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drawings/drawing13.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17058E" w:rsidRDefault="00B17619" w:rsidP="003F3F99">
      <w:pPr>
        <w:rPr>
          <w:rFonts w:eastAsia="標楷體"/>
          <w:color w:val="000000" w:themeColor="text1"/>
          <w:lang w:val="zh-TW"/>
        </w:rPr>
      </w:pPr>
      <w:r w:rsidRPr="0017058E">
        <w:rPr>
          <w:rFonts w:eastAsia="標楷體"/>
          <w:color w:val="000000" w:themeColor="text1"/>
          <w:lang w:val="zh-TW"/>
        </w:rPr>
        <w:t xml:space="preserve"> </w:t>
      </w:r>
    </w:p>
    <w:p w:rsidR="00537AA2" w:rsidRPr="0017058E" w:rsidRDefault="00323B21" w:rsidP="003F3F99">
      <w:pPr>
        <w:rPr>
          <w:rFonts w:eastAsia="標楷體"/>
          <w:color w:val="000000" w:themeColor="text1"/>
          <w:lang w:val="zh-TW"/>
        </w:rPr>
      </w:pPr>
      <w:r w:rsidRPr="0017058E">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1362F53F" wp14:editId="566732EC">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D9D" w:rsidRPr="007E1257" w:rsidRDefault="00792D9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92D9D" w:rsidRPr="007E1257" w:rsidRDefault="00792D9D"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17058E" w:rsidRDefault="003F3F99" w:rsidP="003F3F99">
      <w:pPr>
        <w:rPr>
          <w:rFonts w:eastAsia="標楷體"/>
          <w:color w:val="000000" w:themeColor="text1"/>
          <w:lang w:val="zh-TW"/>
        </w:rPr>
      </w:pPr>
    </w:p>
    <w:p w:rsidR="003826CA" w:rsidRPr="0017058E" w:rsidRDefault="003826CA" w:rsidP="003826CA">
      <w:pPr>
        <w:jc w:val="right"/>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660CCC" w:rsidRPr="0017058E" w:rsidRDefault="00660CCC"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snapToGrid w:val="0"/>
        <w:jc w:val="center"/>
        <w:rPr>
          <w:rFonts w:eastAsia="標楷體"/>
          <w:b/>
          <w:color w:val="000000" w:themeColor="text1"/>
          <w:spacing w:val="20"/>
          <w:sz w:val="72"/>
        </w:rPr>
      </w:pPr>
      <w:r w:rsidRPr="0017058E">
        <w:rPr>
          <w:rFonts w:eastAsia="標楷體"/>
          <w:b/>
          <w:color w:val="000000" w:themeColor="text1"/>
          <w:spacing w:val="20"/>
          <w:sz w:val="72"/>
        </w:rPr>
        <w:t>國內外經濟情勢分析</w:t>
      </w: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r w:rsidRPr="0017058E">
        <w:rPr>
          <w:rFonts w:eastAsia="標楷體"/>
          <w:b/>
          <w:color w:val="000000" w:themeColor="text1"/>
          <w:sz w:val="56"/>
        </w:rPr>
        <w:t>經濟部研究發展委員會</w:t>
      </w:r>
    </w:p>
    <w:p w:rsidR="00494E6B" w:rsidRPr="0017058E" w:rsidRDefault="003826CA" w:rsidP="00723FEF">
      <w:pPr>
        <w:spacing w:before="100" w:beforeAutospacing="1" w:after="100" w:afterAutospacing="1"/>
        <w:jc w:val="center"/>
        <w:rPr>
          <w:rFonts w:eastAsia="標楷體"/>
          <w:b/>
          <w:color w:val="000000" w:themeColor="text1"/>
          <w:kern w:val="0"/>
          <w:sz w:val="52"/>
          <w:szCs w:val="20"/>
        </w:rPr>
      </w:pPr>
      <w:r w:rsidRPr="0017058E">
        <w:rPr>
          <w:rFonts w:eastAsia="標楷體"/>
          <w:b/>
          <w:color w:val="000000" w:themeColor="text1"/>
          <w:kern w:val="0"/>
          <w:sz w:val="52"/>
          <w:szCs w:val="20"/>
        </w:rPr>
        <w:t>中華民國</w:t>
      </w:r>
      <w:r w:rsidRPr="0017058E">
        <w:rPr>
          <w:rFonts w:eastAsia="標楷體"/>
          <w:b/>
          <w:color w:val="000000" w:themeColor="text1"/>
          <w:kern w:val="0"/>
          <w:sz w:val="52"/>
          <w:szCs w:val="20"/>
        </w:rPr>
        <w:t>1</w:t>
      </w:r>
      <w:r w:rsidR="0086161C" w:rsidRPr="0017058E">
        <w:rPr>
          <w:rFonts w:eastAsia="標楷體"/>
          <w:b/>
          <w:color w:val="000000" w:themeColor="text1"/>
          <w:kern w:val="0"/>
          <w:sz w:val="52"/>
          <w:szCs w:val="20"/>
        </w:rPr>
        <w:t>1</w:t>
      </w:r>
      <w:r w:rsidRPr="0017058E">
        <w:rPr>
          <w:rFonts w:eastAsia="標楷體"/>
          <w:b/>
          <w:color w:val="000000" w:themeColor="text1"/>
          <w:kern w:val="0"/>
          <w:sz w:val="52"/>
          <w:szCs w:val="20"/>
        </w:rPr>
        <w:t>0</w:t>
      </w:r>
      <w:r w:rsidRPr="0017058E">
        <w:rPr>
          <w:rFonts w:eastAsia="標楷體"/>
          <w:b/>
          <w:color w:val="000000" w:themeColor="text1"/>
          <w:kern w:val="0"/>
          <w:sz w:val="52"/>
          <w:szCs w:val="20"/>
        </w:rPr>
        <w:t>年</w:t>
      </w:r>
      <w:r w:rsidR="002668D2" w:rsidRPr="0017058E">
        <w:rPr>
          <w:rFonts w:eastAsia="標楷體"/>
          <w:b/>
          <w:color w:val="000000" w:themeColor="text1"/>
          <w:kern w:val="0"/>
          <w:sz w:val="52"/>
          <w:szCs w:val="20"/>
        </w:rPr>
        <w:t>4</w:t>
      </w:r>
      <w:r w:rsidRPr="0017058E">
        <w:rPr>
          <w:rFonts w:eastAsia="標楷體"/>
          <w:b/>
          <w:color w:val="000000" w:themeColor="text1"/>
          <w:kern w:val="0"/>
          <w:sz w:val="52"/>
          <w:szCs w:val="20"/>
        </w:rPr>
        <w:t>月</w:t>
      </w:r>
      <w:r w:rsidR="00807BDB">
        <w:rPr>
          <w:rFonts w:eastAsia="標楷體" w:hint="eastAsia"/>
          <w:b/>
          <w:color w:val="000000" w:themeColor="text1"/>
          <w:kern w:val="0"/>
          <w:sz w:val="52"/>
          <w:szCs w:val="20"/>
        </w:rPr>
        <w:t>30</w:t>
      </w:r>
      <w:r w:rsidRPr="0017058E">
        <w:rPr>
          <w:rFonts w:eastAsia="標楷體"/>
          <w:b/>
          <w:color w:val="000000" w:themeColor="text1"/>
          <w:kern w:val="0"/>
          <w:sz w:val="52"/>
          <w:szCs w:val="20"/>
        </w:rPr>
        <w:t>日</w:t>
      </w:r>
    </w:p>
    <w:p w:rsidR="00670CC0" w:rsidRPr="0017058E" w:rsidRDefault="00494E6B" w:rsidP="00BA3340">
      <w:pPr>
        <w:widowControl/>
        <w:rPr>
          <w:rFonts w:eastAsia="標楷體"/>
          <w:b/>
          <w:color w:val="000000" w:themeColor="text1"/>
          <w:kern w:val="0"/>
          <w:sz w:val="52"/>
          <w:szCs w:val="20"/>
        </w:rPr>
        <w:sectPr w:rsidR="00670CC0" w:rsidRPr="0017058E"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17058E">
        <w:rPr>
          <w:rFonts w:eastAsia="標楷體"/>
          <w:b/>
          <w:color w:val="000000" w:themeColor="text1"/>
          <w:kern w:val="0"/>
          <w:sz w:val="52"/>
          <w:szCs w:val="20"/>
        </w:rPr>
        <w:lastRenderedPageBreak/>
        <w:br w:type="page"/>
      </w:r>
    </w:p>
    <w:p w:rsidR="00D36D66" w:rsidRPr="0017058E" w:rsidRDefault="00D36D66" w:rsidP="00494E6B">
      <w:pPr>
        <w:widowControl/>
        <w:jc w:val="center"/>
        <w:rPr>
          <w:rFonts w:eastAsia="標楷體"/>
          <w:b/>
          <w:color w:val="000000" w:themeColor="text1"/>
          <w:sz w:val="48"/>
        </w:rPr>
      </w:pPr>
      <w:r w:rsidRPr="0017058E">
        <w:rPr>
          <w:rFonts w:eastAsia="標楷體"/>
          <w:b/>
          <w:color w:val="000000" w:themeColor="text1"/>
          <w:sz w:val="48"/>
        </w:rPr>
        <w:lastRenderedPageBreak/>
        <w:t>大</w:t>
      </w:r>
      <w:r w:rsidRPr="0017058E">
        <w:rPr>
          <w:rFonts w:eastAsia="標楷體"/>
          <w:b/>
          <w:color w:val="000000" w:themeColor="text1"/>
          <w:sz w:val="48"/>
        </w:rPr>
        <w:t xml:space="preserve">  </w:t>
      </w:r>
      <w:r w:rsidRPr="0017058E">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17058E" w:rsidRPr="0017058E" w:rsidRDefault="003C1EBC" w:rsidP="0017058E">
          <w:pPr>
            <w:pStyle w:val="27"/>
            <w:ind w:left="1194" w:hanging="1016"/>
            <w:rPr>
              <w:rFonts w:eastAsiaTheme="minorEastAsia"/>
              <w:color w:val="auto"/>
              <w:sz w:val="24"/>
              <w:szCs w:val="22"/>
              <w:lang w:val="en-US"/>
            </w:rPr>
          </w:pPr>
          <w:r w:rsidRPr="0017058E">
            <w:rPr>
              <w:kern w:val="0"/>
              <w:sz w:val="28"/>
              <w:szCs w:val="28"/>
              <w:lang w:val="en-US"/>
            </w:rPr>
            <w:fldChar w:fldCharType="begin"/>
          </w:r>
          <w:r w:rsidRPr="0017058E">
            <w:instrText xml:space="preserve"> TOC \o "1-3" \h \z \u </w:instrText>
          </w:r>
          <w:r w:rsidRPr="0017058E">
            <w:rPr>
              <w:kern w:val="0"/>
              <w:sz w:val="28"/>
              <w:szCs w:val="28"/>
              <w:lang w:val="en-US"/>
            </w:rPr>
            <w:fldChar w:fldCharType="separate"/>
          </w:r>
          <w:hyperlink w:anchor="_Toc70321177" w:history="1">
            <w:r w:rsidR="0017058E" w:rsidRPr="0017058E">
              <w:rPr>
                <w:rStyle w:val="affb"/>
              </w:rPr>
              <w:t>壹、當前經濟情勢概要</w:t>
            </w:r>
            <w:r w:rsidR="0017058E" w:rsidRPr="0017058E">
              <w:rPr>
                <w:webHidden/>
              </w:rPr>
              <w:tab/>
            </w:r>
            <w:r w:rsidR="0017058E" w:rsidRPr="0017058E">
              <w:rPr>
                <w:webHidden/>
              </w:rPr>
              <w:fldChar w:fldCharType="begin"/>
            </w:r>
            <w:r w:rsidR="0017058E" w:rsidRPr="0017058E">
              <w:rPr>
                <w:webHidden/>
              </w:rPr>
              <w:instrText xml:space="preserve"> PAGEREF _Toc70321177 \h </w:instrText>
            </w:r>
            <w:r w:rsidR="0017058E" w:rsidRPr="0017058E">
              <w:rPr>
                <w:webHidden/>
              </w:rPr>
            </w:r>
            <w:r w:rsidR="0017058E" w:rsidRPr="0017058E">
              <w:rPr>
                <w:webHidden/>
              </w:rPr>
              <w:fldChar w:fldCharType="separate"/>
            </w:r>
            <w:r w:rsidR="00B62CC1">
              <w:rPr>
                <w:webHidden/>
              </w:rPr>
              <w:t>1</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78" w:history="1">
            <w:r w:rsidR="0017058E" w:rsidRPr="0017058E">
              <w:rPr>
                <w:rStyle w:val="affb"/>
                <w:b w:val="0"/>
              </w:rPr>
              <w:t>一、國際經濟</w:t>
            </w:r>
            <w:r w:rsidR="0017058E" w:rsidRPr="0017058E">
              <w:rPr>
                <w:webHidden/>
              </w:rPr>
              <w:tab/>
            </w:r>
            <w:r w:rsidR="0017058E" w:rsidRPr="0017058E">
              <w:rPr>
                <w:webHidden/>
              </w:rPr>
              <w:fldChar w:fldCharType="begin"/>
            </w:r>
            <w:r w:rsidR="0017058E" w:rsidRPr="0017058E">
              <w:rPr>
                <w:webHidden/>
              </w:rPr>
              <w:instrText xml:space="preserve"> PAGEREF _Toc70321178 \h </w:instrText>
            </w:r>
            <w:r w:rsidR="0017058E" w:rsidRPr="0017058E">
              <w:rPr>
                <w:webHidden/>
              </w:rPr>
            </w:r>
            <w:r w:rsidR="0017058E" w:rsidRPr="0017058E">
              <w:rPr>
                <w:webHidden/>
              </w:rPr>
              <w:fldChar w:fldCharType="separate"/>
            </w:r>
            <w:r w:rsidR="00B62CC1">
              <w:rPr>
                <w:webHidden/>
              </w:rPr>
              <w:t>1</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79" w:history="1">
            <w:r w:rsidR="0017058E" w:rsidRPr="0017058E">
              <w:rPr>
                <w:rStyle w:val="affb"/>
                <w:b w:val="0"/>
              </w:rPr>
              <w:t>二、國內經濟</w:t>
            </w:r>
            <w:r w:rsidR="0017058E" w:rsidRPr="0017058E">
              <w:rPr>
                <w:webHidden/>
              </w:rPr>
              <w:tab/>
            </w:r>
            <w:r w:rsidR="0017058E" w:rsidRPr="0017058E">
              <w:rPr>
                <w:webHidden/>
              </w:rPr>
              <w:fldChar w:fldCharType="begin"/>
            </w:r>
            <w:r w:rsidR="0017058E" w:rsidRPr="0017058E">
              <w:rPr>
                <w:webHidden/>
              </w:rPr>
              <w:instrText xml:space="preserve"> PAGEREF _Toc70321179 \h </w:instrText>
            </w:r>
            <w:r w:rsidR="0017058E" w:rsidRPr="0017058E">
              <w:rPr>
                <w:webHidden/>
              </w:rPr>
            </w:r>
            <w:r w:rsidR="0017058E" w:rsidRPr="0017058E">
              <w:rPr>
                <w:webHidden/>
              </w:rPr>
              <w:fldChar w:fldCharType="separate"/>
            </w:r>
            <w:r w:rsidR="00B62CC1">
              <w:rPr>
                <w:webHidden/>
              </w:rPr>
              <w:t>1</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0" w:history="1">
            <w:r w:rsidR="0017058E" w:rsidRPr="0017058E">
              <w:rPr>
                <w:rStyle w:val="affb"/>
                <w:b w:val="0"/>
              </w:rPr>
              <w:t>三、中國大陸經濟</w:t>
            </w:r>
            <w:r w:rsidR="0017058E" w:rsidRPr="0017058E">
              <w:rPr>
                <w:webHidden/>
              </w:rPr>
              <w:tab/>
            </w:r>
            <w:r w:rsidR="0017058E" w:rsidRPr="0017058E">
              <w:rPr>
                <w:webHidden/>
              </w:rPr>
              <w:fldChar w:fldCharType="begin"/>
            </w:r>
            <w:r w:rsidR="0017058E" w:rsidRPr="0017058E">
              <w:rPr>
                <w:webHidden/>
              </w:rPr>
              <w:instrText xml:space="preserve"> PAGEREF _Toc70321180 \h </w:instrText>
            </w:r>
            <w:r w:rsidR="0017058E" w:rsidRPr="0017058E">
              <w:rPr>
                <w:webHidden/>
              </w:rPr>
            </w:r>
            <w:r w:rsidR="0017058E" w:rsidRPr="0017058E">
              <w:rPr>
                <w:webHidden/>
              </w:rPr>
              <w:fldChar w:fldCharType="separate"/>
            </w:r>
            <w:r w:rsidR="00B62CC1">
              <w:rPr>
                <w:webHidden/>
              </w:rPr>
              <w:t>2</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1" w:history="1">
            <w:r w:rsidR="0017058E" w:rsidRPr="0017058E">
              <w:rPr>
                <w:rStyle w:val="affb"/>
                <w:b w:val="0"/>
              </w:rPr>
              <w:t>四、兩岸經貿</w:t>
            </w:r>
            <w:r w:rsidR="0017058E" w:rsidRPr="0017058E">
              <w:rPr>
                <w:webHidden/>
              </w:rPr>
              <w:tab/>
            </w:r>
            <w:r w:rsidR="0017058E" w:rsidRPr="0017058E">
              <w:rPr>
                <w:webHidden/>
              </w:rPr>
              <w:fldChar w:fldCharType="begin"/>
            </w:r>
            <w:r w:rsidR="0017058E" w:rsidRPr="0017058E">
              <w:rPr>
                <w:webHidden/>
              </w:rPr>
              <w:instrText xml:space="preserve"> PAGEREF _Toc70321181 \h </w:instrText>
            </w:r>
            <w:r w:rsidR="0017058E" w:rsidRPr="0017058E">
              <w:rPr>
                <w:webHidden/>
              </w:rPr>
            </w:r>
            <w:r w:rsidR="0017058E" w:rsidRPr="0017058E">
              <w:rPr>
                <w:webHidden/>
              </w:rPr>
              <w:fldChar w:fldCharType="separate"/>
            </w:r>
            <w:r w:rsidR="00B62CC1">
              <w:rPr>
                <w:webHidden/>
              </w:rPr>
              <w:t>2</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2" w:history="1">
            <w:r w:rsidR="0017058E" w:rsidRPr="0017058E">
              <w:rPr>
                <w:rStyle w:val="affb"/>
              </w:rPr>
              <w:t>貳、國內外經濟指標</w:t>
            </w:r>
            <w:r w:rsidR="0017058E" w:rsidRPr="0017058E">
              <w:rPr>
                <w:webHidden/>
              </w:rPr>
              <w:tab/>
            </w:r>
            <w:r w:rsidR="0017058E" w:rsidRPr="0017058E">
              <w:rPr>
                <w:webHidden/>
              </w:rPr>
              <w:fldChar w:fldCharType="begin"/>
            </w:r>
            <w:r w:rsidR="0017058E" w:rsidRPr="0017058E">
              <w:rPr>
                <w:webHidden/>
              </w:rPr>
              <w:instrText xml:space="preserve"> PAGEREF _Toc70321182 \h </w:instrText>
            </w:r>
            <w:r w:rsidR="0017058E" w:rsidRPr="0017058E">
              <w:rPr>
                <w:webHidden/>
              </w:rPr>
            </w:r>
            <w:r w:rsidR="0017058E" w:rsidRPr="0017058E">
              <w:rPr>
                <w:webHidden/>
              </w:rPr>
              <w:fldChar w:fldCharType="separate"/>
            </w:r>
            <w:r w:rsidR="00B62CC1">
              <w:rPr>
                <w:webHidden/>
              </w:rPr>
              <w:t>3</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3" w:history="1">
            <w:r w:rsidR="0017058E" w:rsidRPr="0017058E">
              <w:rPr>
                <w:rStyle w:val="affb"/>
                <w:b w:val="0"/>
              </w:rPr>
              <w:t>表</w:t>
            </w:r>
            <w:r w:rsidR="0017058E" w:rsidRPr="0017058E">
              <w:rPr>
                <w:rStyle w:val="affb"/>
                <w:b w:val="0"/>
              </w:rPr>
              <w:t xml:space="preserve">1  </w:t>
            </w:r>
            <w:r w:rsidR="0017058E" w:rsidRPr="0017058E">
              <w:rPr>
                <w:rStyle w:val="affb"/>
                <w:b w:val="0"/>
              </w:rPr>
              <w:t>世界經濟成長率及物價上漲率</w:t>
            </w:r>
            <w:r w:rsidR="0017058E" w:rsidRPr="0017058E">
              <w:rPr>
                <w:webHidden/>
              </w:rPr>
              <w:tab/>
            </w:r>
            <w:r w:rsidR="0017058E" w:rsidRPr="0017058E">
              <w:rPr>
                <w:webHidden/>
              </w:rPr>
              <w:fldChar w:fldCharType="begin"/>
            </w:r>
            <w:r w:rsidR="0017058E" w:rsidRPr="0017058E">
              <w:rPr>
                <w:webHidden/>
              </w:rPr>
              <w:instrText xml:space="preserve"> PAGEREF _Toc70321183 \h </w:instrText>
            </w:r>
            <w:r w:rsidR="0017058E" w:rsidRPr="0017058E">
              <w:rPr>
                <w:webHidden/>
              </w:rPr>
            </w:r>
            <w:r w:rsidR="0017058E" w:rsidRPr="0017058E">
              <w:rPr>
                <w:webHidden/>
              </w:rPr>
              <w:fldChar w:fldCharType="separate"/>
            </w:r>
            <w:r w:rsidR="00B62CC1">
              <w:rPr>
                <w:webHidden/>
              </w:rPr>
              <w:t>3</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4" w:history="1">
            <w:r w:rsidR="0017058E" w:rsidRPr="0017058E">
              <w:rPr>
                <w:rStyle w:val="affb"/>
                <w:b w:val="0"/>
              </w:rPr>
              <w:t>表</w:t>
            </w:r>
            <w:r w:rsidR="0017058E" w:rsidRPr="0017058E">
              <w:rPr>
                <w:rStyle w:val="affb"/>
                <w:b w:val="0"/>
              </w:rPr>
              <w:t xml:space="preserve">2  </w:t>
            </w:r>
            <w:r w:rsidR="0017058E" w:rsidRPr="0017058E">
              <w:rPr>
                <w:rStyle w:val="affb"/>
                <w:b w:val="0"/>
              </w:rPr>
              <w:t>世界貿易量成長率</w:t>
            </w:r>
            <w:r w:rsidR="0017058E" w:rsidRPr="0017058E">
              <w:rPr>
                <w:webHidden/>
              </w:rPr>
              <w:tab/>
            </w:r>
            <w:r w:rsidR="0017058E" w:rsidRPr="0017058E">
              <w:rPr>
                <w:webHidden/>
              </w:rPr>
              <w:fldChar w:fldCharType="begin"/>
            </w:r>
            <w:r w:rsidR="0017058E" w:rsidRPr="0017058E">
              <w:rPr>
                <w:webHidden/>
              </w:rPr>
              <w:instrText xml:space="preserve"> PAGEREF _Toc70321184 \h </w:instrText>
            </w:r>
            <w:r w:rsidR="0017058E" w:rsidRPr="0017058E">
              <w:rPr>
                <w:webHidden/>
              </w:rPr>
            </w:r>
            <w:r w:rsidR="0017058E" w:rsidRPr="0017058E">
              <w:rPr>
                <w:webHidden/>
              </w:rPr>
              <w:fldChar w:fldCharType="separate"/>
            </w:r>
            <w:r w:rsidR="00B62CC1">
              <w:rPr>
                <w:webHidden/>
              </w:rPr>
              <w:t>3</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5" w:history="1">
            <w:r w:rsidR="0017058E" w:rsidRPr="0017058E">
              <w:rPr>
                <w:rStyle w:val="affb"/>
                <w:b w:val="0"/>
              </w:rPr>
              <w:t>表</w:t>
            </w:r>
            <w:r w:rsidR="0017058E" w:rsidRPr="0017058E">
              <w:rPr>
                <w:rStyle w:val="affb"/>
                <w:b w:val="0"/>
              </w:rPr>
              <w:t xml:space="preserve">3  </w:t>
            </w:r>
            <w:r w:rsidR="0017058E" w:rsidRPr="0017058E">
              <w:rPr>
                <w:rStyle w:val="affb"/>
                <w:b w:val="0"/>
              </w:rPr>
              <w:t>國內主要經濟指標</w:t>
            </w:r>
            <w:r w:rsidR="0017058E" w:rsidRPr="0017058E">
              <w:rPr>
                <w:webHidden/>
              </w:rPr>
              <w:tab/>
            </w:r>
            <w:r w:rsidR="0017058E" w:rsidRPr="0017058E">
              <w:rPr>
                <w:webHidden/>
              </w:rPr>
              <w:fldChar w:fldCharType="begin"/>
            </w:r>
            <w:r w:rsidR="0017058E" w:rsidRPr="0017058E">
              <w:rPr>
                <w:webHidden/>
              </w:rPr>
              <w:instrText xml:space="preserve"> PAGEREF _Toc70321185 \h </w:instrText>
            </w:r>
            <w:r w:rsidR="0017058E" w:rsidRPr="0017058E">
              <w:rPr>
                <w:webHidden/>
              </w:rPr>
            </w:r>
            <w:r w:rsidR="0017058E" w:rsidRPr="0017058E">
              <w:rPr>
                <w:webHidden/>
              </w:rPr>
              <w:fldChar w:fldCharType="separate"/>
            </w:r>
            <w:r w:rsidR="00B62CC1">
              <w:rPr>
                <w:webHidden/>
              </w:rPr>
              <w:t>4</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6" w:history="1">
            <w:r w:rsidR="0017058E" w:rsidRPr="0017058E">
              <w:rPr>
                <w:rStyle w:val="affb"/>
                <w:b w:val="0"/>
              </w:rPr>
              <w:t>表</w:t>
            </w:r>
            <w:r w:rsidR="0017058E" w:rsidRPr="0017058E">
              <w:rPr>
                <w:rStyle w:val="affb"/>
                <w:b w:val="0"/>
              </w:rPr>
              <w:t xml:space="preserve">4  </w:t>
            </w:r>
            <w:r w:rsidR="0017058E" w:rsidRPr="0017058E">
              <w:rPr>
                <w:rStyle w:val="affb"/>
                <w:b w:val="0"/>
              </w:rPr>
              <w:t>中國大陸主要經濟指標</w:t>
            </w:r>
            <w:r w:rsidR="0017058E" w:rsidRPr="0017058E">
              <w:rPr>
                <w:webHidden/>
              </w:rPr>
              <w:tab/>
            </w:r>
            <w:r w:rsidR="0017058E" w:rsidRPr="0017058E">
              <w:rPr>
                <w:webHidden/>
              </w:rPr>
              <w:fldChar w:fldCharType="begin"/>
            </w:r>
            <w:r w:rsidR="0017058E" w:rsidRPr="0017058E">
              <w:rPr>
                <w:webHidden/>
              </w:rPr>
              <w:instrText xml:space="preserve"> PAGEREF _Toc70321186 \h </w:instrText>
            </w:r>
            <w:r w:rsidR="0017058E" w:rsidRPr="0017058E">
              <w:rPr>
                <w:webHidden/>
              </w:rPr>
            </w:r>
            <w:r w:rsidR="0017058E" w:rsidRPr="0017058E">
              <w:rPr>
                <w:webHidden/>
              </w:rPr>
              <w:fldChar w:fldCharType="separate"/>
            </w:r>
            <w:r w:rsidR="00B62CC1">
              <w:rPr>
                <w:webHidden/>
              </w:rPr>
              <w:t>5</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7" w:history="1">
            <w:r w:rsidR="0017058E" w:rsidRPr="0017058E">
              <w:rPr>
                <w:rStyle w:val="affb"/>
                <w:b w:val="0"/>
              </w:rPr>
              <w:t>表</w:t>
            </w:r>
            <w:r w:rsidR="0017058E" w:rsidRPr="0017058E">
              <w:rPr>
                <w:rStyle w:val="affb"/>
                <w:b w:val="0"/>
              </w:rPr>
              <w:t xml:space="preserve">5  </w:t>
            </w:r>
            <w:r w:rsidR="0017058E" w:rsidRPr="0017058E">
              <w:rPr>
                <w:rStyle w:val="affb"/>
                <w:b w:val="0"/>
              </w:rPr>
              <w:t>兩岸經貿統計</w:t>
            </w:r>
            <w:r w:rsidR="0017058E" w:rsidRPr="0017058E">
              <w:rPr>
                <w:webHidden/>
              </w:rPr>
              <w:tab/>
            </w:r>
            <w:r w:rsidR="0017058E" w:rsidRPr="0017058E">
              <w:rPr>
                <w:webHidden/>
              </w:rPr>
              <w:fldChar w:fldCharType="begin"/>
            </w:r>
            <w:r w:rsidR="0017058E" w:rsidRPr="0017058E">
              <w:rPr>
                <w:webHidden/>
              </w:rPr>
              <w:instrText xml:space="preserve"> PAGEREF _Toc70321187 \h </w:instrText>
            </w:r>
            <w:r w:rsidR="0017058E" w:rsidRPr="0017058E">
              <w:rPr>
                <w:webHidden/>
              </w:rPr>
            </w:r>
            <w:r w:rsidR="0017058E" w:rsidRPr="0017058E">
              <w:rPr>
                <w:webHidden/>
              </w:rPr>
              <w:fldChar w:fldCharType="separate"/>
            </w:r>
            <w:r w:rsidR="00B62CC1">
              <w:rPr>
                <w:webHidden/>
              </w:rPr>
              <w:t>6</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88" w:history="1">
            <w:r w:rsidR="0017058E" w:rsidRPr="0017058E">
              <w:rPr>
                <w:rStyle w:val="affb"/>
              </w:rPr>
              <w:t>參、經濟情勢分析</w:t>
            </w:r>
            <w:r w:rsidR="0017058E" w:rsidRPr="0017058E">
              <w:rPr>
                <w:webHidden/>
              </w:rPr>
              <w:tab/>
            </w:r>
            <w:r w:rsidR="0017058E" w:rsidRPr="0017058E">
              <w:rPr>
                <w:webHidden/>
              </w:rPr>
              <w:fldChar w:fldCharType="begin"/>
            </w:r>
            <w:r w:rsidR="0017058E" w:rsidRPr="0017058E">
              <w:rPr>
                <w:webHidden/>
              </w:rPr>
              <w:instrText xml:space="preserve"> PAGEREF _Toc70321188 \h </w:instrText>
            </w:r>
            <w:r w:rsidR="0017058E" w:rsidRPr="0017058E">
              <w:rPr>
                <w:webHidden/>
              </w:rPr>
            </w:r>
            <w:r w:rsidR="0017058E" w:rsidRPr="0017058E">
              <w:rPr>
                <w:webHidden/>
              </w:rPr>
              <w:fldChar w:fldCharType="separate"/>
            </w:r>
            <w:r w:rsidR="00B62CC1">
              <w:rPr>
                <w:webHidden/>
              </w:rPr>
              <w:t>7</w:t>
            </w:r>
            <w:r w:rsidR="0017058E" w:rsidRPr="0017058E">
              <w:rPr>
                <w:webHidden/>
              </w:rPr>
              <w:fldChar w:fldCharType="end"/>
            </w:r>
          </w:hyperlink>
        </w:p>
        <w:p w:rsidR="0017058E" w:rsidRPr="00FC7B73" w:rsidRDefault="00CA58D0" w:rsidP="0017058E">
          <w:pPr>
            <w:pStyle w:val="27"/>
            <w:rPr>
              <w:rFonts w:eastAsiaTheme="minorEastAsia"/>
              <w:color w:val="auto"/>
              <w:sz w:val="24"/>
              <w:szCs w:val="22"/>
              <w:lang w:val="en-US"/>
            </w:rPr>
          </w:pPr>
          <w:hyperlink w:anchor="_Toc70321189" w:history="1">
            <w:r w:rsidR="0017058E" w:rsidRPr="00FC7B73">
              <w:rPr>
                <w:rStyle w:val="affb"/>
              </w:rPr>
              <w:t>一、國際經濟</w:t>
            </w:r>
            <w:r w:rsidR="0017058E" w:rsidRPr="00FC7B73">
              <w:rPr>
                <w:webHidden/>
              </w:rPr>
              <w:tab/>
            </w:r>
            <w:r w:rsidR="0017058E" w:rsidRPr="00FC7B73">
              <w:rPr>
                <w:webHidden/>
              </w:rPr>
              <w:fldChar w:fldCharType="begin"/>
            </w:r>
            <w:r w:rsidR="0017058E" w:rsidRPr="00FC7B73">
              <w:rPr>
                <w:webHidden/>
              </w:rPr>
              <w:instrText xml:space="preserve"> PAGEREF _Toc70321189 \h </w:instrText>
            </w:r>
            <w:r w:rsidR="0017058E" w:rsidRPr="00FC7B73">
              <w:rPr>
                <w:webHidden/>
              </w:rPr>
            </w:r>
            <w:r w:rsidR="0017058E" w:rsidRPr="00FC7B73">
              <w:rPr>
                <w:webHidden/>
              </w:rPr>
              <w:fldChar w:fldCharType="separate"/>
            </w:r>
            <w:r w:rsidR="00B62CC1">
              <w:rPr>
                <w:webHidden/>
              </w:rPr>
              <w:t>7</w:t>
            </w:r>
            <w:r w:rsidR="0017058E" w:rsidRPr="00FC7B73">
              <w:rPr>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0" w:history="1">
            <w:r w:rsidR="0017058E" w:rsidRPr="0017058E">
              <w:rPr>
                <w:rStyle w:val="affb"/>
                <w:rFonts w:ascii="Times New Roman" w:hAnsi="Times New Roman"/>
                <w:b w:val="0"/>
              </w:rPr>
              <w:t>（一）美國</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_Toc70321190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7</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1" w:history="1">
            <w:r w:rsidR="0017058E" w:rsidRPr="0017058E">
              <w:rPr>
                <w:rStyle w:val="affb"/>
                <w:rFonts w:ascii="Times New Roman" w:hAnsi="Times New Roman"/>
                <w:b w:val="0"/>
              </w:rPr>
              <w:t>（二）歐元區</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_Toc70321191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9</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2" w:history="1">
            <w:r w:rsidR="0017058E" w:rsidRPr="0017058E">
              <w:rPr>
                <w:rStyle w:val="affb"/>
                <w:rFonts w:ascii="Times New Roman" w:hAnsi="Times New Roman"/>
                <w:b w:val="0"/>
              </w:rPr>
              <w:t>（三）亞太地區</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_Toc70321192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11</w:t>
            </w:r>
            <w:r w:rsidR="0017058E" w:rsidRPr="0017058E">
              <w:rPr>
                <w:rFonts w:ascii="Times New Roman" w:hAnsi="Times New Roman"/>
                <w:b w:val="0"/>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193" w:history="1">
            <w:r w:rsidR="0017058E" w:rsidRPr="0017058E">
              <w:rPr>
                <w:rStyle w:val="affb"/>
              </w:rPr>
              <w:t>二、國內經濟</w:t>
            </w:r>
            <w:r w:rsidR="0017058E" w:rsidRPr="0017058E">
              <w:rPr>
                <w:webHidden/>
              </w:rPr>
              <w:tab/>
            </w:r>
            <w:r w:rsidR="0017058E" w:rsidRPr="0017058E">
              <w:rPr>
                <w:webHidden/>
              </w:rPr>
              <w:fldChar w:fldCharType="begin"/>
            </w:r>
            <w:r w:rsidR="0017058E" w:rsidRPr="0017058E">
              <w:rPr>
                <w:webHidden/>
              </w:rPr>
              <w:instrText xml:space="preserve"> PAGEREF _Toc70321193 \h </w:instrText>
            </w:r>
            <w:r w:rsidR="0017058E" w:rsidRPr="0017058E">
              <w:rPr>
                <w:webHidden/>
              </w:rPr>
            </w:r>
            <w:r w:rsidR="0017058E" w:rsidRPr="0017058E">
              <w:rPr>
                <w:webHidden/>
              </w:rPr>
              <w:fldChar w:fldCharType="separate"/>
            </w:r>
            <w:r w:rsidR="00B62CC1">
              <w:rPr>
                <w:webHidden/>
              </w:rPr>
              <w:t>19</w:t>
            </w:r>
            <w:r w:rsidR="0017058E" w:rsidRPr="0017058E">
              <w:rPr>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4" w:history="1">
            <w:r w:rsidR="0017058E" w:rsidRPr="0017058E">
              <w:rPr>
                <w:rStyle w:val="affb"/>
                <w:rFonts w:ascii="Times New Roman" w:hAnsi="Times New Roman"/>
                <w:b w:val="0"/>
              </w:rPr>
              <w:t>（一）總體情勢</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_Toc70321194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19</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5" w:history="1">
            <w:r w:rsidR="0017058E" w:rsidRPr="0017058E">
              <w:rPr>
                <w:rStyle w:val="affb"/>
                <w:rFonts w:ascii="Times New Roman" w:hAnsi="Times New Roman"/>
                <w:b w:val="0"/>
              </w:rPr>
              <w:t>（二）工業生產</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_Toc70321195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22</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6" w:history="1">
            <w:r w:rsidR="0017058E" w:rsidRPr="0017058E">
              <w:rPr>
                <w:rStyle w:val="affb"/>
                <w:rFonts w:ascii="Times New Roman" w:hAnsi="Times New Roman"/>
                <w:b w:val="0"/>
              </w:rPr>
              <w:t>（三）批發、零售及餐飲業</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_Toc70321196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26</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7" w:history="1">
            <w:r w:rsidR="0017058E" w:rsidRPr="0017058E">
              <w:rPr>
                <w:rStyle w:val="affb"/>
                <w:rFonts w:ascii="Times New Roman" w:hAnsi="Times New Roman"/>
                <w:b w:val="0"/>
              </w:rPr>
              <w:t>（四）貿易</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_Toc70321197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31</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8" w:history="1">
            <w:r w:rsidR="0017058E" w:rsidRPr="0017058E">
              <w:rPr>
                <w:rStyle w:val="affb"/>
                <w:rFonts w:ascii="Times New Roman" w:hAnsi="Times New Roman"/>
                <w:b w:val="0"/>
              </w:rPr>
              <w:t>（五）外銷訂單</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_Toc70321198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34</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199" w:history="1">
            <w:r w:rsidR="0017058E" w:rsidRPr="0017058E">
              <w:rPr>
                <w:rStyle w:val="affb"/>
                <w:rFonts w:ascii="Times New Roman" w:hAnsi="Times New Roman"/>
                <w:b w:val="0"/>
              </w:rPr>
              <w:t>（六）投資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_Toc70321199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37</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0" w:history="1">
            <w:r w:rsidR="0017058E" w:rsidRPr="0017058E">
              <w:rPr>
                <w:rStyle w:val="affb"/>
                <w:rFonts w:ascii="Times New Roman" w:hAnsi="Times New Roman"/>
                <w:b w:val="0"/>
              </w:rPr>
              <w:t>（七）物價</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_Toc70321200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40</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1" w:history="1">
            <w:r w:rsidR="0017058E" w:rsidRPr="0017058E">
              <w:rPr>
                <w:rStyle w:val="affb"/>
                <w:rFonts w:ascii="Times New Roman" w:hAnsi="Times New Roman"/>
                <w:b w:val="0"/>
              </w:rPr>
              <w:t>（八）金融</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_Toc70321201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45</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2" w:history="1">
            <w:r w:rsidR="0017058E" w:rsidRPr="0017058E">
              <w:rPr>
                <w:rStyle w:val="affb"/>
                <w:rFonts w:ascii="Times New Roman" w:hAnsi="Times New Roman"/>
                <w:b w:val="0"/>
              </w:rPr>
              <w:t>（九）就業薪資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_Toc70321202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48</w:t>
            </w:r>
            <w:r w:rsidR="0017058E" w:rsidRPr="0017058E">
              <w:rPr>
                <w:rFonts w:ascii="Times New Roman" w:hAnsi="Times New Roman"/>
                <w:b w:val="0"/>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203" w:history="1">
            <w:r w:rsidR="0017058E" w:rsidRPr="0017058E">
              <w:rPr>
                <w:rStyle w:val="affb"/>
              </w:rPr>
              <w:t>三、中國大陸經濟</w:t>
            </w:r>
            <w:r w:rsidR="0017058E" w:rsidRPr="0017058E">
              <w:rPr>
                <w:webHidden/>
              </w:rPr>
              <w:tab/>
            </w:r>
            <w:r w:rsidR="0017058E" w:rsidRPr="0017058E">
              <w:rPr>
                <w:webHidden/>
              </w:rPr>
              <w:fldChar w:fldCharType="begin"/>
            </w:r>
            <w:r w:rsidR="0017058E" w:rsidRPr="0017058E">
              <w:rPr>
                <w:webHidden/>
              </w:rPr>
              <w:instrText xml:space="preserve"> PAGEREF _Toc70321203 \h </w:instrText>
            </w:r>
            <w:r w:rsidR="0017058E" w:rsidRPr="0017058E">
              <w:rPr>
                <w:webHidden/>
              </w:rPr>
            </w:r>
            <w:r w:rsidR="0017058E" w:rsidRPr="0017058E">
              <w:rPr>
                <w:webHidden/>
              </w:rPr>
              <w:fldChar w:fldCharType="separate"/>
            </w:r>
            <w:r w:rsidR="00B62CC1">
              <w:rPr>
                <w:webHidden/>
              </w:rPr>
              <w:t>51</w:t>
            </w:r>
            <w:r w:rsidR="0017058E" w:rsidRPr="0017058E">
              <w:rPr>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4" w:history="1">
            <w:r w:rsidR="0017058E" w:rsidRPr="0017058E">
              <w:rPr>
                <w:rStyle w:val="affb"/>
                <w:rFonts w:ascii="Times New Roman" w:hAnsi="Times New Roman"/>
                <w:b w:val="0"/>
              </w:rPr>
              <w:t>（一）固定資產投資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_Toc70321204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51</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5" w:history="1">
            <w:r w:rsidR="0017058E" w:rsidRPr="0017058E">
              <w:rPr>
                <w:rStyle w:val="affb"/>
                <w:rFonts w:ascii="Times New Roman" w:hAnsi="Times New Roman"/>
                <w:b w:val="0"/>
              </w:rPr>
              <w:t>（二）吸引外資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_Toc70321205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52</w:t>
            </w:r>
            <w:r w:rsidR="0017058E" w:rsidRPr="0017058E">
              <w:rPr>
                <w:rFonts w:ascii="Times New Roman" w:hAnsi="Times New Roman"/>
                <w:b w:val="0"/>
                <w:webHidden/>
              </w:rPr>
              <w:fldChar w:fldCharType="end"/>
            </w:r>
          </w:hyperlink>
        </w:p>
        <w:p w:rsidR="0017058E" w:rsidRPr="0017058E" w:rsidRDefault="00CA58D0">
          <w:pPr>
            <w:pStyle w:val="35"/>
            <w:rPr>
              <w:rFonts w:ascii="Times New Roman" w:eastAsiaTheme="minorEastAsia" w:hAnsi="Times New Roman"/>
              <w:b w:val="0"/>
              <w:bCs w:val="0"/>
              <w:kern w:val="2"/>
              <w:sz w:val="24"/>
              <w:szCs w:val="22"/>
            </w:rPr>
          </w:pPr>
          <w:hyperlink w:anchor="_Toc70321206" w:history="1">
            <w:r w:rsidR="0017058E" w:rsidRPr="0017058E">
              <w:rPr>
                <w:rStyle w:val="affb"/>
                <w:rFonts w:ascii="Times New Roman" w:hAnsi="Times New Roman"/>
                <w:b w:val="0"/>
              </w:rPr>
              <w:t>（三）對外貿易</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_Toc70321206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B62CC1">
              <w:rPr>
                <w:rFonts w:ascii="Times New Roman" w:hAnsi="Times New Roman"/>
                <w:b w:val="0"/>
                <w:webHidden/>
              </w:rPr>
              <w:t>53</w:t>
            </w:r>
            <w:r w:rsidR="0017058E" w:rsidRPr="0017058E">
              <w:rPr>
                <w:rFonts w:ascii="Times New Roman" w:hAnsi="Times New Roman"/>
                <w:b w:val="0"/>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207" w:history="1">
            <w:r w:rsidR="0017058E" w:rsidRPr="0017058E">
              <w:rPr>
                <w:rStyle w:val="affb"/>
              </w:rPr>
              <w:t>四、兩岸經貿</w:t>
            </w:r>
            <w:r w:rsidR="0017058E" w:rsidRPr="0017058E">
              <w:rPr>
                <w:webHidden/>
              </w:rPr>
              <w:tab/>
            </w:r>
            <w:r w:rsidR="0017058E" w:rsidRPr="0017058E">
              <w:rPr>
                <w:webHidden/>
              </w:rPr>
              <w:fldChar w:fldCharType="begin"/>
            </w:r>
            <w:r w:rsidR="0017058E" w:rsidRPr="0017058E">
              <w:rPr>
                <w:webHidden/>
              </w:rPr>
              <w:instrText xml:space="preserve"> PAGEREF _Toc70321207 \h </w:instrText>
            </w:r>
            <w:r w:rsidR="0017058E" w:rsidRPr="0017058E">
              <w:rPr>
                <w:webHidden/>
              </w:rPr>
            </w:r>
            <w:r w:rsidR="0017058E" w:rsidRPr="0017058E">
              <w:rPr>
                <w:webHidden/>
              </w:rPr>
              <w:fldChar w:fldCharType="separate"/>
            </w:r>
            <w:r w:rsidR="00B62CC1">
              <w:rPr>
                <w:webHidden/>
              </w:rPr>
              <w:t>54</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208" w:history="1">
            <w:r w:rsidR="0017058E" w:rsidRPr="0017058E">
              <w:rPr>
                <w:rStyle w:val="affb"/>
                <w:b w:val="0"/>
              </w:rPr>
              <w:t>（一）兩岸投資</w:t>
            </w:r>
            <w:r w:rsidR="0017058E" w:rsidRPr="0017058E">
              <w:rPr>
                <w:webHidden/>
              </w:rPr>
              <w:tab/>
            </w:r>
            <w:r w:rsidR="0017058E" w:rsidRPr="0017058E">
              <w:rPr>
                <w:webHidden/>
              </w:rPr>
              <w:fldChar w:fldCharType="begin"/>
            </w:r>
            <w:r w:rsidR="0017058E" w:rsidRPr="0017058E">
              <w:rPr>
                <w:webHidden/>
              </w:rPr>
              <w:instrText xml:space="preserve"> PAGEREF _Toc70321208 \h </w:instrText>
            </w:r>
            <w:r w:rsidR="0017058E" w:rsidRPr="0017058E">
              <w:rPr>
                <w:webHidden/>
              </w:rPr>
            </w:r>
            <w:r w:rsidR="0017058E" w:rsidRPr="0017058E">
              <w:rPr>
                <w:webHidden/>
              </w:rPr>
              <w:fldChar w:fldCharType="separate"/>
            </w:r>
            <w:r w:rsidR="00B62CC1">
              <w:rPr>
                <w:webHidden/>
              </w:rPr>
              <w:t>54</w:t>
            </w:r>
            <w:r w:rsidR="0017058E" w:rsidRPr="0017058E">
              <w:rPr>
                <w:webHidden/>
              </w:rPr>
              <w:fldChar w:fldCharType="end"/>
            </w:r>
          </w:hyperlink>
        </w:p>
        <w:p w:rsidR="0017058E" w:rsidRPr="0017058E" w:rsidRDefault="00CA58D0" w:rsidP="0017058E">
          <w:pPr>
            <w:pStyle w:val="27"/>
            <w:rPr>
              <w:rFonts w:eastAsiaTheme="minorEastAsia"/>
              <w:color w:val="auto"/>
              <w:sz w:val="24"/>
              <w:szCs w:val="22"/>
              <w:lang w:val="en-US"/>
            </w:rPr>
          </w:pPr>
          <w:hyperlink w:anchor="_Toc70321209" w:history="1">
            <w:r w:rsidR="0017058E" w:rsidRPr="0017058E">
              <w:rPr>
                <w:rStyle w:val="affb"/>
                <w:b w:val="0"/>
              </w:rPr>
              <w:t>（二）兩岸貿易</w:t>
            </w:r>
            <w:r w:rsidR="0017058E" w:rsidRPr="0017058E">
              <w:rPr>
                <w:webHidden/>
              </w:rPr>
              <w:tab/>
            </w:r>
            <w:r w:rsidR="0017058E" w:rsidRPr="0017058E">
              <w:rPr>
                <w:webHidden/>
              </w:rPr>
              <w:fldChar w:fldCharType="begin"/>
            </w:r>
            <w:r w:rsidR="0017058E" w:rsidRPr="0017058E">
              <w:rPr>
                <w:webHidden/>
              </w:rPr>
              <w:instrText xml:space="preserve"> PAGEREF _Toc70321209 \h </w:instrText>
            </w:r>
            <w:r w:rsidR="0017058E" w:rsidRPr="0017058E">
              <w:rPr>
                <w:webHidden/>
              </w:rPr>
            </w:r>
            <w:r w:rsidR="0017058E" w:rsidRPr="0017058E">
              <w:rPr>
                <w:webHidden/>
              </w:rPr>
              <w:fldChar w:fldCharType="separate"/>
            </w:r>
            <w:r w:rsidR="00B62CC1">
              <w:rPr>
                <w:webHidden/>
              </w:rPr>
              <w:t>56</w:t>
            </w:r>
            <w:r w:rsidR="0017058E" w:rsidRPr="0017058E">
              <w:rPr>
                <w:webHidden/>
              </w:rPr>
              <w:fldChar w:fldCharType="end"/>
            </w:r>
          </w:hyperlink>
        </w:p>
        <w:p w:rsidR="0017058E" w:rsidRPr="0017058E" w:rsidRDefault="00CA58D0" w:rsidP="0017058E">
          <w:pPr>
            <w:pStyle w:val="27"/>
            <w:rPr>
              <w:rFonts w:eastAsiaTheme="minorEastAsia"/>
              <w:caps/>
              <w:sz w:val="24"/>
              <w:szCs w:val="22"/>
            </w:rPr>
          </w:pPr>
          <w:hyperlink w:anchor="_Toc70321210" w:history="1">
            <w:r w:rsidR="0017058E" w:rsidRPr="0017058E">
              <w:rPr>
                <w:rStyle w:val="affb"/>
                <w:kern w:val="0"/>
              </w:rPr>
              <w:t>肆、專論</w:t>
            </w:r>
            <w:r w:rsidR="0017058E">
              <w:rPr>
                <w:rStyle w:val="affb"/>
                <w:webHidden/>
                <w:kern w:val="0"/>
              </w:rPr>
              <w:t>：</w:t>
            </w:r>
            <w:r w:rsidR="0017058E" w:rsidRPr="0017058E">
              <w:rPr>
                <w:rStyle w:val="affb"/>
                <w:rFonts w:hint="eastAsia"/>
                <w:kern w:val="0"/>
              </w:rPr>
              <w:t>投資印度</w:t>
            </w:r>
            <w:r w:rsidR="0017058E" w:rsidRPr="0017058E">
              <w:rPr>
                <w:rStyle w:val="affb"/>
                <w:webHidden/>
                <w:kern w:val="0"/>
              </w:rPr>
              <w:tab/>
            </w:r>
            <w:r w:rsidR="0017058E" w:rsidRPr="0017058E">
              <w:rPr>
                <w:webHidden/>
              </w:rPr>
              <w:fldChar w:fldCharType="begin"/>
            </w:r>
            <w:r w:rsidR="0017058E" w:rsidRPr="0017058E">
              <w:rPr>
                <w:webHidden/>
              </w:rPr>
              <w:instrText xml:space="preserve"> PAGEREF _Toc70321210 \h </w:instrText>
            </w:r>
            <w:r w:rsidR="0017058E" w:rsidRPr="0017058E">
              <w:rPr>
                <w:webHidden/>
              </w:rPr>
            </w:r>
            <w:r w:rsidR="0017058E" w:rsidRPr="0017058E">
              <w:rPr>
                <w:webHidden/>
              </w:rPr>
              <w:fldChar w:fldCharType="separate"/>
            </w:r>
            <w:r w:rsidR="00B62CC1">
              <w:rPr>
                <w:webHidden/>
              </w:rPr>
              <w:t>57</w:t>
            </w:r>
            <w:r w:rsidR="0017058E" w:rsidRPr="0017058E">
              <w:rPr>
                <w:webHidden/>
              </w:rPr>
              <w:fldChar w:fldCharType="end"/>
            </w:r>
          </w:hyperlink>
        </w:p>
        <w:p w:rsidR="003C1EBC" w:rsidRPr="0017058E" w:rsidRDefault="003C1EBC" w:rsidP="0017058E">
          <w:pPr>
            <w:pStyle w:val="27"/>
          </w:pPr>
          <w:r w:rsidRPr="0017058E">
            <w:fldChar w:fldCharType="end"/>
          </w:r>
        </w:p>
      </w:sdtContent>
    </w:sdt>
    <w:p w:rsidR="003C1EBC" w:rsidRPr="0017058E" w:rsidRDefault="003C1EBC" w:rsidP="003C1EBC">
      <w:pPr>
        <w:spacing w:before="100" w:beforeAutospacing="1" w:after="100" w:afterAutospacing="1"/>
        <w:jc w:val="center"/>
        <w:rPr>
          <w:rFonts w:eastAsia="標楷體"/>
          <w:color w:val="000000" w:themeColor="text1"/>
          <w:sz w:val="48"/>
        </w:rPr>
        <w:sectPr w:rsidR="003C1EBC" w:rsidRPr="0017058E" w:rsidSect="00B00B9C">
          <w:footerReference w:type="default" r:id="rId11"/>
          <w:pgSz w:w="11906" w:h="16838"/>
          <w:pgMar w:top="1418" w:right="1701" w:bottom="1134" w:left="1701" w:header="851" w:footer="992" w:gutter="0"/>
          <w:pgNumType w:start="1"/>
          <w:cols w:space="425"/>
          <w:docGrid w:type="lines" w:linePitch="360"/>
        </w:sectPr>
      </w:pPr>
    </w:p>
    <w:p w:rsidR="003F3F99" w:rsidRPr="0017058E"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70321177"/>
      <w:r w:rsidRPr="0017058E">
        <w:rPr>
          <w:rFonts w:eastAsia="標楷體"/>
          <w:b/>
          <w:bCs/>
          <w:color w:val="000000" w:themeColor="text1"/>
          <w:sz w:val="40"/>
          <w:szCs w:val="36"/>
        </w:rPr>
        <w:lastRenderedPageBreak/>
        <w:t>壹、當前經濟情勢概要</w:t>
      </w:r>
      <w:bookmarkEnd w:id="8"/>
      <w:bookmarkEnd w:id="9"/>
      <w:bookmarkEnd w:id="10"/>
    </w:p>
    <w:p w:rsidR="00815353" w:rsidRPr="0017058E"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70321178"/>
      <w:bookmarkStart w:id="21" w:name="_Toc279048462"/>
      <w:bookmarkStart w:id="22" w:name="_Toc337122120"/>
      <w:bookmarkStart w:id="23" w:name="_Toc349916574"/>
      <w:bookmarkStart w:id="24" w:name="_Toc401923783"/>
      <w:bookmarkStart w:id="25" w:name="_Toc402171697"/>
      <w:bookmarkEnd w:id="11"/>
      <w:r w:rsidRPr="0017058E">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17058E">
        <w:rPr>
          <w:rFonts w:eastAsia="標楷體"/>
          <w:b/>
          <w:bCs/>
          <w:color w:val="000000" w:themeColor="text1"/>
          <w:sz w:val="40"/>
          <w:szCs w:val="36"/>
        </w:rPr>
        <w:t>國際經濟</w:t>
      </w:r>
      <w:bookmarkEnd w:id="20"/>
    </w:p>
    <w:p w:rsidR="00792D9D" w:rsidRPr="0017058E" w:rsidRDefault="00792D9D" w:rsidP="00792D9D">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17058E">
        <w:rPr>
          <w:rFonts w:eastAsia="標楷體"/>
          <w:color w:val="000000" w:themeColor="text1"/>
          <w:sz w:val="28"/>
          <w:szCs w:val="28"/>
        </w:rPr>
        <w:t>受</w:t>
      </w:r>
      <w:r w:rsidRPr="0017058E">
        <w:rPr>
          <w:rFonts w:eastAsia="標楷體"/>
          <w:color w:val="000000" w:themeColor="text1"/>
          <w:sz w:val="28"/>
          <w:szCs w:val="28"/>
          <w:lang w:eastAsia="zh-HK"/>
        </w:rPr>
        <w:t>益於</w:t>
      </w:r>
      <w:r w:rsidRPr="0017058E">
        <w:rPr>
          <w:rFonts w:eastAsia="標楷體"/>
          <w:color w:val="000000" w:themeColor="text1"/>
          <w:sz w:val="28"/>
          <w:szCs w:val="28"/>
          <w:lang w:eastAsia="zh-HK"/>
        </w:rPr>
        <w:t>COVID-19</w:t>
      </w:r>
      <w:r w:rsidRPr="0017058E">
        <w:rPr>
          <w:rFonts w:eastAsia="標楷體"/>
          <w:color w:val="000000" w:themeColor="text1"/>
          <w:sz w:val="28"/>
          <w:szCs w:val="28"/>
        </w:rPr>
        <w:t>疫</w:t>
      </w:r>
      <w:r w:rsidRPr="0017058E">
        <w:rPr>
          <w:rFonts w:eastAsia="標楷體"/>
          <w:color w:val="000000" w:themeColor="text1"/>
          <w:sz w:val="28"/>
          <w:szCs w:val="28"/>
          <w:lang w:eastAsia="zh-HK"/>
        </w:rPr>
        <w:t>苗加速施打及去</w:t>
      </w:r>
      <w:r w:rsidRPr="0017058E">
        <w:rPr>
          <w:rFonts w:eastAsia="標楷體"/>
          <w:color w:val="000000" w:themeColor="text1"/>
          <w:sz w:val="28"/>
          <w:szCs w:val="28"/>
        </w:rPr>
        <w:t>(2020)</w:t>
      </w:r>
      <w:proofErr w:type="gramStart"/>
      <w:r w:rsidRPr="0017058E">
        <w:rPr>
          <w:rFonts w:eastAsia="標楷體"/>
          <w:color w:val="000000" w:themeColor="text1"/>
          <w:sz w:val="28"/>
          <w:szCs w:val="28"/>
          <w:lang w:eastAsia="zh-HK"/>
        </w:rPr>
        <w:t>年低基期</w:t>
      </w:r>
      <w:proofErr w:type="gramEnd"/>
      <w:r w:rsidRPr="0017058E">
        <w:rPr>
          <w:rFonts w:eastAsia="標楷體"/>
          <w:color w:val="000000" w:themeColor="text1"/>
          <w:sz w:val="28"/>
          <w:szCs w:val="28"/>
        </w:rPr>
        <w:t>，今</w:t>
      </w:r>
      <w:r w:rsidRPr="0017058E">
        <w:rPr>
          <w:rFonts w:eastAsia="標楷體"/>
          <w:color w:val="000000" w:themeColor="text1"/>
          <w:sz w:val="28"/>
          <w:szCs w:val="28"/>
        </w:rPr>
        <w:t>(2021)</w:t>
      </w:r>
      <w:r w:rsidRPr="0017058E">
        <w:rPr>
          <w:rFonts w:eastAsia="標楷體"/>
          <w:color w:val="000000" w:themeColor="text1"/>
          <w:sz w:val="28"/>
          <w:szCs w:val="28"/>
        </w:rPr>
        <w:t>年全球經濟</w:t>
      </w:r>
      <w:r w:rsidRPr="0017058E">
        <w:rPr>
          <w:rFonts w:eastAsia="標楷體"/>
          <w:color w:val="000000" w:themeColor="text1"/>
          <w:sz w:val="28"/>
          <w:szCs w:val="28"/>
          <w:lang w:eastAsia="zh-HK"/>
        </w:rPr>
        <w:t>活動可望逐步恢復</w:t>
      </w:r>
      <w:r w:rsidRPr="0017058E">
        <w:rPr>
          <w:rFonts w:eastAsia="標楷體"/>
          <w:color w:val="000000" w:themeColor="text1"/>
          <w:sz w:val="28"/>
          <w:szCs w:val="28"/>
        </w:rPr>
        <w:t>，根據</w:t>
      </w:r>
      <w:r w:rsidRPr="0017058E">
        <w:rPr>
          <w:rFonts w:eastAsia="標楷體"/>
          <w:color w:val="000000" w:themeColor="text1"/>
          <w:sz w:val="28"/>
          <w:szCs w:val="28"/>
        </w:rPr>
        <w:t>IHS Markit</w:t>
      </w:r>
      <w:r w:rsidRPr="0017058E">
        <w:rPr>
          <w:rFonts w:eastAsia="標楷體"/>
          <w:color w:val="000000" w:themeColor="text1"/>
          <w:sz w:val="28"/>
          <w:szCs w:val="28"/>
        </w:rPr>
        <w:t>今年</w:t>
      </w:r>
      <w:r w:rsidRPr="0017058E">
        <w:rPr>
          <w:rFonts w:eastAsia="標楷體"/>
          <w:color w:val="000000" w:themeColor="text1"/>
          <w:sz w:val="28"/>
          <w:szCs w:val="28"/>
        </w:rPr>
        <w:t>4</w:t>
      </w:r>
      <w:r w:rsidRPr="0017058E">
        <w:rPr>
          <w:rFonts w:eastAsia="標楷體"/>
          <w:color w:val="000000" w:themeColor="text1"/>
          <w:sz w:val="28"/>
          <w:szCs w:val="28"/>
          <w:lang w:eastAsia="zh-HK"/>
        </w:rPr>
        <w:t>月</w:t>
      </w:r>
      <w:r w:rsidRPr="0017058E">
        <w:rPr>
          <w:rFonts w:eastAsia="標楷體"/>
          <w:color w:val="000000" w:themeColor="text1"/>
          <w:sz w:val="28"/>
          <w:szCs w:val="28"/>
        </w:rPr>
        <w:t>最新預測，今年全球經濟成長</w:t>
      </w:r>
      <w:r w:rsidRPr="0017058E">
        <w:rPr>
          <w:rFonts w:eastAsia="標楷體"/>
          <w:color w:val="000000" w:themeColor="text1"/>
          <w:sz w:val="28"/>
          <w:szCs w:val="28"/>
        </w:rPr>
        <w:t>5.33%</w:t>
      </w:r>
      <w:r w:rsidRPr="0017058E">
        <w:rPr>
          <w:rFonts w:eastAsia="標楷體"/>
          <w:color w:val="000000" w:themeColor="text1"/>
          <w:sz w:val="28"/>
          <w:szCs w:val="28"/>
        </w:rPr>
        <w:t>，</w:t>
      </w:r>
      <w:r w:rsidRPr="0017058E">
        <w:rPr>
          <w:rFonts w:eastAsia="標楷體"/>
          <w:color w:val="000000" w:themeColor="text1"/>
          <w:sz w:val="28"/>
          <w:szCs w:val="28"/>
          <w:lang w:eastAsia="zh-HK"/>
        </w:rPr>
        <w:t>高</w:t>
      </w:r>
      <w:r w:rsidRPr="0017058E">
        <w:rPr>
          <w:rFonts w:eastAsia="標楷體"/>
          <w:color w:val="000000" w:themeColor="text1"/>
          <w:sz w:val="28"/>
          <w:szCs w:val="28"/>
        </w:rPr>
        <w:t>於去年</w:t>
      </w:r>
      <w:r w:rsidRPr="0017058E">
        <w:rPr>
          <w:rFonts w:eastAsia="標楷體"/>
          <w:color w:val="000000" w:themeColor="text1"/>
          <w:sz w:val="28"/>
          <w:szCs w:val="28"/>
        </w:rPr>
        <w:t>-3.55%</w:t>
      </w:r>
      <w:r w:rsidRPr="0017058E">
        <w:rPr>
          <w:rFonts w:eastAsia="標楷體"/>
          <w:color w:val="000000" w:themeColor="text1"/>
          <w:sz w:val="28"/>
          <w:szCs w:val="28"/>
        </w:rPr>
        <w:t>，明</w:t>
      </w:r>
      <w:r w:rsidRPr="0017058E">
        <w:rPr>
          <w:rFonts w:eastAsia="標楷體"/>
          <w:color w:val="000000" w:themeColor="text1"/>
          <w:sz w:val="28"/>
          <w:szCs w:val="28"/>
        </w:rPr>
        <w:t>(2022)</w:t>
      </w:r>
      <w:r w:rsidRPr="0017058E">
        <w:rPr>
          <w:rFonts w:eastAsia="標楷體"/>
          <w:color w:val="000000" w:themeColor="text1"/>
          <w:sz w:val="28"/>
          <w:szCs w:val="28"/>
        </w:rPr>
        <w:t>年預估為</w:t>
      </w:r>
      <w:r w:rsidRPr="0017058E">
        <w:rPr>
          <w:rFonts w:eastAsia="標楷體"/>
          <w:color w:val="000000" w:themeColor="text1"/>
          <w:sz w:val="28"/>
          <w:szCs w:val="28"/>
        </w:rPr>
        <w:t>4.34%</w:t>
      </w:r>
      <w:r w:rsidRPr="0017058E">
        <w:rPr>
          <w:rFonts w:eastAsia="標楷體"/>
          <w:color w:val="000000" w:themeColor="text1"/>
          <w:sz w:val="28"/>
          <w:szCs w:val="28"/>
        </w:rPr>
        <w:t>。</w:t>
      </w:r>
    </w:p>
    <w:p w:rsidR="00792D9D" w:rsidRPr="0017058E" w:rsidRDefault="00792D9D" w:rsidP="00792D9D">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17058E">
        <w:rPr>
          <w:rFonts w:eastAsia="標楷體"/>
          <w:color w:val="000000" w:themeColor="text1"/>
          <w:sz w:val="28"/>
          <w:szCs w:val="28"/>
        </w:rPr>
        <w:t>國際貨幣基金</w:t>
      </w:r>
      <w:r w:rsidRPr="0017058E">
        <w:rPr>
          <w:rFonts w:eastAsia="標楷體"/>
          <w:color w:val="000000" w:themeColor="text1"/>
          <w:sz w:val="28"/>
          <w:szCs w:val="28"/>
        </w:rPr>
        <w:t>(IMF)</w:t>
      </w:r>
      <w:r w:rsidRPr="0017058E">
        <w:rPr>
          <w:rFonts w:eastAsia="標楷體"/>
          <w:color w:val="000000" w:themeColor="text1"/>
          <w:sz w:val="28"/>
          <w:szCs w:val="28"/>
          <w:lang w:eastAsia="zh-HK"/>
        </w:rPr>
        <w:t>今</w:t>
      </w:r>
      <w:r w:rsidRPr="0017058E">
        <w:rPr>
          <w:rFonts w:eastAsia="標楷體"/>
          <w:color w:val="000000" w:themeColor="text1"/>
          <w:sz w:val="28"/>
          <w:szCs w:val="28"/>
        </w:rPr>
        <w:t>年</w:t>
      </w:r>
      <w:r w:rsidRPr="0017058E">
        <w:rPr>
          <w:rFonts w:eastAsia="標楷體"/>
          <w:color w:val="000000" w:themeColor="text1"/>
          <w:sz w:val="28"/>
          <w:szCs w:val="28"/>
        </w:rPr>
        <w:t>4</w:t>
      </w:r>
      <w:r w:rsidRPr="0017058E">
        <w:rPr>
          <w:rFonts w:eastAsia="標楷體"/>
          <w:color w:val="000000" w:themeColor="text1"/>
          <w:sz w:val="28"/>
          <w:szCs w:val="28"/>
        </w:rPr>
        <w:t>月</w:t>
      </w:r>
      <w:r w:rsidRPr="0017058E">
        <w:rPr>
          <w:rFonts w:eastAsia="標楷體"/>
          <w:color w:val="000000" w:themeColor="text1"/>
          <w:sz w:val="28"/>
          <w:szCs w:val="28"/>
        </w:rPr>
        <w:t>6</w:t>
      </w:r>
      <w:r w:rsidRPr="0017058E">
        <w:rPr>
          <w:rFonts w:eastAsia="標楷體"/>
          <w:color w:val="000000" w:themeColor="text1"/>
          <w:sz w:val="28"/>
          <w:szCs w:val="28"/>
        </w:rPr>
        <w:t>日發布「世界經濟展望」報告</w:t>
      </w:r>
      <w:r w:rsidRPr="0017058E">
        <w:rPr>
          <w:rFonts w:eastAsia="標楷體"/>
          <w:color w:val="000000" w:themeColor="text1"/>
          <w:sz w:val="28"/>
          <w:szCs w:val="28"/>
          <w:lang w:eastAsia="zh-HK"/>
        </w:rPr>
        <w:t>指出</w:t>
      </w:r>
      <w:r w:rsidRPr="0017058E">
        <w:rPr>
          <w:color w:val="000000" w:themeColor="text1"/>
          <w:sz w:val="28"/>
          <w:szCs w:val="28"/>
          <w:lang w:eastAsia="zh-HK"/>
        </w:rPr>
        <w:t>，</w:t>
      </w:r>
      <w:r w:rsidRPr="0017058E">
        <w:rPr>
          <w:rFonts w:eastAsia="標楷體"/>
          <w:color w:val="000000" w:themeColor="text1"/>
          <w:sz w:val="28"/>
          <w:szCs w:val="28"/>
        </w:rPr>
        <w:t>全球經濟前景改善</w:t>
      </w:r>
      <w:r w:rsidRPr="0017058E">
        <w:rPr>
          <w:color w:val="000000" w:themeColor="text1"/>
          <w:sz w:val="28"/>
          <w:szCs w:val="28"/>
        </w:rPr>
        <w:t>，</w:t>
      </w:r>
      <w:r w:rsidRPr="0017058E">
        <w:rPr>
          <w:rFonts w:eastAsia="標楷體"/>
          <w:color w:val="000000" w:themeColor="text1"/>
          <w:sz w:val="28"/>
          <w:szCs w:val="28"/>
          <w:lang w:eastAsia="zh-HK"/>
        </w:rPr>
        <w:t>主要是</w:t>
      </w:r>
      <w:r w:rsidRPr="0017058E">
        <w:rPr>
          <w:rFonts w:eastAsia="標楷體"/>
          <w:color w:val="000000" w:themeColor="text1"/>
          <w:sz w:val="28"/>
          <w:szCs w:val="28"/>
        </w:rPr>
        <w:t>因部分大型經濟體推出更多財政支持及疫苗陸續施打可望於今年下半年驅動經濟復甦等預期，</w:t>
      </w:r>
      <w:proofErr w:type="gramStart"/>
      <w:r w:rsidR="00807BDB">
        <w:rPr>
          <w:rFonts w:eastAsia="標楷體" w:hint="eastAsia"/>
          <w:color w:val="000000" w:themeColor="text1"/>
          <w:sz w:val="28"/>
          <w:szCs w:val="28"/>
        </w:rPr>
        <w:t>爰</w:t>
      </w:r>
      <w:proofErr w:type="gramEnd"/>
      <w:r w:rsidRPr="0017058E">
        <w:rPr>
          <w:rFonts w:eastAsia="標楷體"/>
          <w:color w:val="000000" w:themeColor="text1"/>
          <w:sz w:val="28"/>
          <w:szCs w:val="28"/>
        </w:rPr>
        <w:t>上修今年全球經濟成長率至</w:t>
      </w:r>
      <w:r w:rsidRPr="0017058E">
        <w:rPr>
          <w:rFonts w:eastAsia="標楷體"/>
          <w:color w:val="000000" w:themeColor="text1"/>
          <w:sz w:val="28"/>
          <w:szCs w:val="28"/>
        </w:rPr>
        <w:t>6</w:t>
      </w:r>
      <w:r w:rsidR="00807BDB">
        <w:rPr>
          <w:rFonts w:eastAsia="標楷體" w:hint="eastAsia"/>
          <w:color w:val="000000" w:themeColor="text1"/>
          <w:sz w:val="28"/>
          <w:szCs w:val="28"/>
        </w:rPr>
        <w:t>.0</w:t>
      </w:r>
      <w:r w:rsidRPr="0017058E">
        <w:rPr>
          <w:rFonts w:eastAsia="標楷體"/>
          <w:color w:val="000000" w:themeColor="text1"/>
          <w:sz w:val="28"/>
          <w:szCs w:val="28"/>
        </w:rPr>
        <w:t>%</w:t>
      </w:r>
      <w:r w:rsidRPr="0017058E">
        <w:rPr>
          <w:rFonts w:eastAsia="標楷體"/>
          <w:color w:val="000000" w:themeColor="text1"/>
          <w:sz w:val="28"/>
          <w:szCs w:val="28"/>
        </w:rPr>
        <w:t>，較前次</w:t>
      </w:r>
      <w:r w:rsidRPr="0017058E">
        <w:rPr>
          <w:rFonts w:eastAsia="標楷體"/>
          <w:color w:val="000000" w:themeColor="text1"/>
          <w:sz w:val="28"/>
          <w:szCs w:val="28"/>
        </w:rPr>
        <w:t>(</w:t>
      </w:r>
      <w:r w:rsidRPr="0017058E">
        <w:rPr>
          <w:rFonts w:eastAsia="標楷體"/>
          <w:color w:val="000000" w:themeColor="text1"/>
          <w:sz w:val="28"/>
          <w:szCs w:val="28"/>
        </w:rPr>
        <w:t>今年</w:t>
      </w:r>
      <w:r w:rsidRPr="0017058E">
        <w:rPr>
          <w:rFonts w:eastAsia="標楷體"/>
          <w:color w:val="000000" w:themeColor="text1"/>
          <w:sz w:val="28"/>
          <w:szCs w:val="28"/>
        </w:rPr>
        <w:t>1</w:t>
      </w:r>
      <w:r w:rsidRPr="0017058E">
        <w:rPr>
          <w:rFonts w:eastAsia="標楷體"/>
          <w:color w:val="000000" w:themeColor="text1"/>
          <w:sz w:val="28"/>
          <w:szCs w:val="28"/>
        </w:rPr>
        <w:t>月</w:t>
      </w:r>
      <w:r w:rsidRPr="0017058E">
        <w:rPr>
          <w:rFonts w:eastAsia="標楷體"/>
          <w:color w:val="000000" w:themeColor="text1"/>
          <w:sz w:val="28"/>
          <w:szCs w:val="28"/>
        </w:rPr>
        <w:t>)</w:t>
      </w:r>
      <w:r w:rsidRPr="0017058E">
        <w:rPr>
          <w:rFonts w:eastAsia="標楷體"/>
          <w:color w:val="000000" w:themeColor="text1"/>
          <w:sz w:val="28"/>
          <w:szCs w:val="28"/>
        </w:rPr>
        <w:t>預測增加</w:t>
      </w:r>
      <w:r w:rsidRPr="0017058E">
        <w:rPr>
          <w:rFonts w:eastAsia="標楷體"/>
          <w:color w:val="000000" w:themeColor="text1"/>
          <w:sz w:val="28"/>
          <w:szCs w:val="28"/>
        </w:rPr>
        <w:t>0.5</w:t>
      </w:r>
      <w:r w:rsidRPr="0017058E">
        <w:rPr>
          <w:rFonts w:eastAsia="標楷體"/>
          <w:color w:val="000000" w:themeColor="text1"/>
          <w:sz w:val="28"/>
          <w:szCs w:val="28"/>
        </w:rPr>
        <w:t>個百分點，明年成長</w:t>
      </w:r>
      <w:r w:rsidRPr="0017058E">
        <w:rPr>
          <w:rFonts w:eastAsia="標楷體"/>
          <w:color w:val="000000" w:themeColor="text1"/>
          <w:sz w:val="28"/>
          <w:szCs w:val="28"/>
        </w:rPr>
        <w:t>4.4%</w:t>
      </w:r>
      <w:r w:rsidRPr="0017058E">
        <w:rPr>
          <w:rFonts w:eastAsia="標楷體"/>
          <w:color w:val="000000" w:themeColor="text1"/>
          <w:sz w:val="28"/>
          <w:szCs w:val="28"/>
        </w:rPr>
        <w:t>。全球貿易受去年深度萎縮</w:t>
      </w:r>
      <w:r w:rsidRPr="0017058E">
        <w:rPr>
          <w:rFonts w:eastAsia="標楷體"/>
          <w:color w:val="000000" w:themeColor="text1"/>
          <w:sz w:val="28"/>
          <w:szCs w:val="28"/>
        </w:rPr>
        <w:t>(-8.5%)</w:t>
      </w:r>
      <w:proofErr w:type="gramStart"/>
      <w:r w:rsidRPr="0017058E">
        <w:rPr>
          <w:rFonts w:eastAsia="標楷體"/>
          <w:color w:val="000000" w:themeColor="text1"/>
          <w:sz w:val="28"/>
          <w:szCs w:val="28"/>
        </w:rPr>
        <w:t>之低基期</w:t>
      </w:r>
      <w:proofErr w:type="gramEnd"/>
      <w:r w:rsidRPr="0017058E">
        <w:rPr>
          <w:rFonts w:eastAsia="標楷體"/>
          <w:color w:val="000000" w:themeColor="text1"/>
          <w:sz w:val="28"/>
          <w:szCs w:val="28"/>
        </w:rPr>
        <w:t>及全球經濟成長率優於預期，今年世界貿易量預估大幅成長</w:t>
      </w:r>
      <w:r w:rsidRPr="0017058E">
        <w:rPr>
          <w:rFonts w:eastAsia="標楷體"/>
          <w:color w:val="000000" w:themeColor="text1"/>
          <w:sz w:val="28"/>
          <w:szCs w:val="28"/>
        </w:rPr>
        <w:t>8.4%</w:t>
      </w:r>
      <w:r w:rsidRPr="0017058E">
        <w:rPr>
          <w:rFonts w:eastAsia="標楷體"/>
          <w:color w:val="000000" w:themeColor="text1"/>
          <w:sz w:val="28"/>
          <w:szCs w:val="28"/>
        </w:rPr>
        <w:t>，先進經濟體進出口表現皆優於新興及發展中經濟體，明年成長</w:t>
      </w:r>
      <w:r w:rsidRPr="0017058E">
        <w:rPr>
          <w:rFonts w:eastAsia="標楷體"/>
          <w:color w:val="000000" w:themeColor="text1"/>
          <w:sz w:val="28"/>
          <w:szCs w:val="28"/>
        </w:rPr>
        <w:t>6.5%</w:t>
      </w:r>
      <w:r w:rsidRPr="0017058E">
        <w:rPr>
          <w:rFonts w:eastAsia="標楷體"/>
          <w:color w:val="000000" w:themeColor="text1"/>
          <w:sz w:val="28"/>
          <w:szCs w:val="28"/>
        </w:rPr>
        <w:t>。</w:t>
      </w:r>
      <w:r w:rsidR="00807BDB">
        <w:rPr>
          <w:rFonts w:eastAsia="標楷體" w:hint="eastAsia"/>
          <w:color w:val="000000" w:themeColor="text1"/>
          <w:sz w:val="28"/>
          <w:szCs w:val="28"/>
        </w:rPr>
        <w:t>IMF</w:t>
      </w:r>
      <w:r w:rsidR="00807BDB">
        <w:rPr>
          <w:rFonts w:eastAsia="標楷體" w:hint="eastAsia"/>
          <w:color w:val="000000" w:themeColor="text1"/>
          <w:sz w:val="28"/>
          <w:szCs w:val="28"/>
        </w:rPr>
        <w:t>表示，</w:t>
      </w:r>
      <w:r w:rsidRPr="0017058E">
        <w:rPr>
          <w:rFonts w:eastAsia="標楷體"/>
          <w:color w:val="000000" w:themeColor="text1"/>
          <w:sz w:val="28"/>
          <w:szCs w:val="28"/>
        </w:rPr>
        <w:t>未來</w:t>
      </w:r>
      <w:r w:rsidRPr="0017058E">
        <w:rPr>
          <w:rFonts w:eastAsia="標楷體"/>
          <w:color w:val="000000" w:themeColor="text1"/>
          <w:sz w:val="28"/>
          <w:szCs w:val="28"/>
          <w:lang w:eastAsia="zh-HK"/>
        </w:rPr>
        <w:t>全球</w:t>
      </w:r>
      <w:r w:rsidRPr="0017058E">
        <w:rPr>
          <w:rFonts w:eastAsia="標楷體"/>
          <w:color w:val="000000" w:themeColor="text1"/>
          <w:sz w:val="28"/>
          <w:szCs w:val="28"/>
        </w:rPr>
        <w:t>經濟走勢將取決於</w:t>
      </w:r>
      <w:proofErr w:type="gramStart"/>
      <w:r w:rsidRPr="0017058E">
        <w:rPr>
          <w:rFonts w:eastAsia="標楷體"/>
          <w:color w:val="000000" w:themeColor="text1"/>
          <w:sz w:val="28"/>
          <w:szCs w:val="28"/>
        </w:rPr>
        <w:t>疫情的</w:t>
      </w:r>
      <w:proofErr w:type="gramEnd"/>
      <w:r w:rsidRPr="0017058E">
        <w:rPr>
          <w:rFonts w:eastAsia="標楷體"/>
          <w:color w:val="000000" w:themeColor="text1"/>
          <w:sz w:val="28"/>
          <w:szCs w:val="28"/>
        </w:rPr>
        <w:t>發展，不確定性仍高</w:t>
      </w:r>
      <w:r w:rsidRPr="0017058E">
        <w:rPr>
          <w:color w:val="000000" w:themeColor="text1"/>
          <w:sz w:val="28"/>
          <w:szCs w:val="28"/>
        </w:rPr>
        <w:t>，</w:t>
      </w:r>
      <w:r w:rsidRPr="0017058E">
        <w:rPr>
          <w:rFonts w:eastAsia="標楷體"/>
          <w:color w:val="000000" w:themeColor="text1"/>
          <w:sz w:val="28"/>
          <w:szCs w:val="28"/>
        </w:rPr>
        <w:t>包括疫苗對新病毒的有效性、各國降低經濟損失的政策措施是否有效、融資環境及大宗商品價格變化等。</w:t>
      </w:r>
    </w:p>
    <w:p w:rsidR="0004465C" w:rsidRPr="0017058E" w:rsidRDefault="00792D9D" w:rsidP="00792D9D">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17058E">
        <w:rPr>
          <w:rFonts w:eastAsia="標楷體"/>
          <w:color w:val="000000" w:themeColor="text1"/>
          <w:sz w:val="28"/>
          <w:szCs w:val="28"/>
        </w:rPr>
        <w:t>當前國際經濟仍面臨諸多風險變數，值得持續關注，包括</w:t>
      </w:r>
      <w:r w:rsidR="006E055B" w:rsidRPr="0017058E">
        <w:rPr>
          <w:rFonts w:eastAsia="標楷體"/>
          <w:color w:val="000000" w:themeColor="text1"/>
          <w:sz w:val="28"/>
          <w:szCs w:val="28"/>
          <w:lang w:eastAsia="zh-HK"/>
        </w:rPr>
        <w:t>COVID-19</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w:t>
      </w:r>
      <w:r w:rsidRPr="0017058E">
        <w:rPr>
          <w:rFonts w:eastAsia="標楷體"/>
          <w:color w:val="000000" w:themeColor="text1"/>
          <w:sz w:val="28"/>
          <w:szCs w:val="28"/>
          <w:lang w:eastAsia="zh-HK"/>
        </w:rPr>
        <w:t>發展</w:t>
      </w:r>
      <w:r w:rsidRPr="0017058E">
        <w:rPr>
          <w:rFonts w:eastAsia="標楷體"/>
          <w:color w:val="000000" w:themeColor="text1"/>
          <w:sz w:val="28"/>
          <w:szCs w:val="28"/>
        </w:rPr>
        <w:t>，美國與中國大陸貿易及科技爭端後續發展、全球</w:t>
      </w:r>
      <w:r w:rsidRPr="0017058E">
        <w:rPr>
          <w:rFonts w:eastAsia="標楷體"/>
          <w:color w:val="000000" w:themeColor="text1"/>
          <w:sz w:val="28"/>
          <w:szCs w:val="28"/>
          <w:lang w:eastAsia="zh-HK"/>
        </w:rPr>
        <w:t>公共債務風險升高加深金融脆弱性</w:t>
      </w:r>
      <w:r w:rsidRPr="0017058E">
        <w:rPr>
          <w:rFonts w:eastAsia="標楷體"/>
          <w:color w:val="000000" w:themeColor="text1"/>
          <w:sz w:val="28"/>
          <w:szCs w:val="28"/>
        </w:rPr>
        <w:t>，以及地緣政治等，皆影響國際經濟前景。</w:t>
      </w:r>
    </w:p>
    <w:p w:rsidR="003F3F99" w:rsidRPr="0017058E"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70321179"/>
      <w:r w:rsidRPr="0017058E">
        <w:rPr>
          <w:rFonts w:eastAsia="標楷體"/>
          <w:b/>
          <w:bCs/>
          <w:color w:val="000000" w:themeColor="text1"/>
          <w:sz w:val="40"/>
          <w:szCs w:val="36"/>
        </w:rPr>
        <w:t>二、國內經濟</w:t>
      </w:r>
      <w:bookmarkEnd w:id="21"/>
      <w:bookmarkEnd w:id="22"/>
      <w:bookmarkEnd w:id="23"/>
      <w:bookmarkEnd w:id="24"/>
      <w:bookmarkEnd w:id="25"/>
      <w:bookmarkEnd w:id="26"/>
    </w:p>
    <w:p w:rsidR="007078BE" w:rsidRPr="0017058E" w:rsidRDefault="007078BE" w:rsidP="007078BE">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bookmarkStart w:id="27" w:name="_Toc368324010"/>
      <w:bookmarkStart w:id="28" w:name="_Toc402171698"/>
      <w:r w:rsidRPr="0017058E">
        <w:rPr>
          <w:rFonts w:eastAsia="標楷體"/>
          <w:color w:val="000000" w:themeColor="text1"/>
          <w:sz w:val="28"/>
          <w:szCs w:val="28"/>
          <w:lang w:eastAsia="zh-HK"/>
        </w:rPr>
        <w:t>今年初國內</w:t>
      </w:r>
      <w:r w:rsidRPr="0017058E">
        <w:rPr>
          <w:rFonts w:eastAsia="標楷體"/>
          <w:color w:val="000000" w:themeColor="text1"/>
          <w:sz w:val="28"/>
          <w:szCs w:val="28"/>
        </w:rPr>
        <w:t>防疫管制措施趨嚴，或將干擾</w:t>
      </w:r>
      <w:r w:rsidRPr="0017058E">
        <w:rPr>
          <w:rFonts w:eastAsia="標楷體"/>
          <w:color w:val="000000" w:themeColor="text1"/>
          <w:sz w:val="28"/>
          <w:szCs w:val="28"/>
          <w:lang w:eastAsia="zh-HK"/>
        </w:rPr>
        <w:t>消費</w:t>
      </w:r>
      <w:r w:rsidRPr="0017058E">
        <w:rPr>
          <w:rFonts w:eastAsia="標楷體"/>
          <w:color w:val="000000" w:themeColor="text1"/>
          <w:sz w:val="28"/>
          <w:szCs w:val="28"/>
        </w:rPr>
        <w:t>成長動能</w:t>
      </w:r>
      <w:r w:rsidRPr="0017058E">
        <w:rPr>
          <w:rFonts w:eastAsia="標楷體"/>
          <w:color w:val="000000" w:themeColor="text1"/>
          <w:sz w:val="28"/>
          <w:szCs w:val="28"/>
          <w:lang w:eastAsia="zh-HK"/>
        </w:rPr>
        <w:t>，惟就業市場尚屬穩定</w:t>
      </w:r>
      <w:r w:rsidRPr="0017058E">
        <w:rPr>
          <w:rFonts w:eastAsia="標楷體"/>
          <w:color w:val="000000" w:themeColor="text1"/>
          <w:sz w:val="28"/>
          <w:szCs w:val="28"/>
        </w:rPr>
        <w:t>及</w:t>
      </w:r>
      <w:r w:rsidRPr="0017058E">
        <w:rPr>
          <w:rFonts w:eastAsia="標楷體"/>
          <w:color w:val="000000" w:themeColor="text1"/>
          <w:sz w:val="28"/>
          <w:szCs w:val="28"/>
          <w:lang w:eastAsia="zh-HK"/>
        </w:rPr>
        <w:t>股市活絡，有助民間消費成長，加以半導體廠商加大投資規模，推進全球頂尖製程，帶動相關供應鏈加深在地投資，在全球供應鏈重組大環境下，肆應</w:t>
      </w:r>
      <w:r w:rsidRPr="0017058E">
        <w:rPr>
          <w:rFonts w:eastAsia="標楷體"/>
          <w:color w:val="000000" w:themeColor="text1"/>
          <w:sz w:val="28"/>
          <w:szCs w:val="28"/>
          <w:lang w:eastAsia="zh-HK"/>
        </w:rPr>
        <w:t>5G</w:t>
      </w:r>
      <w:r w:rsidRPr="0017058E">
        <w:rPr>
          <w:rFonts w:eastAsia="標楷體"/>
          <w:color w:val="000000" w:themeColor="text1"/>
          <w:sz w:val="28"/>
          <w:szCs w:val="28"/>
          <w:lang w:eastAsia="zh-HK"/>
        </w:rPr>
        <w:t>、車用</w:t>
      </w:r>
      <w:r w:rsidRPr="0017058E">
        <w:rPr>
          <w:rFonts w:eastAsia="標楷體"/>
          <w:color w:val="000000" w:themeColor="text1"/>
          <w:sz w:val="28"/>
          <w:szCs w:val="28"/>
        </w:rPr>
        <w:t>、高速運算、</w:t>
      </w:r>
      <w:proofErr w:type="gramStart"/>
      <w:r w:rsidRPr="0017058E">
        <w:rPr>
          <w:rFonts w:eastAsia="標楷體"/>
          <w:color w:val="000000" w:themeColor="text1"/>
          <w:sz w:val="28"/>
          <w:szCs w:val="28"/>
        </w:rPr>
        <w:t>物聯網</w:t>
      </w:r>
      <w:proofErr w:type="gramEnd"/>
      <w:r w:rsidRPr="0017058E">
        <w:rPr>
          <w:rFonts w:eastAsia="標楷體"/>
          <w:color w:val="000000" w:themeColor="text1"/>
          <w:sz w:val="28"/>
          <w:szCs w:val="28"/>
          <w:lang w:eastAsia="zh-HK"/>
        </w:rPr>
        <w:t>等需求面之快速擴展，可望大量</w:t>
      </w:r>
      <w:proofErr w:type="gramStart"/>
      <w:r w:rsidRPr="0017058E">
        <w:rPr>
          <w:rFonts w:eastAsia="標楷體"/>
          <w:color w:val="000000" w:themeColor="text1"/>
          <w:sz w:val="28"/>
          <w:szCs w:val="28"/>
          <w:lang w:eastAsia="zh-HK"/>
        </w:rPr>
        <w:t>挹</w:t>
      </w:r>
      <w:proofErr w:type="gramEnd"/>
      <w:r w:rsidRPr="0017058E">
        <w:rPr>
          <w:rFonts w:eastAsia="標楷體"/>
          <w:color w:val="000000" w:themeColor="text1"/>
          <w:sz w:val="28"/>
          <w:szCs w:val="28"/>
          <w:lang w:eastAsia="zh-HK"/>
        </w:rPr>
        <w:t>注我國出口。行政院主計總處初</w:t>
      </w:r>
      <w:r w:rsidRPr="0017058E">
        <w:rPr>
          <w:rFonts w:eastAsia="標楷體"/>
          <w:color w:val="000000" w:themeColor="text1"/>
          <w:sz w:val="28"/>
          <w:szCs w:val="28"/>
        </w:rPr>
        <w:t>步統計</w:t>
      </w:r>
      <w:r w:rsidRPr="0017058E">
        <w:rPr>
          <w:rFonts w:eastAsia="標楷體"/>
          <w:color w:val="000000" w:themeColor="text1"/>
          <w:sz w:val="28"/>
          <w:szCs w:val="28"/>
          <w:lang w:eastAsia="zh-HK"/>
        </w:rPr>
        <w:t>109</w:t>
      </w:r>
      <w:r w:rsidRPr="0017058E">
        <w:rPr>
          <w:rFonts w:eastAsia="標楷體"/>
          <w:color w:val="000000" w:themeColor="text1"/>
          <w:sz w:val="28"/>
          <w:szCs w:val="28"/>
          <w:lang w:eastAsia="zh-HK"/>
        </w:rPr>
        <w:t>年經濟成長</w:t>
      </w:r>
      <w:r w:rsidRPr="0017058E">
        <w:rPr>
          <w:rFonts w:eastAsia="標楷體"/>
          <w:color w:val="000000" w:themeColor="text1"/>
          <w:sz w:val="28"/>
          <w:szCs w:val="28"/>
          <w:lang w:eastAsia="zh-HK"/>
        </w:rPr>
        <w:t>3.11%</w:t>
      </w:r>
      <w:r w:rsidRPr="0017058E">
        <w:rPr>
          <w:rFonts w:eastAsia="標楷體"/>
          <w:color w:val="000000" w:themeColor="text1"/>
          <w:sz w:val="28"/>
          <w:szCs w:val="28"/>
          <w:lang w:eastAsia="zh-HK"/>
        </w:rPr>
        <w:t>，預測</w:t>
      </w:r>
      <w:r w:rsidRPr="0017058E">
        <w:rPr>
          <w:rFonts w:eastAsia="標楷體"/>
          <w:color w:val="000000" w:themeColor="text1"/>
          <w:sz w:val="28"/>
          <w:szCs w:val="28"/>
          <w:lang w:eastAsia="zh-HK"/>
        </w:rPr>
        <w:t>110</w:t>
      </w:r>
      <w:r w:rsidRPr="0017058E">
        <w:rPr>
          <w:rFonts w:eastAsia="標楷體"/>
          <w:color w:val="000000" w:themeColor="text1"/>
          <w:sz w:val="28"/>
          <w:szCs w:val="28"/>
          <w:lang w:eastAsia="zh-HK"/>
        </w:rPr>
        <w:t>年經濟成長</w:t>
      </w:r>
      <w:r w:rsidRPr="0017058E">
        <w:rPr>
          <w:rFonts w:eastAsia="標楷體"/>
          <w:color w:val="000000" w:themeColor="text1"/>
          <w:sz w:val="28"/>
          <w:szCs w:val="28"/>
          <w:lang w:eastAsia="zh-HK"/>
        </w:rPr>
        <w:t>4.64%</w:t>
      </w:r>
      <w:r w:rsidRPr="0017058E">
        <w:rPr>
          <w:rFonts w:eastAsia="標楷體"/>
          <w:color w:val="000000" w:themeColor="text1"/>
          <w:sz w:val="28"/>
          <w:szCs w:val="28"/>
          <w:lang w:eastAsia="zh-HK"/>
        </w:rPr>
        <w:t>。</w:t>
      </w:r>
    </w:p>
    <w:p w:rsidR="007078BE" w:rsidRPr="0017058E" w:rsidRDefault="007078BE" w:rsidP="007078BE">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17058E">
        <w:rPr>
          <w:rFonts w:eastAsia="標楷體"/>
          <w:color w:val="000000" w:themeColor="text1"/>
          <w:sz w:val="28"/>
          <w:szCs w:val="28"/>
        </w:rPr>
        <w:t>經濟指標方面，</w:t>
      </w:r>
      <w:r w:rsidRPr="0017058E">
        <w:rPr>
          <w:rFonts w:eastAsia="標楷體"/>
          <w:color w:val="000000" w:themeColor="text1"/>
          <w:sz w:val="28"/>
          <w:szCs w:val="28"/>
        </w:rPr>
        <w:t>110</w:t>
      </w:r>
      <w:r w:rsidRPr="0017058E">
        <w:rPr>
          <w:rFonts w:eastAsia="標楷體"/>
          <w:color w:val="000000" w:themeColor="text1"/>
          <w:sz w:val="28"/>
          <w:szCs w:val="28"/>
        </w:rPr>
        <w:t>年</w:t>
      </w:r>
      <w:r w:rsidRPr="0017058E">
        <w:rPr>
          <w:rFonts w:eastAsia="標楷體"/>
          <w:color w:val="000000" w:themeColor="text1"/>
          <w:sz w:val="28"/>
          <w:szCs w:val="28"/>
        </w:rPr>
        <w:t>3</w:t>
      </w:r>
      <w:r w:rsidRPr="0017058E">
        <w:rPr>
          <w:rFonts w:eastAsia="標楷體"/>
          <w:color w:val="000000" w:themeColor="text1"/>
          <w:sz w:val="28"/>
          <w:szCs w:val="28"/>
        </w:rPr>
        <w:t>月工業生產增加</w:t>
      </w:r>
      <w:r w:rsidRPr="0017058E">
        <w:rPr>
          <w:rFonts w:eastAsia="標楷體"/>
          <w:color w:val="000000" w:themeColor="text1"/>
          <w:sz w:val="28"/>
          <w:szCs w:val="28"/>
        </w:rPr>
        <w:t>16.78%</w:t>
      </w:r>
      <w:r w:rsidRPr="0017058E">
        <w:rPr>
          <w:rFonts w:eastAsia="標楷體"/>
          <w:color w:val="000000" w:themeColor="text1"/>
          <w:sz w:val="28"/>
          <w:szCs w:val="28"/>
        </w:rPr>
        <w:t>；批發業、零售業</w:t>
      </w:r>
      <w:r w:rsidRPr="0017058E">
        <w:rPr>
          <w:rFonts w:eastAsia="標楷體"/>
          <w:color w:val="000000" w:themeColor="text1"/>
          <w:sz w:val="28"/>
          <w:szCs w:val="28"/>
        </w:rPr>
        <w:lastRenderedPageBreak/>
        <w:t>及餐飲業營業額分別增加</w:t>
      </w:r>
      <w:r w:rsidRPr="0017058E">
        <w:rPr>
          <w:rFonts w:eastAsia="標楷體"/>
          <w:color w:val="000000" w:themeColor="text1"/>
          <w:sz w:val="28"/>
          <w:szCs w:val="28"/>
        </w:rPr>
        <w:t>11.7%</w:t>
      </w:r>
      <w:r w:rsidRPr="0017058E">
        <w:rPr>
          <w:rFonts w:eastAsia="標楷體"/>
          <w:color w:val="000000" w:themeColor="text1"/>
          <w:sz w:val="28"/>
          <w:szCs w:val="28"/>
        </w:rPr>
        <w:t>、</w:t>
      </w:r>
      <w:r w:rsidRPr="0017058E">
        <w:rPr>
          <w:rFonts w:eastAsia="標楷體"/>
          <w:color w:val="000000" w:themeColor="text1"/>
          <w:sz w:val="28"/>
          <w:szCs w:val="28"/>
        </w:rPr>
        <w:t>12.0%</w:t>
      </w:r>
      <w:r w:rsidRPr="0017058E">
        <w:rPr>
          <w:rFonts w:eastAsia="標楷體"/>
          <w:color w:val="000000" w:themeColor="text1"/>
          <w:sz w:val="28"/>
          <w:szCs w:val="28"/>
        </w:rPr>
        <w:t>及</w:t>
      </w:r>
      <w:r w:rsidRPr="0017058E">
        <w:rPr>
          <w:rFonts w:eastAsia="標楷體"/>
          <w:color w:val="000000" w:themeColor="text1"/>
          <w:sz w:val="28"/>
          <w:szCs w:val="28"/>
        </w:rPr>
        <w:t>25.3%</w:t>
      </w:r>
      <w:r w:rsidRPr="0017058E">
        <w:rPr>
          <w:rFonts w:eastAsia="標楷體"/>
          <w:color w:val="000000" w:themeColor="text1"/>
          <w:sz w:val="28"/>
          <w:szCs w:val="28"/>
        </w:rPr>
        <w:t>；外銷訂單金額</w:t>
      </w:r>
      <w:r w:rsidRPr="0017058E">
        <w:rPr>
          <w:rFonts w:eastAsia="標楷體"/>
          <w:color w:val="000000" w:themeColor="text1"/>
          <w:sz w:val="28"/>
          <w:szCs w:val="28"/>
        </w:rPr>
        <w:t>536.6</w:t>
      </w:r>
      <w:r w:rsidRPr="0017058E">
        <w:rPr>
          <w:rFonts w:eastAsia="標楷體"/>
          <w:color w:val="000000" w:themeColor="text1"/>
          <w:sz w:val="28"/>
          <w:szCs w:val="28"/>
        </w:rPr>
        <w:t>億美元，增加</w:t>
      </w:r>
      <w:r w:rsidRPr="0017058E">
        <w:rPr>
          <w:rFonts w:eastAsia="標楷體"/>
          <w:color w:val="000000" w:themeColor="text1"/>
          <w:sz w:val="28"/>
          <w:szCs w:val="28"/>
        </w:rPr>
        <w:t>33.3%</w:t>
      </w:r>
      <w:r w:rsidRPr="0017058E">
        <w:rPr>
          <w:rFonts w:eastAsia="標楷體"/>
          <w:color w:val="000000" w:themeColor="text1"/>
          <w:sz w:val="28"/>
          <w:szCs w:val="28"/>
        </w:rPr>
        <w:t>；出口值</w:t>
      </w:r>
      <w:r w:rsidRPr="0017058E">
        <w:rPr>
          <w:rFonts w:eastAsia="標楷體"/>
          <w:color w:val="000000" w:themeColor="text1"/>
          <w:sz w:val="28"/>
          <w:szCs w:val="28"/>
        </w:rPr>
        <w:t>358.9</w:t>
      </w:r>
      <w:r w:rsidRPr="0017058E">
        <w:rPr>
          <w:rFonts w:eastAsia="標楷體"/>
          <w:color w:val="000000" w:themeColor="text1"/>
          <w:sz w:val="28"/>
          <w:szCs w:val="28"/>
        </w:rPr>
        <w:t>億美元，增加</w:t>
      </w:r>
      <w:r w:rsidRPr="0017058E">
        <w:rPr>
          <w:rFonts w:eastAsia="標楷體"/>
          <w:color w:val="000000" w:themeColor="text1"/>
          <w:sz w:val="28"/>
          <w:szCs w:val="28"/>
        </w:rPr>
        <w:t>27.1%</w:t>
      </w:r>
      <w:r w:rsidRPr="0017058E">
        <w:rPr>
          <w:rFonts w:eastAsia="標楷體"/>
          <w:color w:val="000000" w:themeColor="text1"/>
          <w:sz w:val="28"/>
          <w:szCs w:val="28"/>
        </w:rPr>
        <w:t>，進口值</w:t>
      </w:r>
      <w:r w:rsidRPr="0017058E">
        <w:rPr>
          <w:rFonts w:eastAsia="標楷體"/>
          <w:color w:val="000000" w:themeColor="text1"/>
          <w:sz w:val="28"/>
          <w:szCs w:val="28"/>
        </w:rPr>
        <w:t>322.3</w:t>
      </w:r>
      <w:r w:rsidRPr="0017058E">
        <w:rPr>
          <w:rFonts w:eastAsia="標楷體"/>
          <w:color w:val="000000" w:themeColor="text1"/>
          <w:sz w:val="28"/>
          <w:szCs w:val="28"/>
        </w:rPr>
        <w:t>億美元，增加</w:t>
      </w:r>
      <w:r w:rsidRPr="0017058E">
        <w:rPr>
          <w:rFonts w:eastAsia="標楷體"/>
          <w:color w:val="000000" w:themeColor="text1"/>
          <w:sz w:val="28"/>
          <w:szCs w:val="28"/>
        </w:rPr>
        <w:t>27.0%</w:t>
      </w:r>
      <w:r w:rsidRPr="0017058E">
        <w:rPr>
          <w:rFonts w:eastAsia="標楷體"/>
          <w:color w:val="000000" w:themeColor="text1"/>
          <w:sz w:val="28"/>
          <w:szCs w:val="28"/>
        </w:rPr>
        <w:t>，貿易出超</w:t>
      </w:r>
      <w:r w:rsidRPr="0017058E">
        <w:rPr>
          <w:rFonts w:eastAsia="標楷體"/>
          <w:color w:val="000000" w:themeColor="text1"/>
          <w:sz w:val="28"/>
          <w:szCs w:val="28"/>
        </w:rPr>
        <w:t>36.6</w:t>
      </w:r>
      <w:r w:rsidRPr="0017058E">
        <w:rPr>
          <w:rFonts w:eastAsia="標楷體"/>
          <w:color w:val="000000" w:themeColor="text1"/>
          <w:sz w:val="28"/>
          <w:szCs w:val="28"/>
        </w:rPr>
        <w:t>億美元；躉售物價指數</w:t>
      </w:r>
      <w:r w:rsidRPr="0017058E">
        <w:rPr>
          <w:rFonts w:eastAsia="標楷體"/>
          <w:color w:val="000000" w:themeColor="text1"/>
          <w:sz w:val="28"/>
          <w:szCs w:val="28"/>
        </w:rPr>
        <w:t>(WPI)</w:t>
      </w:r>
      <w:r w:rsidRPr="0017058E">
        <w:rPr>
          <w:rFonts w:eastAsia="標楷體"/>
          <w:color w:val="000000" w:themeColor="text1"/>
          <w:sz w:val="28"/>
          <w:szCs w:val="28"/>
        </w:rPr>
        <w:t>上漲</w:t>
      </w:r>
      <w:r w:rsidRPr="0017058E">
        <w:rPr>
          <w:rFonts w:eastAsia="標楷體"/>
          <w:color w:val="000000" w:themeColor="text1"/>
          <w:sz w:val="28"/>
          <w:szCs w:val="28"/>
        </w:rPr>
        <w:t>4.36%</w:t>
      </w:r>
      <w:r w:rsidRPr="0017058E">
        <w:rPr>
          <w:rFonts w:eastAsia="標楷體"/>
          <w:color w:val="000000" w:themeColor="text1"/>
          <w:sz w:val="28"/>
          <w:szCs w:val="28"/>
        </w:rPr>
        <w:t>，消費者物價指數</w:t>
      </w:r>
      <w:r w:rsidRPr="0017058E">
        <w:rPr>
          <w:rFonts w:eastAsia="標楷體"/>
          <w:color w:val="000000" w:themeColor="text1"/>
          <w:sz w:val="28"/>
          <w:szCs w:val="28"/>
        </w:rPr>
        <w:t>(CPI)</w:t>
      </w:r>
      <w:r w:rsidRPr="0017058E">
        <w:rPr>
          <w:rFonts w:eastAsia="標楷體"/>
          <w:color w:val="000000" w:themeColor="text1"/>
          <w:sz w:val="28"/>
          <w:szCs w:val="28"/>
        </w:rPr>
        <w:t>上漲</w:t>
      </w:r>
      <w:r w:rsidRPr="0017058E">
        <w:rPr>
          <w:rFonts w:eastAsia="標楷體"/>
          <w:color w:val="000000" w:themeColor="text1"/>
          <w:sz w:val="28"/>
          <w:szCs w:val="28"/>
        </w:rPr>
        <w:t>1.26%</w:t>
      </w:r>
      <w:r w:rsidRPr="0017058E">
        <w:rPr>
          <w:rFonts w:eastAsia="標楷體"/>
          <w:color w:val="000000" w:themeColor="text1"/>
          <w:sz w:val="28"/>
          <w:szCs w:val="28"/>
        </w:rPr>
        <w:t>；失業率</w:t>
      </w:r>
      <w:r w:rsidRPr="0017058E">
        <w:rPr>
          <w:rFonts w:eastAsia="標楷體"/>
          <w:color w:val="000000" w:themeColor="text1"/>
          <w:sz w:val="28"/>
          <w:szCs w:val="28"/>
        </w:rPr>
        <w:t>3.67%</w:t>
      </w:r>
      <w:r w:rsidRPr="0017058E">
        <w:rPr>
          <w:rFonts w:eastAsia="標楷體"/>
          <w:color w:val="000000" w:themeColor="text1"/>
          <w:sz w:val="28"/>
          <w:szCs w:val="28"/>
        </w:rPr>
        <w:t>。</w:t>
      </w:r>
    </w:p>
    <w:p w:rsidR="00AE5A02" w:rsidRPr="0017058E" w:rsidRDefault="00304F56" w:rsidP="007078BE">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2E4212">
        <w:rPr>
          <w:rFonts w:eastAsia="標楷體" w:hint="eastAsia"/>
          <w:color w:val="000000" w:themeColor="text1"/>
          <w:sz w:val="28"/>
          <w:szCs w:val="28"/>
        </w:rPr>
        <w:t>110</w:t>
      </w:r>
      <w:r w:rsidRPr="002E4212">
        <w:rPr>
          <w:rFonts w:eastAsia="標楷體" w:hint="eastAsia"/>
          <w:color w:val="000000" w:themeColor="text1"/>
          <w:sz w:val="28"/>
          <w:szCs w:val="28"/>
        </w:rPr>
        <w:t>年</w:t>
      </w:r>
      <w:r>
        <w:rPr>
          <w:rFonts w:eastAsia="標楷體" w:hint="eastAsia"/>
          <w:color w:val="000000" w:themeColor="text1"/>
          <w:sz w:val="28"/>
          <w:szCs w:val="28"/>
        </w:rPr>
        <w:t>3</w:t>
      </w:r>
      <w:r w:rsidRPr="002E4212">
        <w:rPr>
          <w:rFonts w:eastAsia="標楷體" w:hint="eastAsia"/>
          <w:color w:val="000000" w:themeColor="text1"/>
          <w:sz w:val="28"/>
          <w:szCs w:val="28"/>
        </w:rPr>
        <w:t>月景氣對策信號綜合判斷分數為</w:t>
      </w:r>
      <w:r>
        <w:rPr>
          <w:rFonts w:eastAsia="標楷體" w:hint="eastAsia"/>
          <w:color w:val="000000" w:themeColor="text1"/>
          <w:sz w:val="28"/>
          <w:szCs w:val="28"/>
        </w:rPr>
        <w:t>40</w:t>
      </w:r>
      <w:r>
        <w:rPr>
          <w:rFonts w:eastAsia="標楷體" w:hint="eastAsia"/>
          <w:color w:val="000000" w:themeColor="text1"/>
          <w:sz w:val="28"/>
          <w:szCs w:val="28"/>
        </w:rPr>
        <w:t>分，與</w:t>
      </w:r>
      <w:r w:rsidRPr="002E4212">
        <w:rPr>
          <w:rFonts w:eastAsia="標楷體" w:hint="eastAsia"/>
          <w:color w:val="000000" w:themeColor="text1"/>
          <w:sz w:val="28"/>
          <w:szCs w:val="28"/>
        </w:rPr>
        <w:t>上月</w:t>
      </w:r>
      <w:r>
        <w:rPr>
          <w:rFonts w:eastAsia="標楷體" w:hint="eastAsia"/>
          <w:color w:val="000000" w:themeColor="text1"/>
          <w:sz w:val="28"/>
          <w:szCs w:val="28"/>
        </w:rPr>
        <w:t>持平</w:t>
      </w:r>
      <w:r w:rsidRPr="002E4212">
        <w:rPr>
          <w:rFonts w:eastAsia="標楷體" w:hint="eastAsia"/>
          <w:color w:val="000000" w:themeColor="text1"/>
          <w:sz w:val="28"/>
          <w:szCs w:val="28"/>
        </w:rPr>
        <w:t>，</w:t>
      </w:r>
      <w:r>
        <w:rPr>
          <w:rFonts w:eastAsia="標楷體" w:hint="eastAsia"/>
          <w:color w:val="000000" w:themeColor="text1"/>
          <w:sz w:val="28"/>
          <w:szCs w:val="28"/>
        </w:rPr>
        <w:t>燈號續</w:t>
      </w:r>
      <w:r w:rsidRPr="0021632D">
        <w:rPr>
          <w:rFonts w:eastAsia="標楷體" w:hint="eastAsia"/>
          <w:color w:val="000000" w:themeColor="text1"/>
          <w:sz w:val="28"/>
          <w:szCs w:val="28"/>
        </w:rPr>
        <w:t>呈紅燈；景氣領先、同時指標持續上升，反映國內經濟持續走強</w:t>
      </w:r>
      <w:r w:rsidRPr="002E4212">
        <w:rPr>
          <w:rFonts w:eastAsia="標楷體" w:hint="eastAsia"/>
          <w:color w:val="000000" w:themeColor="text1"/>
          <w:sz w:val="28"/>
          <w:szCs w:val="28"/>
        </w:rPr>
        <w:t>。</w:t>
      </w:r>
    </w:p>
    <w:p w:rsidR="00546002" w:rsidRPr="0017058E"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70321180"/>
      <w:bookmarkEnd w:id="27"/>
      <w:bookmarkEnd w:id="28"/>
      <w:r w:rsidRPr="0017058E">
        <w:rPr>
          <w:rFonts w:eastAsia="標楷體"/>
          <w:b/>
          <w:bCs/>
          <w:color w:val="000000" w:themeColor="text1"/>
          <w:sz w:val="40"/>
          <w:szCs w:val="36"/>
        </w:rPr>
        <w:t>三、中國大陸經濟</w:t>
      </w:r>
      <w:bookmarkEnd w:id="29"/>
      <w:bookmarkEnd w:id="30"/>
    </w:p>
    <w:p w:rsidR="00186DDF" w:rsidRPr="0017058E" w:rsidRDefault="00186DDF" w:rsidP="00186DD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415126200"/>
      <w:r w:rsidRPr="0017058E">
        <w:rPr>
          <w:rFonts w:eastAsia="標楷體"/>
          <w:color w:val="000000" w:themeColor="text1"/>
          <w:sz w:val="28"/>
          <w:szCs w:val="28"/>
        </w:rPr>
        <w:t>中國大陸今</w:t>
      </w:r>
      <w:r w:rsidRPr="0017058E">
        <w:rPr>
          <w:rFonts w:eastAsia="標楷體"/>
          <w:color w:val="000000" w:themeColor="text1"/>
          <w:sz w:val="28"/>
          <w:szCs w:val="28"/>
        </w:rPr>
        <w:t>(2021)</w:t>
      </w:r>
      <w:r w:rsidRPr="0017058E">
        <w:rPr>
          <w:rFonts w:eastAsia="標楷體"/>
          <w:color w:val="000000" w:themeColor="text1"/>
          <w:sz w:val="28"/>
          <w:szCs w:val="28"/>
        </w:rPr>
        <w:t>年</w:t>
      </w:r>
      <w:r w:rsidRPr="0017058E">
        <w:rPr>
          <w:rFonts w:eastAsia="標楷體"/>
          <w:color w:val="000000" w:themeColor="text1"/>
          <w:sz w:val="28"/>
          <w:szCs w:val="28"/>
        </w:rPr>
        <w:t>1</w:t>
      </w:r>
      <w:r w:rsidRPr="0017058E">
        <w:rPr>
          <w:rFonts w:eastAsia="標楷體"/>
          <w:color w:val="000000" w:themeColor="text1"/>
          <w:sz w:val="28"/>
          <w:szCs w:val="28"/>
        </w:rPr>
        <w:t>至</w:t>
      </w:r>
      <w:r w:rsidRPr="0017058E">
        <w:rPr>
          <w:rFonts w:eastAsia="標楷體"/>
          <w:color w:val="000000" w:themeColor="text1"/>
          <w:sz w:val="28"/>
          <w:szCs w:val="28"/>
        </w:rPr>
        <w:t>3</w:t>
      </w:r>
      <w:r w:rsidRPr="0017058E">
        <w:rPr>
          <w:rFonts w:eastAsia="標楷體"/>
          <w:color w:val="000000" w:themeColor="text1"/>
          <w:sz w:val="28"/>
          <w:szCs w:val="28"/>
        </w:rPr>
        <w:t>月國內生產總值</w:t>
      </w:r>
      <w:r w:rsidRPr="0017058E">
        <w:rPr>
          <w:rFonts w:eastAsia="標楷體"/>
          <w:color w:val="000000" w:themeColor="text1"/>
          <w:sz w:val="28"/>
          <w:szCs w:val="28"/>
        </w:rPr>
        <w:t>(GDP)</w:t>
      </w:r>
      <w:r w:rsidRPr="0017058E">
        <w:rPr>
          <w:rFonts w:eastAsia="標楷體"/>
          <w:color w:val="000000" w:themeColor="text1"/>
          <w:sz w:val="28"/>
          <w:szCs w:val="28"/>
        </w:rPr>
        <w:t>為</w:t>
      </w:r>
      <w:r w:rsidRPr="0017058E">
        <w:rPr>
          <w:rFonts w:eastAsia="標楷體"/>
          <w:color w:val="000000" w:themeColor="text1"/>
          <w:sz w:val="28"/>
          <w:szCs w:val="28"/>
        </w:rPr>
        <w:t>24</w:t>
      </w:r>
      <w:r w:rsidRPr="0017058E">
        <w:rPr>
          <w:rFonts w:eastAsia="標楷體"/>
          <w:color w:val="000000" w:themeColor="text1"/>
          <w:sz w:val="28"/>
          <w:szCs w:val="28"/>
        </w:rPr>
        <w:t>兆</w:t>
      </w:r>
      <w:r w:rsidRPr="0017058E">
        <w:rPr>
          <w:rFonts w:eastAsia="標楷體"/>
          <w:color w:val="000000" w:themeColor="text1"/>
          <w:sz w:val="28"/>
          <w:szCs w:val="28"/>
        </w:rPr>
        <w:t>9,310</w:t>
      </w:r>
      <w:r w:rsidRPr="0017058E">
        <w:rPr>
          <w:rFonts w:eastAsia="標楷體"/>
          <w:color w:val="000000" w:themeColor="text1"/>
          <w:sz w:val="28"/>
          <w:szCs w:val="28"/>
        </w:rPr>
        <w:t>億人民幣，經濟成長率為</w:t>
      </w:r>
      <w:r w:rsidRPr="0017058E">
        <w:rPr>
          <w:rFonts w:eastAsia="標楷體"/>
          <w:color w:val="000000" w:themeColor="text1"/>
          <w:sz w:val="28"/>
          <w:szCs w:val="28"/>
        </w:rPr>
        <w:t>18.3%</w:t>
      </w:r>
      <w:r w:rsidRPr="0017058E">
        <w:rPr>
          <w:rFonts w:eastAsia="標楷體"/>
          <w:color w:val="000000" w:themeColor="text1"/>
          <w:sz w:val="28"/>
          <w:szCs w:val="28"/>
        </w:rPr>
        <w:t>。</w:t>
      </w:r>
      <w:r w:rsidRPr="0017058E">
        <w:rPr>
          <w:rFonts w:eastAsia="標楷體"/>
          <w:color w:val="000000" w:themeColor="text1"/>
          <w:sz w:val="28"/>
          <w:szCs w:val="28"/>
        </w:rPr>
        <w:t>IHS Markit</w:t>
      </w:r>
      <w:r w:rsidRPr="0017058E">
        <w:rPr>
          <w:rFonts w:eastAsia="標楷體"/>
          <w:color w:val="000000" w:themeColor="text1"/>
          <w:sz w:val="28"/>
          <w:szCs w:val="28"/>
        </w:rPr>
        <w:t>預估今年中國大陸經濟成長率為</w:t>
      </w:r>
      <w:r w:rsidRPr="0017058E">
        <w:rPr>
          <w:rFonts w:eastAsia="標楷體"/>
          <w:color w:val="000000" w:themeColor="text1"/>
          <w:sz w:val="28"/>
          <w:szCs w:val="28"/>
        </w:rPr>
        <w:t>7.9%</w:t>
      </w:r>
      <w:r w:rsidRPr="0017058E">
        <w:rPr>
          <w:rFonts w:eastAsia="標楷體"/>
          <w:color w:val="000000" w:themeColor="text1"/>
          <w:sz w:val="28"/>
          <w:szCs w:val="28"/>
        </w:rPr>
        <w:t>。</w:t>
      </w:r>
      <w:r w:rsidRPr="0017058E">
        <w:rPr>
          <w:rFonts w:eastAsia="標楷體"/>
          <w:color w:val="000000" w:themeColor="text1"/>
          <w:sz w:val="28"/>
          <w:szCs w:val="28"/>
        </w:rPr>
        <w:t xml:space="preserve">                                                                                                                                                                                                                                                                                                                                                                                                                                                         </w:t>
      </w:r>
    </w:p>
    <w:p w:rsidR="00186DDF" w:rsidRPr="0017058E" w:rsidRDefault="00186DDF" w:rsidP="00186DD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17058E">
        <w:rPr>
          <w:rFonts w:eastAsia="標楷體"/>
          <w:color w:val="000000" w:themeColor="text1"/>
          <w:sz w:val="28"/>
          <w:szCs w:val="28"/>
        </w:rPr>
        <w:t>今年</w:t>
      </w:r>
      <w:r w:rsidRPr="0017058E">
        <w:rPr>
          <w:rFonts w:eastAsia="標楷體"/>
          <w:color w:val="000000" w:themeColor="text1"/>
          <w:sz w:val="28"/>
          <w:szCs w:val="28"/>
        </w:rPr>
        <w:t>3</w:t>
      </w:r>
      <w:r w:rsidRPr="0017058E">
        <w:rPr>
          <w:rFonts w:eastAsia="標楷體"/>
          <w:color w:val="000000" w:themeColor="text1"/>
          <w:sz w:val="28"/>
          <w:szCs w:val="28"/>
        </w:rPr>
        <w:t>月固定資產投資</w:t>
      </w:r>
      <w:r w:rsidRPr="0017058E">
        <w:rPr>
          <w:rFonts w:eastAsia="標楷體"/>
          <w:color w:val="000000" w:themeColor="text1"/>
          <w:sz w:val="28"/>
          <w:szCs w:val="28"/>
        </w:rPr>
        <w:t>(</w:t>
      </w:r>
      <w:r w:rsidRPr="0017058E">
        <w:rPr>
          <w:rFonts w:eastAsia="標楷體"/>
          <w:color w:val="000000" w:themeColor="text1"/>
          <w:sz w:val="28"/>
          <w:szCs w:val="28"/>
        </w:rPr>
        <w:t>不含農戶</w:t>
      </w:r>
      <w:r w:rsidRPr="0017058E">
        <w:rPr>
          <w:rFonts w:eastAsia="標楷體"/>
          <w:color w:val="000000" w:themeColor="text1"/>
          <w:sz w:val="28"/>
          <w:szCs w:val="28"/>
        </w:rPr>
        <w:t>)</w:t>
      </w:r>
      <w:r w:rsidRPr="0017058E">
        <w:rPr>
          <w:rFonts w:eastAsia="標楷體"/>
          <w:color w:val="000000" w:themeColor="text1"/>
          <w:sz w:val="28"/>
          <w:szCs w:val="28"/>
        </w:rPr>
        <w:t>金額為</w:t>
      </w:r>
      <w:r w:rsidRPr="0017058E">
        <w:rPr>
          <w:rFonts w:eastAsia="標楷體"/>
          <w:color w:val="000000" w:themeColor="text1"/>
          <w:sz w:val="28"/>
          <w:szCs w:val="28"/>
        </w:rPr>
        <w:t>5</w:t>
      </w:r>
      <w:r w:rsidRPr="0017058E">
        <w:rPr>
          <w:rFonts w:eastAsia="標楷體"/>
          <w:color w:val="000000" w:themeColor="text1"/>
          <w:sz w:val="28"/>
          <w:szCs w:val="28"/>
        </w:rPr>
        <w:t>兆</w:t>
      </w:r>
      <w:r w:rsidRPr="0017058E">
        <w:rPr>
          <w:rFonts w:eastAsia="標楷體"/>
          <w:color w:val="000000" w:themeColor="text1"/>
          <w:sz w:val="28"/>
          <w:szCs w:val="28"/>
        </w:rPr>
        <w:t>758</w:t>
      </w:r>
      <w:r w:rsidRPr="0017058E">
        <w:rPr>
          <w:rFonts w:eastAsia="標楷體"/>
          <w:color w:val="000000" w:themeColor="text1"/>
          <w:sz w:val="28"/>
          <w:szCs w:val="28"/>
        </w:rPr>
        <w:t>億人民幣，較上年同期減少</w:t>
      </w:r>
      <w:r w:rsidRPr="0017058E">
        <w:rPr>
          <w:rFonts w:eastAsia="標楷體"/>
          <w:color w:val="000000" w:themeColor="text1"/>
          <w:sz w:val="28"/>
          <w:szCs w:val="28"/>
        </w:rPr>
        <w:t>0.1%</w:t>
      </w:r>
      <w:r w:rsidRPr="0017058E">
        <w:rPr>
          <w:rFonts w:eastAsia="標楷體"/>
          <w:color w:val="000000" w:themeColor="text1"/>
          <w:sz w:val="28"/>
          <w:szCs w:val="28"/>
        </w:rPr>
        <w:t>；規模以上工業生產增加</w:t>
      </w:r>
      <w:r w:rsidRPr="0017058E">
        <w:rPr>
          <w:rFonts w:eastAsia="標楷體"/>
          <w:color w:val="000000" w:themeColor="text1"/>
          <w:sz w:val="28"/>
          <w:szCs w:val="28"/>
        </w:rPr>
        <w:t>14.1%</w:t>
      </w:r>
      <w:r w:rsidRPr="0017058E">
        <w:rPr>
          <w:rFonts w:eastAsia="標楷體"/>
          <w:color w:val="000000" w:themeColor="text1"/>
          <w:sz w:val="28"/>
          <w:szCs w:val="28"/>
        </w:rPr>
        <w:t>；對外貿易方面，出口及進口分別增加</w:t>
      </w:r>
      <w:r w:rsidRPr="0017058E">
        <w:rPr>
          <w:rFonts w:eastAsia="標楷體"/>
          <w:color w:val="000000" w:themeColor="text1"/>
          <w:sz w:val="28"/>
          <w:szCs w:val="28"/>
        </w:rPr>
        <w:t>30.6%</w:t>
      </w:r>
      <w:r w:rsidRPr="0017058E">
        <w:rPr>
          <w:rFonts w:eastAsia="標楷體"/>
          <w:color w:val="000000" w:themeColor="text1"/>
          <w:sz w:val="28"/>
          <w:szCs w:val="28"/>
        </w:rPr>
        <w:t>及</w:t>
      </w:r>
      <w:r w:rsidRPr="0017058E">
        <w:rPr>
          <w:rFonts w:eastAsia="標楷體"/>
          <w:color w:val="000000" w:themeColor="text1"/>
          <w:sz w:val="28"/>
          <w:szCs w:val="28"/>
        </w:rPr>
        <w:t>38.1%</w:t>
      </w:r>
      <w:r w:rsidRPr="0017058E">
        <w:rPr>
          <w:rFonts w:eastAsia="標楷體"/>
          <w:color w:val="000000" w:themeColor="text1"/>
          <w:sz w:val="28"/>
          <w:szCs w:val="28"/>
        </w:rPr>
        <w:t>；物價方面，居民消費價格指數上漲</w:t>
      </w:r>
      <w:r w:rsidRPr="0017058E">
        <w:rPr>
          <w:rFonts w:eastAsia="標楷體"/>
          <w:color w:val="000000" w:themeColor="text1"/>
          <w:sz w:val="28"/>
          <w:szCs w:val="28"/>
        </w:rPr>
        <w:t>0.4%</w:t>
      </w:r>
      <w:r w:rsidRPr="0017058E">
        <w:rPr>
          <w:rFonts w:eastAsia="標楷體"/>
          <w:color w:val="000000" w:themeColor="text1"/>
          <w:sz w:val="28"/>
          <w:szCs w:val="28"/>
        </w:rPr>
        <w:t>；貨幣供給額</w:t>
      </w:r>
      <w:r w:rsidRPr="0017058E">
        <w:rPr>
          <w:rFonts w:eastAsia="標楷體"/>
          <w:color w:val="000000" w:themeColor="text1"/>
          <w:sz w:val="28"/>
          <w:szCs w:val="28"/>
        </w:rPr>
        <w:t>M1</w:t>
      </w:r>
      <w:r w:rsidRPr="0017058E">
        <w:rPr>
          <w:rFonts w:eastAsia="標楷體"/>
          <w:color w:val="000000" w:themeColor="text1"/>
          <w:sz w:val="28"/>
          <w:szCs w:val="28"/>
        </w:rPr>
        <w:t>及</w:t>
      </w:r>
      <w:r w:rsidRPr="0017058E">
        <w:rPr>
          <w:rFonts w:eastAsia="標楷體"/>
          <w:color w:val="000000" w:themeColor="text1"/>
          <w:sz w:val="28"/>
          <w:szCs w:val="28"/>
        </w:rPr>
        <w:t>M2</w:t>
      </w:r>
      <w:r w:rsidRPr="0017058E">
        <w:rPr>
          <w:rFonts w:eastAsia="標楷體"/>
          <w:color w:val="000000" w:themeColor="text1"/>
          <w:sz w:val="28"/>
          <w:szCs w:val="28"/>
        </w:rPr>
        <w:t>分別較上年同月增加</w:t>
      </w:r>
      <w:r w:rsidRPr="0017058E">
        <w:rPr>
          <w:rFonts w:eastAsia="標楷體"/>
          <w:color w:val="000000" w:themeColor="text1"/>
          <w:sz w:val="28"/>
          <w:szCs w:val="28"/>
        </w:rPr>
        <w:t>7.1%</w:t>
      </w:r>
      <w:r w:rsidRPr="0017058E">
        <w:rPr>
          <w:rFonts w:eastAsia="標楷體"/>
          <w:color w:val="000000" w:themeColor="text1"/>
          <w:sz w:val="28"/>
          <w:szCs w:val="28"/>
        </w:rPr>
        <w:t>及</w:t>
      </w:r>
      <w:r w:rsidRPr="0017058E">
        <w:rPr>
          <w:rFonts w:eastAsia="標楷體"/>
          <w:color w:val="000000" w:themeColor="text1"/>
          <w:sz w:val="28"/>
          <w:szCs w:val="28"/>
        </w:rPr>
        <w:t>9.4%</w:t>
      </w:r>
      <w:r w:rsidRPr="0017058E">
        <w:rPr>
          <w:rFonts w:eastAsia="標楷體"/>
          <w:color w:val="000000" w:themeColor="text1"/>
          <w:sz w:val="28"/>
          <w:szCs w:val="28"/>
        </w:rPr>
        <w:t>。</w:t>
      </w:r>
    </w:p>
    <w:p w:rsidR="00165C3E" w:rsidRPr="0017058E" w:rsidRDefault="00186DDF" w:rsidP="00186DDF">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17058E">
        <w:rPr>
          <w:rFonts w:eastAsia="標楷體"/>
          <w:color w:val="000000" w:themeColor="text1"/>
          <w:sz w:val="28"/>
          <w:szCs w:val="28"/>
        </w:rPr>
        <w:t>中國大陸今年首季經濟成長率為</w:t>
      </w:r>
      <w:r w:rsidRPr="0017058E">
        <w:rPr>
          <w:rFonts w:eastAsia="標楷體"/>
          <w:color w:val="000000" w:themeColor="text1"/>
          <w:sz w:val="28"/>
          <w:szCs w:val="28"/>
        </w:rPr>
        <w:t>18.3%</w:t>
      </w:r>
      <w:r w:rsidRPr="0017058E">
        <w:rPr>
          <w:rFonts w:eastAsia="標楷體"/>
          <w:color w:val="000000" w:themeColor="text1"/>
          <w:kern w:val="0"/>
          <w:sz w:val="28"/>
          <w:szCs w:val="28"/>
        </w:rPr>
        <w:t>，此為自</w:t>
      </w:r>
      <w:r w:rsidRPr="0017058E">
        <w:rPr>
          <w:rFonts w:eastAsia="標楷體"/>
          <w:color w:val="000000" w:themeColor="text1"/>
          <w:kern w:val="0"/>
          <w:sz w:val="28"/>
          <w:szCs w:val="28"/>
        </w:rPr>
        <w:t>1992</w:t>
      </w:r>
      <w:r w:rsidRPr="0017058E">
        <w:rPr>
          <w:rFonts w:eastAsia="標楷體"/>
          <w:color w:val="000000" w:themeColor="text1"/>
          <w:kern w:val="0"/>
          <w:sz w:val="28"/>
          <w:szCs w:val="28"/>
        </w:rPr>
        <w:t>年有季度</w:t>
      </w:r>
      <w:r w:rsidRPr="0017058E">
        <w:rPr>
          <w:rFonts w:eastAsia="標楷體"/>
          <w:color w:val="000000" w:themeColor="text1"/>
          <w:kern w:val="0"/>
          <w:sz w:val="28"/>
          <w:szCs w:val="28"/>
        </w:rPr>
        <w:t>GDP</w:t>
      </w:r>
      <w:r w:rsidRPr="0017058E">
        <w:rPr>
          <w:rFonts w:eastAsia="標楷體"/>
          <w:color w:val="000000" w:themeColor="text1"/>
          <w:kern w:val="0"/>
          <w:sz w:val="28"/>
          <w:szCs w:val="28"/>
        </w:rPr>
        <w:t>統計數據以來的最高數值。自改革開放以來，中國大陸經濟成長最快速的時期為</w:t>
      </w:r>
      <w:r w:rsidRPr="0017058E">
        <w:rPr>
          <w:rFonts w:eastAsia="標楷體"/>
          <w:color w:val="000000" w:themeColor="text1"/>
          <w:kern w:val="0"/>
          <w:sz w:val="28"/>
          <w:szCs w:val="28"/>
        </w:rPr>
        <w:t>2003</w:t>
      </w:r>
      <w:r w:rsidRPr="0017058E">
        <w:rPr>
          <w:rFonts w:eastAsia="標楷體"/>
          <w:color w:val="000000" w:themeColor="text1"/>
          <w:kern w:val="0"/>
          <w:sz w:val="28"/>
          <w:szCs w:val="28"/>
        </w:rPr>
        <w:t>年至</w:t>
      </w:r>
      <w:r w:rsidRPr="0017058E">
        <w:rPr>
          <w:rFonts w:eastAsia="標楷體"/>
          <w:color w:val="000000" w:themeColor="text1"/>
          <w:kern w:val="0"/>
          <w:sz w:val="28"/>
          <w:szCs w:val="28"/>
        </w:rPr>
        <w:t>2007</w:t>
      </w:r>
      <w:r w:rsidRPr="0017058E">
        <w:rPr>
          <w:rFonts w:eastAsia="標楷體"/>
          <w:color w:val="000000" w:themeColor="text1"/>
          <w:kern w:val="0"/>
          <w:sz w:val="28"/>
          <w:szCs w:val="28"/>
        </w:rPr>
        <w:t>年，連續數年經濟成長率維持兩位數。雖然</w:t>
      </w:r>
      <w:r w:rsidRPr="0017058E">
        <w:rPr>
          <w:rFonts w:eastAsia="標楷體"/>
          <w:color w:val="000000" w:themeColor="text1"/>
          <w:kern w:val="0"/>
          <w:sz w:val="28"/>
          <w:szCs w:val="28"/>
        </w:rPr>
        <w:t>18.3%</w:t>
      </w:r>
      <w:r w:rsidRPr="0017058E">
        <w:rPr>
          <w:rFonts w:eastAsia="標楷體"/>
          <w:color w:val="000000" w:themeColor="text1"/>
          <w:kern w:val="0"/>
          <w:sz w:val="28"/>
          <w:szCs w:val="28"/>
        </w:rPr>
        <w:t>的亮眼數據肇因於去年首季經濟負成長</w:t>
      </w:r>
      <w:r w:rsidRPr="0017058E">
        <w:rPr>
          <w:rFonts w:eastAsia="標楷體"/>
          <w:color w:val="000000" w:themeColor="text1"/>
          <w:kern w:val="0"/>
          <w:sz w:val="28"/>
          <w:szCs w:val="28"/>
        </w:rPr>
        <w:t>6.8%</w:t>
      </w:r>
      <w:proofErr w:type="gramStart"/>
      <w:r w:rsidRPr="0017058E">
        <w:rPr>
          <w:rFonts w:eastAsia="標楷體"/>
          <w:color w:val="000000" w:themeColor="text1"/>
          <w:kern w:val="0"/>
          <w:sz w:val="28"/>
          <w:szCs w:val="28"/>
        </w:rPr>
        <w:t>的低基期</w:t>
      </w:r>
      <w:proofErr w:type="gramEnd"/>
      <w:r w:rsidRPr="0017058E">
        <w:rPr>
          <w:rFonts w:eastAsia="標楷體"/>
          <w:color w:val="000000" w:themeColor="text1"/>
          <w:kern w:val="0"/>
          <w:sz w:val="28"/>
          <w:szCs w:val="28"/>
        </w:rPr>
        <w:t>，但該數據亦呈現出中國大陸經濟復甦強勁。除了「就地過年」政策使工作時數比往年增加，出口強勁增長亦為復甦強勁的原因之</w:t>
      </w:r>
      <w:proofErr w:type="gramStart"/>
      <w:r w:rsidRPr="0017058E">
        <w:rPr>
          <w:rFonts w:eastAsia="標楷體"/>
          <w:color w:val="000000" w:themeColor="text1"/>
          <w:kern w:val="0"/>
          <w:sz w:val="28"/>
          <w:szCs w:val="28"/>
        </w:rPr>
        <w:t>一</w:t>
      </w:r>
      <w:proofErr w:type="gramEnd"/>
      <w:r w:rsidRPr="0017058E">
        <w:rPr>
          <w:rFonts w:eastAsia="標楷體"/>
          <w:color w:val="000000" w:themeColor="text1"/>
          <w:kern w:val="0"/>
          <w:sz w:val="28"/>
          <w:szCs w:val="28"/>
        </w:rPr>
        <w:t>。</w:t>
      </w:r>
    </w:p>
    <w:p w:rsidR="00A636E1" w:rsidRPr="0017058E"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17058E" w:rsidRDefault="00FA6CBB" w:rsidP="00FA6CBB">
      <w:pPr>
        <w:keepNext/>
        <w:adjustRightInd w:val="0"/>
        <w:snapToGrid w:val="0"/>
        <w:spacing w:beforeLines="50" w:before="180" w:line="300" w:lineRule="auto"/>
        <w:outlineLvl w:val="1"/>
        <w:rPr>
          <w:rFonts w:eastAsia="標楷體"/>
          <w:color w:val="000000" w:themeColor="text1"/>
        </w:rPr>
      </w:pPr>
      <w:bookmarkStart w:id="32" w:name="_Toc70321181"/>
      <w:bookmarkStart w:id="33" w:name="_Toc401923784"/>
      <w:bookmarkStart w:id="34" w:name="_Toc402171699"/>
      <w:bookmarkEnd w:id="31"/>
      <w:r w:rsidRPr="0017058E">
        <w:rPr>
          <w:rFonts w:eastAsia="標楷體"/>
          <w:b/>
          <w:bCs/>
          <w:color w:val="000000" w:themeColor="text1"/>
          <w:sz w:val="40"/>
          <w:szCs w:val="36"/>
        </w:rPr>
        <w:t>四、兩岸經貿</w:t>
      </w:r>
      <w:bookmarkEnd w:id="32"/>
    </w:p>
    <w:p w:rsidR="00205EAF" w:rsidRPr="0017058E" w:rsidRDefault="00CA0099" w:rsidP="00CA0099">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sidRPr="0017058E">
        <w:rPr>
          <w:rFonts w:eastAsia="標楷體"/>
          <w:color w:val="000000" w:themeColor="text1"/>
          <w:sz w:val="28"/>
          <w:szCs w:val="28"/>
        </w:rPr>
        <w:t>今年</w:t>
      </w:r>
      <w:r w:rsidRPr="0017058E">
        <w:rPr>
          <w:rFonts w:eastAsia="標楷體"/>
          <w:color w:val="000000" w:themeColor="text1"/>
          <w:sz w:val="28"/>
          <w:szCs w:val="28"/>
        </w:rPr>
        <w:t>3</w:t>
      </w:r>
      <w:r w:rsidRPr="0017058E">
        <w:rPr>
          <w:rFonts w:eastAsia="標楷體"/>
          <w:color w:val="000000" w:themeColor="text1"/>
          <w:sz w:val="28"/>
          <w:szCs w:val="28"/>
        </w:rPr>
        <w:t>月我對中國大陸</w:t>
      </w:r>
      <w:r w:rsidRPr="0017058E">
        <w:rPr>
          <w:rFonts w:eastAsia="標楷體"/>
          <w:color w:val="000000" w:themeColor="text1"/>
          <w:sz w:val="28"/>
          <w:szCs w:val="28"/>
        </w:rPr>
        <w:t>(</w:t>
      </w:r>
      <w:r w:rsidRPr="0017058E">
        <w:rPr>
          <w:rFonts w:eastAsia="標楷體"/>
          <w:color w:val="000000" w:themeColor="text1"/>
          <w:sz w:val="28"/>
          <w:szCs w:val="28"/>
        </w:rPr>
        <w:t>含香港</w:t>
      </w:r>
      <w:r w:rsidRPr="0017058E">
        <w:rPr>
          <w:rFonts w:eastAsia="標楷體"/>
          <w:color w:val="000000" w:themeColor="text1"/>
          <w:sz w:val="28"/>
          <w:szCs w:val="28"/>
        </w:rPr>
        <w:t>)</w:t>
      </w:r>
      <w:r w:rsidRPr="0017058E">
        <w:rPr>
          <w:rFonts w:eastAsia="標楷體"/>
          <w:color w:val="000000" w:themeColor="text1"/>
          <w:sz w:val="28"/>
          <w:szCs w:val="28"/>
        </w:rPr>
        <w:t>出口額為</w:t>
      </w:r>
      <w:r w:rsidRPr="0017058E">
        <w:rPr>
          <w:rFonts w:eastAsia="標楷體"/>
          <w:color w:val="000000" w:themeColor="text1"/>
          <w:sz w:val="28"/>
          <w:szCs w:val="28"/>
        </w:rPr>
        <w:t>159.1</w:t>
      </w:r>
      <w:r w:rsidRPr="0017058E">
        <w:rPr>
          <w:rFonts w:eastAsia="標楷體"/>
          <w:color w:val="000000" w:themeColor="text1"/>
          <w:sz w:val="28"/>
          <w:szCs w:val="28"/>
        </w:rPr>
        <w:t>億美元，增加</w:t>
      </w:r>
      <w:r w:rsidRPr="0017058E">
        <w:rPr>
          <w:rFonts w:eastAsia="標楷體"/>
          <w:color w:val="000000" w:themeColor="text1"/>
          <w:sz w:val="28"/>
          <w:szCs w:val="28"/>
        </w:rPr>
        <w:t>35.5%</w:t>
      </w:r>
      <w:r w:rsidRPr="0017058E">
        <w:rPr>
          <w:rFonts w:eastAsia="標楷體"/>
          <w:color w:val="000000" w:themeColor="text1"/>
          <w:sz w:val="28"/>
          <w:szCs w:val="28"/>
        </w:rPr>
        <w:t>；進口額為</w:t>
      </w:r>
      <w:r w:rsidRPr="0017058E">
        <w:rPr>
          <w:rFonts w:eastAsia="標楷體"/>
          <w:color w:val="000000" w:themeColor="text1"/>
          <w:sz w:val="28"/>
          <w:szCs w:val="28"/>
        </w:rPr>
        <w:t>68.9</w:t>
      </w:r>
      <w:r w:rsidRPr="0017058E">
        <w:rPr>
          <w:rFonts w:eastAsia="標楷體"/>
          <w:color w:val="000000" w:themeColor="text1"/>
          <w:sz w:val="28"/>
          <w:szCs w:val="28"/>
        </w:rPr>
        <w:t>億美元，增加</w:t>
      </w:r>
      <w:r w:rsidRPr="0017058E">
        <w:rPr>
          <w:rFonts w:eastAsia="標楷體"/>
          <w:color w:val="000000" w:themeColor="text1"/>
          <w:sz w:val="28"/>
          <w:szCs w:val="28"/>
        </w:rPr>
        <w:t>23.8%</w:t>
      </w:r>
      <w:r w:rsidRPr="0017058E">
        <w:rPr>
          <w:rFonts w:eastAsia="標楷體"/>
          <w:color w:val="000000" w:themeColor="text1"/>
          <w:sz w:val="28"/>
          <w:szCs w:val="28"/>
        </w:rPr>
        <w:t>；貿易出超為</w:t>
      </w:r>
      <w:r w:rsidRPr="0017058E">
        <w:rPr>
          <w:rFonts w:eastAsia="標楷體"/>
          <w:color w:val="000000" w:themeColor="text1"/>
          <w:sz w:val="28"/>
          <w:szCs w:val="28"/>
        </w:rPr>
        <w:t>90.2</w:t>
      </w:r>
      <w:r w:rsidRPr="0017058E">
        <w:rPr>
          <w:rFonts w:eastAsia="標楷體"/>
          <w:color w:val="000000" w:themeColor="text1"/>
          <w:sz w:val="28"/>
          <w:szCs w:val="28"/>
        </w:rPr>
        <w:t>億美元，增加</w:t>
      </w:r>
      <w:r w:rsidRPr="0017058E">
        <w:rPr>
          <w:rFonts w:eastAsia="標楷體"/>
          <w:color w:val="000000" w:themeColor="text1"/>
          <w:sz w:val="28"/>
          <w:szCs w:val="28"/>
        </w:rPr>
        <w:t>46.1%</w:t>
      </w:r>
      <w:r w:rsidRPr="0017058E">
        <w:rPr>
          <w:rFonts w:eastAsia="標楷體"/>
          <w:color w:val="000000" w:themeColor="text1"/>
          <w:sz w:val="28"/>
          <w:szCs w:val="28"/>
        </w:rPr>
        <w:t>。同</w:t>
      </w:r>
      <w:proofErr w:type="gramStart"/>
      <w:r w:rsidRPr="0017058E">
        <w:rPr>
          <w:rFonts w:eastAsia="標楷體"/>
          <w:color w:val="000000" w:themeColor="text1"/>
          <w:sz w:val="28"/>
          <w:szCs w:val="28"/>
        </w:rPr>
        <w:t>期間，</w:t>
      </w:r>
      <w:proofErr w:type="gramEnd"/>
      <w:r w:rsidRPr="0017058E">
        <w:rPr>
          <w:rFonts w:eastAsia="標楷體"/>
          <w:color w:val="000000" w:themeColor="text1"/>
          <w:sz w:val="28"/>
          <w:szCs w:val="28"/>
        </w:rPr>
        <w:t>我對中國大陸投資件數為</w:t>
      </w:r>
      <w:r w:rsidRPr="0017058E">
        <w:rPr>
          <w:rFonts w:eastAsia="標楷體"/>
          <w:color w:val="000000" w:themeColor="text1"/>
          <w:sz w:val="28"/>
          <w:szCs w:val="28"/>
        </w:rPr>
        <w:t>46</w:t>
      </w:r>
      <w:r w:rsidRPr="0017058E">
        <w:rPr>
          <w:rFonts w:eastAsia="標楷體"/>
          <w:color w:val="000000" w:themeColor="text1"/>
          <w:sz w:val="28"/>
          <w:szCs w:val="28"/>
        </w:rPr>
        <w:t>件，金額為</w:t>
      </w:r>
      <w:r w:rsidRPr="0017058E">
        <w:rPr>
          <w:rFonts w:eastAsia="標楷體"/>
          <w:color w:val="000000" w:themeColor="text1"/>
          <w:sz w:val="28"/>
          <w:szCs w:val="28"/>
        </w:rPr>
        <w:t>2.2</w:t>
      </w:r>
      <w:r w:rsidRPr="0017058E">
        <w:rPr>
          <w:rFonts w:eastAsia="標楷體"/>
          <w:color w:val="000000" w:themeColor="text1"/>
          <w:sz w:val="28"/>
          <w:szCs w:val="28"/>
        </w:rPr>
        <w:t>億美元；陸資來</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投資件數為</w:t>
      </w:r>
      <w:r w:rsidRPr="0017058E">
        <w:rPr>
          <w:rFonts w:eastAsia="標楷體"/>
          <w:color w:val="000000" w:themeColor="text1"/>
          <w:sz w:val="28"/>
          <w:szCs w:val="28"/>
        </w:rPr>
        <w:t>1</w:t>
      </w:r>
      <w:r w:rsidRPr="0017058E">
        <w:rPr>
          <w:rFonts w:eastAsia="標楷體"/>
          <w:color w:val="000000" w:themeColor="text1"/>
          <w:sz w:val="28"/>
          <w:szCs w:val="28"/>
        </w:rPr>
        <w:t>件，金額為</w:t>
      </w:r>
      <w:r w:rsidRPr="0017058E">
        <w:rPr>
          <w:rFonts w:eastAsia="標楷體"/>
          <w:color w:val="000000" w:themeColor="text1"/>
          <w:sz w:val="28"/>
          <w:szCs w:val="28"/>
        </w:rPr>
        <w:t>125.1</w:t>
      </w:r>
      <w:r w:rsidRPr="0017058E">
        <w:rPr>
          <w:rFonts w:eastAsia="標楷體"/>
          <w:color w:val="000000" w:themeColor="text1"/>
          <w:sz w:val="28"/>
          <w:szCs w:val="28"/>
        </w:rPr>
        <w:t>萬美元。</w:t>
      </w:r>
    </w:p>
    <w:p w:rsidR="00301CBC" w:rsidRPr="0017058E" w:rsidRDefault="00301CBC">
      <w:pPr>
        <w:widowControl/>
        <w:rPr>
          <w:rFonts w:eastAsia="標楷體"/>
          <w:b/>
          <w:color w:val="000000" w:themeColor="text1"/>
          <w:sz w:val="32"/>
          <w:szCs w:val="32"/>
          <w:lang w:val="zh-TW"/>
        </w:rPr>
      </w:pPr>
      <w:r w:rsidRPr="0017058E">
        <w:rPr>
          <w:rFonts w:eastAsia="標楷體"/>
          <w:b/>
          <w:color w:val="000000" w:themeColor="text1"/>
          <w:sz w:val="32"/>
          <w:szCs w:val="32"/>
          <w:lang w:val="zh-TW"/>
        </w:rPr>
        <w:br w:type="page"/>
      </w:r>
    </w:p>
    <w:p w:rsidR="000B6E27" w:rsidRPr="0017058E" w:rsidRDefault="000B6E27" w:rsidP="000B6E27">
      <w:pPr>
        <w:keepNext/>
        <w:adjustRightInd w:val="0"/>
        <w:snapToGrid w:val="0"/>
        <w:spacing w:line="300" w:lineRule="auto"/>
        <w:outlineLvl w:val="1"/>
        <w:rPr>
          <w:b/>
          <w:bCs/>
          <w:color w:val="000000" w:themeColor="text1"/>
        </w:rPr>
      </w:pPr>
      <w:bookmarkStart w:id="35" w:name="_Toc70321182"/>
      <w:r w:rsidRPr="0017058E">
        <w:rPr>
          <w:rFonts w:eastAsia="標楷體"/>
          <w:b/>
          <w:bCs/>
          <w:color w:val="000000" w:themeColor="text1"/>
          <w:sz w:val="40"/>
          <w:szCs w:val="36"/>
        </w:rPr>
        <w:lastRenderedPageBreak/>
        <w:t>貳、國內外經濟指標</w:t>
      </w:r>
      <w:bookmarkEnd w:id="35"/>
    </w:p>
    <w:p w:rsidR="000B6E27" w:rsidRPr="0017058E"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70321183"/>
      <w:r w:rsidRPr="0017058E">
        <w:rPr>
          <w:rFonts w:eastAsia="標楷體"/>
          <w:b/>
          <w:bCs/>
          <w:color w:val="000000" w:themeColor="text1"/>
          <w:sz w:val="32"/>
          <w:szCs w:val="32"/>
          <w:lang w:val="zh-TW"/>
        </w:rPr>
        <w:t>表</w:t>
      </w:r>
      <w:r w:rsidRPr="0017058E">
        <w:rPr>
          <w:rFonts w:eastAsia="標楷體"/>
          <w:b/>
          <w:bCs/>
          <w:color w:val="000000" w:themeColor="text1"/>
          <w:sz w:val="32"/>
          <w:szCs w:val="32"/>
          <w:lang w:val="zh-TW"/>
        </w:rPr>
        <w:t xml:space="preserve">1  </w:t>
      </w:r>
      <w:r w:rsidRPr="0017058E">
        <w:rPr>
          <w:rFonts w:eastAsia="標楷體"/>
          <w:b/>
          <w:bCs/>
          <w:color w:val="000000" w:themeColor="text1"/>
          <w:sz w:val="32"/>
          <w:szCs w:val="32"/>
          <w:lang w:val="zh-TW"/>
        </w:rPr>
        <w:t>世界經濟成長率及物價上漲率</w:t>
      </w:r>
      <w:bookmarkEnd w:id="36"/>
      <w:bookmarkEnd w:id="37"/>
      <w:bookmarkEnd w:id="38"/>
      <w:bookmarkEnd w:id="39"/>
      <w:bookmarkEnd w:id="40"/>
      <w:r w:rsidRPr="0017058E">
        <w:rPr>
          <w:rFonts w:eastAsia="標楷體"/>
          <w:b/>
          <w:bCs/>
          <w:color w:val="000000" w:themeColor="text1"/>
          <w:sz w:val="32"/>
          <w:szCs w:val="32"/>
          <w:lang w:val="zh-TW"/>
        </w:rPr>
        <w:t xml:space="preserve">  </w:t>
      </w:r>
    </w:p>
    <w:p w:rsidR="0068078F" w:rsidRPr="0017058E" w:rsidRDefault="000B6E27" w:rsidP="0068078F">
      <w:pPr>
        <w:jc w:val="right"/>
        <w:rPr>
          <w:rFonts w:eastAsia="標楷體"/>
          <w:bCs/>
          <w:color w:val="000000" w:themeColor="text1"/>
          <w:szCs w:val="32"/>
        </w:rPr>
      </w:pPr>
      <w:r w:rsidRPr="0017058E">
        <w:rPr>
          <w:rFonts w:eastAsia="標楷體"/>
          <w:bCs/>
          <w:color w:val="000000" w:themeColor="text1"/>
          <w:szCs w:val="32"/>
        </w:rPr>
        <w:t xml:space="preserve">           </w:t>
      </w:r>
      <w:bookmarkStart w:id="41" w:name="_Toc515271002"/>
      <w:bookmarkStart w:id="42" w:name="_Toc525744838"/>
      <w:bookmarkStart w:id="43" w:name="_Toc536517828"/>
      <w:bookmarkStart w:id="44" w:name="_Toc20842448"/>
      <w:r w:rsidR="0068078F" w:rsidRPr="0017058E">
        <w:rPr>
          <w:rFonts w:eastAsia="標楷體"/>
          <w:bCs/>
          <w:color w:val="000000" w:themeColor="text1"/>
          <w:szCs w:val="32"/>
          <w:lang w:val="zh-TW"/>
        </w:rPr>
        <w:t>單位</w:t>
      </w:r>
      <w:r w:rsidR="0068078F" w:rsidRPr="0017058E">
        <w:rPr>
          <w:rFonts w:eastAsia="標楷體"/>
          <w:bCs/>
          <w:color w:val="000000" w:themeColor="text1"/>
          <w:szCs w:val="32"/>
        </w:rPr>
        <w:t>：</w:t>
      </w:r>
      <w:r w:rsidR="0068078F" w:rsidRPr="0017058E">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2803B8" w:rsidRPr="0017058E" w:rsidTr="00C752D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2803B8" w:rsidRPr="0017058E" w:rsidRDefault="002803B8" w:rsidP="00C752DF">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17058E">
              <w:rPr>
                <w:rFonts w:eastAsia="標楷體"/>
                <w:bCs/>
                <w:color w:val="000000" w:themeColor="text1"/>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2803B8" w:rsidRPr="0017058E" w:rsidRDefault="002803B8" w:rsidP="00C752DF">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17058E">
              <w:rPr>
                <w:rFonts w:eastAsia="標楷體"/>
                <w:bCs/>
                <w:color w:val="000000" w:themeColor="text1"/>
                <w:sz w:val="28"/>
                <w:szCs w:val="32"/>
              </w:rPr>
              <w:t>IMF</w:t>
            </w:r>
          </w:p>
        </w:tc>
      </w:tr>
      <w:tr w:rsidR="002803B8" w:rsidRPr="0017058E" w:rsidTr="00C752D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2022(f)</w:t>
            </w:r>
          </w:p>
        </w:tc>
        <w:tc>
          <w:tcPr>
            <w:tcW w:w="679" w:type="pct"/>
            <w:tcBorders>
              <w:top w:val="single" w:sz="6" w:space="0" w:color="auto"/>
              <w:left w:val="single" w:sz="6" w:space="0" w:color="auto"/>
              <w:bottom w:val="single" w:sz="6" w:space="0" w:color="auto"/>
              <w:right w:val="single" w:sz="6" w:space="0" w:color="auto"/>
            </w:tcBorders>
            <w:vAlign w:val="center"/>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2021(f)</w:t>
            </w:r>
          </w:p>
        </w:tc>
        <w:tc>
          <w:tcPr>
            <w:tcW w:w="617" w:type="pct"/>
            <w:tcBorders>
              <w:top w:val="single" w:sz="6" w:space="0" w:color="auto"/>
              <w:left w:val="single" w:sz="6" w:space="0" w:color="auto"/>
              <w:bottom w:val="single" w:sz="6" w:space="0" w:color="auto"/>
              <w:right w:val="nil"/>
            </w:tcBorders>
            <w:vAlign w:val="center"/>
            <w:hideMark/>
          </w:tcPr>
          <w:p w:rsidR="002803B8" w:rsidRPr="0017058E" w:rsidRDefault="002803B8" w:rsidP="00C752DF">
            <w:pPr>
              <w:autoSpaceDE w:val="0"/>
              <w:autoSpaceDN w:val="0"/>
              <w:adjustRightInd w:val="0"/>
              <w:snapToGrid w:val="0"/>
              <w:spacing w:before="120" w:line="240" w:lineRule="exact"/>
              <w:jc w:val="center"/>
              <w:rPr>
                <w:rFonts w:eastAsia="標楷體"/>
                <w:bCs/>
                <w:color w:val="000000" w:themeColor="text1"/>
                <w:sz w:val="28"/>
                <w:szCs w:val="32"/>
              </w:rPr>
            </w:pPr>
            <w:r w:rsidRPr="0017058E">
              <w:rPr>
                <w:rFonts w:eastAsia="標楷體"/>
                <w:bCs/>
                <w:color w:val="000000" w:themeColor="text1"/>
                <w:sz w:val="28"/>
                <w:szCs w:val="32"/>
              </w:rPr>
              <w:t>2022(f)</w:t>
            </w:r>
          </w:p>
        </w:tc>
      </w:tr>
      <w:tr w:rsidR="002803B8" w:rsidRPr="0017058E" w:rsidTr="00C752D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全</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-3.55</w:t>
            </w:r>
          </w:p>
        </w:tc>
        <w:tc>
          <w:tcPr>
            <w:tcW w:w="644" w:type="pct"/>
            <w:tcBorders>
              <w:top w:val="single" w:sz="6"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5.33</w:t>
            </w:r>
          </w:p>
        </w:tc>
        <w:tc>
          <w:tcPr>
            <w:tcW w:w="619" w:type="pct"/>
            <w:tcBorders>
              <w:top w:val="single" w:sz="6"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4.34</w:t>
            </w:r>
          </w:p>
        </w:tc>
        <w:tc>
          <w:tcPr>
            <w:tcW w:w="679" w:type="pct"/>
            <w:tcBorders>
              <w:top w:val="single" w:sz="6"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-3.3</w:t>
            </w:r>
          </w:p>
        </w:tc>
        <w:tc>
          <w:tcPr>
            <w:tcW w:w="631" w:type="pct"/>
            <w:tcBorders>
              <w:top w:val="single" w:sz="6"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6.0</w:t>
            </w:r>
          </w:p>
        </w:tc>
        <w:tc>
          <w:tcPr>
            <w:tcW w:w="617" w:type="pct"/>
            <w:tcBorders>
              <w:top w:val="single" w:sz="6"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4.4</w:t>
            </w:r>
          </w:p>
        </w:tc>
      </w:tr>
      <w:tr w:rsidR="002803B8" w:rsidRPr="0017058E" w:rsidTr="00C752D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2.14</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2.92</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2.49</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p>
        </w:tc>
      </w:tr>
      <w:tr w:rsidR="002803B8" w:rsidRPr="0017058E" w:rsidTr="00C752D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美</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-3.49</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6.20</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4.32</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-3.5</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6.4</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3.5</w:t>
            </w:r>
          </w:p>
        </w:tc>
      </w:tr>
      <w:tr w:rsidR="002803B8" w:rsidRPr="0017058E" w:rsidTr="00C752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1.25</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2.37</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1.50</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1.2</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2.3</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2.4</w:t>
            </w:r>
          </w:p>
        </w:tc>
      </w:tr>
      <w:tr w:rsidR="002803B8" w:rsidRPr="0017058E" w:rsidTr="00C752D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歐</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元</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-6.70</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3.89</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4.01</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-6.6</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4.4</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3.8</w:t>
            </w:r>
          </w:p>
        </w:tc>
      </w:tr>
      <w:tr w:rsidR="002803B8" w:rsidRPr="0017058E" w:rsidTr="00C752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0.29</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1.78</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1.40</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0.3</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1.4</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1.2</w:t>
            </w:r>
          </w:p>
        </w:tc>
      </w:tr>
      <w:tr w:rsidR="002803B8" w:rsidRPr="0017058E" w:rsidTr="00C752D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日</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-4.90</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2.64</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1.93</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-4.8</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3.3</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2.5</w:t>
            </w:r>
          </w:p>
        </w:tc>
      </w:tr>
      <w:tr w:rsidR="002803B8" w:rsidRPr="0017058E" w:rsidTr="00C752D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-0.02</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0.18</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0.74</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0.0</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0.1</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0.7</w:t>
            </w:r>
          </w:p>
        </w:tc>
      </w:tr>
      <w:tr w:rsidR="002803B8" w:rsidRPr="0017058E" w:rsidTr="00C752D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rPr>
                <w:rFonts w:eastAsia="標楷體"/>
                <w:bCs/>
                <w:color w:val="000000" w:themeColor="text1"/>
                <w:sz w:val="28"/>
                <w:szCs w:val="32"/>
              </w:rPr>
            </w:pPr>
            <w:r w:rsidRPr="0017058E">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3.11</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4.55</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2.75</w:t>
            </w:r>
          </w:p>
        </w:tc>
        <w:tc>
          <w:tcPr>
            <w:tcW w:w="679"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3.1</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4.7</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3.0</w:t>
            </w:r>
          </w:p>
        </w:tc>
      </w:tr>
      <w:tr w:rsidR="002803B8" w:rsidRPr="0017058E" w:rsidTr="00C752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-0.24</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1.41</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1.33</w:t>
            </w:r>
          </w:p>
        </w:tc>
        <w:tc>
          <w:tcPr>
            <w:tcW w:w="679"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-0.2</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0.9</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1.2</w:t>
            </w:r>
          </w:p>
        </w:tc>
      </w:tr>
      <w:tr w:rsidR="002803B8" w:rsidRPr="0017058E" w:rsidTr="00C752D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rPr>
                <w:rFonts w:eastAsia="標楷體"/>
                <w:bCs/>
                <w:color w:val="000000" w:themeColor="text1"/>
                <w:sz w:val="28"/>
                <w:szCs w:val="32"/>
              </w:rPr>
            </w:pPr>
            <w:r w:rsidRPr="0017058E">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2.34</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7.91</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5.72</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2.3</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8.4</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5.6</w:t>
            </w:r>
          </w:p>
        </w:tc>
      </w:tr>
      <w:tr w:rsidR="002803B8" w:rsidRPr="0017058E" w:rsidTr="00C752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2.48</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1.59</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2.64</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2.4</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1.2</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1.9</w:t>
            </w:r>
          </w:p>
        </w:tc>
      </w:tr>
      <w:tr w:rsidR="002803B8" w:rsidRPr="0017058E" w:rsidTr="00C752D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新</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加</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-5.38</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6.75</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4.13</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-5.4</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5.2</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3.2</w:t>
            </w:r>
          </w:p>
        </w:tc>
      </w:tr>
      <w:tr w:rsidR="002803B8" w:rsidRPr="0017058E" w:rsidTr="00C752D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-0.18</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0.56</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0.15</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-0.2</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0.2</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0.8</w:t>
            </w:r>
          </w:p>
        </w:tc>
      </w:tr>
      <w:tr w:rsidR="002803B8" w:rsidRPr="0017058E" w:rsidTr="00C752D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韓</w:t>
            </w:r>
            <w:r w:rsidRPr="0017058E">
              <w:rPr>
                <w:rFonts w:eastAsia="標楷體"/>
                <w:bCs/>
                <w:color w:val="000000" w:themeColor="text1"/>
                <w:sz w:val="28"/>
                <w:szCs w:val="32"/>
              </w:rPr>
              <w:t xml:space="preserve">    </w:t>
            </w:r>
            <w:r w:rsidRPr="0017058E">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-0.91</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3.12</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2.96</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-1.0</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3.6</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2.8</w:t>
            </w:r>
          </w:p>
        </w:tc>
      </w:tr>
      <w:tr w:rsidR="002803B8" w:rsidRPr="0017058E" w:rsidTr="00C752D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0.54</w:t>
            </w:r>
          </w:p>
        </w:tc>
        <w:tc>
          <w:tcPr>
            <w:tcW w:w="644"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1.09</w:t>
            </w:r>
          </w:p>
        </w:tc>
        <w:tc>
          <w:tcPr>
            <w:tcW w:w="619" w:type="pct"/>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0.77</w:t>
            </w:r>
          </w:p>
        </w:tc>
        <w:tc>
          <w:tcPr>
            <w:tcW w:w="679"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0.5</w:t>
            </w:r>
          </w:p>
        </w:tc>
        <w:tc>
          <w:tcPr>
            <w:tcW w:w="631"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1.4</w:t>
            </w:r>
          </w:p>
        </w:tc>
        <w:tc>
          <w:tcPr>
            <w:tcW w:w="617" w:type="pct"/>
            <w:tcBorders>
              <w:top w:val="nil"/>
              <w:left w:val="nil"/>
              <w:bottom w:val="single" w:sz="4"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0.9</w:t>
            </w:r>
          </w:p>
        </w:tc>
      </w:tr>
      <w:tr w:rsidR="002803B8" w:rsidRPr="0017058E" w:rsidTr="00C752D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lang w:val="zh-TW"/>
              </w:rPr>
              <w:t>香</w:t>
            </w:r>
            <w:r w:rsidRPr="0017058E">
              <w:rPr>
                <w:rFonts w:eastAsia="標楷體"/>
                <w:bCs/>
                <w:color w:val="000000" w:themeColor="text1"/>
                <w:sz w:val="28"/>
                <w:szCs w:val="32"/>
              </w:rPr>
              <w:t xml:space="preserve">    </w:t>
            </w:r>
            <w:r w:rsidRPr="0017058E">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-6.23</w:t>
            </w:r>
          </w:p>
        </w:tc>
        <w:tc>
          <w:tcPr>
            <w:tcW w:w="644"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4.36</w:t>
            </w:r>
          </w:p>
        </w:tc>
        <w:tc>
          <w:tcPr>
            <w:tcW w:w="619" w:type="pct"/>
            <w:tcBorders>
              <w:top w:val="single" w:sz="4" w:space="0" w:color="auto"/>
              <w:left w:val="nil"/>
              <w:bottom w:val="nil"/>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3.63</w:t>
            </w:r>
          </w:p>
        </w:tc>
        <w:tc>
          <w:tcPr>
            <w:tcW w:w="679"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-6.1</w:t>
            </w:r>
          </w:p>
        </w:tc>
        <w:tc>
          <w:tcPr>
            <w:tcW w:w="631"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4.3</w:t>
            </w:r>
          </w:p>
        </w:tc>
        <w:tc>
          <w:tcPr>
            <w:tcW w:w="617" w:type="pct"/>
            <w:tcBorders>
              <w:top w:val="single" w:sz="4" w:space="0" w:color="auto"/>
              <w:left w:val="nil"/>
              <w:bottom w:val="nil"/>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3.8</w:t>
            </w:r>
          </w:p>
        </w:tc>
      </w:tr>
      <w:tr w:rsidR="002803B8" w:rsidRPr="0017058E" w:rsidTr="00C752D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2803B8" w:rsidRPr="0017058E" w:rsidRDefault="002803B8" w:rsidP="00C752DF">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sz w:val="28"/>
                <w:szCs w:val="32"/>
              </w:rPr>
            </w:pPr>
            <w:r w:rsidRPr="0017058E">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0.32</w:t>
            </w:r>
          </w:p>
        </w:tc>
        <w:tc>
          <w:tcPr>
            <w:tcW w:w="644" w:type="pct"/>
            <w:tcBorders>
              <w:top w:val="nil"/>
              <w:left w:val="nil"/>
              <w:bottom w:val="single" w:sz="6"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1.73</w:t>
            </w:r>
          </w:p>
        </w:tc>
        <w:tc>
          <w:tcPr>
            <w:tcW w:w="619" w:type="pct"/>
            <w:tcBorders>
              <w:top w:val="nil"/>
              <w:left w:val="nil"/>
              <w:bottom w:val="single" w:sz="6" w:space="0" w:color="auto"/>
              <w:right w:val="single" w:sz="6" w:space="0" w:color="auto"/>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1.93</w:t>
            </w:r>
          </w:p>
        </w:tc>
        <w:tc>
          <w:tcPr>
            <w:tcW w:w="679" w:type="pct"/>
            <w:tcBorders>
              <w:top w:val="nil"/>
              <w:left w:val="nil"/>
              <w:bottom w:val="single" w:sz="6"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0.3</w:t>
            </w:r>
          </w:p>
        </w:tc>
        <w:tc>
          <w:tcPr>
            <w:tcW w:w="631" w:type="pct"/>
            <w:tcBorders>
              <w:top w:val="nil"/>
              <w:left w:val="nil"/>
              <w:bottom w:val="single" w:sz="6"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1.4</w:t>
            </w:r>
          </w:p>
        </w:tc>
        <w:tc>
          <w:tcPr>
            <w:tcW w:w="617" w:type="pct"/>
            <w:tcBorders>
              <w:top w:val="nil"/>
              <w:left w:val="nil"/>
              <w:bottom w:val="single" w:sz="6" w:space="0" w:color="auto"/>
              <w:right w:val="nil"/>
            </w:tcBorders>
            <w:vAlign w:val="center"/>
          </w:tcPr>
          <w:p w:rsidR="002803B8" w:rsidRPr="0017058E" w:rsidRDefault="002803B8" w:rsidP="00C752DF">
            <w:pPr>
              <w:autoSpaceDE w:val="0"/>
              <w:autoSpaceDN w:val="0"/>
              <w:adjustRightInd w:val="0"/>
              <w:snapToGrid w:val="0"/>
              <w:spacing w:before="100" w:line="240" w:lineRule="exact"/>
              <w:jc w:val="center"/>
              <w:rPr>
                <w:rFonts w:eastAsia="標楷體"/>
                <w:bCs/>
                <w:color w:val="000000" w:themeColor="text1"/>
              </w:rPr>
            </w:pPr>
            <w:r w:rsidRPr="0017058E">
              <w:rPr>
                <w:rFonts w:eastAsia="標楷體"/>
                <w:bCs/>
                <w:color w:val="000000" w:themeColor="text1"/>
              </w:rPr>
              <w:t>1.9</w:t>
            </w:r>
          </w:p>
        </w:tc>
      </w:tr>
    </w:tbl>
    <w:p w:rsidR="0068078F" w:rsidRPr="0017058E" w:rsidRDefault="0068078F" w:rsidP="0068078F">
      <w:pPr>
        <w:autoSpaceDE w:val="0"/>
        <w:autoSpaceDN w:val="0"/>
        <w:adjustRightInd w:val="0"/>
        <w:snapToGrid w:val="0"/>
        <w:spacing w:line="220" w:lineRule="exact"/>
        <w:jc w:val="both"/>
        <w:rPr>
          <w:rFonts w:eastAsia="標楷體"/>
          <w:bCs/>
          <w:color w:val="000000" w:themeColor="text1"/>
          <w:sz w:val="22"/>
        </w:rPr>
      </w:pPr>
      <w:proofErr w:type="gramStart"/>
      <w:r w:rsidRPr="0017058E">
        <w:rPr>
          <w:rFonts w:eastAsia="標楷體"/>
          <w:bCs/>
          <w:color w:val="000000" w:themeColor="text1"/>
          <w:sz w:val="22"/>
          <w:lang w:val="zh-TW"/>
        </w:rPr>
        <w:t>註</w:t>
      </w:r>
      <w:proofErr w:type="gramEnd"/>
      <w:r w:rsidRPr="0017058E">
        <w:rPr>
          <w:rFonts w:eastAsia="標楷體"/>
          <w:bCs/>
          <w:color w:val="000000" w:themeColor="text1"/>
          <w:sz w:val="22"/>
        </w:rPr>
        <w:t>：</w:t>
      </w:r>
      <w:r w:rsidRPr="0017058E">
        <w:rPr>
          <w:rFonts w:eastAsia="標楷體"/>
          <w:bCs/>
          <w:color w:val="000000" w:themeColor="text1"/>
          <w:sz w:val="22"/>
        </w:rPr>
        <w:t>(f)</w:t>
      </w:r>
      <w:r w:rsidRPr="0017058E">
        <w:rPr>
          <w:rFonts w:eastAsia="標楷體"/>
          <w:bCs/>
          <w:color w:val="000000" w:themeColor="text1"/>
          <w:sz w:val="22"/>
        </w:rPr>
        <w:t>為預測值。</w:t>
      </w:r>
    </w:p>
    <w:p w:rsidR="002803B8" w:rsidRPr="0017058E" w:rsidRDefault="002803B8" w:rsidP="002803B8">
      <w:pPr>
        <w:autoSpaceDE w:val="0"/>
        <w:autoSpaceDN w:val="0"/>
        <w:adjustRightInd w:val="0"/>
        <w:snapToGrid w:val="0"/>
        <w:spacing w:line="220" w:lineRule="exact"/>
        <w:jc w:val="both"/>
        <w:rPr>
          <w:rFonts w:eastAsia="標楷體"/>
          <w:bCs/>
          <w:color w:val="000000" w:themeColor="text1"/>
          <w:sz w:val="22"/>
        </w:rPr>
      </w:pPr>
      <w:r w:rsidRPr="0017058E">
        <w:rPr>
          <w:rFonts w:eastAsia="標楷體"/>
          <w:bCs/>
          <w:color w:val="000000" w:themeColor="text1"/>
          <w:sz w:val="22"/>
          <w:lang w:val="zh-TW"/>
        </w:rPr>
        <w:t>資料來源</w:t>
      </w:r>
      <w:r w:rsidRPr="0017058E">
        <w:rPr>
          <w:rFonts w:eastAsia="標楷體"/>
          <w:bCs/>
          <w:color w:val="000000" w:themeColor="text1"/>
          <w:sz w:val="22"/>
        </w:rPr>
        <w:t>：</w:t>
      </w:r>
      <w:r w:rsidRPr="0017058E">
        <w:rPr>
          <w:rFonts w:eastAsia="標楷體"/>
          <w:bCs/>
          <w:color w:val="000000" w:themeColor="text1"/>
          <w:sz w:val="22"/>
        </w:rPr>
        <w:t xml:space="preserve">1.IHS Markit, </w:t>
      </w:r>
      <w:r w:rsidRPr="0017058E">
        <w:rPr>
          <w:rFonts w:eastAsia="標楷體"/>
          <w:bCs/>
          <w:i/>
          <w:iCs/>
          <w:color w:val="000000" w:themeColor="text1"/>
          <w:sz w:val="22"/>
        </w:rPr>
        <w:t>World Overview</w:t>
      </w:r>
      <w:r w:rsidRPr="0017058E">
        <w:rPr>
          <w:rFonts w:eastAsia="標楷體"/>
          <w:bCs/>
          <w:color w:val="000000" w:themeColor="text1"/>
          <w:sz w:val="22"/>
        </w:rPr>
        <w:t>,</w:t>
      </w:r>
      <w:r w:rsidRPr="0017058E">
        <w:rPr>
          <w:color w:val="000000" w:themeColor="text1"/>
          <w:sz w:val="22"/>
        </w:rPr>
        <w:t xml:space="preserve"> April 2021</w:t>
      </w:r>
      <w:r w:rsidRPr="0017058E">
        <w:rPr>
          <w:bCs/>
          <w:color w:val="000000" w:themeColor="text1"/>
          <w:sz w:val="22"/>
        </w:rPr>
        <w:t>。</w:t>
      </w:r>
    </w:p>
    <w:p w:rsidR="000A5747" w:rsidRPr="0017058E" w:rsidRDefault="002803B8" w:rsidP="002803B8">
      <w:pPr>
        <w:snapToGrid w:val="0"/>
        <w:spacing w:line="220" w:lineRule="exact"/>
        <w:rPr>
          <w:bCs/>
          <w:color w:val="000000" w:themeColor="text1"/>
          <w:sz w:val="22"/>
        </w:rPr>
      </w:pPr>
      <w:r w:rsidRPr="0017058E">
        <w:rPr>
          <w:rFonts w:eastAsia="標楷體"/>
          <w:bCs/>
          <w:color w:val="000000" w:themeColor="text1"/>
          <w:sz w:val="22"/>
        </w:rPr>
        <w:t xml:space="preserve">          2.IMF, </w:t>
      </w:r>
      <w:r w:rsidRPr="0017058E">
        <w:rPr>
          <w:rFonts w:eastAsia="標楷體"/>
          <w:bCs/>
          <w:i/>
          <w:iCs/>
          <w:color w:val="000000" w:themeColor="text1"/>
          <w:sz w:val="22"/>
        </w:rPr>
        <w:t xml:space="preserve">World Economic Outlook </w:t>
      </w:r>
      <w:r w:rsidRPr="0017058E">
        <w:rPr>
          <w:rFonts w:eastAsia="標楷體"/>
          <w:bCs/>
          <w:color w:val="000000" w:themeColor="text1"/>
          <w:sz w:val="22"/>
        </w:rPr>
        <w:t>,</w:t>
      </w:r>
      <w:r w:rsidRPr="0017058E">
        <w:rPr>
          <w:color w:val="000000" w:themeColor="text1"/>
        </w:rPr>
        <w:t xml:space="preserve"> </w:t>
      </w:r>
      <w:r w:rsidRPr="0017058E">
        <w:rPr>
          <w:rFonts w:eastAsia="標楷體"/>
          <w:bCs/>
          <w:color w:val="000000" w:themeColor="text1"/>
          <w:sz w:val="22"/>
        </w:rPr>
        <w:t>April</w:t>
      </w:r>
      <w:r w:rsidRPr="0017058E">
        <w:rPr>
          <w:color w:val="000000" w:themeColor="text1"/>
          <w:sz w:val="22"/>
        </w:rPr>
        <w:t xml:space="preserve"> 2021</w:t>
      </w:r>
      <w:r w:rsidRPr="0017058E">
        <w:rPr>
          <w:bCs/>
          <w:color w:val="000000" w:themeColor="text1"/>
          <w:sz w:val="22"/>
        </w:rPr>
        <w:t>。</w:t>
      </w:r>
    </w:p>
    <w:p w:rsidR="002803B8" w:rsidRPr="0017058E" w:rsidRDefault="002803B8" w:rsidP="002803B8">
      <w:pPr>
        <w:snapToGrid w:val="0"/>
        <w:spacing w:line="220" w:lineRule="exact"/>
        <w:rPr>
          <w:bCs/>
          <w:color w:val="000000" w:themeColor="text1"/>
          <w:sz w:val="22"/>
        </w:rPr>
      </w:pPr>
    </w:p>
    <w:p w:rsidR="000B6E27" w:rsidRPr="0017058E" w:rsidRDefault="000B6E27" w:rsidP="000B6E27">
      <w:pPr>
        <w:keepNext/>
        <w:snapToGrid w:val="0"/>
        <w:spacing w:line="200" w:lineRule="atLeast"/>
        <w:jc w:val="center"/>
        <w:outlineLvl w:val="1"/>
        <w:rPr>
          <w:rFonts w:eastAsia="標楷體"/>
          <w:b/>
          <w:color w:val="000000" w:themeColor="text1"/>
          <w:sz w:val="32"/>
          <w:szCs w:val="32"/>
          <w:lang w:val="zh-TW"/>
        </w:rPr>
      </w:pPr>
      <w:bookmarkStart w:id="45" w:name="_Toc70321184"/>
      <w:r w:rsidRPr="0017058E">
        <w:rPr>
          <w:rFonts w:eastAsia="標楷體"/>
          <w:b/>
          <w:color w:val="000000" w:themeColor="text1"/>
          <w:sz w:val="32"/>
          <w:szCs w:val="32"/>
          <w:lang w:val="zh-TW"/>
        </w:rPr>
        <w:t>表</w:t>
      </w:r>
      <w:r w:rsidRPr="0017058E">
        <w:rPr>
          <w:rFonts w:eastAsia="標楷體"/>
          <w:b/>
          <w:color w:val="000000" w:themeColor="text1"/>
          <w:sz w:val="32"/>
          <w:szCs w:val="32"/>
          <w:lang w:val="zh-TW"/>
        </w:rPr>
        <w:t xml:space="preserve">2  </w:t>
      </w:r>
      <w:r w:rsidRPr="0017058E">
        <w:rPr>
          <w:rFonts w:eastAsia="標楷體"/>
          <w:b/>
          <w:color w:val="000000" w:themeColor="text1"/>
          <w:sz w:val="32"/>
          <w:szCs w:val="32"/>
          <w:lang w:val="zh-TW"/>
        </w:rPr>
        <w:t>世界貿易量成長率</w:t>
      </w:r>
      <w:bookmarkEnd w:id="41"/>
      <w:bookmarkEnd w:id="42"/>
      <w:bookmarkEnd w:id="43"/>
      <w:bookmarkEnd w:id="44"/>
      <w:bookmarkEnd w:id="45"/>
      <w:r w:rsidRPr="0017058E">
        <w:rPr>
          <w:rFonts w:eastAsia="標楷體"/>
          <w:b/>
          <w:color w:val="000000" w:themeColor="text1"/>
          <w:sz w:val="32"/>
          <w:szCs w:val="32"/>
          <w:lang w:val="zh-TW"/>
        </w:rPr>
        <w:t xml:space="preserve"> </w:t>
      </w:r>
    </w:p>
    <w:p w:rsidR="000B6E27" w:rsidRPr="0017058E"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17058E">
        <w:rPr>
          <w:rFonts w:eastAsia="標楷體"/>
          <w:bCs/>
          <w:color w:val="000000" w:themeColor="text1"/>
          <w:sz w:val="28"/>
          <w:szCs w:val="32"/>
        </w:rPr>
        <w:t xml:space="preserve">              </w:t>
      </w:r>
      <w:r w:rsidRPr="0017058E">
        <w:rPr>
          <w:rFonts w:eastAsia="標楷體"/>
          <w:bCs/>
          <w:color w:val="000000" w:themeColor="text1"/>
          <w:szCs w:val="32"/>
          <w:lang w:val="zh-TW"/>
        </w:rPr>
        <w:t>單位</w:t>
      </w:r>
      <w:r w:rsidRPr="0017058E">
        <w:rPr>
          <w:rFonts w:eastAsia="標楷體"/>
          <w:bCs/>
          <w:color w:val="000000" w:themeColor="text1"/>
          <w:szCs w:val="32"/>
        </w:rPr>
        <w:t>：</w:t>
      </w:r>
      <w:r w:rsidRPr="0017058E">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2803B8" w:rsidRPr="0017058E" w:rsidTr="00C752DF">
        <w:trPr>
          <w:trHeight w:val="301"/>
        </w:trPr>
        <w:tc>
          <w:tcPr>
            <w:tcW w:w="1456" w:type="pct"/>
            <w:tcBorders>
              <w:top w:val="single" w:sz="6" w:space="0" w:color="auto"/>
              <w:left w:val="nil"/>
              <w:bottom w:val="single" w:sz="6" w:space="0" w:color="auto"/>
              <w:right w:val="single" w:sz="4" w:space="0" w:color="auto"/>
            </w:tcBorders>
            <w:vAlign w:val="center"/>
          </w:tcPr>
          <w:p w:rsidR="002803B8" w:rsidRPr="0017058E" w:rsidRDefault="002803B8" w:rsidP="00C752DF">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2021(f)</w:t>
            </w:r>
          </w:p>
        </w:tc>
        <w:tc>
          <w:tcPr>
            <w:tcW w:w="1180" w:type="pct"/>
            <w:tcBorders>
              <w:top w:val="single" w:sz="6" w:space="0" w:color="auto"/>
              <w:left w:val="single" w:sz="4" w:space="0" w:color="auto"/>
              <w:bottom w:val="single" w:sz="6" w:space="0" w:color="auto"/>
              <w:right w:val="nil"/>
            </w:tcBorders>
            <w:vAlign w:val="center"/>
            <w:hideMark/>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2022(f)</w:t>
            </w:r>
          </w:p>
        </w:tc>
      </w:tr>
      <w:tr w:rsidR="002803B8" w:rsidRPr="0017058E" w:rsidTr="00C752DF">
        <w:trPr>
          <w:trHeight w:val="302"/>
        </w:trPr>
        <w:tc>
          <w:tcPr>
            <w:tcW w:w="1456" w:type="pct"/>
            <w:tcBorders>
              <w:top w:val="nil"/>
              <w:left w:val="nil"/>
              <w:bottom w:val="nil"/>
              <w:right w:val="single" w:sz="4" w:space="0" w:color="auto"/>
            </w:tcBorders>
            <w:vAlign w:val="center"/>
            <w:hideMark/>
          </w:tcPr>
          <w:p w:rsidR="002803B8" w:rsidRPr="0017058E" w:rsidRDefault="002803B8" w:rsidP="00C752DF">
            <w:pPr>
              <w:autoSpaceDE w:val="0"/>
              <w:autoSpaceDN w:val="0"/>
              <w:adjustRightInd w:val="0"/>
              <w:snapToGrid w:val="0"/>
              <w:spacing w:line="240" w:lineRule="exact"/>
              <w:rPr>
                <w:bCs/>
                <w:color w:val="000000" w:themeColor="text1"/>
              </w:rPr>
            </w:pPr>
            <w:r w:rsidRPr="0017058E">
              <w:rPr>
                <w:bCs/>
                <w:color w:val="000000" w:themeColor="text1"/>
              </w:rPr>
              <w:t>IMF</w:t>
            </w:r>
          </w:p>
        </w:tc>
        <w:tc>
          <w:tcPr>
            <w:tcW w:w="1183" w:type="pct"/>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-8.5</w:t>
            </w:r>
          </w:p>
        </w:tc>
        <w:tc>
          <w:tcPr>
            <w:tcW w:w="1181" w:type="pct"/>
            <w:tcBorders>
              <w:top w:val="nil"/>
              <w:left w:val="single" w:sz="6"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8.4</w:t>
            </w:r>
          </w:p>
        </w:tc>
        <w:tc>
          <w:tcPr>
            <w:tcW w:w="1180" w:type="pct"/>
            <w:tcBorders>
              <w:top w:val="nil"/>
              <w:left w:val="single" w:sz="4" w:space="0" w:color="auto"/>
              <w:bottom w:val="nil"/>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6.5</w:t>
            </w:r>
          </w:p>
        </w:tc>
      </w:tr>
      <w:tr w:rsidR="002803B8" w:rsidRPr="0017058E" w:rsidTr="00C752DF">
        <w:trPr>
          <w:trHeight w:val="302"/>
        </w:trPr>
        <w:tc>
          <w:tcPr>
            <w:tcW w:w="1456" w:type="pct"/>
            <w:tcBorders>
              <w:top w:val="nil"/>
              <w:left w:val="nil"/>
              <w:bottom w:val="nil"/>
              <w:right w:val="single" w:sz="4" w:space="0" w:color="auto"/>
            </w:tcBorders>
            <w:vAlign w:val="center"/>
            <w:hideMark/>
          </w:tcPr>
          <w:p w:rsidR="002803B8" w:rsidRPr="0017058E" w:rsidRDefault="002803B8" w:rsidP="00C752DF">
            <w:pPr>
              <w:autoSpaceDE w:val="0"/>
              <w:autoSpaceDN w:val="0"/>
              <w:adjustRightInd w:val="0"/>
              <w:snapToGrid w:val="0"/>
              <w:spacing w:line="240" w:lineRule="exact"/>
              <w:rPr>
                <w:bCs/>
                <w:color w:val="000000" w:themeColor="text1"/>
              </w:rPr>
            </w:pPr>
            <w:r w:rsidRPr="0017058E">
              <w:rPr>
                <w:bCs/>
                <w:color w:val="000000" w:themeColor="text1"/>
              </w:rPr>
              <w:t>UN</w:t>
            </w:r>
          </w:p>
        </w:tc>
        <w:tc>
          <w:tcPr>
            <w:tcW w:w="1183"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-7.6</w:t>
            </w:r>
          </w:p>
        </w:tc>
        <w:tc>
          <w:tcPr>
            <w:tcW w:w="1181"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6.9</w:t>
            </w:r>
          </w:p>
        </w:tc>
        <w:tc>
          <w:tcPr>
            <w:tcW w:w="1180" w:type="pct"/>
            <w:tcBorders>
              <w:top w:val="nil"/>
              <w:left w:val="single" w:sz="4" w:space="0" w:color="auto"/>
              <w:bottom w:val="nil"/>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3.7</w:t>
            </w:r>
          </w:p>
        </w:tc>
      </w:tr>
      <w:tr w:rsidR="002803B8" w:rsidRPr="0017058E" w:rsidTr="00C752DF">
        <w:trPr>
          <w:trHeight w:val="302"/>
        </w:trPr>
        <w:tc>
          <w:tcPr>
            <w:tcW w:w="1456" w:type="pct"/>
            <w:tcBorders>
              <w:top w:val="nil"/>
              <w:left w:val="nil"/>
              <w:bottom w:val="nil"/>
              <w:right w:val="single" w:sz="4" w:space="0" w:color="auto"/>
            </w:tcBorders>
            <w:vAlign w:val="center"/>
            <w:hideMark/>
          </w:tcPr>
          <w:p w:rsidR="002803B8" w:rsidRPr="0017058E" w:rsidRDefault="002803B8" w:rsidP="00C752DF">
            <w:pPr>
              <w:autoSpaceDE w:val="0"/>
              <w:autoSpaceDN w:val="0"/>
              <w:adjustRightInd w:val="0"/>
              <w:snapToGrid w:val="0"/>
              <w:spacing w:line="240" w:lineRule="exact"/>
              <w:rPr>
                <w:bCs/>
                <w:color w:val="000000" w:themeColor="text1"/>
              </w:rPr>
            </w:pPr>
            <w:r w:rsidRPr="0017058E">
              <w:rPr>
                <w:bCs/>
                <w:color w:val="000000" w:themeColor="text1"/>
              </w:rPr>
              <w:t>OECD</w:t>
            </w:r>
          </w:p>
        </w:tc>
        <w:tc>
          <w:tcPr>
            <w:tcW w:w="1183"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-10.3</w:t>
            </w:r>
          </w:p>
        </w:tc>
        <w:tc>
          <w:tcPr>
            <w:tcW w:w="1181"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3.9</w:t>
            </w:r>
          </w:p>
        </w:tc>
        <w:tc>
          <w:tcPr>
            <w:tcW w:w="1180" w:type="pct"/>
            <w:tcBorders>
              <w:top w:val="nil"/>
              <w:left w:val="single" w:sz="4" w:space="0" w:color="auto"/>
              <w:bottom w:val="nil"/>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4.4</w:t>
            </w:r>
          </w:p>
        </w:tc>
      </w:tr>
      <w:tr w:rsidR="002803B8" w:rsidRPr="0017058E" w:rsidTr="00C752DF">
        <w:trPr>
          <w:trHeight w:val="302"/>
        </w:trPr>
        <w:tc>
          <w:tcPr>
            <w:tcW w:w="1456" w:type="pct"/>
            <w:tcBorders>
              <w:top w:val="nil"/>
              <w:left w:val="nil"/>
              <w:bottom w:val="nil"/>
              <w:right w:val="single" w:sz="4" w:space="0" w:color="auto"/>
            </w:tcBorders>
            <w:vAlign w:val="center"/>
            <w:hideMark/>
          </w:tcPr>
          <w:p w:rsidR="002803B8" w:rsidRPr="0017058E" w:rsidRDefault="002803B8" w:rsidP="00C752DF">
            <w:pPr>
              <w:autoSpaceDE w:val="0"/>
              <w:autoSpaceDN w:val="0"/>
              <w:adjustRightInd w:val="0"/>
              <w:snapToGrid w:val="0"/>
              <w:spacing w:line="240" w:lineRule="exact"/>
              <w:rPr>
                <w:color w:val="000000" w:themeColor="text1"/>
              </w:rPr>
            </w:pPr>
            <w:r w:rsidRPr="0017058E">
              <w:rPr>
                <w:color w:val="000000" w:themeColor="text1"/>
              </w:rPr>
              <w:t>World Bank</w:t>
            </w:r>
          </w:p>
        </w:tc>
        <w:tc>
          <w:tcPr>
            <w:tcW w:w="1183"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-9.5</w:t>
            </w:r>
          </w:p>
        </w:tc>
        <w:tc>
          <w:tcPr>
            <w:tcW w:w="1181" w:type="pct"/>
            <w:tcBorders>
              <w:top w:val="nil"/>
              <w:left w:val="single" w:sz="4" w:space="0" w:color="auto"/>
              <w:bottom w:val="nil"/>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5.0</w:t>
            </w:r>
          </w:p>
        </w:tc>
        <w:tc>
          <w:tcPr>
            <w:tcW w:w="1180" w:type="pct"/>
            <w:tcBorders>
              <w:top w:val="nil"/>
              <w:left w:val="single" w:sz="4" w:space="0" w:color="auto"/>
              <w:bottom w:val="nil"/>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5.1</w:t>
            </w:r>
          </w:p>
        </w:tc>
      </w:tr>
      <w:tr w:rsidR="002803B8" w:rsidRPr="0017058E" w:rsidTr="00C752DF">
        <w:trPr>
          <w:trHeight w:val="302"/>
        </w:trPr>
        <w:tc>
          <w:tcPr>
            <w:tcW w:w="1456" w:type="pct"/>
            <w:tcBorders>
              <w:top w:val="nil"/>
              <w:left w:val="nil"/>
              <w:bottom w:val="single" w:sz="4" w:space="0" w:color="auto"/>
              <w:right w:val="single" w:sz="4" w:space="0" w:color="auto"/>
            </w:tcBorders>
            <w:vAlign w:val="center"/>
            <w:hideMark/>
          </w:tcPr>
          <w:p w:rsidR="002803B8" w:rsidRPr="0017058E" w:rsidRDefault="002803B8" w:rsidP="00C752DF">
            <w:pPr>
              <w:autoSpaceDE w:val="0"/>
              <w:autoSpaceDN w:val="0"/>
              <w:adjustRightInd w:val="0"/>
              <w:snapToGrid w:val="0"/>
              <w:spacing w:line="240" w:lineRule="exact"/>
              <w:rPr>
                <w:color w:val="000000" w:themeColor="text1"/>
              </w:rPr>
            </w:pPr>
            <w:r w:rsidRPr="0017058E">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-5.3</w:t>
            </w:r>
          </w:p>
        </w:tc>
        <w:tc>
          <w:tcPr>
            <w:tcW w:w="1181" w:type="pct"/>
            <w:tcBorders>
              <w:top w:val="nil"/>
              <w:left w:val="single" w:sz="4" w:space="0" w:color="auto"/>
              <w:bottom w:val="single" w:sz="4" w:space="0" w:color="auto"/>
              <w:right w:val="single" w:sz="4" w:space="0" w:color="auto"/>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8.0</w:t>
            </w:r>
          </w:p>
        </w:tc>
        <w:tc>
          <w:tcPr>
            <w:tcW w:w="1180" w:type="pct"/>
            <w:tcBorders>
              <w:top w:val="nil"/>
              <w:left w:val="single" w:sz="4" w:space="0" w:color="auto"/>
              <w:bottom w:val="single" w:sz="4" w:space="0" w:color="auto"/>
              <w:right w:val="nil"/>
            </w:tcBorders>
            <w:vAlign w:val="center"/>
          </w:tcPr>
          <w:p w:rsidR="002803B8" w:rsidRPr="0017058E" w:rsidRDefault="002803B8" w:rsidP="00C752DF">
            <w:pPr>
              <w:autoSpaceDE w:val="0"/>
              <w:autoSpaceDN w:val="0"/>
              <w:adjustRightInd w:val="0"/>
              <w:snapToGrid w:val="0"/>
              <w:spacing w:line="240" w:lineRule="exact"/>
              <w:jc w:val="center"/>
              <w:rPr>
                <w:bCs/>
                <w:color w:val="000000" w:themeColor="text1"/>
              </w:rPr>
            </w:pPr>
            <w:r w:rsidRPr="0017058E">
              <w:rPr>
                <w:bCs/>
                <w:color w:val="000000" w:themeColor="text1"/>
              </w:rPr>
              <w:t>4.0</w:t>
            </w:r>
          </w:p>
        </w:tc>
      </w:tr>
    </w:tbl>
    <w:p w:rsidR="002803B8" w:rsidRPr="0017058E" w:rsidRDefault="002803B8" w:rsidP="002803B8">
      <w:pPr>
        <w:autoSpaceDE w:val="0"/>
        <w:autoSpaceDN w:val="0"/>
        <w:adjustRightInd w:val="0"/>
        <w:snapToGrid w:val="0"/>
        <w:spacing w:line="220" w:lineRule="exact"/>
        <w:jc w:val="both"/>
        <w:rPr>
          <w:rFonts w:eastAsia="標楷體"/>
          <w:bCs/>
          <w:color w:val="000000" w:themeColor="text1"/>
          <w:sz w:val="22"/>
        </w:rPr>
      </w:pPr>
      <w:proofErr w:type="gramStart"/>
      <w:r w:rsidRPr="0017058E">
        <w:rPr>
          <w:rFonts w:eastAsia="標楷體"/>
          <w:bCs/>
          <w:color w:val="000000" w:themeColor="text1"/>
          <w:sz w:val="22"/>
          <w:lang w:val="zh-TW"/>
        </w:rPr>
        <w:t>註</w:t>
      </w:r>
      <w:proofErr w:type="gramEnd"/>
      <w:r w:rsidRPr="0017058E">
        <w:rPr>
          <w:rFonts w:eastAsia="標楷體"/>
          <w:bCs/>
          <w:color w:val="000000" w:themeColor="text1"/>
          <w:sz w:val="22"/>
        </w:rPr>
        <w:t>：</w:t>
      </w:r>
      <w:r w:rsidRPr="0017058E">
        <w:rPr>
          <w:rFonts w:eastAsia="標楷體"/>
          <w:bCs/>
          <w:color w:val="000000" w:themeColor="text1"/>
          <w:sz w:val="22"/>
        </w:rPr>
        <w:t>(f)</w:t>
      </w:r>
      <w:r w:rsidRPr="0017058E">
        <w:rPr>
          <w:rFonts w:eastAsia="標楷體"/>
          <w:bCs/>
          <w:color w:val="000000" w:themeColor="text1"/>
          <w:sz w:val="22"/>
          <w:lang w:val="zh-TW"/>
        </w:rPr>
        <w:t>為</w:t>
      </w:r>
      <w:r w:rsidRPr="0017058E">
        <w:rPr>
          <w:rFonts w:eastAsia="標楷體"/>
          <w:bCs/>
          <w:color w:val="000000" w:themeColor="text1"/>
          <w:sz w:val="22"/>
        </w:rPr>
        <w:t>預測</w:t>
      </w:r>
      <w:r w:rsidRPr="0017058E">
        <w:rPr>
          <w:rFonts w:eastAsia="標楷體"/>
          <w:bCs/>
          <w:color w:val="000000" w:themeColor="text1"/>
          <w:sz w:val="22"/>
          <w:lang w:val="zh-TW"/>
        </w:rPr>
        <w:t>值</w:t>
      </w:r>
    </w:p>
    <w:p w:rsidR="002803B8" w:rsidRPr="0017058E" w:rsidRDefault="002803B8" w:rsidP="002803B8">
      <w:pPr>
        <w:autoSpaceDE w:val="0"/>
        <w:autoSpaceDN w:val="0"/>
        <w:adjustRightInd w:val="0"/>
        <w:snapToGrid w:val="0"/>
        <w:spacing w:line="220" w:lineRule="exact"/>
        <w:jc w:val="both"/>
        <w:rPr>
          <w:rFonts w:eastAsia="標楷體"/>
          <w:bCs/>
          <w:color w:val="000000" w:themeColor="text1"/>
          <w:sz w:val="22"/>
          <w:szCs w:val="22"/>
        </w:rPr>
      </w:pPr>
      <w:r w:rsidRPr="0017058E">
        <w:rPr>
          <w:rFonts w:eastAsia="標楷體"/>
          <w:bCs/>
          <w:color w:val="000000" w:themeColor="text1"/>
          <w:sz w:val="22"/>
          <w:lang w:val="zh-TW"/>
        </w:rPr>
        <w:t>資料來源</w:t>
      </w:r>
      <w:r w:rsidRPr="0017058E">
        <w:rPr>
          <w:rFonts w:eastAsia="標楷體"/>
          <w:bCs/>
          <w:color w:val="000000" w:themeColor="text1"/>
          <w:sz w:val="22"/>
        </w:rPr>
        <w:t>：</w:t>
      </w:r>
      <w:r w:rsidRPr="0017058E">
        <w:rPr>
          <w:rFonts w:eastAsia="標楷體"/>
          <w:bCs/>
          <w:color w:val="000000" w:themeColor="text1"/>
          <w:sz w:val="22"/>
        </w:rPr>
        <w:t>1.</w:t>
      </w:r>
      <w:r w:rsidRPr="0017058E">
        <w:rPr>
          <w:rFonts w:eastAsia="標楷體"/>
          <w:bCs/>
          <w:color w:val="000000" w:themeColor="text1"/>
          <w:sz w:val="22"/>
          <w:szCs w:val="22"/>
        </w:rPr>
        <w:t xml:space="preserve">IMF, </w:t>
      </w:r>
      <w:r w:rsidRPr="0017058E">
        <w:rPr>
          <w:rFonts w:eastAsia="標楷體"/>
          <w:bCs/>
          <w:i/>
          <w:color w:val="000000" w:themeColor="text1"/>
          <w:sz w:val="22"/>
          <w:szCs w:val="22"/>
        </w:rPr>
        <w:t xml:space="preserve">World Economic Outlook, </w:t>
      </w:r>
      <w:r w:rsidRPr="0017058E">
        <w:rPr>
          <w:rFonts w:eastAsia="標楷體"/>
          <w:bCs/>
          <w:color w:val="000000" w:themeColor="text1"/>
          <w:sz w:val="22"/>
          <w:szCs w:val="22"/>
        </w:rPr>
        <w:t>April 2021</w:t>
      </w:r>
      <w:r w:rsidRPr="0017058E">
        <w:rPr>
          <w:rFonts w:eastAsia="標楷體"/>
          <w:bCs/>
          <w:iCs/>
          <w:color w:val="000000" w:themeColor="text1"/>
          <w:sz w:val="22"/>
          <w:szCs w:val="22"/>
        </w:rPr>
        <w:t>。</w:t>
      </w:r>
    </w:p>
    <w:p w:rsidR="002803B8" w:rsidRPr="0017058E" w:rsidRDefault="002803B8" w:rsidP="002803B8">
      <w:pPr>
        <w:autoSpaceDE w:val="0"/>
        <w:autoSpaceDN w:val="0"/>
        <w:adjustRightInd w:val="0"/>
        <w:snapToGrid w:val="0"/>
        <w:spacing w:line="220" w:lineRule="exact"/>
        <w:ind w:firstLineChars="515" w:firstLine="1133"/>
        <w:jc w:val="both"/>
        <w:rPr>
          <w:rFonts w:eastAsia="標楷體"/>
          <w:bCs/>
          <w:color w:val="000000" w:themeColor="text1"/>
          <w:sz w:val="22"/>
          <w:szCs w:val="22"/>
        </w:rPr>
      </w:pPr>
      <w:r w:rsidRPr="0017058E">
        <w:rPr>
          <w:rFonts w:eastAsia="標楷體"/>
          <w:bCs/>
          <w:color w:val="000000" w:themeColor="text1"/>
          <w:sz w:val="22"/>
          <w:szCs w:val="22"/>
        </w:rPr>
        <w:t>2.UN,</w:t>
      </w:r>
      <w:r w:rsidRPr="0017058E">
        <w:rPr>
          <w:rFonts w:eastAsia="標楷體"/>
          <w:bCs/>
          <w:i/>
          <w:color w:val="000000" w:themeColor="text1"/>
          <w:sz w:val="22"/>
          <w:szCs w:val="22"/>
        </w:rPr>
        <w:t xml:space="preserve"> World</w:t>
      </w:r>
      <w:r w:rsidRPr="0017058E">
        <w:rPr>
          <w:rFonts w:eastAsia="標楷體"/>
          <w:bCs/>
          <w:color w:val="000000" w:themeColor="text1"/>
          <w:sz w:val="22"/>
          <w:szCs w:val="22"/>
        </w:rPr>
        <w:t xml:space="preserve"> </w:t>
      </w:r>
      <w:r w:rsidRPr="0017058E">
        <w:rPr>
          <w:rFonts w:eastAsia="標楷體"/>
          <w:bCs/>
          <w:i/>
          <w:iCs/>
          <w:color w:val="000000" w:themeColor="text1"/>
          <w:sz w:val="22"/>
          <w:szCs w:val="22"/>
        </w:rPr>
        <w:t>Economic Situation and Prospects,</w:t>
      </w:r>
      <w:r w:rsidRPr="0017058E">
        <w:rPr>
          <w:rFonts w:eastAsia="標楷體"/>
          <w:bCs/>
          <w:iCs/>
          <w:color w:val="000000" w:themeColor="text1"/>
          <w:sz w:val="22"/>
          <w:szCs w:val="22"/>
        </w:rPr>
        <w:t xml:space="preserve"> January 2021</w:t>
      </w:r>
      <w:r w:rsidRPr="0017058E">
        <w:rPr>
          <w:rFonts w:eastAsia="標楷體"/>
          <w:bCs/>
          <w:color w:val="000000" w:themeColor="text1"/>
          <w:sz w:val="22"/>
          <w:szCs w:val="22"/>
        </w:rPr>
        <w:t>。</w:t>
      </w:r>
    </w:p>
    <w:p w:rsidR="002803B8" w:rsidRPr="0017058E" w:rsidRDefault="002803B8" w:rsidP="002803B8">
      <w:pPr>
        <w:autoSpaceDE w:val="0"/>
        <w:autoSpaceDN w:val="0"/>
        <w:adjustRightInd w:val="0"/>
        <w:snapToGrid w:val="0"/>
        <w:spacing w:line="220" w:lineRule="exact"/>
        <w:ind w:firstLineChars="521" w:firstLine="1146"/>
        <w:jc w:val="both"/>
        <w:rPr>
          <w:rFonts w:eastAsia="標楷體"/>
          <w:bCs/>
          <w:color w:val="000000" w:themeColor="text1"/>
          <w:sz w:val="22"/>
          <w:szCs w:val="22"/>
        </w:rPr>
      </w:pPr>
      <w:r w:rsidRPr="0017058E">
        <w:rPr>
          <w:rFonts w:eastAsia="標楷體"/>
          <w:bCs/>
          <w:color w:val="000000" w:themeColor="text1"/>
          <w:sz w:val="22"/>
          <w:szCs w:val="22"/>
        </w:rPr>
        <w:t xml:space="preserve">3.OECD, </w:t>
      </w:r>
      <w:r w:rsidRPr="0017058E">
        <w:rPr>
          <w:rFonts w:eastAsia="標楷體"/>
          <w:bCs/>
          <w:i/>
          <w:iCs/>
          <w:color w:val="000000" w:themeColor="text1"/>
          <w:sz w:val="22"/>
          <w:szCs w:val="22"/>
        </w:rPr>
        <w:t>Economic Outlook</w:t>
      </w:r>
      <w:r w:rsidRPr="0017058E">
        <w:rPr>
          <w:rFonts w:eastAsia="標楷體"/>
          <w:bCs/>
          <w:color w:val="000000" w:themeColor="text1"/>
          <w:sz w:val="22"/>
          <w:szCs w:val="22"/>
        </w:rPr>
        <w:t>,</w:t>
      </w:r>
      <w:r w:rsidRPr="0017058E">
        <w:rPr>
          <w:color w:val="000000" w:themeColor="text1"/>
          <w:sz w:val="22"/>
          <w:szCs w:val="22"/>
        </w:rPr>
        <w:t xml:space="preserve"> December 2020</w:t>
      </w:r>
      <w:r w:rsidRPr="0017058E">
        <w:rPr>
          <w:rFonts w:eastAsia="標楷體"/>
          <w:bCs/>
          <w:color w:val="000000" w:themeColor="text1"/>
          <w:sz w:val="22"/>
          <w:szCs w:val="22"/>
        </w:rPr>
        <w:t>。</w:t>
      </w:r>
    </w:p>
    <w:p w:rsidR="002803B8" w:rsidRPr="0017058E" w:rsidRDefault="002803B8" w:rsidP="002803B8">
      <w:pPr>
        <w:autoSpaceDE w:val="0"/>
        <w:autoSpaceDN w:val="0"/>
        <w:adjustRightInd w:val="0"/>
        <w:snapToGrid w:val="0"/>
        <w:spacing w:line="240" w:lineRule="exact"/>
        <w:ind w:right="880" w:firstLineChars="515" w:firstLine="1133"/>
        <w:rPr>
          <w:color w:val="000000" w:themeColor="text1"/>
          <w:sz w:val="22"/>
          <w:szCs w:val="22"/>
        </w:rPr>
      </w:pPr>
      <w:r w:rsidRPr="0017058E">
        <w:rPr>
          <w:color w:val="000000" w:themeColor="text1"/>
          <w:sz w:val="22"/>
          <w:szCs w:val="22"/>
        </w:rPr>
        <w:t xml:space="preserve">4.World Bank, </w:t>
      </w:r>
      <w:r w:rsidRPr="0017058E">
        <w:rPr>
          <w:i/>
          <w:color w:val="000000" w:themeColor="text1"/>
          <w:sz w:val="22"/>
          <w:szCs w:val="22"/>
        </w:rPr>
        <w:t>Global Economic Prospects</w:t>
      </w:r>
      <w:r w:rsidRPr="0017058E">
        <w:rPr>
          <w:color w:val="000000" w:themeColor="text1"/>
          <w:sz w:val="22"/>
          <w:szCs w:val="22"/>
        </w:rPr>
        <w:t>, January 2021</w:t>
      </w:r>
      <w:r w:rsidRPr="0017058E">
        <w:rPr>
          <w:color w:val="000000" w:themeColor="text1"/>
          <w:sz w:val="22"/>
          <w:szCs w:val="22"/>
        </w:rPr>
        <w:t>。</w:t>
      </w:r>
    </w:p>
    <w:p w:rsidR="002D28C5" w:rsidRPr="0017058E" w:rsidRDefault="002803B8" w:rsidP="002803B8">
      <w:pPr>
        <w:autoSpaceDE w:val="0"/>
        <w:autoSpaceDN w:val="0"/>
        <w:adjustRightInd w:val="0"/>
        <w:snapToGrid w:val="0"/>
        <w:spacing w:line="240" w:lineRule="exact"/>
        <w:ind w:right="880" w:firstLineChars="515" w:firstLine="1133"/>
        <w:rPr>
          <w:color w:val="000000" w:themeColor="text1"/>
          <w:sz w:val="22"/>
          <w:szCs w:val="22"/>
        </w:rPr>
      </w:pPr>
      <w:r w:rsidRPr="0017058E">
        <w:rPr>
          <w:color w:val="000000" w:themeColor="text1"/>
          <w:sz w:val="22"/>
          <w:szCs w:val="22"/>
        </w:rPr>
        <w:t xml:space="preserve">5.WTO, </w:t>
      </w:r>
      <w:r w:rsidRPr="0017058E">
        <w:rPr>
          <w:i/>
          <w:color w:val="000000" w:themeColor="text1"/>
          <w:sz w:val="22"/>
          <w:szCs w:val="22"/>
        </w:rPr>
        <w:t>PRESS RELEASE</w:t>
      </w:r>
      <w:r w:rsidRPr="0017058E">
        <w:rPr>
          <w:color w:val="000000" w:themeColor="text1"/>
          <w:sz w:val="22"/>
          <w:szCs w:val="22"/>
        </w:rPr>
        <w:t>, March 2021</w:t>
      </w:r>
      <w:r w:rsidRPr="0017058E">
        <w:rPr>
          <w:color w:val="000000" w:themeColor="text1"/>
          <w:sz w:val="22"/>
          <w:szCs w:val="22"/>
        </w:rPr>
        <w:t>。</w:t>
      </w:r>
    </w:p>
    <w:p w:rsidR="002D28C5" w:rsidRPr="0017058E" w:rsidRDefault="002D28C5">
      <w:pPr>
        <w:widowControl/>
        <w:rPr>
          <w:color w:val="000000" w:themeColor="text1"/>
          <w:sz w:val="22"/>
          <w:szCs w:val="22"/>
        </w:rPr>
      </w:pPr>
      <w:r w:rsidRPr="0017058E">
        <w:rPr>
          <w:color w:val="000000" w:themeColor="text1"/>
          <w:sz w:val="22"/>
          <w:szCs w:val="22"/>
        </w:rPr>
        <w:br w:type="page"/>
      </w:r>
    </w:p>
    <w:p w:rsidR="0068533B" w:rsidRPr="0017058E"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6" w:name="_Toc70321185"/>
      <w:r w:rsidRPr="0017058E">
        <w:rPr>
          <w:rFonts w:eastAsia="標楷體"/>
          <w:b/>
          <w:color w:val="000000" w:themeColor="text1"/>
          <w:sz w:val="32"/>
          <w:szCs w:val="32"/>
          <w:lang w:val="zh-TW"/>
        </w:rPr>
        <w:lastRenderedPageBreak/>
        <w:t>表</w:t>
      </w:r>
      <w:r w:rsidRPr="0017058E">
        <w:rPr>
          <w:rFonts w:eastAsia="標楷體"/>
          <w:b/>
          <w:color w:val="000000" w:themeColor="text1"/>
          <w:sz w:val="32"/>
          <w:szCs w:val="32"/>
        </w:rPr>
        <w:t xml:space="preserve">3  </w:t>
      </w:r>
      <w:r w:rsidRPr="0017058E">
        <w:rPr>
          <w:rFonts w:eastAsia="標楷體"/>
          <w:b/>
          <w:color w:val="000000" w:themeColor="text1"/>
          <w:sz w:val="32"/>
          <w:szCs w:val="32"/>
          <w:lang w:val="zh-TW"/>
        </w:rPr>
        <w:t>國</w:t>
      </w:r>
      <w:bookmarkStart w:id="47" w:name="_GoBack"/>
      <w:bookmarkEnd w:id="47"/>
      <w:r w:rsidRPr="0017058E">
        <w:rPr>
          <w:rFonts w:eastAsia="標楷體"/>
          <w:b/>
          <w:color w:val="000000" w:themeColor="text1"/>
          <w:sz w:val="32"/>
          <w:szCs w:val="32"/>
          <w:lang w:val="zh-TW"/>
        </w:rPr>
        <w:t>內主要經濟指標</w:t>
      </w:r>
      <w:bookmarkEnd w:id="46"/>
    </w:p>
    <w:tbl>
      <w:tblPr>
        <w:tblStyle w:val="affffa"/>
        <w:tblW w:w="11471" w:type="dxa"/>
        <w:jc w:val="center"/>
        <w:tblInd w:w="-82" w:type="dxa"/>
        <w:tblLayout w:type="fixed"/>
        <w:tblLook w:val="04A0" w:firstRow="1" w:lastRow="0" w:firstColumn="1" w:lastColumn="0" w:noHBand="0" w:noVBand="1"/>
      </w:tblPr>
      <w:tblGrid>
        <w:gridCol w:w="411"/>
        <w:gridCol w:w="236"/>
        <w:gridCol w:w="1126"/>
        <w:gridCol w:w="597"/>
        <w:gridCol w:w="644"/>
        <w:gridCol w:w="574"/>
        <w:gridCol w:w="588"/>
        <w:gridCol w:w="616"/>
        <w:gridCol w:w="560"/>
        <w:gridCol w:w="560"/>
        <w:gridCol w:w="615"/>
        <w:gridCol w:w="630"/>
        <w:gridCol w:w="630"/>
        <w:gridCol w:w="630"/>
        <w:gridCol w:w="616"/>
        <w:gridCol w:w="576"/>
        <w:gridCol w:w="604"/>
        <w:gridCol w:w="629"/>
        <w:gridCol w:w="615"/>
        <w:gridCol w:w="14"/>
      </w:tblGrid>
      <w:tr w:rsidR="007078BE" w:rsidRPr="0017058E" w:rsidTr="00C752DF">
        <w:trPr>
          <w:trHeight w:val="288"/>
          <w:jc w:val="center"/>
        </w:trPr>
        <w:tc>
          <w:tcPr>
            <w:tcW w:w="411" w:type="dxa"/>
            <w:tcBorders>
              <w:left w:val="nil"/>
              <w:bottom w:val="single" w:sz="4" w:space="0" w:color="FFFFFF" w:themeColor="background1"/>
            </w:tcBorders>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vMerge w:val="restart"/>
            <w:tcBorders>
              <w:bottom w:val="single" w:sz="4" w:space="0" w:color="FFFFFF" w:themeColor="background1"/>
            </w:tcBorders>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7" w:type="dxa"/>
            <w:vMerge w:val="restart"/>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z w:val="22"/>
              </w:rPr>
            </w:pPr>
            <w:r w:rsidRPr="0017058E">
              <w:rPr>
                <w:rFonts w:eastAsia="標楷體"/>
                <w:color w:val="000000" w:themeColor="text1"/>
                <w:sz w:val="22"/>
              </w:rPr>
              <w:t>108</w:t>
            </w:r>
            <w:r w:rsidRPr="0017058E">
              <w:rPr>
                <w:rFonts w:eastAsia="標楷體"/>
                <w:color w:val="000000" w:themeColor="text1"/>
                <w:sz w:val="22"/>
              </w:rPr>
              <w:t>年</w:t>
            </w:r>
          </w:p>
        </w:tc>
        <w:tc>
          <w:tcPr>
            <w:tcW w:w="6663" w:type="dxa"/>
            <w:gridSpan w:val="11"/>
            <w:tcBorders>
              <w:right w:val="nil"/>
            </w:tcBorders>
          </w:tcPr>
          <w:p w:rsidR="007078BE" w:rsidRPr="0017058E" w:rsidRDefault="007078BE" w:rsidP="00C752DF">
            <w:pPr>
              <w:adjustRightInd w:val="0"/>
              <w:snapToGrid w:val="0"/>
              <w:contextualSpacing/>
              <w:jc w:val="center"/>
              <w:textAlignment w:val="center"/>
              <w:rPr>
                <w:rFonts w:eastAsia="標楷體"/>
                <w:color w:val="000000" w:themeColor="text1"/>
                <w:sz w:val="22"/>
              </w:rPr>
            </w:pPr>
            <w:r w:rsidRPr="0017058E">
              <w:rPr>
                <w:rFonts w:eastAsia="標楷體"/>
                <w:color w:val="000000" w:themeColor="text1"/>
                <w:sz w:val="22"/>
              </w:rPr>
              <w:t>109</w:t>
            </w:r>
            <w:r w:rsidRPr="0017058E">
              <w:rPr>
                <w:rFonts w:eastAsia="標楷體"/>
                <w:color w:val="000000" w:themeColor="text1"/>
                <w:sz w:val="22"/>
              </w:rPr>
              <w:t>年</w:t>
            </w:r>
          </w:p>
        </w:tc>
        <w:tc>
          <w:tcPr>
            <w:tcW w:w="1809" w:type="dxa"/>
            <w:gridSpan w:val="3"/>
          </w:tcPr>
          <w:p w:rsidR="007078BE" w:rsidRPr="0017058E" w:rsidRDefault="007078BE" w:rsidP="00C752DF">
            <w:pPr>
              <w:adjustRightInd w:val="0"/>
              <w:snapToGrid w:val="0"/>
              <w:contextualSpacing/>
              <w:jc w:val="center"/>
              <w:textAlignment w:val="center"/>
              <w:rPr>
                <w:rFonts w:eastAsia="標楷體"/>
                <w:color w:val="000000" w:themeColor="text1"/>
                <w:sz w:val="22"/>
              </w:rPr>
            </w:pPr>
            <w:r w:rsidRPr="0017058E">
              <w:rPr>
                <w:rFonts w:eastAsia="標楷體"/>
                <w:color w:val="000000" w:themeColor="text1"/>
                <w:sz w:val="22"/>
              </w:rPr>
              <w:t>110</w:t>
            </w:r>
            <w:r w:rsidRPr="0017058E">
              <w:rPr>
                <w:rFonts w:eastAsia="標楷體"/>
                <w:color w:val="000000" w:themeColor="text1"/>
                <w:sz w:val="22"/>
              </w:rPr>
              <w:t>年</w:t>
            </w:r>
          </w:p>
        </w:tc>
        <w:tc>
          <w:tcPr>
            <w:tcW w:w="629" w:type="dxa"/>
            <w:gridSpan w:val="2"/>
            <w:tcBorders>
              <w:right w:val="nil"/>
            </w:tcBorders>
          </w:tcPr>
          <w:p w:rsidR="007078BE" w:rsidRPr="0017058E" w:rsidRDefault="007078BE" w:rsidP="00C752DF">
            <w:pPr>
              <w:adjustRightInd w:val="0"/>
              <w:snapToGrid w:val="0"/>
              <w:contextualSpacing/>
              <w:jc w:val="center"/>
              <w:textAlignment w:val="center"/>
              <w:rPr>
                <w:rFonts w:eastAsia="標楷體"/>
                <w:color w:val="000000" w:themeColor="text1"/>
                <w:sz w:val="22"/>
              </w:rPr>
            </w:pPr>
          </w:p>
        </w:tc>
      </w:tr>
      <w:tr w:rsidR="007078BE" w:rsidRPr="0017058E" w:rsidTr="00C752DF">
        <w:trPr>
          <w:gridAfter w:val="1"/>
          <w:wAfter w:w="14" w:type="dxa"/>
          <w:trHeight w:val="576"/>
          <w:jc w:val="center"/>
        </w:trPr>
        <w:tc>
          <w:tcPr>
            <w:tcW w:w="411" w:type="dxa"/>
            <w:tcBorders>
              <w:top w:val="single" w:sz="4" w:space="0" w:color="FFFFFF" w:themeColor="background1"/>
              <w:left w:val="nil"/>
            </w:tcBorders>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vMerge/>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7" w:type="dxa"/>
            <w:vMerge/>
            <w:tcBorders>
              <w:bottom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p>
        </w:tc>
        <w:tc>
          <w:tcPr>
            <w:tcW w:w="644"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w:t>
            </w:r>
            <w:r w:rsidRPr="0017058E">
              <w:rPr>
                <w:rFonts w:eastAsia="標楷體"/>
                <w:color w:val="000000" w:themeColor="text1"/>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w:t>
            </w:r>
            <w:r w:rsidRPr="0017058E">
              <w:rPr>
                <w:rFonts w:eastAsia="標楷體"/>
                <w:color w:val="000000" w:themeColor="text1"/>
                <w:spacing w:val="-20"/>
                <w:sz w:val="22"/>
              </w:rPr>
              <w:t>月</w:t>
            </w:r>
          </w:p>
        </w:tc>
        <w:tc>
          <w:tcPr>
            <w:tcW w:w="588"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w:t>
            </w:r>
            <w:r w:rsidRPr="0017058E">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w:t>
            </w:r>
            <w:r w:rsidRPr="0017058E">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w:t>
            </w:r>
            <w:r w:rsidRPr="0017058E">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w:t>
            </w:r>
            <w:r w:rsidRPr="0017058E">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w:t>
            </w:r>
            <w:r w:rsidRPr="0017058E">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w:t>
            </w:r>
            <w:r w:rsidRPr="0017058E">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w:t>
            </w:r>
            <w:r w:rsidRPr="0017058E">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w:t>
            </w:r>
            <w:r w:rsidRPr="0017058E">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全年</w:t>
            </w:r>
          </w:p>
        </w:tc>
        <w:tc>
          <w:tcPr>
            <w:tcW w:w="576"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w:t>
            </w:r>
            <w:r w:rsidRPr="0017058E">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sidRPr="0017058E">
              <w:rPr>
                <w:rFonts w:eastAsia="標楷體"/>
                <w:color w:val="000000" w:themeColor="text1"/>
                <w:spacing w:val="-20"/>
                <w:sz w:val="22"/>
              </w:rPr>
              <w:t>月</w:t>
            </w:r>
          </w:p>
        </w:tc>
        <w:tc>
          <w:tcPr>
            <w:tcW w:w="629"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w:t>
            </w:r>
            <w:r w:rsidRPr="0017058E">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累計</w:t>
            </w:r>
            <w:r w:rsidRPr="0017058E">
              <w:rPr>
                <w:rFonts w:eastAsia="標楷體"/>
                <w:color w:val="000000" w:themeColor="text1"/>
                <w:spacing w:val="-20"/>
                <w:sz w:val="22"/>
              </w:rPr>
              <w:t>/</w:t>
            </w:r>
          </w:p>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預估</w:t>
            </w:r>
          </w:p>
        </w:tc>
      </w:tr>
      <w:tr w:rsidR="00143ABC" w:rsidRPr="0017058E" w:rsidTr="00C752DF">
        <w:trPr>
          <w:gridAfter w:val="1"/>
          <w:wAfter w:w="14" w:type="dxa"/>
          <w:trHeight w:val="639"/>
          <w:jc w:val="center"/>
        </w:trPr>
        <w:tc>
          <w:tcPr>
            <w:tcW w:w="411" w:type="dxa"/>
            <w:vMerge w:val="restart"/>
            <w:tcBorders>
              <w:lef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經</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濟</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成</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長</w:t>
            </w:r>
          </w:p>
        </w:tc>
        <w:tc>
          <w:tcPr>
            <w:tcW w:w="1362" w:type="dxa"/>
            <w:gridSpan w:val="2"/>
            <w:tcBorders>
              <w:right w:val="single" w:sz="4" w:space="0" w:color="auto"/>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經濟成長率</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2.96</w:t>
            </w:r>
          </w:p>
        </w:tc>
        <w:tc>
          <w:tcPr>
            <w:tcW w:w="644"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1</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2.51</w:t>
            </w:r>
          </w:p>
        </w:tc>
        <w:tc>
          <w:tcPr>
            <w:tcW w:w="574"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nil"/>
              <w:bottom w:val="nil"/>
              <w:right w:val="nil"/>
            </w:tcBorders>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0.35</w:t>
            </w:r>
          </w:p>
        </w:tc>
        <w:tc>
          <w:tcPr>
            <w:tcW w:w="560"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single" w:sz="4" w:space="0" w:color="auto"/>
              <w:left w:val="nil"/>
              <w:bottom w:val="nil"/>
              <w:right w:val="nil"/>
            </w:tcBorders>
            <w:vAlign w:val="center"/>
          </w:tcPr>
          <w:p w:rsidR="00143ABC" w:rsidRPr="0017058E" w:rsidRDefault="00143ABC" w:rsidP="00C752D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4.26</w:t>
            </w:r>
          </w:p>
        </w:tc>
        <w:tc>
          <w:tcPr>
            <w:tcW w:w="630"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5.09</w:t>
            </w:r>
          </w:p>
        </w:tc>
        <w:tc>
          <w:tcPr>
            <w:tcW w:w="616"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3.11</w:t>
            </w:r>
          </w:p>
        </w:tc>
        <w:tc>
          <w:tcPr>
            <w:tcW w:w="576"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single" w:sz="4" w:space="0" w:color="auto"/>
              <w:left w:val="nil"/>
              <w:bottom w:val="nil"/>
              <w:right w:val="nil"/>
            </w:tcBorders>
            <w:vAlign w:val="center"/>
          </w:tcPr>
          <w:p w:rsidR="00143ABC" w:rsidRPr="00143ABC" w:rsidRDefault="00143ABC" w:rsidP="008E15B2">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color w:val="000000" w:themeColor="text1"/>
                <w:spacing w:val="-20"/>
                <w:sz w:val="22"/>
              </w:rPr>
              <w:t>第</w:t>
            </w:r>
            <w:r w:rsidRPr="00143ABC">
              <w:rPr>
                <w:rFonts w:eastAsia="標楷體"/>
                <w:color w:val="000000" w:themeColor="text1"/>
                <w:spacing w:val="-20"/>
                <w:sz w:val="22"/>
              </w:rPr>
              <w:t>1</w:t>
            </w:r>
            <w:r w:rsidRPr="00143ABC">
              <w:rPr>
                <w:rFonts w:eastAsia="標楷體"/>
                <w:color w:val="000000" w:themeColor="text1"/>
                <w:spacing w:val="-20"/>
                <w:sz w:val="22"/>
              </w:rPr>
              <w:t>季</w:t>
            </w:r>
          </w:p>
          <w:p w:rsidR="00143ABC" w:rsidRPr="00143ABC" w:rsidRDefault="00143ABC" w:rsidP="00143ABC">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hint="eastAsia"/>
                <w:color w:val="000000" w:themeColor="text1"/>
                <w:spacing w:val="-20"/>
                <w:sz w:val="22"/>
              </w:rPr>
              <w:t>*8</w:t>
            </w:r>
            <w:r w:rsidRPr="00143ABC">
              <w:rPr>
                <w:rFonts w:eastAsia="標楷體"/>
                <w:color w:val="000000" w:themeColor="text1"/>
                <w:spacing w:val="-20"/>
                <w:sz w:val="22"/>
              </w:rPr>
              <w:t>.</w:t>
            </w:r>
            <w:r w:rsidRPr="00143ABC">
              <w:rPr>
                <w:rFonts w:eastAsia="標楷體" w:hint="eastAsia"/>
                <w:color w:val="000000" w:themeColor="text1"/>
                <w:spacing w:val="-20"/>
                <w:sz w:val="22"/>
              </w:rPr>
              <w:t>16</w:t>
            </w:r>
          </w:p>
        </w:tc>
        <w:tc>
          <w:tcPr>
            <w:tcW w:w="615" w:type="dxa"/>
            <w:tcBorders>
              <w:top w:val="single" w:sz="4" w:space="0" w:color="auto"/>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4.64</w:t>
            </w:r>
          </w:p>
        </w:tc>
      </w:tr>
      <w:tr w:rsidR="00143ABC" w:rsidRPr="0017058E" w:rsidTr="00C752DF">
        <w:trPr>
          <w:gridAfter w:val="1"/>
          <w:wAfter w:w="14" w:type="dxa"/>
          <w:trHeight w:val="577"/>
          <w:jc w:val="center"/>
        </w:trPr>
        <w:tc>
          <w:tcPr>
            <w:tcW w:w="411" w:type="dxa"/>
            <w:vMerge/>
            <w:tcBorders>
              <w:lef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民間投資成長率</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11.00</w:t>
            </w:r>
          </w:p>
        </w:tc>
        <w:tc>
          <w:tcPr>
            <w:tcW w:w="64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1</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5.62</w:t>
            </w:r>
          </w:p>
        </w:tc>
        <w:tc>
          <w:tcPr>
            <w:tcW w:w="57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1.56</w:t>
            </w:r>
          </w:p>
        </w:tc>
        <w:tc>
          <w:tcPr>
            <w:tcW w:w="56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43ABC" w:rsidRPr="0017058E" w:rsidRDefault="00143ABC" w:rsidP="00C752D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4.63</w:t>
            </w: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1.13</w:t>
            </w:r>
          </w:p>
        </w:tc>
        <w:tc>
          <w:tcPr>
            <w:tcW w:w="61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3.23</w:t>
            </w:r>
          </w:p>
        </w:tc>
        <w:tc>
          <w:tcPr>
            <w:tcW w:w="57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nil"/>
              <w:left w:val="nil"/>
              <w:bottom w:val="nil"/>
              <w:right w:val="nil"/>
            </w:tcBorders>
            <w:vAlign w:val="center"/>
          </w:tcPr>
          <w:p w:rsidR="00143ABC" w:rsidRPr="00143ABC" w:rsidRDefault="00143ABC" w:rsidP="008E15B2">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color w:val="000000" w:themeColor="text1"/>
                <w:spacing w:val="-20"/>
                <w:sz w:val="22"/>
              </w:rPr>
              <w:t>第</w:t>
            </w:r>
            <w:r w:rsidRPr="00143ABC">
              <w:rPr>
                <w:rFonts w:eastAsia="標楷體"/>
                <w:color w:val="000000" w:themeColor="text1"/>
                <w:spacing w:val="-20"/>
                <w:sz w:val="22"/>
              </w:rPr>
              <w:t>1</w:t>
            </w:r>
            <w:r w:rsidRPr="00143ABC">
              <w:rPr>
                <w:rFonts w:eastAsia="標楷體"/>
                <w:color w:val="000000" w:themeColor="text1"/>
                <w:spacing w:val="-20"/>
                <w:sz w:val="22"/>
              </w:rPr>
              <w:t>季</w:t>
            </w:r>
          </w:p>
          <w:p w:rsidR="00143ABC" w:rsidRPr="00143ABC" w:rsidRDefault="00143ABC" w:rsidP="00143ABC">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hint="eastAsia"/>
                <w:color w:val="000000" w:themeColor="text1"/>
                <w:spacing w:val="-20"/>
                <w:sz w:val="22"/>
              </w:rPr>
              <w:t>2</w:t>
            </w:r>
            <w:r w:rsidRPr="00143ABC">
              <w:rPr>
                <w:rFonts w:eastAsia="標楷體"/>
                <w:color w:val="000000" w:themeColor="text1"/>
                <w:spacing w:val="-20"/>
                <w:sz w:val="22"/>
              </w:rPr>
              <w:t>.</w:t>
            </w:r>
            <w:r w:rsidRPr="00143ABC">
              <w:rPr>
                <w:rFonts w:eastAsia="標楷體" w:hint="eastAsia"/>
                <w:color w:val="000000" w:themeColor="text1"/>
                <w:spacing w:val="-20"/>
                <w:sz w:val="22"/>
              </w:rPr>
              <w:t>27</w:t>
            </w:r>
          </w:p>
        </w:tc>
        <w:tc>
          <w:tcPr>
            <w:tcW w:w="615"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3.91</w:t>
            </w:r>
          </w:p>
        </w:tc>
      </w:tr>
      <w:tr w:rsidR="00143ABC" w:rsidRPr="0017058E" w:rsidTr="00C752DF">
        <w:trPr>
          <w:gridAfter w:val="1"/>
          <w:wAfter w:w="14" w:type="dxa"/>
          <w:trHeight w:val="556"/>
          <w:jc w:val="center"/>
        </w:trPr>
        <w:tc>
          <w:tcPr>
            <w:tcW w:w="411" w:type="dxa"/>
            <w:vMerge/>
            <w:tcBorders>
              <w:lef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民間消費成長率</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2.26</w:t>
            </w:r>
          </w:p>
        </w:tc>
        <w:tc>
          <w:tcPr>
            <w:tcW w:w="64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1</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-1.74</w:t>
            </w:r>
          </w:p>
        </w:tc>
        <w:tc>
          <w:tcPr>
            <w:tcW w:w="57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-5.21</w:t>
            </w:r>
          </w:p>
        </w:tc>
        <w:tc>
          <w:tcPr>
            <w:tcW w:w="56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143ABC" w:rsidRPr="0017058E" w:rsidRDefault="00143ABC" w:rsidP="00C752DF">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615"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-1.55</w:t>
            </w: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-1..07</w:t>
            </w:r>
          </w:p>
        </w:tc>
        <w:tc>
          <w:tcPr>
            <w:tcW w:w="61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-2.37</w:t>
            </w:r>
          </w:p>
        </w:tc>
        <w:tc>
          <w:tcPr>
            <w:tcW w:w="576"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9" w:type="dxa"/>
            <w:tcBorders>
              <w:top w:val="nil"/>
              <w:left w:val="nil"/>
              <w:bottom w:val="nil"/>
              <w:right w:val="nil"/>
            </w:tcBorders>
            <w:vAlign w:val="center"/>
          </w:tcPr>
          <w:p w:rsidR="00143ABC" w:rsidRPr="00143ABC" w:rsidRDefault="00143ABC" w:rsidP="008E15B2">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color w:val="000000" w:themeColor="text1"/>
                <w:spacing w:val="-20"/>
                <w:sz w:val="22"/>
              </w:rPr>
              <w:t>第</w:t>
            </w:r>
            <w:r w:rsidRPr="00143ABC">
              <w:rPr>
                <w:rFonts w:eastAsia="標楷體"/>
                <w:color w:val="000000" w:themeColor="text1"/>
                <w:spacing w:val="-20"/>
                <w:sz w:val="22"/>
              </w:rPr>
              <w:t>1</w:t>
            </w:r>
            <w:r w:rsidRPr="00143ABC">
              <w:rPr>
                <w:rFonts w:eastAsia="標楷體"/>
                <w:color w:val="000000" w:themeColor="text1"/>
                <w:spacing w:val="-20"/>
                <w:sz w:val="22"/>
              </w:rPr>
              <w:t>季</w:t>
            </w:r>
          </w:p>
          <w:p w:rsidR="00143ABC" w:rsidRPr="00143ABC" w:rsidRDefault="00143ABC" w:rsidP="00143ABC">
            <w:pPr>
              <w:adjustRightInd w:val="0"/>
              <w:snapToGrid w:val="0"/>
              <w:ind w:leftChars="-50" w:left="-120" w:rightChars="-50" w:right="-120"/>
              <w:contextualSpacing/>
              <w:jc w:val="center"/>
              <w:textAlignment w:val="center"/>
              <w:rPr>
                <w:rFonts w:eastAsia="標楷體"/>
                <w:color w:val="000000" w:themeColor="text1"/>
                <w:spacing w:val="-20"/>
                <w:sz w:val="22"/>
              </w:rPr>
            </w:pPr>
            <w:r w:rsidRPr="00143ABC">
              <w:rPr>
                <w:rFonts w:eastAsia="標楷體" w:hint="eastAsia"/>
                <w:color w:val="000000" w:themeColor="text1"/>
                <w:spacing w:val="-20"/>
                <w:sz w:val="22"/>
              </w:rPr>
              <w:t>*2.08</w:t>
            </w:r>
          </w:p>
        </w:tc>
        <w:tc>
          <w:tcPr>
            <w:tcW w:w="615" w:type="dxa"/>
            <w:tcBorders>
              <w:top w:val="nil"/>
              <w:left w:val="nil"/>
              <w:bottom w:val="nil"/>
              <w:right w:val="nil"/>
            </w:tcBorders>
            <w:vAlign w:val="center"/>
          </w:tcPr>
          <w:p w:rsidR="00143ABC" w:rsidRPr="0017058E" w:rsidRDefault="00143ABC"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3.74</w:t>
            </w:r>
          </w:p>
        </w:tc>
      </w:tr>
      <w:tr w:rsidR="007078BE" w:rsidRPr="0017058E" w:rsidTr="00C752DF">
        <w:trPr>
          <w:gridAfter w:val="1"/>
          <w:wAfter w:w="14" w:type="dxa"/>
          <w:trHeight w:val="536"/>
          <w:jc w:val="center"/>
        </w:trPr>
        <w:tc>
          <w:tcPr>
            <w:tcW w:w="411" w:type="dxa"/>
            <w:vMerge w:val="restart"/>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產</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業</w:t>
            </w: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工業生產指數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-0.35</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11.87</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4.26</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1.71</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7.20</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2.98</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4.08</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11.69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6.44</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7.74</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10.29</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7.08</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19.04</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sidR="00372206">
              <w:rPr>
                <w:rFonts w:eastAsia="標楷體" w:hint="eastAsia"/>
                <w:color w:val="000000" w:themeColor="text1"/>
                <w:spacing w:val="-20"/>
                <w:sz w:val="22"/>
              </w:rPr>
              <w:t>52</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16.78</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12.97</w:t>
            </w:r>
          </w:p>
        </w:tc>
      </w:tr>
      <w:tr w:rsidR="007078BE" w:rsidRPr="0017058E" w:rsidTr="00C752DF">
        <w:trPr>
          <w:gridAfter w:val="1"/>
          <w:wAfter w:w="14" w:type="dxa"/>
          <w:trHeight w:val="562"/>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single" w:sz="4" w:space="0" w:color="auto"/>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製造業生產指數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-0.45</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12.68</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4.98</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7.65</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3.03</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4.59</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12.33</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6.89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8.03</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10.80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7.56</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19.97</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w:t>
            </w:r>
            <w:r w:rsidR="00372206">
              <w:rPr>
                <w:rFonts w:eastAsia="標楷體" w:hint="eastAsia"/>
                <w:color w:val="000000" w:themeColor="text1"/>
                <w:spacing w:val="-20"/>
                <w:sz w:val="22"/>
              </w:rPr>
              <w:t>29</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18.05</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13.97</w:t>
            </w:r>
          </w:p>
        </w:tc>
      </w:tr>
      <w:tr w:rsidR="007078BE" w:rsidRPr="0017058E" w:rsidTr="00C752DF">
        <w:trPr>
          <w:gridAfter w:val="1"/>
          <w:wAfter w:w="14" w:type="dxa"/>
          <w:trHeight w:val="572"/>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批發業營業額</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-2.1</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7.8</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-6.5</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615"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9.6</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9.3</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12.5</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23.2</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7.5</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11.7</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14.2</w:t>
            </w:r>
          </w:p>
        </w:tc>
      </w:tr>
      <w:tr w:rsidR="007078BE" w:rsidRPr="0017058E" w:rsidTr="00C752DF">
        <w:trPr>
          <w:gridAfter w:val="1"/>
          <w:wAfter w:w="14" w:type="dxa"/>
          <w:trHeight w:val="700"/>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零售業營業額</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-3.5</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-10.2</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-5.7</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8.2</w:t>
            </w:r>
          </w:p>
        </w:tc>
        <w:tc>
          <w:tcPr>
            <w:tcW w:w="615"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1.4</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12.8</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12.0</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9.1</w:t>
            </w:r>
          </w:p>
        </w:tc>
      </w:tr>
      <w:tr w:rsidR="007078BE" w:rsidRPr="0017058E" w:rsidTr="00C752DF">
        <w:trPr>
          <w:gridAfter w:val="1"/>
          <w:wAfter w:w="14" w:type="dxa"/>
          <w:trHeight w:val="700"/>
          <w:jc w:val="center"/>
        </w:trPr>
        <w:tc>
          <w:tcPr>
            <w:tcW w:w="411" w:type="dxa"/>
            <w:vMerge/>
            <w:tcBorders>
              <w:left w:val="nil"/>
              <w:bottom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餐飲業營業額</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-20.7</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-22.8</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-8.2</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2.0</w:t>
            </w:r>
          </w:p>
        </w:tc>
        <w:tc>
          <w:tcPr>
            <w:tcW w:w="615"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-0.6</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-15.3</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23.6</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25.3</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7.4</w:t>
            </w:r>
          </w:p>
        </w:tc>
      </w:tr>
      <w:tr w:rsidR="007078BE" w:rsidRPr="0017058E" w:rsidTr="00C752DF">
        <w:trPr>
          <w:gridAfter w:val="1"/>
          <w:wAfter w:w="14" w:type="dxa"/>
          <w:trHeight w:val="429"/>
          <w:jc w:val="center"/>
        </w:trPr>
        <w:tc>
          <w:tcPr>
            <w:tcW w:w="411" w:type="dxa"/>
            <w:vMerge w:val="restart"/>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對</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外</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貿</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易</w:t>
            </w: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出口</w:t>
            </w: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rightChars="-67" w:right="-161"/>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3,291.6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282.4</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252.2</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270.0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271.2</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281.9</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311.6</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307.0</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322.2</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319.9</w:t>
            </w:r>
          </w:p>
        </w:tc>
        <w:tc>
          <w:tcPr>
            <w:tcW w:w="630"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330.0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3,452.1</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342.7</w:t>
            </w:r>
          </w:p>
        </w:tc>
        <w:tc>
          <w:tcPr>
            <w:tcW w:w="604"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r w:rsidR="00372206">
              <w:rPr>
                <w:rFonts w:eastAsia="標楷體" w:hint="eastAsia"/>
                <w:color w:val="000000" w:themeColor="text1"/>
                <w:spacing w:val="-20"/>
                <w:sz w:val="22"/>
              </w:rPr>
              <w:t>8.0</w:t>
            </w:r>
          </w:p>
        </w:tc>
        <w:tc>
          <w:tcPr>
            <w:tcW w:w="629"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358.9</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979.5</w:t>
            </w:r>
          </w:p>
        </w:tc>
      </w:tr>
      <w:tr w:rsidR="007078BE" w:rsidRPr="0017058E" w:rsidTr="00C752DF">
        <w:trPr>
          <w:gridAfter w:val="1"/>
          <w:wAfter w:w="14" w:type="dxa"/>
          <w:trHeight w:val="406"/>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bottom w:val="single" w:sz="4" w:space="0" w:color="auto"/>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-0.7</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8.3</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9.3</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11.2</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12.0</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36.8</w:t>
            </w:r>
          </w:p>
        </w:tc>
        <w:tc>
          <w:tcPr>
            <w:tcW w:w="604"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9.7</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27.1</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24.6</w:t>
            </w:r>
          </w:p>
        </w:tc>
      </w:tr>
      <w:tr w:rsidR="007078BE" w:rsidRPr="0017058E" w:rsidTr="00C752DF">
        <w:trPr>
          <w:gridAfter w:val="1"/>
          <w:wAfter w:w="14" w:type="dxa"/>
          <w:trHeight w:val="427"/>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進口</w:t>
            </w: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2,856.5</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253.8</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227.8</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221.9</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221.4</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227.3</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246.7</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235.9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247.6</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267.2</w:t>
            </w:r>
          </w:p>
        </w:tc>
        <w:tc>
          <w:tcPr>
            <w:tcW w:w="630"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272.3</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2,858.2</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280.8</w:t>
            </w:r>
          </w:p>
        </w:tc>
        <w:tc>
          <w:tcPr>
            <w:tcW w:w="604"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232.8</w:t>
            </w:r>
          </w:p>
        </w:tc>
        <w:tc>
          <w:tcPr>
            <w:tcW w:w="629"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322.3</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835.8</w:t>
            </w:r>
          </w:p>
        </w:tc>
      </w:tr>
      <w:tr w:rsidR="007078BE" w:rsidRPr="0017058E" w:rsidTr="00C752DF">
        <w:trPr>
          <w:gridAfter w:val="1"/>
          <w:wAfter w:w="14" w:type="dxa"/>
          <w:trHeight w:val="419"/>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bottom w:val="single" w:sz="4" w:space="0" w:color="auto"/>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w:t>
            </w:r>
          </w:p>
        </w:tc>
        <w:tc>
          <w:tcPr>
            <w:tcW w:w="644"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0.1</w:t>
            </w:r>
          </w:p>
        </w:tc>
        <w:tc>
          <w:tcPr>
            <w:tcW w:w="574"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-0.3</w:t>
            </w:r>
          </w:p>
        </w:tc>
        <w:tc>
          <w:tcPr>
            <w:tcW w:w="588"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-3.9</w:t>
            </w:r>
          </w:p>
        </w:tc>
        <w:tc>
          <w:tcPr>
            <w:tcW w:w="616"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-9.2</w:t>
            </w:r>
          </w:p>
        </w:tc>
        <w:tc>
          <w:tcPr>
            <w:tcW w:w="560"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-7.2</w:t>
            </w:r>
          </w:p>
        </w:tc>
        <w:tc>
          <w:tcPr>
            <w:tcW w:w="560"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8.4</w:t>
            </w:r>
          </w:p>
        </w:tc>
        <w:tc>
          <w:tcPr>
            <w:tcW w:w="615"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-5.4</w:t>
            </w:r>
          </w:p>
        </w:tc>
        <w:tc>
          <w:tcPr>
            <w:tcW w:w="630"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-1.1</w:t>
            </w:r>
          </w:p>
        </w:tc>
        <w:tc>
          <w:tcPr>
            <w:tcW w:w="630"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10.0</w:t>
            </w:r>
          </w:p>
        </w:tc>
        <w:tc>
          <w:tcPr>
            <w:tcW w:w="630"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0.9</w:t>
            </w:r>
          </w:p>
        </w:tc>
        <w:tc>
          <w:tcPr>
            <w:tcW w:w="616"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0.1</w:t>
            </w:r>
          </w:p>
        </w:tc>
        <w:tc>
          <w:tcPr>
            <w:tcW w:w="576"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29.9</w:t>
            </w:r>
          </w:p>
        </w:tc>
        <w:tc>
          <w:tcPr>
            <w:tcW w:w="604"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5.</w:t>
            </w:r>
            <w:r w:rsidR="00C741DD">
              <w:rPr>
                <w:rFonts w:eastAsia="標楷體" w:hint="eastAsia"/>
                <w:color w:val="000000" w:themeColor="text1"/>
                <w:spacing w:val="-20"/>
                <w:sz w:val="22"/>
              </w:rPr>
              <w:t>6</w:t>
            </w:r>
          </w:p>
        </w:tc>
        <w:tc>
          <w:tcPr>
            <w:tcW w:w="629"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27.0</w:t>
            </w:r>
          </w:p>
        </w:tc>
        <w:tc>
          <w:tcPr>
            <w:tcW w:w="615" w:type="dxa"/>
            <w:tcBorders>
              <w:top w:val="nil"/>
              <w:left w:val="nil"/>
              <w:bottom w:val="nil"/>
              <w:right w:val="nil"/>
            </w:tcBorders>
            <w:vAlign w:val="center"/>
          </w:tcPr>
          <w:p w:rsidR="007078BE" w:rsidRPr="0017058E" w:rsidRDefault="007078BE" w:rsidP="00C752DF">
            <w:pPr>
              <w:jc w:val="center"/>
              <w:rPr>
                <w:rFonts w:eastAsia="標楷體"/>
                <w:color w:val="000000" w:themeColor="text1"/>
                <w:spacing w:val="-20"/>
                <w:sz w:val="22"/>
              </w:rPr>
            </w:pPr>
            <w:r w:rsidRPr="0017058E">
              <w:rPr>
                <w:rFonts w:eastAsia="標楷體"/>
                <w:color w:val="000000" w:themeColor="text1"/>
                <w:spacing w:val="-20"/>
                <w:sz w:val="22"/>
              </w:rPr>
              <w:t>21.1</w:t>
            </w:r>
          </w:p>
        </w:tc>
      </w:tr>
      <w:tr w:rsidR="007078BE" w:rsidRPr="0017058E" w:rsidTr="00C752DF">
        <w:trPr>
          <w:gridAfter w:val="1"/>
          <w:wAfter w:w="14" w:type="dxa"/>
          <w:trHeight w:val="555"/>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外銷訂單</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4,845.6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402.6</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385.3</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388.9</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410.0</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455.7</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454.9</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500.3</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515.9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577.8</w:t>
            </w:r>
          </w:p>
        </w:tc>
        <w:tc>
          <w:tcPr>
            <w:tcW w:w="630" w:type="dxa"/>
            <w:tcBorders>
              <w:top w:val="nil"/>
              <w:left w:val="nil"/>
              <w:bottom w:val="nil"/>
              <w:right w:val="nil"/>
            </w:tcBorders>
            <w:vAlign w:val="center"/>
          </w:tcPr>
          <w:p w:rsidR="007078BE" w:rsidRPr="0017058E" w:rsidRDefault="007078BE" w:rsidP="00C752DF">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605.5</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5,336.6</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527.2</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425.9</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536.6</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1,489.7</w:t>
            </w:r>
          </w:p>
        </w:tc>
      </w:tr>
      <w:tr w:rsidR="007078BE" w:rsidRPr="0017058E" w:rsidTr="00C752DF">
        <w:trPr>
          <w:gridAfter w:val="1"/>
          <w:wAfter w:w="14" w:type="dxa"/>
          <w:trHeight w:val="421"/>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-5.3</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4.3</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6.5</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12.4</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13.6</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9.1</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29.7</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38.3</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10.1</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49.3</w:t>
            </w:r>
          </w:p>
        </w:tc>
        <w:tc>
          <w:tcPr>
            <w:tcW w:w="604"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48.5</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33.3</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42.9</w:t>
            </w:r>
          </w:p>
        </w:tc>
      </w:tr>
      <w:tr w:rsidR="007078BE" w:rsidRPr="0017058E" w:rsidTr="00C752DF">
        <w:trPr>
          <w:gridAfter w:val="1"/>
          <w:wAfter w:w="14" w:type="dxa"/>
          <w:trHeight w:val="624"/>
          <w:jc w:val="center"/>
        </w:trPr>
        <w:tc>
          <w:tcPr>
            <w:tcW w:w="411" w:type="dxa"/>
            <w:vMerge w:val="restart"/>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物</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價</w:t>
            </w: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消費者物價指數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0.56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-0.03</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-0.97</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-1.21</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 xml:space="preserve">-0.75 </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 xml:space="preserve">-0.51 </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-0.33</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-0.58</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-0.26</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0.09</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w:t>
            </w:r>
            <w:r w:rsidR="00F24530">
              <w:rPr>
                <w:rFonts w:eastAsia="標楷體" w:hint="eastAsia"/>
                <w:color w:val="000000" w:themeColor="text1"/>
                <w:spacing w:val="-20"/>
                <w:sz w:val="22"/>
              </w:rPr>
              <w:t>5</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-0.23</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-0.18</w:t>
            </w:r>
          </w:p>
        </w:tc>
        <w:tc>
          <w:tcPr>
            <w:tcW w:w="604"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1.40</w:t>
            </w:r>
          </w:p>
        </w:tc>
        <w:tc>
          <w:tcPr>
            <w:tcW w:w="629"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1.26</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0.82</w:t>
            </w:r>
          </w:p>
        </w:tc>
      </w:tr>
      <w:tr w:rsidR="007078BE" w:rsidRPr="0017058E" w:rsidTr="00C752DF">
        <w:trPr>
          <w:gridAfter w:val="1"/>
          <w:wAfter w:w="14" w:type="dxa"/>
          <w:trHeight w:val="546"/>
          <w:jc w:val="center"/>
        </w:trPr>
        <w:tc>
          <w:tcPr>
            <w:tcW w:w="411" w:type="dxa"/>
            <w:vMerge/>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躉售物價指數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-7.51</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-11.22</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-12.19</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-10.31</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-9.00</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-8.81</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-8.15</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-7.28</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-5.90</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-4.79</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-7.77</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-2.15</w:t>
            </w:r>
          </w:p>
        </w:tc>
        <w:tc>
          <w:tcPr>
            <w:tcW w:w="604"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-0.02</w:t>
            </w:r>
          </w:p>
        </w:tc>
        <w:tc>
          <w:tcPr>
            <w:tcW w:w="629"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4.36</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0.69</w:t>
            </w:r>
          </w:p>
        </w:tc>
      </w:tr>
      <w:tr w:rsidR="007078BE" w:rsidRPr="0017058E" w:rsidTr="00C752DF">
        <w:trPr>
          <w:gridAfter w:val="1"/>
          <w:wAfter w:w="14" w:type="dxa"/>
          <w:trHeight w:val="719"/>
          <w:jc w:val="center"/>
        </w:trPr>
        <w:tc>
          <w:tcPr>
            <w:tcW w:w="411" w:type="dxa"/>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金</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融</w:t>
            </w: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貨幣供給額</w:t>
            </w:r>
            <w:r w:rsidRPr="0017058E">
              <w:rPr>
                <w:rFonts w:eastAsia="標楷體"/>
                <w:color w:val="000000" w:themeColor="text1"/>
                <w:spacing w:val="-20"/>
                <w:sz w:val="22"/>
              </w:rPr>
              <w:t>M2</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4.42</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4.21</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4.18</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5.42</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5.89</w:t>
            </w:r>
          </w:p>
        </w:tc>
        <w:tc>
          <w:tcPr>
            <w:tcW w:w="56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6.69</w:t>
            </w:r>
          </w:p>
        </w:tc>
        <w:tc>
          <w:tcPr>
            <w:tcW w:w="615"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7.15</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7.05</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7.60</w:t>
            </w:r>
          </w:p>
        </w:tc>
        <w:tc>
          <w:tcPr>
            <w:tcW w:w="630"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8.45</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5.84</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8.84</w:t>
            </w:r>
          </w:p>
        </w:tc>
        <w:tc>
          <w:tcPr>
            <w:tcW w:w="604" w:type="dxa"/>
            <w:tcBorders>
              <w:top w:val="nil"/>
              <w:left w:val="nil"/>
              <w:bottom w:val="nil"/>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9.12</w:t>
            </w:r>
          </w:p>
        </w:tc>
        <w:tc>
          <w:tcPr>
            <w:tcW w:w="629" w:type="dxa"/>
            <w:tcBorders>
              <w:top w:val="nil"/>
              <w:left w:val="nil"/>
              <w:bottom w:val="nil"/>
              <w:right w:val="nil"/>
            </w:tcBorders>
            <w:vAlign w:val="center"/>
          </w:tcPr>
          <w:p w:rsidR="007078BE" w:rsidRPr="0017058E" w:rsidRDefault="00EC3CE3"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8.91</w:t>
            </w:r>
          </w:p>
        </w:tc>
        <w:tc>
          <w:tcPr>
            <w:tcW w:w="615" w:type="dxa"/>
            <w:tcBorders>
              <w:top w:val="nil"/>
              <w:left w:val="nil"/>
              <w:bottom w:val="nil"/>
              <w:right w:val="nil"/>
            </w:tcBorders>
            <w:vAlign w:val="center"/>
          </w:tcPr>
          <w:p w:rsidR="007078BE" w:rsidRPr="0017058E" w:rsidRDefault="007078BE" w:rsidP="00EC3CE3">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8.9</w:t>
            </w:r>
            <w:r w:rsidR="00EC3CE3" w:rsidRPr="0017058E">
              <w:rPr>
                <w:rFonts w:eastAsia="標楷體"/>
                <w:color w:val="000000" w:themeColor="text1"/>
                <w:spacing w:val="-20"/>
                <w:sz w:val="22"/>
              </w:rPr>
              <w:t>6</w:t>
            </w:r>
          </w:p>
        </w:tc>
      </w:tr>
      <w:tr w:rsidR="007078BE" w:rsidRPr="0017058E" w:rsidTr="00C752DF">
        <w:trPr>
          <w:gridAfter w:val="1"/>
          <w:wAfter w:w="14" w:type="dxa"/>
          <w:trHeight w:val="536"/>
          <w:jc w:val="center"/>
        </w:trPr>
        <w:tc>
          <w:tcPr>
            <w:tcW w:w="411" w:type="dxa"/>
            <w:vMerge w:val="restart"/>
            <w:tcBorders>
              <w:left w:val="nil"/>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就</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業</w:t>
            </w: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就業人數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萬人</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1,150.0</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1,151.3</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1,146.7</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1,146.2</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1,147.7</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1,149.8</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1,150.7</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1,150.4</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1,151.0</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1,152.0</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1,152.7</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1,150.4</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1,152.7</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1,151.4</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1,152.1</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1,152.1</w:t>
            </w:r>
          </w:p>
        </w:tc>
      </w:tr>
      <w:tr w:rsidR="007078BE" w:rsidRPr="0017058E" w:rsidTr="00C752DF">
        <w:trPr>
          <w:gridAfter w:val="1"/>
          <w:wAfter w:w="14" w:type="dxa"/>
          <w:trHeight w:val="547"/>
          <w:jc w:val="center"/>
        </w:trPr>
        <w:tc>
          <w:tcPr>
            <w:tcW w:w="411" w:type="dxa"/>
            <w:vMerge/>
            <w:tcBorders>
              <w:left w:val="nil"/>
            </w:tcBorders>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失業人數</w:t>
            </w:r>
          </w:p>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萬人</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44.6</w:t>
            </w:r>
          </w:p>
        </w:tc>
        <w:tc>
          <w:tcPr>
            <w:tcW w:w="64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44.5</w:t>
            </w:r>
          </w:p>
        </w:tc>
        <w:tc>
          <w:tcPr>
            <w:tcW w:w="57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48.1</w:t>
            </w:r>
          </w:p>
        </w:tc>
        <w:tc>
          <w:tcPr>
            <w:tcW w:w="588"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48.6</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47.3</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47.9</w:t>
            </w:r>
          </w:p>
        </w:tc>
        <w:tc>
          <w:tcPr>
            <w:tcW w:w="56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47.8</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45.8</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45.5</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44.9</w:t>
            </w:r>
          </w:p>
        </w:tc>
        <w:tc>
          <w:tcPr>
            <w:tcW w:w="630"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44.0</w:t>
            </w:r>
          </w:p>
        </w:tc>
        <w:tc>
          <w:tcPr>
            <w:tcW w:w="61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46.0</w:t>
            </w:r>
          </w:p>
        </w:tc>
        <w:tc>
          <w:tcPr>
            <w:tcW w:w="576"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43.8</w:t>
            </w:r>
          </w:p>
        </w:tc>
        <w:tc>
          <w:tcPr>
            <w:tcW w:w="604"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44.3</w:t>
            </w:r>
          </w:p>
        </w:tc>
        <w:tc>
          <w:tcPr>
            <w:tcW w:w="629"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43.9</w:t>
            </w:r>
          </w:p>
        </w:tc>
        <w:tc>
          <w:tcPr>
            <w:tcW w:w="615" w:type="dxa"/>
            <w:tcBorders>
              <w:top w:val="nil"/>
              <w:left w:val="nil"/>
              <w:bottom w:val="nil"/>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44.0</w:t>
            </w:r>
          </w:p>
        </w:tc>
      </w:tr>
      <w:tr w:rsidR="007078BE" w:rsidRPr="0017058E" w:rsidTr="00C752DF">
        <w:trPr>
          <w:gridAfter w:val="1"/>
          <w:wAfter w:w="14" w:type="dxa"/>
          <w:trHeight w:val="421"/>
          <w:jc w:val="center"/>
        </w:trPr>
        <w:tc>
          <w:tcPr>
            <w:tcW w:w="411" w:type="dxa"/>
            <w:vMerge/>
            <w:tcBorders>
              <w:left w:val="nil"/>
            </w:tcBorders>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7078BE" w:rsidRPr="0017058E" w:rsidRDefault="007078BE" w:rsidP="00C752DF">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失業率</w:t>
            </w:r>
            <w:r w:rsidRPr="0017058E">
              <w:rPr>
                <w:rFonts w:eastAsia="標楷體"/>
                <w:color w:val="000000" w:themeColor="text1"/>
                <w:spacing w:val="-20"/>
                <w:sz w:val="22"/>
              </w:rPr>
              <w:t>(%)</w:t>
            </w:r>
          </w:p>
        </w:tc>
        <w:tc>
          <w:tcPr>
            <w:tcW w:w="597"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3.73</w:t>
            </w:r>
          </w:p>
        </w:tc>
        <w:tc>
          <w:tcPr>
            <w:tcW w:w="644"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3.72</w:t>
            </w:r>
          </w:p>
        </w:tc>
        <w:tc>
          <w:tcPr>
            <w:tcW w:w="574"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4.03</w:t>
            </w:r>
          </w:p>
        </w:tc>
        <w:tc>
          <w:tcPr>
            <w:tcW w:w="588"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4.07</w:t>
            </w:r>
          </w:p>
        </w:tc>
        <w:tc>
          <w:tcPr>
            <w:tcW w:w="616"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3.96</w:t>
            </w:r>
          </w:p>
        </w:tc>
        <w:tc>
          <w:tcPr>
            <w:tcW w:w="560"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4.00</w:t>
            </w:r>
          </w:p>
        </w:tc>
        <w:tc>
          <w:tcPr>
            <w:tcW w:w="560"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3.99</w:t>
            </w:r>
          </w:p>
        </w:tc>
        <w:tc>
          <w:tcPr>
            <w:tcW w:w="615"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3.83</w:t>
            </w:r>
          </w:p>
        </w:tc>
        <w:tc>
          <w:tcPr>
            <w:tcW w:w="630"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3.80</w:t>
            </w:r>
          </w:p>
        </w:tc>
        <w:tc>
          <w:tcPr>
            <w:tcW w:w="630"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3.75</w:t>
            </w:r>
          </w:p>
        </w:tc>
        <w:tc>
          <w:tcPr>
            <w:tcW w:w="630" w:type="dxa"/>
            <w:tcBorders>
              <w:top w:val="nil"/>
              <w:left w:val="nil"/>
              <w:bottom w:val="single" w:sz="4" w:space="0" w:color="auto"/>
              <w:right w:val="nil"/>
            </w:tcBorders>
            <w:vAlign w:val="center"/>
          </w:tcPr>
          <w:p w:rsidR="007078BE" w:rsidRPr="0017058E" w:rsidRDefault="007078BE" w:rsidP="00C752DF">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3.68</w:t>
            </w:r>
          </w:p>
        </w:tc>
        <w:tc>
          <w:tcPr>
            <w:tcW w:w="616"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3.85</w:t>
            </w:r>
          </w:p>
        </w:tc>
        <w:tc>
          <w:tcPr>
            <w:tcW w:w="576"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3.66</w:t>
            </w:r>
          </w:p>
        </w:tc>
        <w:tc>
          <w:tcPr>
            <w:tcW w:w="604"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3.70</w:t>
            </w:r>
          </w:p>
        </w:tc>
        <w:tc>
          <w:tcPr>
            <w:tcW w:w="629"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3.67</w:t>
            </w:r>
          </w:p>
        </w:tc>
        <w:tc>
          <w:tcPr>
            <w:tcW w:w="615" w:type="dxa"/>
            <w:tcBorders>
              <w:top w:val="nil"/>
              <w:left w:val="nil"/>
              <w:bottom w:val="single" w:sz="4" w:space="0" w:color="auto"/>
              <w:right w:val="nil"/>
            </w:tcBorders>
            <w:vAlign w:val="center"/>
          </w:tcPr>
          <w:p w:rsidR="007078BE" w:rsidRPr="0017058E" w:rsidRDefault="007078BE" w:rsidP="00C752DF">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3.68</w:t>
            </w:r>
          </w:p>
        </w:tc>
      </w:tr>
    </w:tbl>
    <w:p w:rsidR="00143ABC" w:rsidRDefault="00143ABC" w:rsidP="002821AD">
      <w:pPr>
        <w:ind w:leftChars="-295" w:hangingChars="322" w:hanging="708"/>
        <w:rPr>
          <w:rFonts w:eastAsia="標楷體"/>
          <w:color w:val="000000" w:themeColor="text1"/>
          <w:sz w:val="22"/>
          <w:szCs w:val="22"/>
        </w:rPr>
      </w:pPr>
      <w:proofErr w:type="gramStart"/>
      <w:r w:rsidRPr="00143ABC">
        <w:rPr>
          <w:rFonts w:eastAsia="標楷體" w:hint="eastAsia"/>
          <w:sz w:val="22"/>
          <w:szCs w:val="22"/>
        </w:rPr>
        <w:t>註</w:t>
      </w:r>
      <w:proofErr w:type="gramEnd"/>
      <w:r w:rsidRPr="00143ABC">
        <w:rPr>
          <w:rFonts w:eastAsia="標楷體" w:hint="eastAsia"/>
          <w:sz w:val="22"/>
          <w:szCs w:val="22"/>
        </w:rPr>
        <w:t>:*</w:t>
      </w:r>
      <w:r w:rsidRPr="00143ABC">
        <w:rPr>
          <w:rFonts w:eastAsia="標楷體" w:hint="eastAsia"/>
          <w:sz w:val="22"/>
          <w:szCs w:val="22"/>
        </w:rPr>
        <w:t>為行政院主計總處</w:t>
      </w:r>
      <w:r w:rsidRPr="00143ABC">
        <w:rPr>
          <w:rFonts w:eastAsia="標楷體" w:hint="eastAsia"/>
          <w:sz w:val="22"/>
          <w:szCs w:val="22"/>
        </w:rPr>
        <w:t>110</w:t>
      </w:r>
      <w:r w:rsidRPr="00143ABC">
        <w:rPr>
          <w:rFonts w:eastAsia="標楷體" w:hint="eastAsia"/>
          <w:sz w:val="22"/>
          <w:szCs w:val="22"/>
        </w:rPr>
        <w:t>年</w:t>
      </w:r>
      <w:r w:rsidRPr="00143ABC">
        <w:rPr>
          <w:rFonts w:eastAsia="標楷體" w:hint="eastAsia"/>
          <w:sz w:val="22"/>
          <w:szCs w:val="22"/>
        </w:rPr>
        <w:t>4</w:t>
      </w:r>
      <w:r w:rsidRPr="00143ABC">
        <w:rPr>
          <w:rFonts w:eastAsia="標楷體" w:hint="eastAsia"/>
          <w:sz w:val="22"/>
          <w:szCs w:val="22"/>
        </w:rPr>
        <w:t>月</w:t>
      </w:r>
      <w:r w:rsidRPr="00143ABC">
        <w:rPr>
          <w:rFonts w:eastAsia="標楷體" w:hint="eastAsia"/>
          <w:sz w:val="22"/>
          <w:szCs w:val="22"/>
        </w:rPr>
        <w:t>30</w:t>
      </w:r>
      <w:r w:rsidRPr="00143ABC">
        <w:rPr>
          <w:rFonts w:eastAsia="標楷體" w:hint="eastAsia"/>
          <w:sz w:val="22"/>
          <w:szCs w:val="22"/>
        </w:rPr>
        <w:t>日概估統計，其餘經濟成長項目為</w:t>
      </w:r>
      <w:r w:rsidRPr="00143ABC">
        <w:rPr>
          <w:rFonts w:eastAsia="標楷體" w:hint="eastAsia"/>
          <w:sz w:val="22"/>
          <w:szCs w:val="22"/>
        </w:rPr>
        <w:t>110</w:t>
      </w:r>
      <w:r w:rsidRPr="00143ABC">
        <w:rPr>
          <w:rFonts w:eastAsia="標楷體" w:hint="eastAsia"/>
          <w:sz w:val="22"/>
          <w:szCs w:val="22"/>
        </w:rPr>
        <w:t>年</w:t>
      </w:r>
      <w:r w:rsidRPr="00143ABC">
        <w:rPr>
          <w:rFonts w:eastAsia="標楷體" w:hint="eastAsia"/>
          <w:sz w:val="22"/>
          <w:szCs w:val="22"/>
        </w:rPr>
        <w:t>2</w:t>
      </w:r>
      <w:r w:rsidRPr="00143ABC">
        <w:rPr>
          <w:rFonts w:eastAsia="標楷體" w:hint="eastAsia"/>
          <w:sz w:val="22"/>
          <w:szCs w:val="22"/>
        </w:rPr>
        <w:t>月</w:t>
      </w:r>
      <w:r w:rsidRPr="00143ABC">
        <w:rPr>
          <w:rFonts w:eastAsia="標楷體" w:hint="eastAsia"/>
          <w:sz w:val="22"/>
          <w:szCs w:val="22"/>
        </w:rPr>
        <w:t>20</w:t>
      </w:r>
      <w:r w:rsidRPr="00143ABC">
        <w:rPr>
          <w:rFonts w:eastAsia="標楷體" w:hint="eastAsia"/>
          <w:sz w:val="22"/>
          <w:szCs w:val="22"/>
        </w:rPr>
        <w:t>日資料。</w:t>
      </w:r>
    </w:p>
    <w:p w:rsidR="00DE3016" w:rsidRPr="0017058E" w:rsidRDefault="002821AD" w:rsidP="002821AD">
      <w:pPr>
        <w:ind w:leftChars="-295" w:hangingChars="322" w:hanging="708"/>
        <w:rPr>
          <w:rFonts w:eastAsia="標楷體"/>
          <w:bCs/>
          <w:color w:val="000000" w:themeColor="text1"/>
        </w:rPr>
      </w:pPr>
      <w:r w:rsidRPr="0017058E">
        <w:rPr>
          <w:rFonts w:eastAsia="標楷體"/>
          <w:color w:val="000000" w:themeColor="text1"/>
          <w:sz w:val="22"/>
          <w:szCs w:val="22"/>
        </w:rPr>
        <w:t>資料來源：行政院主計總處、中央銀行、經濟部。</w:t>
      </w:r>
    </w:p>
    <w:p w:rsidR="001F1546" w:rsidRPr="0017058E" w:rsidRDefault="001F1546" w:rsidP="001F1546">
      <w:pPr>
        <w:keepNext/>
        <w:spacing w:afterLines="100" w:after="360" w:line="520" w:lineRule="exact"/>
        <w:jc w:val="center"/>
        <w:outlineLvl w:val="1"/>
        <w:rPr>
          <w:rFonts w:eastAsia="標楷體"/>
          <w:bCs/>
          <w:color w:val="000000" w:themeColor="text1"/>
          <w:sz w:val="28"/>
          <w:szCs w:val="36"/>
        </w:rPr>
      </w:pPr>
      <w:bookmarkStart w:id="48" w:name="_Toc70321186"/>
      <w:bookmarkStart w:id="49" w:name="_Toc279048474"/>
      <w:bookmarkStart w:id="50" w:name="_Toc337122129"/>
      <w:bookmarkStart w:id="51" w:name="_Toc349916581"/>
      <w:bookmarkStart w:id="52" w:name="_Toc401923793"/>
      <w:bookmarkStart w:id="53" w:name="_Toc402171710"/>
      <w:bookmarkEnd w:id="33"/>
      <w:bookmarkEnd w:id="34"/>
      <w:r w:rsidRPr="0017058E">
        <w:rPr>
          <w:rFonts w:eastAsia="標楷體"/>
          <w:b/>
          <w:bCs/>
          <w:color w:val="000000" w:themeColor="text1"/>
          <w:sz w:val="32"/>
          <w:szCs w:val="36"/>
        </w:rPr>
        <w:lastRenderedPageBreak/>
        <w:t>表</w:t>
      </w:r>
      <w:r w:rsidRPr="0017058E">
        <w:rPr>
          <w:rFonts w:eastAsia="標楷體"/>
          <w:b/>
          <w:bCs/>
          <w:color w:val="000000" w:themeColor="text1"/>
          <w:sz w:val="32"/>
          <w:szCs w:val="36"/>
        </w:rPr>
        <w:t xml:space="preserve">4  </w:t>
      </w:r>
      <w:r w:rsidRPr="0017058E">
        <w:rPr>
          <w:rFonts w:eastAsia="標楷體"/>
          <w:b/>
          <w:bCs/>
          <w:color w:val="000000" w:themeColor="text1"/>
          <w:sz w:val="32"/>
          <w:szCs w:val="36"/>
        </w:rPr>
        <w:t>中國大陸主要經濟指標</w:t>
      </w:r>
      <w:bookmarkEnd w:id="48"/>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
        <w:gridCol w:w="174"/>
        <w:gridCol w:w="571"/>
        <w:gridCol w:w="1393"/>
        <w:gridCol w:w="867"/>
        <w:gridCol w:w="865"/>
        <w:gridCol w:w="867"/>
        <w:gridCol w:w="1017"/>
        <w:gridCol w:w="1017"/>
        <w:gridCol w:w="856"/>
      </w:tblGrid>
      <w:tr w:rsidR="00186DDF" w:rsidRPr="0017058E" w:rsidTr="00792D9D">
        <w:trPr>
          <w:cantSplit/>
          <w:trHeight w:val="644"/>
          <w:jc w:val="center"/>
        </w:trPr>
        <w:tc>
          <w:tcPr>
            <w:tcW w:w="1658" w:type="pct"/>
            <w:gridSpan w:val="4"/>
            <w:vMerge w:val="restart"/>
            <w:tcBorders>
              <w:left w:val="nil"/>
            </w:tcBorders>
            <w:vAlign w:val="center"/>
          </w:tcPr>
          <w:p w:rsidR="00186DDF" w:rsidRPr="0017058E" w:rsidRDefault="00186DDF" w:rsidP="00792D9D">
            <w:pPr>
              <w:widowControl/>
              <w:snapToGrid w:val="0"/>
              <w:spacing w:before="120" w:after="240" w:line="300" w:lineRule="auto"/>
              <w:jc w:val="center"/>
              <w:rPr>
                <w:rFonts w:eastAsia="標楷體"/>
                <w:color w:val="000000" w:themeColor="text1"/>
                <w:kern w:val="0"/>
              </w:rPr>
            </w:pPr>
          </w:p>
        </w:tc>
        <w:tc>
          <w:tcPr>
            <w:tcW w:w="528" w:type="pct"/>
            <w:vMerge w:val="restart"/>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2018</w:t>
            </w:r>
            <w:r w:rsidRPr="0017058E">
              <w:rPr>
                <w:rFonts w:eastAsia="標楷體"/>
                <w:color w:val="000000" w:themeColor="text1"/>
              </w:rPr>
              <w:t>年</w:t>
            </w:r>
          </w:p>
        </w:tc>
        <w:tc>
          <w:tcPr>
            <w:tcW w:w="527" w:type="pct"/>
            <w:vMerge w:val="restart"/>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2019</w:t>
            </w:r>
            <w:r w:rsidRPr="0017058E">
              <w:rPr>
                <w:rFonts w:eastAsia="標楷體"/>
                <w:color w:val="000000" w:themeColor="text1"/>
              </w:rPr>
              <w:t>年</w:t>
            </w:r>
          </w:p>
        </w:tc>
        <w:tc>
          <w:tcPr>
            <w:tcW w:w="528" w:type="pct"/>
            <w:vMerge w:val="restart"/>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2020</w:t>
            </w:r>
            <w:r w:rsidRPr="0017058E">
              <w:rPr>
                <w:rFonts w:eastAsia="標楷體"/>
                <w:color w:val="000000" w:themeColor="text1"/>
              </w:rPr>
              <w:t>年</w:t>
            </w:r>
          </w:p>
        </w:tc>
        <w:tc>
          <w:tcPr>
            <w:tcW w:w="1759" w:type="pct"/>
            <w:gridSpan w:val="3"/>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2021</w:t>
            </w:r>
            <w:r w:rsidRPr="0017058E">
              <w:rPr>
                <w:rFonts w:eastAsia="標楷體"/>
                <w:color w:val="000000" w:themeColor="text1"/>
              </w:rPr>
              <w:t>年</w:t>
            </w:r>
          </w:p>
        </w:tc>
      </w:tr>
      <w:tr w:rsidR="00186DDF" w:rsidRPr="0017058E" w:rsidTr="00792D9D">
        <w:trPr>
          <w:cantSplit/>
          <w:trHeight w:val="574"/>
          <w:jc w:val="center"/>
        </w:trPr>
        <w:tc>
          <w:tcPr>
            <w:tcW w:w="1658" w:type="pct"/>
            <w:gridSpan w:val="4"/>
            <w:vMerge/>
            <w:tcBorders>
              <w:left w:val="nil"/>
            </w:tcBorders>
            <w:vAlign w:val="center"/>
          </w:tcPr>
          <w:p w:rsidR="00186DDF" w:rsidRPr="0017058E" w:rsidRDefault="00186DDF" w:rsidP="00792D9D">
            <w:pPr>
              <w:widowControl/>
              <w:snapToGrid w:val="0"/>
              <w:spacing w:before="120" w:after="240" w:line="300" w:lineRule="auto"/>
              <w:jc w:val="center"/>
              <w:rPr>
                <w:rFonts w:eastAsia="標楷體"/>
                <w:color w:val="000000" w:themeColor="text1"/>
                <w:kern w:val="0"/>
              </w:rPr>
            </w:pPr>
          </w:p>
        </w:tc>
        <w:tc>
          <w:tcPr>
            <w:tcW w:w="528" w:type="pct"/>
            <w:vMerge/>
            <w:vAlign w:val="center"/>
          </w:tcPr>
          <w:p w:rsidR="00186DDF" w:rsidRPr="0017058E" w:rsidRDefault="00186DDF" w:rsidP="00792D9D">
            <w:pPr>
              <w:snapToGrid w:val="0"/>
              <w:spacing w:before="120" w:after="240" w:line="240" w:lineRule="exact"/>
              <w:jc w:val="center"/>
              <w:rPr>
                <w:rFonts w:eastAsia="標楷體"/>
                <w:color w:val="000000" w:themeColor="text1"/>
              </w:rPr>
            </w:pPr>
          </w:p>
        </w:tc>
        <w:tc>
          <w:tcPr>
            <w:tcW w:w="527" w:type="pct"/>
            <w:vMerge/>
            <w:vAlign w:val="center"/>
          </w:tcPr>
          <w:p w:rsidR="00186DDF" w:rsidRPr="0017058E" w:rsidRDefault="00186DDF" w:rsidP="00792D9D">
            <w:pPr>
              <w:snapToGrid w:val="0"/>
              <w:spacing w:before="120" w:after="240" w:line="240" w:lineRule="exact"/>
              <w:jc w:val="center"/>
              <w:rPr>
                <w:rFonts w:eastAsia="標楷體"/>
                <w:color w:val="000000" w:themeColor="text1"/>
              </w:rPr>
            </w:pPr>
          </w:p>
        </w:tc>
        <w:tc>
          <w:tcPr>
            <w:tcW w:w="528" w:type="pct"/>
            <w:vMerge/>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p>
        </w:tc>
        <w:tc>
          <w:tcPr>
            <w:tcW w:w="619" w:type="pct"/>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619" w:type="pct"/>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521" w:type="pct"/>
            <w:tcBorders>
              <w:right w:val="nil"/>
            </w:tcBorders>
            <w:vAlign w:val="center"/>
          </w:tcPr>
          <w:p w:rsidR="00186DDF" w:rsidRPr="0017058E" w:rsidRDefault="00186DDF" w:rsidP="00792D9D">
            <w:pPr>
              <w:snapToGrid w:val="0"/>
              <w:spacing w:before="120" w:after="240" w:line="240" w:lineRule="exact"/>
              <w:jc w:val="center"/>
              <w:rPr>
                <w:rFonts w:eastAsia="標楷體"/>
                <w:color w:val="000000" w:themeColor="text1"/>
              </w:rPr>
            </w:pPr>
            <w:r w:rsidRPr="0017058E">
              <w:rPr>
                <w:rFonts w:eastAsia="標楷體"/>
                <w:color w:val="000000" w:themeColor="text1"/>
              </w:rPr>
              <w:t>1-3</w:t>
            </w:r>
            <w:r w:rsidRPr="0017058E">
              <w:rPr>
                <w:rFonts w:eastAsia="標楷體"/>
                <w:color w:val="000000" w:themeColor="text1"/>
              </w:rPr>
              <w:t>月</w:t>
            </w:r>
          </w:p>
        </w:tc>
      </w:tr>
      <w:tr w:rsidR="00186DDF" w:rsidRPr="0017058E" w:rsidTr="00792D9D">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rsidR="00186DDF" w:rsidRPr="0017058E" w:rsidRDefault="00186DDF" w:rsidP="00792D9D">
            <w:pPr>
              <w:jc w:val="center"/>
              <w:rPr>
                <w:rFonts w:eastAsia="標楷體"/>
                <w:bCs/>
                <w:color w:val="000000" w:themeColor="text1"/>
                <w:kern w:val="0"/>
                <w:szCs w:val="40"/>
              </w:rPr>
            </w:pPr>
            <w:r w:rsidRPr="0017058E">
              <w:rPr>
                <w:rFonts w:eastAsia="標楷體"/>
                <w:bCs/>
                <w:color w:val="000000" w:themeColor="text1"/>
                <w:kern w:val="0"/>
                <w:szCs w:val="40"/>
              </w:rPr>
              <w:t>國內生</w:t>
            </w:r>
            <w:r w:rsidRPr="0017058E">
              <w:rPr>
                <w:rFonts w:eastAsia="標楷體"/>
                <w:bCs/>
                <w:color w:val="000000" w:themeColor="text1"/>
                <w:kern w:val="0"/>
                <w:szCs w:val="40"/>
              </w:rPr>
              <w:br/>
            </w:r>
            <w:r w:rsidRPr="0017058E">
              <w:rPr>
                <w:rFonts w:eastAsia="標楷體"/>
                <w:bCs/>
                <w:color w:val="000000" w:themeColor="text1"/>
                <w:kern w:val="0"/>
                <w:szCs w:val="40"/>
              </w:rPr>
              <w:t>產總值</w:t>
            </w:r>
          </w:p>
          <w:p w:rsidR="00186DDF" w:rsidRPr="0017058E" w:rsidRDefault="00186DDF" w:rsidP="00792D9D">
            <w:pPr>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GDP</w:t>
            </w:r>
            <w:r w:rsidRPr="0017058E">
              <w:rPr>
                <w:rFonts w:eastAsia="標楷體"/>
                <w:color w:val="000000" w:themeColor="text1"/>
              </w:rPr>
              <w:t>）</w:t>
            </w:r>
          </w:p>
        </w:tc>
        <w:tc>
          <w:tcPr>
            <w:tcW w:w="847" w:type="pct"/>
            <w:tcBorders>
              <w:top w:val="single" w:sz="4" w:space="0" w:color="auto"/>
              <w:bottom w:val="single" w:sz="4" w:space="0" w:color="auto"/>
            </w:tcBorders>
            <w:vAlign w:val="center"/>
          </w:tcPr>
          <w:p w:rsidR="00186DDF" w:rsidRPr="0017058E" w:rsidRDefault="00186DDF" w:rsidP="00792D9D">
            <w:pPr>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pacing w:line="240" w:lineRule="atLeast"/>
              <w:jc w:val="center"/>
              <w:rPr>
                <w:rFonts w:eastAsia="標楷體"/>
                <w:color w:val="000000" w:themeColor="text1"/>
                <w:sz w:val="22"/>
              </w:rPr>
            </w:pPr>
            <w:r w:rsidRPr="0017058E">
              <w:rPr>
                <w:rFonts w:eastAsia="標楷體"/>
                <w:color w:val="000000" w:themeColor="text1"/>
                <w:sz w:val="22"/>
              </w:rPr>
              <w:t>（億人民幣）</w:t>
            </w:r>
          </w:p>
        </w:tc>
        <w:tc>
          <w:tcPr>
            <w:tcW w:w="528" w:type="pct"/>
            <w:tcBorders>
              <w:top w:val="single" w:sz="4" w:space="0" w:color="auto"/>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900,309</w:t>
            </w:r>
          </w:p>
        </w:tc>
        <w:tc>
          <w:tcPr>
            <w:tcW w:w="527" w:type="pct"/>
            <w:tcBorders>
              <w:top w:val="single" w:sz="4" w:space="0" w:color="auto"/>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990,865</w:t>
            </w:r>
          </w:p>
        </w:tc>
        <w:tc>
          <w:tcPr>
            <w:tcW w:w="528" w:type="pct"/>
            <w:tcBorders>
              <w:top w:val="single" w:sz="4" w:space="0" w:color="auto"/>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18"/>
              </w:rPr>
              <w:t>1,015,986</w:t>
            </w:r>
          </w:p>
        </w:tc>
        <w:tc>
          <w:tcPr>
            <w:tcW w:w="619" w:type="pct"/>
            <w:tcBorders>
              <w:top w:val="single" w:sz="4" w:space="0" w:color="auto"/>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single" w:sz="4" w:space="0" w:color="auto"/>
              <w:left w:val="nil"/>
              <w:bottom w:val="nil"/>
              <w:right w:val="nil"/>
            </w:tcBorders>
            <w:vAlign w:val="center"/>
          </w:tcPr>
          <w:p w:rsidR="00186DDF" w:rsidRDefault="00186DDF" w:rsidP="00792D9D">
            <w:pPr>
              <w:snapToGrid w:val="0"/>
              <w:spacing w:line="240" w:lineRule="exact"/>
              <w:jc w:val="center"/>
              <w:rPr>
                <w:color w:val="000000" w:themeColor="text1"/>
                <w:sz w:val="22"/>
              </w:rPr>
            </w:pPr>
            <w:r w:rsidRPr="0017058E">
              <w:rPr>
                <w:color w:val="000000" w:themeColor="text1"/>
                <w:sz w:val="22"/>
              </w:rPr>
              <w:t>249,310</w:t>
            </w:r>
          </w:p>
          <w:p w:rsidR="006203D3" w:rsidRPr="0017058E" w:rsidRDefault="006203D3" w:rsidP="00792D9D">
            <w:pPr>
              <w:snapToGrid w:val="0"/>
              <w:spacing w:line="240" w:lineRule="exact"/>
              <w:jc w:val="center"/>
              <w:rPr>
                <w:color w:val="000000" w:themeColor="text1"/>
                <w:sz w:val="22"/>
              </w:rPr>
            </w:pPr>
            <w:r>
              <w:rPr>
                <w:rFonts w:hint="eastAsia"/>
                <w:color w:val="000000" w:themeColor="text1"/>
                <w:sz w:val="22"/>
              </w:rPr>
              <w:t>(Q1)</w:t>
            </w:r>
          </w:p>
        </w:tc>
        <w:tc>
          <w:tcPr>
            <w:tcW w:w="521" w:type="pct"/>
            <w:tcBorders>
              <w:top w:val="single" w:sz="4" w:space="0" w:color="auto"/>
              <w:left w:val="nil"/>
              <w:bottom w:val="nil"/>
              <w:right w:val="nil"/>
            </w:tcBorders>
            <w:vAlign w:val="center"/>
          </w:tcPr>
          <w:p w:rsidR="00186DDF" w:rsidRPr="0017058E" w:rsidRDefault="00186DDF" w:rsidP="00792D9D">
            <w:pPr>
              <w:snapToGrid w:val="0"/>
              <w:spacing w:line="240" w:lineRule="exact"/>
              <w:jc w:val="center"/>
              <w:rPr>
                <w:color w:val="000000" w:themeColor="text1"/>
                <w:sz w:val="22"/>
              </w:rPr>
            </w:pPr>
            <w:r w:rsidRPr="0017058E">
              <w:rPr>
                <w:color w:val="000000" w:themeColor="text1"/>
                <w:sz w:val="22"/>
              </w:rPr>
              <w:t>249,310</w:t>
            </w: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(Q1)</w:t>
            </w:r>
          </w:p>
        </w:tc>
      </w:tr>
      <w:tr w:rsidR="00186DDF" w:rsidRPr="0017058E" w:rsidTr="00792D9D">
        <w:trPr>
          <w:cantSplit/>
          <w:trHeight w:hRule="exact" w:val="603"/>
          <w:jc w:val="center"/>
        </w:trPr>
        <w:tc>
          <w:tcPr>
            <w:tcW w:w="810" w:type="pct"/>
            <w:gridSpan w:val="3"/>
            <w:vMerge/>
            <w:tcBorders>
              <w:top w:val="double" w:sz="4" w:space="0" w:color="auto"/>
              <w:left w:val="nil"/>
              <w:bottom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bottom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成長率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6.6</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6.1</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2.3</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18.3</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18.3</w:t>
            </w:r>
          </w:p>
        </w:tc>
      </w:tr>
      <w:tr w:rsidR="00186DDF" w:rsidRPr="0017058E" w:rsidTr="00792D9D">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ind w:rightChars="-20" w:right="-48"/>
              <w:jc w:val="center"/>
              <w:rPr>
                <w:rFonts w:eastAsia="標楷體"/>
                <w:color w:val="000000" w:themeColor="text1"/>
              </w:rPr>
            </w:pPr>
            <w:r w:rsidRPr="0017058E">
              <w:rPr>
                <w:rFonts w:eastAsia="標楷體"/>
                <w:color w:val="000000" w:themeColor="text1"/>
              </w:rPr>
              <w:t>固定資產</w:t>
            </w:r>
            <w:r w:rsidRPr="0017058E">
              <w:rPr>
                <w:rFonts w:eastAsia="標楷體"/>
                <w:color w:val="000000" w:themeColor="text1"/>
              </w:rPr>
              <w:br/>
            </w:r>
            <w:r w:rsidRPr="0017058E">
              <w:rPr>
                <w:rFonts w:eastAsia="標楷體"/>
                <w:color w:val="000000" w:themeColor="text1"/>
              </w:rPr>
              <w:t>投資</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（億人民幣）</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635,636</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hd w:val="clear" w:color="auto" w:fill="FFFFFF"/>
              </w:rPr>
              <w:t>551,478</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shd w:val="clear" w:color="auto" w:fill="FFFFFF"/>
              </w:rPr>
              <w:t>518,907</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z w:val="22"/>
                <w:shd w:val="clear" w:color="auto" w:fill="FFFFFF"/>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z w:val="22"/>
                <w:shd w:val="clear" w:color="auto" w:fill="FFFFFF"/>
              </w:rPr>
            </w:pPr>
            <w:r w:rsidRPr="0017058E">
              <w:rPr>
                <w:color w:val="000000" w:themeColor="text1"/>
                <w:sz w:val="22"/>
              </w:rPr>
              <w:t>50,758</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hd w:val="clear" w:color="auto" w:fill="FFFFFF"/>
              </w:rPr>
            </w:pPr>
            <w:r w:rsidRPr="0017058E">
              <w:rPr>
                <w:color w:val="000000" w:themeColor="text1"/>
                <w:sz w:val="22"/>
                <w:shd w:val="clear" w:color="auto" w:fill="FFFFFF"/>
              </w:rPr>
              <w:t>95,994</w:t>
            </w:r>
          </w:p>
        </w:tc>
      </w:tr>
      <w:tr w:rsidR="00186DDF" w:rsidRPr="0017058E" w:rsidTr="00792D9D">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5.9</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-13.2</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2.9</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-0.1</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25.6</w:t>
            </w:r>
          </w:p>
        </w:tc>
      </w:tr>
      <w:tr w:rsidR="00186DDF" w:rsidRPr="0017058E" w:rsidTr="00792D9D">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ind w:rightChars="-20" w:right="-48"/>
              <w:jc w:val="center"/>
              <w:rPr>
                <w:rFonts w:eastAsia="標楷體"/>
                <w:color w:val="000000" w:themeColor="text1"/>
              </w:rPr>
            </w:pPr>
            <w:r w:rsidRPr="0017058E">
              <w:rPr>
                <w:rFonts w:eastAsia="標楷體"/>
                <w:color w:val="000000" w:themeColor="text1"/>
              </w:rPr>
              <w:t>消費品</w:t>
            </w:r>
            <w:r w:rsidRPr="0017058E">
              <w:rPr>
                <w:rFonts w:eastAsia="標楷體"/>
                <w:color w:val="000000" w:themeColor="text1"/>
              </w:rPr>
              <w:br/>
            </w:r>
            <w:r w:rsidRPr="0017058E">
              <w:rPr>
                <w:rFonts w:eastAsia="標楷體"/>
                <w:color w:val="000000" w:themeColor="text1"/>
              </w:rPr>
              <w:t>零售總額</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（億人民幣）</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380,987</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411,649</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shd w:val="clear" w:color="auto" w:fill="FFFFFF"/>
              </w:rPr>
              <w:t>391,981</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35,484</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105,221</w:t>
            </w:r>
          </w:p>
        </w:tc>
      </w:tr>
      <w:tr w:rsidR="00186DDF" w:rsidRPr="0017058E" w:rsidTr="00792D9D">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9.0</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8.0</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-3.9</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34.2</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33.9</w:t>
            </w:r>
          </w:p>
        </w:tc>
      </w:tr>
      <w:tr w:rsidR="00186DDF" w:rsidRPr="0017058E" w:rsidTr="00792D9D">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right"/>
              <w:rPr>
                <w:rFonts w:eastAsia="標楷體"/>
                <w:color w:val="000000" w:themeColor="text1"/>
              </w:rPr>
            </w:pPr>
            <w:r w:rsidRPr="0017058E">
              <w:rPr>
                <w:rFonts w:eastAsia="標楷體"/>
                <w:color w:val="000000" w:themeColor="text1"/>
              </w:rPr>
              <w:t>對外</w:t>
            </w:r>
          </w:p>
          <w:p w:rsidR="00186DDF" w:rsidRPr="0017058E" w:rsidRDefault="00186DDF" w:rsidP="00792D9D">
            <w:pPr>
              <w:snapToGrid w:val="0"/>
              <w:spacing w:line="300" w:lineRule="auto"/>
              <w:jc w:val="right"/>
              <w:rPr>
                <w:rFonts w:eastAsia="標楷體"/>
                <w:color w:val="000000" w:themeColor="text1"/>
              </w:rPr>
            </w:pPr>
            <w:r w:rsidRPr="0017058E">
              <w:rPr>
                <w:rFonts w:eastAsia="標楷體"/>
                <w:color w:val="000000" w:themeColor="text1"/>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r w:rsidRPr="0017058E">
              <w:rPr>
                <w:rFonts w:eastAsia="標楷體"/>
                <w:color w:val="000000" w:themeColor="text1"/>
              </w:rPr>
              <w:t>出口</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（億美元）</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24,874.0</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2,371.8</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25,906.5</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2,411.3</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7,099.8</w:t>
            </w:r>
          </w:p>
        </w:tc>
      </w:tr>
      <w:tr w:rsidR="00186DDF" w:rsidRPr="0017058E" w:rsidTr="00792D9D">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9.9</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11.4</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3.6</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30.6</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49.0</w:t>
            </w:r>
          </w:p>
        </w:tc>
      </w:tr>
      <w:tr w:rsidR="00186DDF" w:rsidRPr="0017058E" w:rsidTr="00792D9D">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r w:rsidRPr="0017058E">
              <w:rPr>
                <w:rFonts w:eastAsia="標楷體"/>
                <w:color w:val="000000" w:themeColor="text1"/>
              </w:rPr>
              <w:t>進口</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（億美元）</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21,356.4</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1,787.4</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20,556.1</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z w:val="22"/>
              </w:rPr>
            </w:pPr>
            <w:r w:rsidRPr="0017058E">
              <w:rPr>
                <w:color w:val="000000" w:themeColor="text1"/>
                <w:sz w:val="22"/>
              </w:rPr>
              <w:t>2,273.4</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color w:val="000000" w:themeColor="text1"/>
                <w:sz w:val="22"/>
              </w:rPr>
            </w:pPr>
            <w:r w:rsidRPr="0017058E">
              <w:rPr>
                <w:color w:val="000000" w:themeColor="text1"/>
                <w:sz w:val="22"/>
              </w:rPr>
              <w:t>5,936.2</w:t>
            </w:r>
          </w:p>
        </w:tc>
      </w:tr>
      <w:tr w:rsidR="00186DDF" w:rsidRPr="0017058E" w:rsidTr="00792D9D">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left w:val="single" w:sz="4" w:space="0" w:color="auto"/>
              <w:bottom w:val="single" w:sz="4" w:space="0" w:color="auto"/>
              <w:right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15.8</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4.7</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-1.1</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38.1</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28.0</w:t>
            </w:r>
          </w:p>
        </w:tc>
      </w:tr>
      <w:tr w:rsidR="00186DDF" w:rsidRPr="0017058E" w:rsidTr="00792D9D">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rsidR="00186DDF" w:rsidRPr="0017058E" w:rsidRDefault="00186DDF" w:rsidP="00792D9D">
            <w:pPr>
              <w:snapToGrid w:val="0"/>
              <w:spacing w:line="300" w:lineRule="auto"/>
              <w:ind w:rightChars="-9" w:right="-22"/>
              <w:jc w:val="center"/>
              <w:rPr>
                <w:rFonts w:eastAsia="標楷體"/>
                <w:color w:val="000000" w:themeColor="text1"/>
              </w:rPr>
            </w:pPr>
            <w:r w:rsidRPr="0017058E">
              <w:rPr>
                <w:rFonts w:eastAsia="標楷體"/>
                <w:color w:val="000000" w:themeColor="text1"/>
              </w:rPr>
              <w:t>實際外商直接投資</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（億美元）</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1,349.7</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1,381.4</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1443.7</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highlight w:val="green"/>
              </w:rPr>
            </w:pPr>
            <w:r w:rsidRPr="0017058E">
              <w:rPr>
                <w:color w:val="000000" w:themeColor="text1"/>
              </w:rPr>
              <w:t>－</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highlight w:val="green"/>
              </w:rPr>
            </w:pPr>
            <w:r w:rsidRPr="0017058E">
              <w:rPr>
                <w:rFonts w:eastAsia="標楷體"/>
                <w:color w:val="000000" w:themeColor="text1"/>
                <w:sz w:val="22"/>
              </w:rPr>
              <w:t>448.6</w:t>
            </w:r>
          </w:p>
        </w:tc>
      </w:tr>
      <w:tr w:rsidR="00186DDF" w:rsidRPr="0017058E" w:rsidTr="00792D9D">
        <w:trPr>
          <w:cantSplit/>
          <w:trHeight w:hRule="exact" w:val="614"/>
          <w:jc w:val="center"/>
        </w:trPr>
        <w:tc>
          <w:tcPr>
            <w:tcW w:w="810" w:type="pct"/>
            <w:gridSpan w:val="3"/>
            <w:vMerge/>
            <w:tcBorders>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3.0</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2.4</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sz w:val="22"/>
              </w:rPr>
              <w:t>4.5</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highlight w:val="green"/>
              </w:rPr>
            </w:pPr>
            <w:r w:rsidRPr="0017058E">
              <w:rPr>
                <w:color w:val="000000" w:themeColor="text1"/>
              </w:rPr>
              <w:t>－</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highlight w:val="green"/>
              </w:rPr>
            </w:pPr>
            <w:r w:rsidRPr="0017058E">
              <w:rPr>
                <w:rFonts w:eastAsia="標楷體"/>
                <w:color w:val="000000" w:themeColor="text1"/>
                <w:sz w:val="22"/>
              </w:rPr>
              <w:t>43.8</w:t>
            </w:r>
          </w:p>
        </w:tc>
      </w:tr>
      <w:tr w:rsidR="00186DDF" w:rsidRPr="0017058E" w:rsidTr="00792D9D">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ind w:left="2" w:rightChars="-19" w:right="-46" w:hanging="2"/>
              <w:jc w:val="center"/>
              <w:rPr>
                <w:rFonts w:eastAsia="標楷體"/>
                <w:color w:val="000000" w:themeColor="text1"/>
              </w:rPr>
            </w:pPr>
            <w:r w:rsidRPr="0017058E">
              <w:rPr>
                <w:rFonts w:eastAsia="標楷體"/>
                <w:color w:val="000000" w:themeColor="text1"/>
              </w:rPr>
              <w:t>居民消費價格指數</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before="100" w:beforeAutospacing="1" w:line="240" w:lineRule="exact"/>
              <w:jc w:val="center"/>
              <w:rPr>
                <w:rFonts w:eastAsia="標楷體"/>
                <w:color w:val="000000" w:themeColor="text1"/>
                <w:sz w:val="22"/>
              </w:rPr>
            </w:pPr>
            <w:r w:rsidRPr="0017058E">
              <w:rPr>
                <w:rFonts w:eastAsia="標楷體"/>
                <w:color w:val="000000" w:themeColor="text1"/>
                <w:sz w:val="22"/>
              </w:rPr>
              <w:t>2.1</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2.9</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2.5</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-0.2</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0.4</w:t>
            </w:r>
          </w:p>
        </w:tc>
        <w:tc>
          <w:tcPr>
            <w:tcW w:w="521"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highlight w:val="yellow"/>
              </w:rPr>
            </w:pPr>
            <w:r w:rsidRPr="0017058E">
              <w:rPr>
                <w:rFonts w:eastAsia="標楷體"/>
                <w:color w:val="000000" w:themeColor="text1"/>
                <w:sz w:val="22"/>
              </w:rPr>
              <w:t>0</w:t>
            </w:r>
          </w:p>
        </w:tc>
      </w:tr>
      <w:tr w:rsidR="00186DDF" w:rsidRPr="0017058E" w:rsidTr="00792D9D">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right"/>
              <w:rPr>
                <w:rFonts w:eastAsia="標楷體"/>
                <w:color w:val="000000" w:themeColor="text1"/>
              </w:rPr>
            </w:pPr>
            <w:r w:rsidRPr="0017058E">
              <w:rPr>
                <w:rFonts w:eastAsia="標楷體"/>
                <w:color w:val="000000" w:themeColor="text1"/>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exact"/>
              <w:jc w:val="center"/>
              <w:rPr>
                <w:rFonts w:eastAsia="標楷體"/>
                <w:color w:val="000000" w:themeColor="text1"/>
              </w:rPr>
            </w:pPr>
            <w:r w:rsidRPr="0017058E">
              <w:rPr>
                <w:rFonts w:eastAsia="標楷體"/>
                <w:color w:val="000000" w:themeColor="text1"/>
              </w:rPr>
              <w:t>貨幣供給</w:t>
            </w:r>
          </w:p>
          <w:p w:rsidR="00186DDF" w:rsidRPr="0017058E" w:rsidRDefault="00186DDF" w:rsidP="00792D9D">
            <w:pPr>
              <w:snapToGrid w:val="0"/>
              <w:spacing w:line="240" w:lineRule="exact"/>
              <w:ind w:hanging="133"/>
              <w:jc w:val="center"/>
              <w:rPr>
                <w:rFonts w:eastAsia="標楷體"/>
                <w:color w:val="000000" w:themeColor="text1"/>
                <w:sz w:val="20"/>
              </w:rPr>
            </w:pPr>
            <w:r w:rsidRPr="0017058E">
              <w:rPr>
                <w:rFonts w:eastAsia="標楷體"/>
                <w:color w:val="000000" w:themeColor="text1"/>
                <w:sz w:val="20"/>
              </w:rPr>
              <w:t xml:space="preserve"> </w:t>
            </w:r>
            <w:r w:rsidRPr="0017058E">
              <w:rPr>
                <w:rFonts w:eastAsia="標楷體"/>
                <w:color w:val="000000" w:themeColor="text1"/>
                <w:sz w:val="20"/>
              </w:rPr>
              <w:t>（</w:t>
            </w:r>
            <w:r w:rsidRPr="0017058E">
              <w:rPr>
                <w:rFonts w:eastAsia="標楷體"/>
                <w:color w:val="000000" w:themeColor="text1"/>
                <w:sz w:val="20"/>
              </w:rPr>
              <w:t>M2</w:t>
            </w:r>
            <w:r w:rsidRPr="0017058E">
              <w:rPr>
                <w:rFonts w:eastAsia="標楷體"/>
                <w:color w:val="000000" w:themeColor="text1"/>
                <w:sz w:val="20"/>
              </w:rPr>
              <w:t>）</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w:t>
            </w:r>
            <w:r w:rsidRPr="0017058E">
              <w:rPr>
                <w:rFonts w:eastAsia="標楷體"/>
                <w:color w:val="000000" w:themeColor="text1"/>
                <w:sz w:val="22"/>
              </w:rPr>
              <w:t>%</w:t>
            </w:r>
            <w:r w:rsidRPr="0017058E">
              <w:rPr>
                <w:rFonts w:eastAsia="標楷體"/>
                <w:color w:val="000000" w:themeColor="text1"/>
                <w:sz w:val="22"/>
              </w:rPr>
              <w:t>）</w:t>
            </w:r>
          </w:p>
        </w:tc>
        <w:tc>
          <w:tcPr>
            <w:tcW w:w="528"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8.1</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528" w:type="pct"/>
            <w:tcBorders>
              <w:top w:val="nil"/>
              <w:left w:val="nil"/>
              <w:bottom w:val="nil"/>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10.1</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9.4</w:t>
            </w:r>
          </w:p>
        </w:tc>
        <w:tc>
          <w:tcPr>
            <w:tcW w:w="521" w:type="pct"/>
            <w:tcBorders>
              <w:top w:val="nil"/>
              <w:left w:val="nil"/>
              <w:bottom w:val="nil"/>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r>
      <w:tr w:rsidR="00186DDF" w:rsidRPr="0017058E" w:rsidTr="00792D9D">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r w:rsidRPr="0017058E">
              <w:rPr>
                <w:rFonts w:eastAsia="標楷體"/>
                <w:color w:val="000000" w:themeColor="text1"/>
              </w:rPr>
              <w:t>匯率</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美元兌</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人民幣</w:t>
            </w:r>
          </w:p>
        </w:tc>
        <w:tc>
          <w:tcPr>
            <w:tcW w:w="528" w:type="pct"/>
            <w:tcBorders>
              <w:top w:val="nil"/>
              <w:left w:val="nil"/>
              <w:bottom w:val="nil"/>
              <w:right w:val="nil"/>
            </w:tcBorders>
            <w:vAlign w:val="center"/>
          </w:tcPr>
          <w:p w:rsidR="00186DDF" w:rsidRPr="0017058E" w:rsidRDefault="00186DDF" w:rsidP="00792D9D">
            <w:pPr>
              <w:snapToGrid w:val="0"/>
              <w:spacing w:line="240" w:lineRule="exact"/>
              <w:rPr>
                <w:rFonts w:eastAsia="標楷體"/>
                <w:color w:val="000000" w:themeColor="text1"/>
                <w:sz w:val="22"/>
              </w:rPr>
            </w:pPr>
            <w:r w:rsidRPr="0017058E">
              <w:rPr>
                <w:rFonts w:eastAsia="標楷體"/>
                <w:color w:val="000000" w:themeColor="text1"/>
                <w:sz w:val="22"/>
              </w:rPr>
              <w:t>1:6.8632</w:t>
            </w:r>
          </w:p>
        </w:tc>
        <w:tc>
          <w:tcPr>
            <w:tcW w:w="527"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528" w:type="pct"/>
            <w:tcBorders>
              <w:top w:val="nil"/>
              <w:left w:val="nil"/>
              <w:bottom w:val="nil"/>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1:6.5036</w:t>
            </w:r>
          </w:p>
        </w:tc>
        <w:tc>
          <w:tcPr>
            <w:tcW w:w="619" w:type="pct"/>
            <w:tcBorders>
              <w:top w:val="nil"/>
              <w:left w:val="nil"/>
              <w:bottom w:val="nil"/>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1:6.5046</w:t>
            </w:r>
          </w:p>
        </w:tc>
        <w:tc>
          <w:tcPr>
            <w:tcW w:w="521" w:type="pct"/>
            <w:tcBorders>
              <w:top w:val="nil"/>
              <w:left w:val="nil"/>
              <w:bottom w:val="nil"/>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r>
      <w:tr w:rsidR="00186DDF" w:rsidRPr="0017058E" w:rsidTr="00792D9D">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rsidR="00186DDF" w:rsidRPr="0017058E" w:rsidRDefault="00186DDF" w:rsidP="00792D9D">
            <w:pPr>
              <w:snapToGrid w:val="0"/>
              <w:spacing w:line="300" w:lineRule="auto"/>
              <w:jc w:val="center"/>
              <w:rPr>
                <w:rFonts w:eastAsia="標楷體"/>
                <w:color w:val="000000" w:themeColor="text1"/>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jc w:val="center"/>
              <w:rPr>
                <w:rFonts w:eastAsia="標楷體"/>
                <w:color w:val="000000" w:themeColor="text1"/>
              </w:rPr>
            </w:pPr>
            <w:r w:rsidRPr="0017058E">
              <w:rPr>
                <w:rFonts w:eastAsia="標楷體"/>
                <w:color w:val="000000" w:themeColor="text1"/>
              </w:rPr>
              <w:t>外匯準備</w:t>
            </w:r>
          </w:p>
        </w:tc>
        <w:tc>
          <w:tcPr>
            <w:tcW w:w="847" w:type="pct"/>
            <w:tcBorders>
              <w:top w:val="single" w:sz="4" w:space="0" w:color="auto"/>
              <w:left w:val="single" w:sz="4" w:space="0" w:color="auto"/>
              <w:bottom w:val="single" w:sz="4" w:space="0" w:color="auto"/>
              <w:right w:val="single" w:sz="4" w:space="0" w:color="auto"/>
            </w:tcBorders>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（億美元）</w:t>
            </w:r>
          </w:p>
        </w:tc>
        <w:tc>
          <w:tcPr>
            <w:tcW w:w="528" w:type="pct"/>
            <w:tcBorders>
              <w:top w:val="nil"/>
              <w:left w:val="nil"/>
              <w:bottom w:val="single" w:sz="4" w:space="0" w:color="auto"/>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30,727</w:t>
            </w:r>
          </w:p>
        </w:tc>
        <w:tc>
          <w:tcPr>
            <w:tcW w:w="527" w:type="pct"/>
            <w:tcBorders>
              <w:top w:val="nil"/>
              <w:left w:val="nil"/>
              <w:bottom w:val="single" w:sz="4" w:space="0" w:color="auto"/>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528" w:type="pct"/>
            <w:tcBorders>
              <w:top w:val="nil"/>
              <w:left w:val="nil"/>
              <w:bottom w:val="single" w:sz="4" w:space="0" w:color="auto"/>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c>
          <w:tcPr>
            <w:tcW w:w="619" w:type="pct"/>
            <w:tcBorders>
              <w:top w:val="nil"/>
              <w:left w:val="nil"/>
              <w:bottom w:val="single" w:sz="4" w:space="0" w:color="auto"/>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32,050</w:t>
            </w:r>
          </w:p>
        </w:tc>
        <w:tc>
          <w:tcPr>
            <w:tcW w:w="619" w:type="pct"/>
            <w:tcBorders>
              <w:top w:val="nil"/>
              <w:left w:val="nil"/>
              <w:bottom w:val="single" w:sz="4" w:space="0" w:color="auto"/>
              <w:right w:val="nil"/>
            </w:tcBorders>
            <w:vAlign w:val="center"/>
          </w:tcPr>
          <w:p w:rsidR="00186DDF" w:rsidRPr="0017058E" w:rsidRDefault="00186DDF" w:rsidP="00792D9D">
            <w:pPr>
              <w:snapToGrid w:val="0"/>
              <w:spacing w:line="240" w:lineRule="exact"/>
              <w:jc w:val="center"/>
              <w:rPr>
                <w:rFonts w:eastAsia="標楷體"/>
                <w:color w:val="000000" w:themeColor="text1"/>
                <w:sz w:val="22"/>
              </w:rPr>
            </w:pPr>
            <w:r w:rsidRPr="0017058E">
              <w:rPr>
                <w:rFonts w:eastAsia="標楷體"/>
                <w:color w:val="000000" w:themeColor="text1"/>
                <w:sz w:val="22"/>
              </w:rPr>
              <w:t>31,700</w:t>
            </w:r>
          </w:p>
        </w:tc>
        <w:tc>
          <w:tcPr>
            <w:tcW w:w="521" w:type="pct"/>
            <w:tcBorders>
              <w:top w:val="nil"/>
              <w:left w:val="nil"/>
              <w:bottom w:val="single" w:sz="4" w:space="0" w:color="auto"/>
              <w:right w:val="nil"/>
            </w:tcBorders>
          </w:tcPr>
          <w:p w:rsidR="00186DDF" w:rsidRPr="0017058E" w:rsidRDefault="00186DDF" w:rsidP="00792D9D">
            <w:pPr>
              <w:snapToGrid w:val="0"/>
              <w:spacing w:line="240" w:lineRule="exact"/>
              <w:jc w:val="center"/>
              <w:rPr>
                <w:color w:val="000000" w:themeColor="text1"/>
              </w:rPr>
            </w:pPr>
          </w:p>
          <w:p w:rsidR="00186DDF" w:rsidRPr="0017058E" w:rsidRDefault="00186DDF" w:rsidP="00792D9D">
            <w:pPr>
              <w:snapToGrid w:val="0"/>
              <w:spacing w:line="240" w:lineRule="exact"/>
              <w:jc w:val="center"/>
              <w:rPr>
                <w:rFonts w:eastAsia="標楷體"/>
                <w:color w:val="000000" w:themeColor="text1"/>
                <w:sz w:val="22"/>
              </w:rPr>
            </w:pPr>
            <w:r w:rsidRPr="0017058E">
              <w:rPr>
                <w:color w:val="000000" w:themeColor="text1"/>
              </w:rPr>
              <w:t>－</w:t>
            </w:r>
          </w:p>
        </w:tc>
      </w:tr>
    </w:tbl>
    <w:p w:rsidR="009428C8" w:rsidRPr="0017058E"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：進出口數據僅公布最新月份及累計數據，</w:t>
      </w:r>
      <w:proofErr w:type="gramStart"/>
      <w:r w:rsidRPr="0017058E">
        <w:rPr>
          <w:rFonts w:eastAsia="標楷體"/>
          <w:color w:val="000000" w:themeColor="text1"/>
          <w:sz w:val="22"/>
          <w:szCs w:val="22"/>
        </w:rPr>
        <w:t>無各月份</w:t>
      </w:r>
      <w:proofErr w:type="gramEnd"/>
      <w:r w:rsidRPr="0017058E">
        <w:rPr>
          <w:rFonts w:eastAsia="標楷體"/>
          <w:color w:val="000000" w:themeColor="text1"/>
          <w:sz w:val="22"/>
          <w:szCs w:val="22"/>
        </w:rPr>
        <w:t>調整後數據，因此有些微誤差。</w:t>
      </w:r>
    </w:p>
    <w:p w:rsidR="00D85CB5" w:rsidRPr="0017058E" w:rsidRDefault="009428C8" w:rsidP="00C6528A">
      <w:pPr>
        <w:ind w:left="1091" w:hangingChars="496" w:hanging="1091"/>
        <w:rPr>
          <w:rFonts w:eastAsia="標楷體"/>
          <w:color w:val="000000" w:themeColor="text1"/>
          <w:sz w:val="22"/>
          <w:szCs w:val="22"/>
        </w:rPr>
      </w:pPr>
      <w:r w:rsidRPr="0017058E">
        <w:rPr>
          <w:rFonts w:eastAsia="標楷體"/>
          <w:color w:val="000000" w:themeColor="text1"/>
          <w:sz w:val="22"/>
          <w:szCs w:val="22"/>
        </w:rPr>
        <w:t>資料來源：中國大陸統計年鑑、中國大陸海關統計；中國大陸國家統計局、中國大陸人民銀行、中國大陸商務部。</w:t>
      </w:r>
    </w:p>
    <w:p w:rsidR="00D85CB5" w:rsidRPr="0017058E" w:rsidRDefault="00D85CB5" w:rsidP="00D85CB5">
      <w:pPr>
        <w:pStyle w:val="2"/>
        <w:spacing w:after="360"/>
        <w:jc w:val="center"/>
        <w:rPr>
          <w:color w:val="000000" w:themeColor="text1"/>
          <w:sz w:val="24"/>
        </w:rPr>
      </w:pPr>
      <w:bookmarkStart w:id="54" w:name="_Toc70321187"/>
      <w:r w:rsidRPr="0017058E">
        <w:rPr>
          <w:color w:val="000000" w:themeColor="text1"/>
          <w:sz w:val="32"/>
        </w:rPr>
        <w:lastRenderedPageBreak/>
        <w:t>表</w:t>
      </w:r>
      <w:r w:rsidRPr="0017058E">
        <w:rPr>
          <w:color w:val="000000" w:themeColor="text1"/>
          <w:sz w:val="32"/>
        </w:rPr>
        <w:t xml:space="preserve">5  </w:t>
      </w:r>
      <w:r w:rsidRPr="0017058E">
        <w:rPr>
          <w:color w:val="000000" w:themeColor="text1"/>
          <w:sz w:val="32"/>
        </w:rPr>
        <w:t>兩岸經貿統計</w:t>
      </w:r>
      <w:bookmarkEnd w:id="5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473F51" w:rsidRPr="0017058E" w:rsidTr="00792D9D">
        <w:trPr>
          <w:cantSplit/>
          <w:trHeight w:val="629"/>
        </w:trPr>
        <w:tc>
          <w:tcPr>
            <w:tcW w:w="2391" w:type="dxa"/>
            <w:gridSpan w:val="3"/>
            <w:vMerge w:val="restart"/>
            <w:tcBorders>
              <w:left w:val="nil"/>
            </w:tcBorders>
            <w:shd w:val="clear" w:color="auto" w:fill="FFFFFF"/>
          </w:tcPr>
          <w:p w:rsidR="00473F51" w:rsidRPr="0017058E" w:rsidRDefault="00473F51" w:rsidP="00792D9D">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sz w:val="26"/>
                <w:szCs w:val="26"/>
              </w:rPr>
            </w:pPr>
            <w:r w:rsidRPr="0017058E">
              <w:rPr>
                <w:rFonts w:eastAsia="標楷體"/>
                <w:color w:val="000000" w:themeColor="text1"/>
                <w:sz w:val="26"/>
                <w:szCs w:val="26"/>
              </w:rPr>
              <w:t>2017</w:t>
            </w:r>
            <w:r w:rsidRPr="0017058E">
              <w:rPr>
                <w:rFonts w:eastAsia="標楷體"/>
                <w:color w:val="000000" w:themeColor="text1"/>
                <w:sz w:val="26"/>
                <w:szCs w:val="26"/>
              </w:rPr>
              <w:t>年</w:t>
            </w:r>
          </w:p>
        </w:tc>
        <w:tc>
          <w:tcPr>
            <w:tcW w:w="1114" w:type="dxa"/>
            <w:vMerge w:val="restart"/>
            <w:tcBorders>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spacing w:val="-16"/>
                <w:sz w:val="26"/>
                <w:szCs w:val="26"/>
              </w:rPr>
            </w:pPr>
            <w:r w:rsidRPr="0017058E">
              <w:rPr>
                <w:rFonts w:eastAsia="標楷體"/>
                <w:color w:val="000000" w:themeColor="text1"/>
                <w:sz w:val="26"/>
                <w:szCs w:val="26"/>
              </w:rPr>
              <w:t>2018</w:t>
            </w:r>
            <w:r w:rsidRPr="0017058E">
              <w:rPr>
                <w:rFonts w:eastAsia="標楷體"/>
                <w:color w:val="000000" w:themeColor="text1"/>
                <w:spacing w:val="-16"/>
                <w:sz w:val="26"/>
                <w:szCs w:val="26"/>
              </w:rPr>
              <w:t>年</w:t>
            </w:r>
          </w:p>
        </w:tc>
        <w:tc>
          <w:tcPr>
            <w:tcW w:w="1114" w:type="dxa"/>
            <w:vMerge w:val="restart"/>
            <w:tcBorders>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2019</w:t>
            </w:r>
            <w:r w:rsidRPr="0017058E">
              <w:rPr>
                <w:rFonts w:eastAsia="標楷體"/>
                <w:color w:val="000000" w:themeColor="text1"/>
                <w:spacing w:val="-16"/>
                <w:sz w:val="26"/>
              </w:rPr>
              <w:t>年</w:t>
            </w:r>
          </w:p>
        </w:tc>
        <w:tc>
          <w:tcPr>
            <w:tcW w:w="1113" w:type="dxa"/>
            <w:vMerge w:val="restart"/>
            <w:tcBorders>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2020</w:t>
            </w:r>
            <w:r w:rsidRPr="0017058E">
              <w:rPr>
                <w:rFonts w:eastAsia="標楷體"/>
                <w:color w:val="000000" w:themeColor="text1"/>
                <w:spacing w:val="-16"/>
                <w:sz w:val="26"/>
              </w:rPr>
              <w:t>年</w:t>
            </w:r>
          </w:p>
        </w:tc>
        <w:tc>
          <w:tcPr>
            <w:tcW w:w="3342" w:type="dxa"/>
            <w:gridSpan w:val="3"/>
            <w:tcBorders>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2021</w:t>
            </w:r>
            <w:r w:rsidRPr="0017058E">
              <w:rPr>
                <w:rFonts w:eastAsia="標楷體"/>
                <w:color w:val="000000" w:themeColor="text1"/>
                <w:spacing w:val="-16"/>
                <w:sz w:val="26"/>
              </w:rPr>
              <w:t>年</w:t>
            </w:r>
          </w:p>
        </w:tc>
      </w:tr>
      <w:tr w:rsidR="00473F51" w:rsidRPr="0017058E" w:rsidTr="00792D9D">
        <w:trPr>
          <w:cantSplit/>
          <w:trHeight w:val="493"/>
        </w:trPr>
        <w:tc>
          <w:tcPr>
            <w:tcW w:w="2391" w:type="dxa"/>
            <w:gridSpan w:val="3"/>
            <w:vMerge/>
            <w:tcBorders>
              <w:left w:val="nil"/>
              <w:bottom w:val="single" w:sz="4" w:space="0" w:color="auto"/>
            </w:tcBorders>
            <w:shd w:val="clear" w:color="auto" w:fill="FFFFFF"/>
          </w:tcPr>
          <w:p w:rsidR="00473F51" w:rsidRPr="0017058E" w:rsidRDefault="00473F51" w:rsidP="00792D9D">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rPr>
            </w:pPr>
          </w:p>
        </w:tc>
        <w:tc>
          <w:tcPr>
            <w:tcW w:w="1113" w:type="dxa"/>
            <w:vMerge/>
            <w:tcBorders>
              <w:bottom w:val="single" w:sz="4" w:space="0" w:color="auto"/>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rPr>
            </w:pPr>
          </w:p>
        </w:tc>
        <w:tc>
          <w:tcPr>
            <w:tcW w:w="1114" w:type="dxa"/>
            <w:tcBorders>
              <w:bottom w:val="single" w:sz="4" w:space="0" w:color="auto"/>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114" w:type="dxa"/>
            <w:tcBorders>
              <w:bottom w:val="single" w:sz="4" w:space="0" w:color="auto"/>
              <w:right w:val="nil"/>
            </w:tcBorders>
            <w:shd w:val="clear" w:color="auto" w:fill="FFFFFF"/>
          </w:tcPr>
          <w:p w:rsidR="00473F51" w:rsidRPr="0017058E" w:rsidRDefault="00473F51" w:rsidP="00792D9D">
            <w:pPr>
              <w:snapToGrid w:val="0"/>
              <w:spacing w:before="120" w:after="120" w:line="28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114" w:type="dxa"/>
            <w:tcBorders>
              <w:bottom w:val="single" w:sz="4" w:space="0" w:color="auto"/>
              <w:right w:val="nil"/>
            </w:tcBorders>
            <w:shd w:val="clear" w:color="auto" w:fill="FFFFFF"/>
            <w:vAlign w:val="center"/>
          </w:tcPr>
          <w:p w:rsidR="00473F51" w:rsidRPr="0017058E" w:rsidRDefault="00473F51" w:rsidP="00792D9D">
            <w:pPr>
              <w:snapToGrid w:val="0"/>
              <w:spacing w:before="120" w:after="120" w:line="280" w:lineRule="exact"/>
              <w:jc w:val="center"/>
              <w:rPr>
                <w:rFonts w:eastAsia="標楷體"/>
                <w:color w:val="000000" w:themeColor="text1"/>
              </w:rPr>
            </w:pPr>
            <w:r w:rsidRPr="0017058E">
              <w:rPr>
                <w:rFonts w:eastAsia="標楷體"/>
                <w:color w:val="000000" w:themeColor="text1"/>
              </w:rPr>
              <w:t>1~3</w:t>
            </w:r>
            <w:r w:rsidRPr="0017058E">
              <w:rPr>
                <w:rFonts w:eastAsia="標楷體"/>
                <w:color w:val="000000" w:themeColor="text1"/>
              </w:rPr>
              <w:t>月</w:t>
            </w:r>
          </w:p>
        </w:tc>
      </w:tr>
      <w:tr w:rsidR="00473F51" w:rsidRPr="0017058E" w:rsidTr="00792D9D">
        <w:trPr>
          <w:cantSplit/>
          <w:trHeight w:val="828"/>
        </w:trPr>
        <w:tc>
          <w:tcPr>
            <w:tcW w:w="615" w:type="dxa"/>
            <w:vMerge w:val="restart"/>
            <w:tcBorders>
              <w:left w:val="nil"/>
            </w:tcBorders>
          </w:tcPr>
          <w:p w:rsidR="00473F51" w:rsidRPr="0017058E" w:rsidRDefault="00473F51" w:rsidP="00792D9D">
            <w:pPr>
              <w:snapToGrid w:val="0"/>
              <w:spacing w:before="240"/>
              <w:jc w:val="center"/>
              <w:rPr>
                <w:rFonts w:eastAsia="標楷體"/>
                <w:color w:val="000000" w:themeColor="text1"/>
                <w:sz w:val="28"/>
              </w:rPr>
            </w:pPr>
          </w:p>
          <w:p w:rsidR="00473F51" w:rsidRPr="0017058E" w:rsidRDefault="00473F51" w:rsidP="00792D9D">
            <w:pPr>
              <w:snapToGrid w:val="0"/>
              <w:spacing w:before="240"/>
              <w:jc w:val="center"/>
              <w:rPr>
                <w:rFonts w:eastAsia="標楷體"/>
                <w:color w:val="000000" w:themeColor="text1"/>
                <w:sz w:val="28"/>
              </w:rPr>
            </w:pPr>
            <w:r w:rsidRPr="0017058E">
              <w:rPr>
                <w:rFonts w:eastAsia="標楷體"/>
                <w:color w:val="000000" w:themeColor="text1"/>
                <w:sz w:val="28"/>
              </w:rPr>
              <w:t>兩</w:t>
            </w:r>
          </w:p>
          <w:p w:rsidR="00473F51" w:rsidRPr="0017058E" w:rsidRDefault="00473F51" w:rsidP="00792D9D">
            <w:pPr>
              <w:snapToGrid w:val="0"/>
              <w:spacing w:before="240"/>
              <w:jc w:val="center"/>
              <w:rPr>
                <w:rFonts w:eastAsia="標楷體"/>
                <w:color w:val="000000" w:themeColor="text1"/>
                <w:sz w:val="28"/>
              </w:rPr>
            </w:pPr>
            <w:r w:rsidRPr="0017058E">
              <w:rPr>
                <w:rFonts w:eastAsia="標楷體"/>
                <w:color w:val="000000" w:themeColor="text1"/>
                <w:sz w:val="28"/>
              </w:rPr>
              <w:t>岸</w:t>
            </w:r>
          </w:p>
          <w:p w:rsidR="00473F51" w:rsidRPr="0017058E" w:rsidRDefault="00473F51" w:rsidP="00792D9D">
            <w:pPr>
              <w:snapToGrid w:val="0"/>
              <w:spacing w:before="240"/>
              <w:jc w:val="center"/>
              <w:rPr>
                <w:rFonts w:eastAsia="標楷體"/>
                <w:color w:val="000000" w:themeColor="text1"/>
                <w:sz w:val="28"/>
              </w:rPr>
            </w:pPr>
            <w:r w:rsidRPr="0017058E">
              <w:rPr>
                <w:rFonts w:eastAsia="標楷體"/>
                <w:color w:val="000000" w:themeColor="text1"/>
                <w:sz w:val="28"/>
              </w:rPr>
              <w:t>投</w:t>
            </w:r>
          </w:p>
          <w:p w:rsidR="00473F51" w:rsidRPr="0017058E" w:rsidRDefault="00473F51" w:rsidP="00792D9D">
            <w:pPr>
              <w:snapToGrid w:val="0"/>
              <w:spacing w:before="240"/>
              <w:jc w:val="center"/>
              <w:rPr>
                <w:rFonts w:eastAsia="標楷體"/>
                <w:color w:val="000000" w:themeColor="text1"/>
                <w:sz w:val="28"/>
              </w:rPr>
            </w:pPr>
            <w:r w:rsidRPr="0017058E">
              <w:rPr>
                <w:rFonts w:eastAsia="標楷體"/>
                <w:color w:val="000000" w:themeColor="text1"/>
                <w:sz w:val="28"/>
              </w:rPr>
              <w:t>資</w:t>
            </w:r>
          </w:p>
        </w:tc>
        <w:tc>
          <w:tcPr>
            <w:tcW w:w="758" w:type="dxa"/>
            <w:vMerge w:val="restart"/>
            <w:vAlign w:val="center"/>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z w:val="28"/>
              </w:rPr>
              <w:t>我對中國大陸投資</w:t>
            </w:r>
          </w:p>
        </w:tc>
        <w:tc>
          <w:tcPr>
            <w:tcW w:w="1018" w:type="dxa"/>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pacing w:val="-16"/>
                <w:sz w:val="26"/>
              </w:rPr>
              <w:t>件數</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件</w:t>
            </w:r>
            <w:r w:rsidRPr="0017058E">
              <w:rPr>
                <w:rFonts w:eastAsia="標楷體"/>
                <w:color w:val="000000" w:themeColor="text1"/>
                <w:spacing w:val="-16"/>
              </w:rPr>
              <w:t>)</w:t>
            </w:r>
          </w:p>
        </w:tc>
        <w:tc>
          <w:tcPr>
            <w:tcW w:w="1113"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580</w:t>
            </w:r>
          </w:p>
        </w:tc>
        <w:tc>
          <w:tcPr>
            <w:tcW w:w="1114"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726</w:t>
            </w:r>
          </w:p>
        </w:tc>
        <w:tc>
          <w:tcPr>
            <w:tcW w:w="1114"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610</w:t>
            </w:r>
          </w:p>
        </w:tc>
        <w:tc>
          <w:tcPr>
            <w:tcW w:w="1113"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475</w:t>
            </w:r>
          </w:p>
        </w:tc>
        <w:tc>
          <w:tcPr>
            <w:tcW w:w="1114"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29</w:t>
            </w:r>
          </w:p>
        </w:tc>
        <w:tc>
          <w:tcPr>
            <w:tcW w:w="1114"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46</w:t>
            </w:r>
          </w:p>
        </w:tc>
        <w:tc>
          <w:tcPr>
            <w:tcW w:w="1114" w:type="dxa"/>
            <w:tcBorders>
              <w:top w:val="single" w:sz="4" w:space="0" w:color="auto"/>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109</w:t>
            </w:r>
          </w:p>
        </w:tc>
      </w:tr>
      <w:tr w:rsidR="00473F51" w:rsidRPr="0017058E" w:rsidTr="00792D9D">
        <w:trPr>
          <w:cantSplit/>
          <w:trHeight w:val="786"/>
        </w:trPr>
        <w:tc>
          <w:tcPr>
            <w:tcW w:w="615" w:type="dxa"/>
            <w:vMerge/>
            <w:tcBorders>
              <w:left w:val="nil"/>
            </w:tcBorders>
          </w:tcPr>
          <w:p w:rsidR="00473F51" w:rsidRPr="0017058E" w:rsidRDefault="00473F51" w:rsidP="00792D9D">
            <w:pPr>
              <w:snapToGrid w:val="0"/>
              <w:spacing w:before="120" w:after="120" w:line="320" w:lineRule="exact"/>
              <w:rPr>
                <w:rFonts w:eastAsia="標楷體"/>
                <w:b/>
                <w:color w:val="000000" w:themeColor="text1"/>
                <w:sz w:val="28"/>
              </w:rPr>
            </w:pPr>
          </w:p>
        </w:tc>
        <w:tc>
          <w:tcPr>
            <w:tcW w:w="758" w:type="dxa"/>
            <w:vMerge/>
          </w:tcPr>
          <w:p w:rsidR="00473F51" w:rsidRPr="0017058E" w:rsidRDefault="00473F51" w:rsidP="00792D9D">
            <w:pPr>
              <w:snapToGrid w:val="0"/>
              <w:spacing w:before="120" w:after="120" w:line="320" w:lineRule="exact"/>
              <w:jc w:val="center"/>
              <w:rPr>
                <w:rFonts w:eastAsia="標楷體"/>
                <w:color w:val="000000" w:themeColor="text1"/>
                <w:spacing w:val="-16"/>
                <w:sz w:val="26"/>
              </w:rPr>
            </w:pPr>
          </w:p>
        </w:tc>
        <w:tc>
          <w:tcPr>
            <w:tcW w:w="1018" w:type="dxa"/>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z w:val="28"/>
              </w:rPr>
              <w:t>金額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億美元</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92.5</w:t>
            </w:r>
          </w:p>
        </w:tc>
        <w:tc>
          <w:tcPr>
            <w:tcW w:w="1114"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85.0</w:t>
            </w:r>
          </w:p>
        </w:tc>
        <w:tc>
          <w:tcPr>
            <w:tcW w:w="1114"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41.7</w:t>
            </w:r>
          </w:p>
        </w:tc>
        <w:tc>
          <w:tcPr>
            <w:tcW w:w="1113"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59.0</w:t>
            </w:r>
          </w:p>
        </w:tc>
        <w:tc>
          <w:tcPr>
            <w:tcW w:w="1114"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1.7</w:t>
            </w:r>
          </w:p>
        </w:tc>
        <w:tc>
          <w:tcPr>
            <w:tcW w:w="1114"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2.2</w:t>
            </w:r>
          </w:p>
        </w:tc>
        <w:tc>
          <w:tcPr>
            <w:tcW w:w="1114" w:type="dxa"/>
            <w:tcBorders>
              <w:top w:val="nil"/>
              <w:left w:val="nil"/>
              <w:bottom w:val="nil"/>
              <w:right w:val="nil"/>
            </w:tcBorders>
            <w:vAlign w:val="center"/>
          </w:tcPr>
          <w:p w:rsidR="00473F51" w:rsidRPr="0017058E" w:rsidRDefault="00473F51" w:rsidP="00792D9D">
            <w:pPr>
              <w:snapToGrid w:val="0"/>
              <w:spacing w:before="60" w:line="400" w:lineRule="exact"/>
              <w:ind w:rightChars="-2" w:right="-5"/>
              <w:jc w:val="center"/>
              <w:rPr>
                <w:rFonts w:eastAsia="標楷體"/>
                <w:color w:val="000000" w:themeColor="text1"/>
              </w:rPr>
            </w:pPr>
            <w:r w:rsidRPr="0017058E">
              <w:rPr>
                <w:rFonts w:eastAsia="標楷體"/>
                <w:color w:val="000000" w:themeColor="text1"/>
              </w:rPr>
              <w:t>6.4</w:t>
            </w:r>
          </w:p>
        </w:tc>
      </w:tr>
      <w:tr w:rsidR="00473F51" w:rsidRPr="0017058E" w:rsidTr="00792D9D">
        <w:trPr>
          <w:cantSplit/>
          <w:trHeight w:val="786"/>
        </w:trPr>
        <w:tc>
          <w:tcPr>
            <w:tcW w:w="615" w:type="dxa"/>
            <w:vMerge/>
            <w:tcBorders>
              <w:left w:val="nil"/>
            </w:tcBorders>
          </w:tcPr>
          <w:p w:rsidR="00473F51" w:rsidRPr="0017058E" w:rsidRDefault="00473F51" w:rsidP="00792D9D">
            <w:pPr>
              <w:snapToGrid w:val="0"/>
              <w:spacing w:before="240"/>
              <w:jc w:val="center"/>
              <w:rPr>
                <w:rFonts w:eastAsia="標楷體"/>
                <w:color w:val="000000" w:themeColor="text1"/>
                <w:sz w:val="28"/>
              </w:rPr>
            </w:pPr>
          </w:p>
        </w:tc>
        <w:tc>
          <w:tcPr>
            <w:tcW w:w="758" w:type="dxa"/>
            <w:vMerge w:val="restart"/>
            <w:vAlign w:val="center"/>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z w:val="28"/>
              </w:rPr>
              <w:t>陸資來</w:t>
            </w:r>
            <w:proofErr w:type="gramStart"/>
            <w:r w:rsidRPr="0017058E">
              <w:rPr>
                <w:rFonts w:eastAsia="標楷體"/>
                <w:color w:val="000000" w:themeColor="text1"/>
                <w:sz w:val="28"/>
              </w:rPr>
              <w:t>臺</w:t>
            </w:r>
            <w:proofErr w:type="gramEnd"/>
            <w:r w:rsidRPr="0017058E">
              <w:rPr>
                <w:rFonts w:eastAsia="標楷體"/>
                <w:color w:val="000000" w:themeColor="text1"/>
                <w:sz w:val="28"/>
              </w:rPr>
              <w:t>投資</w:t>
            </w:r>
          </w:p>
        </w:tc>
        <w:tc>
          <w:tcPr>
            <w:tcW w:w="1018" w:type="dxa"/>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pacing w:val="-16"/>
                <w:sz w:val="26"/>
              </w:rPr>
              <w:t>件數</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件</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140</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141</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143</w:t>
            </w:r>
          </w:p>
        </w:tc>
        <w:tc>
          <w:tcPr>
            <w:tcW w:w="1113"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90</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3</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1</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標楷體"/>
                <w:color w:val="000000" w:themeColor="text1"/>
              </w:rPr>
              <w:t>6</w:t>
            </w:r>
          </w:p>
        </w:tc>
      </w:tr>
      <w:tr w:rsidR="00473F51" w:rsidRPr="0017058E" w:rsidTr="00792D9D">
        <w:trPr>
          <w:cantSplit/>
          <w:trHeight w:val="786"/>
        </w:trPr>
        <w:tc>
          <w:tcPr>
            <w:tcW w:w="615" w:type="dxa"/>
            <w:vMerge/>
            <w:tcBorders>
              <w:left w:val="nil"/>
            </w:tcBorders>
          </w:tcPr>
          <w:p w:rsidR="00473F51" w:rsidRPr="0017058E" w:rsidRDefault="00473F51" w:rsidP="00792D9D">
            <w:pPr>
              <w:snapToGrid w:val="0"/>
              <w:spacing w:before="120" w:after="120" w:line="320" w:lineRule="exact"/>
              <w:rPr>
                <w:rFonts w:eastAsia="標楷體"/>
                <w:b/>
                <w:color w:val="000000" w:themeColor="text1"/>
                <w:sz w:val="28"/>
              </w:rPr>
            </w:pPr>
          </w:p>
        </w:tc>
        <w:tc>
          <w:tcPr>
            <w:tcW w:w="758" w:type="dxa"/>
            <w:vMerge/>
          </w:tcPr>
          <w:p w:rsidR="00473F51" w:rsidRPr="0017058E" w:rsidRDefault="00473F51" w:rsidP="00792D9D">
            <w:pPr>
              <w:snapToGrid w:val="0"/>
              <w:spacing w:before="120" w:after="120" w:line="320" w:lineRule="exact"/>
              <w:jc w:val="center"/>
              <w:rPr>
                <w:rFonts w:eastAsia="標楷體"/>
                <w:color w:val="000000" w:themeColor="text1"/>
                <w:spacing w:val="-16"/>
                <w:sz w:val="26"/>
              </w:rPr>
            </w:pPr>
          </w:p>
        </w:tc>
        <w:tc>
          <w:tcPr>
            <w:tcW w:w="1018" w:type="dxa"/>
          </w:tcPr>
          <w:p w:rsidR="00473F51" w:rsidRPr="0017058E" w:rsidRDefault="00473F51" w:rsidP="00792D9D">
            <w:pPr>
              <w:snapToGrid w:val="0"/>
              <w:spacing w:before="120" w:after="120" w:line="320" w:lineRule="exact"/>
              <w:jc w:val="center"/>
              <w:rPr>
                <w:rFonts w:eastAsia="標楷體"/>
                <w:color w:val="000000" w:themeColor="text1"/>
                <w:spacing w:val="-16"/>
                <w:sz w:val="26"/>
              </w:rPr>
            </w:pPr>
            <w:r w:rsidRPr="0017058E">
              <w:rPr>
                <w:rFonts w:eastAsia="標楷體"/>
                <w:color w:val="000000" w:themeColor="text1"/>
                <w:sz w:val="28"/>
              </w:rPr>
              <w:t>金額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萬美元</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華康楷書體W5"/>
                <w:color w:val="000000" w:themeColor="text1"/>
              </w:rPr>
              <w:t>26,570.5</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華康楷書體W5"/>
                <w:color w:val="000000" w:themeColor="text1"/>
              </w:rPr>
              <w:t>23,124.2</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標楷體"/>
                <w:color w:val="000000" w:themeColor="text1"/>
              </w:rPr>
            </w:pPr>
            <w:r w:rsidRPr="0017058E">
              <w:rPr>
                <w:rFonts w:eastAsia="華康楷書體W5"/>
                <w:color w:val="000000" w:themeColor="text1"/>
              </w:rPr>
              <w:t>9,718.0</w:t>
            </w:r>
          </w:p>
        </w:tc>
        <w:tc>
          <w:tcPr>
            <w:tcW w:w="1113"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華康楷書體W5"/>
                <w:color w:val="000000" w:themeColor="text1"/>
              </w:rPr>
            </w:pPr>
            <w:r w:rsidRPr="0017058E">
              <w:rPr>
                <w:rFonts w:eastAsia="華康楷書體W5"/>
                <w:color w:val="000000" w:themeColor="text1"/>
              </w:rPr>
              <w:t>12,631.1</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華康楷書體W5"/>
                <w:color w:val="000000" w:themeColor="text1"/>
              </w:rPr>
            </w:pPr>
            <w:r w:rsidRPr="0017058E">
              <w:rPr>
                <w:rFonts w:eastAsia="華康楷書體W5"/>
                <w:color w:val="000000" w:themeColor="text1"/>
              </w:rPr>
              <w:t>1,160.2</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華康楷書體W5"/>
                <w:color w:val="000000" w:themeColor="text1"/>
              </w:rPr>
            </w:pPr>
            <w:r w:rsidRPr="0017058E">
              <w:rPr>
                <w:rFonts w:eastAsia="華康楷書體W5"/>
                <w:color w:val="000000" w:themeColor="text1"/>
              </w:rPr>
              <w:t>125.1</w:t>
            </w:r>
          </w:p>
        </w:tc>
        <w:tc>
          <w:tcPr>
            <w:tcW w:w="1114" w:type="dxa"/>
            <w:tcBorders>
              <w:top w:val="nil"/>
              <w:left w:val="nil"/>
              <w:bottom w:val="nil"/>
              <w:right w:val="nil"/>
            </w:tcBorders>
            <w:vAlign w:val="center"/>
          </w:tcPr>
          <w:p w:rsidR="00473F51" w:rsidRPr="0017058E" w:rsidRDefault="00473F51" w:rsidP="00792D9D">
            <w:pPr>
              <w:snapToGrid w:val="0"/>
              <w:spacing w:before="60" w:after="60" w:line="400" w:lineRule="exact"/>
              <w:ind w:rightChars="-2" w:right="-5"/>
              <w:jc w:val="center"/>
              <w:rPr>
                <w:rFonts w:eastAsia="華康楷書體W5"/>
                <w:color w:val="000000" w:themeColor="text1"/>
              </w:rPr>
            </w:pPr>
            <w:r w:rsidRPr="0017058E">
              <w:rPr>
                <w:rFonts w:eastAsia="華康楷書體W5"/>
                <w:color w:val="000000" w:themeColor="text1"/>
              </w:rPr>
              <w:t>1,436.5</w:t>
            </w:r>
          </w:p>
        </w:tc>
      </w:tr>
      <w:tr w:rsidR="00473F51" w:rsidRPr="0017058E" w:rsidTr="00792D9D">
        <w:trPr>
          <w:cantSplit/>
          <w:trHeight w:hRule="exact" w:val="760"/>
        </w:trPr>
        <w:tc>
          <w:tcPr>
            <w:tcW w:w="615" w:type="dxa"/>
            <w:vMerge w:val="restart"/>
            <w:tcBorders>
              <w:left w:val="nil"/>
            </w:tcBorders>
          </w:tcPr>
          <w:p w:rsidR="00473F51" w:rsidRPr="0017058E" w:rsidRDefault="00473F51" w:rsidP="00792D9D">
            <w:pPr>
              <w:snapToGrid w:val="0"/>
              <w:spacing w:before="840"/>
              <w:jc w:val="center"/>
              <w:rPr>
                <w:rFonts w:eastAsia="標楷體"/>
                <w:color w:val="000000" w:themeColor="text1"/>
                <w:sz w:val="28"/>
              </w:rPr>
            </w:pPr>
          </w:p>
          <w:p w:rsidR="00473F51" w:rsidRPr="0017058E" w:rsidRDefault="00473F51" w:rsidP="00792D9D">
            <w:pPr>
              <w:snapToGrid w:val="0"/>
              <w:spacing w:before="360"/>
              <w:jc w:val="center"/>
              <w:rPr>
                <w:rFonts w:eastAsia="標楷體"/>
                <w:color w:val="000000" w:themeColor="text1"/>
                <w:sz w:val="28"/>
              </w:rPr>
            </w:pPr>
            <w:r w:rsidRPr="0017058E">
              <w:rPr>
                <w:rFonts w:eastAsia="標楷體"/>
                <w:color w:val="000000" w:themeColor="text1"/>
                <w:sz w:val="28"/>
              </w:rPr>
              <w:t>兩</w:t>
            </w:r>
            <w:r w:rsidRPr="0017058E">
              <w:rPr>
                <w:rFonts w:eastAsia="標楷體"/>
                <w:color w:val="000000" w:themeColor="text1"/>
                <w:sz w:val="28"/>
              </w:rPr>
              <w:br/>
            </w:r>
            <w:r w:rsidRPr="0017058E">
              <w:rPr>
                <w:rFonts w:eastAsia="標楷體"/>
                <w:color w:val="000000" w:themeColor="text1"/>
                <w:sz w:val="28"/>
              </w:rPr>
              <w:br/>
            </w:r>
            <w:r w:rsidRPr="0017058E">
              <w:rPr>
                <w:rFonts w:eastAsia="標楷體"/>
                <w:color w:val="000000" w:themeColor="text1"/>
                <w:sz w:val="28"/>
              </w:rPr>
              <w:t>岸</w:t>
            </w:r>
            <w:r w:rsidRPr="0017058E">
              <w:rPr>
                <w:rFonts w:eastAsia="標楷體"/>
                <w:color w:val="000000" w:themeColor="text1"/>
                <w:sz w:val="28"/>
              </w:rPr>
              <w:br/>
            </w:r>
            <w:r w:rsidRPr="0017058E">
              <w:rPr>
                <w:rFonts w:eastAsia="標楷體"/>
                <w:color w:val="000000" w:themeColor="text1"/>
                <w:sz w:val="28"/>
              </w:rPr>
              <w:br/>
            </w:r>
            <w:r w:rsidRPr="0017058E">
              <w:rPr>
                <w:rFonts w:eastAsia="標楷體"/>
                <w:color w:val="000000" w:themeColor="text1"/>
                <w:sz w:val="28"/>
              </w:rPr>
              <w:t>貿</w:t>
            </w:r>
            <w:r w:rsidRPr="0017058E">
              <w:rPr>
                <w:rFonts w:eastAsia="標楷體"/>
                <w:color w:val="000000" w:themeColor="text1"/>
                <w:sz w:val="28"/>
              </w:rPr>
              <w:br/>
            </w:r>
            <w:r w:rsidRPr="0017058E">
              <w:rPr>
                <w:rFonts w:eastAsia="標楷體"/>
                <w:color w:val="000000" w:themeColor="text1"/>
                <w:sz w:val="28"/>
              </w:rPr>
              <w:br/>
            </w:r>
            <w:r w:rsidRPr="0017058E">
              <w:rPr>
                <w:rFonts w:eastAsia="標楷體"/>
                <w:color w:val="000000" w:themeColor="text1"/>
                <w:sz w:val="28"/>
              </w:rPr>
              <w:t>易</w:t>
            </w:r>
          </w:p>
        </w:tc>
        <w:tc>
          <w:tcPr>
            <w:tcW w:w="758" w:type="dxa"/>
            <w:vMerge w:val="restart"/>
          </w:tcPr>
          <w:p w:rsidR="00473F51" w:rsidRPr="0017058E" w:rsidRDefault="00473F51" w:rsidP="00792D9D">
            <w:pPr>
              <w:snapToGrid w:val="0"/>
              <w:spacing w:line="280" w:lineRule="exact"/>
              <w:jc w:val="center"/>
              <w:rPr>
                <w:rFonts w:eastAsia="標楷體"/>
                <w:color w:val="000000" w:themeColor="text1"/>
              </w:rPr>
            </w:pPr>
          </w:p>
          <w:p w:rsidR="00473F51" w:rsidRPr="0017058E" w:rsidRDefault="00473F51" w:rsidP="00792D9D">
            <w:pPr>
              <w:snapToGrid w:val="0"/>
              <w:spacing w:line="280" w:lineRule="exact"/>
              <w:jc w:val="center"/>
              <w:rPr>
                <w:rFonts w:eastAsia="標楷體"/>
                <w:color w:val="000000" w:themeColor="text1"/>
              </w:rPr>
            </w:pPr>
            <w:r w:rsidRPr="0017058E">
              <w:rPr>
                <w:rFonts w:eastAsia="標楷體"/>
                <w:color w:val="000000" w:themeColor="text1"/>
              </w:rPr>
              <w:t>我對中國大陸</w:t>
            </w:r>
            <w:r w:rsidRPr="0017058E">
              <w:rPr>
                <w:rFonts w:eastAsia="標楷體"/>
                <w:color w:val="000000" w:themeColor="text1"/>
              </w:rPr>
              <w:t>(</w:t>
            </w:r>
            <w:r w:rsidRPr="0017058E">
              <w:rPr>
                <w:rFonts w:eastAsia="標楷體"/>
                <w:color w:val="000000" w:themeColor="text1"/>
              </w:rPr>
              <w:t>含香港</w:t>
            </w:r>
            <w:r w:rsidRPr="0017058E">
              <w:rPr>
                <w:rFonts w:eastAsia="標楷體"/>
                <w:color w:val="000000" w:themeColor="text1"/>
              </w:rPr>
              <w:t>)</w:t>
            </w:r>
            <w:r w:rsidRPr="0017058E">
              <w:rPr>
                <w:rFonts w:eastAsia="標楷體"/>
                <w:color w:val="000000" w:themeColor="text1"/>
              </w:rPr>
              <w:t>出口</w:t>
            </w: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金額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億美元</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1,299.1</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1,379.0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1,321.5</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1,514.5</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112.6</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159.1</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jc w:val="center"/>
              <w:rPr>
                <w:rFonts w:eastAsia="華康楷書體W5"/>
                <w:color w:val="000000" w:themeColor="text1"/>
              </w:rPr>
            </w:pPr>
            <w:r w:rsidRPr="0017058E">
              <w:rPr>
                <w:rFonts w:eastAsia="華康楷書體W5"/>
                <w:color w:val="000000" w:themeColor="text1"/>
              </w:rPr>
              <w:t>420.1</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tcPr>
          <w:p w:rsidR="00473F51" w:rsidRPr="0017058E" w:rsidRDefault="00473F51" w:rsidP="00792D9D">
            <w:pPr>
              <w:snapToGrid w:val="0"/>
              <w:spacing w:before="120" w:after="120" w:line="320" w:lineRule="exact"/>
              <w:jc w:val="center"/>
              <w:rPr>
                <w:rFonts w:eastAsia="標楷體"/>
                <w:color w:val="000000" w:themeColor="text1"/>
              </w:rPr>
            </w:pP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年增率</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z w:val="28"/>
                <w:szCs w:val="28"/>
              </w:rPr>
              <w:t>%</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16.0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6.1</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-4.2</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14.6</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14.8</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35.5</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35.5</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tcPr>
          <w:p w:rsidR="00473F51" w:rsidRPr="0017058E" w:rsidRDefault="00473F51" w:rsidP="00792D9D">
            <w:pPr>
              <w:snapToGrid w:val="0"/>
              <w:spacing w:before="120" w:after="120" w:line="320" w:lineRule="exact"/>
              <w:jc w:val="center"/>
              <w:rPr>
                <w:rFonts w:eastAsia="標楷體"/>
                <w:color w:val="000000" w:themeColor="text1"/>
              </w:rPr>
            </w:pP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比重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z w:val="28"/>
                <w:szCs w:val="28"/>
              </w:rPr>
              <w:t>%</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41.2</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41.3</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40.1</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43.9</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40.5</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44.3</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42.9</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val="restart"/>
          </w:tcPr>
          <w:p w:rsidR="00473F51" w:rsidRPr="0017058E" w:rsidRDefault="00473F51" w:rsidP="00792D9D">
            <w:pPr>
              <w:snapToGrid w:val="0"/>
              <w:spacing w:line="280" w:lineRule="exact"/>
              <w:jc w:val="center"/>
              <w:rPr>
                <w:rFonts w:eastAsia="標楷體"/>
                <w:color w:val="000000" w:themeColor="text1"/>
              </w:rPr>
            </w:pPr>
          </w:p>
          <w:p w:rsidR="00473F51" w:rsidRPr="0017058E" w:rsidRDefault="00473F51" w:rsidP="00792D9D">
            <w:pPr>
              <w:snapToGrid w:val="0"/>
              <w:spacing w:line="280" w:lineRule="exact"/>
              <w:jc w:val="center"/>
              <w:rPr>
                <w:rFonts w:eastAsia="標楷體"/>
                <w:color w:val="000000" w:themeColor="text1"/>
              </w:rPr>
            </w:pPr>
            <w:r w:rsidRPr="0017058E">
              <w:rPr>
                <w:rFonts w:eastAsia="標楷體"/>
                <w:color w:val="000000" w:themeColor="text1"/>
              </w:rPr>
              <w:t>我自中國大陸</w:t>
            </w:r>
            <w:r w:rsidRPr="0017058E">
              <w:rPr>
                <w:rFonts w:eastAsia="標楷體"/>
                <w:color w:val="000000" w:themeColor="text1"/>
              </w:rPr>
              <w:t>(</w:t>
            </w:r>
            <w:r w:rsidRPr="0017058E">
              <w:rPr>
                <w:rFonts w:eastAsia="標楷體"/>
                <w:color w:val="000000" w:themeColor="text1"/>
              </w:rPr>
              <w:t>含香港</w:t>
            </w:r>
            <w:r w:rsidRPr="0017058E">
              <w:rPr>
                <w:rFonts w:eastAsia="標楷體"/>
                <w:color w:val="000000" w:themeColor="text1"/>
              </w:rPr>
              <w:t>)</w:t>
            </w:r>
            <w:r w:rsidRPr="0017058E">
              <w:rPr>
                <w:rFonts w:eastAsia="標楷體"/>
                <w:color w:val="000000" w:themeColor="text1"/>
              </w:rPr>
              <w:t>進口</w:t>
            </w: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金額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億美元</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515.5</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552.0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584.5</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647.8</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46.1</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68.9</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184.6</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tcPr>
          <w:p w:rsidR="00473F51" w:rsidRPr="0017058E" w:rsidRDefault="00473F51" w:rsidP="00792D9D">
            <w:pPr>
              <w:snapToGrid w:val="0"/>
              <w:spacing w:before="120" w:after="120" w:line="320" w:lineRule="exact"/>
              <w:rPr>
                <w:rFonts w:eastAsia="標楷體"/>
                <w:color w:val="000000" w:themeColor="text1"/>
                <w:sz w:val="28"/>
              </w:rPr>
            </w:pP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年增率</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z w:val="28"/>
                <w:szCs w:val="28"/>
              </w:rPr>
              <w:t>%</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13.7</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7.1</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5.9</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10.8</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39.0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23.8</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35.5</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tcPr>
          <w:p w:rsidR="00473F51" w:rsidRPr="0017058E" w:rsidRDefault="00473F51" w:rsidP="00792D9D">
            <w:pPr>
              <w:snapToGrid w:val="0"/>
              <w:spacing w:before="120" w:after="120" w:line="320" w:lineRule="exact"/>
              <w:rPr>
                <w:rFonts w:eastAsia="標楷體"/>
                <w:color w:val="000000" w:themeColor="text1"/>
                <w:sz w:val="28"/>
              </w:rPr>
            </w:pP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比重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z w:val="28"/>
                <w:szCs w:val="28"/>
              </w:rPr>
              <w:t>%</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20.0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19.4</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20.5</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22.6</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19.8</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21.4</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22.1</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val="restart"/>
            <w:vAlign w:val="center"/>
          </w:tcPr>
          <w:p w:rsidR="00473F51" w:rsidRPr="0017058E" w:rsidRDefault="00473F51" w:rsidP="00792D9D">
            <w:pPr>
              <w:snapToGrid w:val="0"/>
              <w:spacing w:before="120" w:after="120" w:line="320" w:lineRule="exact"/>
              <w:jc w:val="center"/>
              <w:rPr>
                <w:rFonts w:eastAsia="標楷體"/>
                <w:color w:val="000000" w:themeColor="text1"/>
              </w:rPr>
            </w:pPr>
            <w:r w:rsidRPr="0017058E">
              <w:rPr>
                <w:rFonts w:eastAsia="標楷體"/>
                <w:color w:val="000000" w:themeColor="text1"/>
              </w:rPr>
              <w:t>出</w:t>
            </w:r>
            <w:r w:rsidRPr="0017058E">
              <w:rPr>
                <w:rFonts w:eastAsia="標楷體"/>
                <w:color w:val="000000" w:themeColor="text1"/>
              </w:rPr>
              <w:t>(</w:t>
            </w:r>
            <w:r w:rsidRPr="0017058E">
              <w:rPr>
                <w:rFonts w:eastAsia="標楷體"/>
                <w:color w:val="000000" w:themeColor="text1"/>
              </w:rPr>
              <w:t>入</w:t>
            </w:r>
            <w:r w:rsidRPr="0017058E">
              <w:rPr>
                <w:rFonts w:eastAsia="標楷體"/>
                <w:color w:val="000000" w:themeColor="text1"/>
              </w:rPr>
              <w:t>)</w:t>
            </w:r>
            <w:r w:rsidRPr="0017058E">
              <w:rPr>
                <w:rFonts w:eastAsia="標楷體"/>
                <w:color w:val="000000" w:themeColor="text1"/>
              </w:rPr>
              <w:br/>
            </w:r>
            <w:r w:rsidRPr="0017058E">
              <w:rPr>
                <w:rFonts w:eastAsia="標楷體"/>
                <w:color w:val="000000" w:themeColor="text1"/>
              </w:rPr>
              <w:t>超</w:t>
            </w: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總額</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pacing w:val="-16"/>
              </w:rPr>
              <w:t>億美元</w:t>
            </w:r>
            <w:r w:rsidRPr="0017058E">
              <w:rPr>
                <w:rFonts w:eastAsia="標楷體"/>
                <w:color w:val="000000" w:themeColor="text1"/>
                <w:spacing w:val="-16"/>
              </w:rPr>
              <w:t>)</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783.6</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827.0</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737.0</w:t>
            </w:r>
          </w:p>
        </w:tc>
        <w:tc>
          <w:tcPr>
            <w:tcW w:w="1113"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866.7</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66.5</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90.2</w:t>
            </w:r>
          </w:p>
        </w:tc>
        <w:tc>
          <w:tcPr>
            <w:tcW w:w="1114" w:type="dxa"/>
            <w:tcBorders>
              <w:top w:val="nil"/>
              <w:left w:val="nil"/>
              <w:bottom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235.6</w:t>
            </w:r>
          </w:p>
        </w:tc>
      </w:tr>
      <w:tr w:rsidR="00473F51" w:rsidRPr="0017058E" w:rsidTr="00792D9D">
        <w:trPr>
          <w:cantSplit/>
          <w:trHeight w:hRule="exact" w:val="760"/>
        </w:trPr>
        <w:tc>
          <w:tcPr>
            <w:tcW w:w="615" w:type="dxa"/>
            <w:vMerge/>
            <w:tcBorders>
              <w:left w:val="nil"/>
            </w:tcBorders>
          </w:tcPr>
          <w:p w:rsidR="00473F51" w:rsidRPr="0017058E" w:rsidRDefault="00473F51" w:rsidP="00792D9D">
            <w:pPr>
              <w:snapToGrid w:val="0"/>
              <w:spacing w:before="120" w:after="120" w:line="320" w:lineRule="exact"/>
              <w:rPr>
                <w:rFonts w:eastAsia="標楷體"/>
                <w:color w:val="000000" w:themeColor="text1"/>
                <w:sz w:val="28"/>
              </w:rPr>
            </w:pPr>
          </w:p>
        </w:tc>
        <w:tc>
          <w:tcPr>
            <w:tcW w:w="758" w:type="dxa"/>
            <w:vMerge/>
          </w:tcPr>
          <w:p w:rsidR="00473F51" w:rsidRPr="0017058E" w:rsidRDefault="00473F51" w:rsidP="00792D9D">
            <w:pPr>
              <w:snapToGrid w:val="0"/>
              <w:spacing w:before="120" w:after="120" w:line="320" w:lineRule="exact"/>
              <w:rPr>
                <w:rFonts w:eastAsia="標楷體"/>
                <w:color w:val="000000" w:themeColor="text1"/>
                <w:sz w:val="28"/>
              </w:rPr>
            </w:pPr>
          </w:p>
        </w:tc>
        <w:tc>
          <w:tcPr>
            <w:tcW w:w="1018" w:type="dxa"/>
          </w:tcPr>
          <w:p w:rsidR="00473F51" w:rsidRPr="0017058E" w:rsidRDefault="00473F51" w:rsidP="00792D9D">
            <w:pPr>
              <w:snapToGrid w:val="0"/>
              <w:spacing w:before="120" w:after="120" w:line="280" w:lineRule="exact"/>
              <w:jc w:val="center"/>
              <w:rPr>
                <w:rFonts w:eastAsia="標楷體"/>
                <w:color w:val="000000" w:themeColor="text1"/>
                <w:spacing w:val="-16"/>
                <w:sz w:val="26"/>
              </w:rPr>
            </w:pPr>
            <w:r w:rsidRPr="0017058E">
              <w:rPr>
                <w:rFonts w:eastAsia="標楷體"/>
                <w:color w:val="000000" w:themeColor="text1"/>
                <w:spacing w:val="-16"/>
                <w:sz w:val="26"/>
              </w:rPr>
              <w:t>年增率</w:t>
            </w:r>
            <w:r w:rsidRPr="0017058E">
              <w:rPr>
                <w:rFonts w:eastAsia="標楷體"/>
                <w:color w:val="000000" w:themeColor="text1"/>
                <w:spacing w:val="-16"/>
                <w:sz w:val="26"/>
              </w:rPr>
              <w:br/>
            </w:r>
            <w:r w:rsidRPr="0017058E">
              <w:rPr>
                <w:rFonts w:eastAsia="標楷體"/>
                <w:color w:val="000000" w:themeColor="text1"/>
                <w:spacing w:val="-16"/>
              </w:rPr>
              <w:t>(</w:t>
            </w:r>
            <w:r w:rsidRPr="0017058E">
              <w:rPr>
                <w:rFonts w:eastAsia="標楷體"/>
                <w:color w:val="000000" w:themeColor="text1"/>
                <w:sz w:val="28"/>
                <w:szCs w:val="28"/>
              </w:rPr>
              <w:t>%</w:t>
            </w:r>
            <w:r w:rsidRPr="0017058E">
              <w:rPr>
                <w:rFonts w:eastAsia="標楷體"/>
                <w:color w:val="000000" w:themeColor="text1"/>
                <w:spacing w:val="-16"/>
              </w:rPr>
              <w:t>)</w:t>
            </w:r>
          </w:p>
        </w:tc>
        <w:tc>
          <w:tcPr>
            <w:tcW w:w="1113"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17.5</w:t>
            </w:r>
          </w:p>
        </w:tc>
        <w:tc>
          <w:tcPr>
            <w:tcW w:w="1114"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5.5</w:t>
            </w:r>
          </w:p>
        </w:tc>
        <w:tc>
          <w:tcPr>
            <w:tcW w:w="1114"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-10.9</w:t>
            </w:r>
          </w:p>
        </w:tc>
        <w:tc>
          <w:tcPr>
            <w:tcW w:w="1113"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17.7</w:t>
            </w:r>
          </w:p>
        </w:tc>
        <w:tc>
          <w:tcPr>
            <w:tcW w:w="1114"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2.5</w:t>
            </w:r>
          </w:p>
        </w:tc>
        <w:tc>
          <w:tcPr>
            <w:tcW w:w="1114"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46.1</w:t>
            </w:r>
          </w:p>
        </w:tc>
        <w:tc>
          <w:tcPr>
            <w:tcW w:w="1114" w:type="dxa"/>
            <w:tcBorders>
              <w:top w:val="nil"/>
              <w:left w:val="nil"/>
              <w:right w:val="nil"/>
            </w:tcBorders>
            <w:vAlign w:val="center"/>
          </w:tcPr>
          <w:p w:rsidR="00473F51" w:rsidRPr="0017058E" w:rsidRDefault="00473F51" w:rsidP="00473F51">
            <w:pPr>
              <w:spacing w:beforeLines="20" w:before="72" w:afterLines="20" w:after="72" w:line="400" w:lineRule="exact"/>
              <w:ind w:rightChars="100" w:right="240"/>
              <w:jc w:val="right"/>
              <w:rPr>
                <w:rFonts w:eastAsia="華康楷書體W5"/>
                <w:color w:val="000000" w:themeColor="text1"/>
              </w:rPr>
            </w:pPr>
            <w:r w:rsidRPr="0017058E">
              <w:rPr>
                <w:rFonts w:eastAsia="華康楷書體W5"/>
                <w:color w:val="000000" w:themeColor="text1"/>
              </w:rPr>
              <w:t>35.5</w:t>
            </w:r>
          </w:p>
        </w:tc>
      </w:tr>
    </w:tbl>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w:t>
      </w:r>
      <w:r w:rsidRPr="0017058E">
        <w:rPr>
          <w:rFonts w:eastAsia="標楷體"/>
          <w:color w:val="000000" w:themeColor="text1"/>
          <w:sz w:val="22"/>
          <w:szCs w:val="22"/>
        </w:rPr>
        <w:t>1.</w:t>
      </w:r>
      <w:r w:rsidRPr="0017058E">
        <w:rPr>
          <w:rFonts w:eastAsia="標楷體"/>
          <w:color w:val="000000" w:themeColor="text1"/>
          <w:sz w:val="22"/>
          <w:szCs w:val="22"/>
        </w:rPr>
        <w:t>我對中國大陸投資件數及</w:t>
      </w:r>
      <w:proofErr w:type="gramStart"/>
      <w:r w:rsidRPr="0017058E">
        <w:rPr>
          <w:rFonts w:eastAsia="標楷體"/>
          <w:color w:val="000000" w:themeColor="text1"/>
          <w:sz w:val="22"/>
          <w:szCs w:val="22"/>
        </w:rPr>
        <w:t>金額均含核准</w:t>
      </w:r>
      <w:proofErr w:type="gramEnd"/>
      <w:r w:rsidRPr="0017058E">
        <w:rPr>
          <w:rFonts w:eastAsia="標楷體"/>
          <w:color w:val="000000" w:themeColor="text1"/>
          <w:sz w:val="22"/>
          <w:szCs w:val="22"/>
        </w:rPr>
        <w:t>補辦案件。</w:t>
      </w:r>
    </w:p>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2.</w:t>
      </w:r>
      <w:r w:rsidRPr="0017058E">
        <w:rPr>
          <w:rFonts w:eastAsia="標楷體"/>
          <w:color w:val="000000" w:themeColor="text1"/>
          <w:sz w:val="22"/>
          <w:szCs w:val="22"/>
        </w:rPr>
        <w:t>我對中國大陸投資金額</w:t>
      </w:r>
      <w:r w:rsidRPr="0017058E">
        <w:rPr>
          <w:rFonts w:eastAsia="標楷體"/>
          <w:color w:val="000000" w:themeColor="text1"/>
          <w:sz w:val="22"/>
          <w:szCs w:val="22"/>
        </w:rPr>
        <w:t>( )</w:t>
      </w:r>
      <w:r w:rsidRPr="0017058E">
        <w:rPr>
          <w:rFonts w:eastAsia="標楷體"/>
          <w:color w:val="000000" w:themeColor="text1"/>
          <w:sz w:val="22"/>
          <w:szCs w:val="22"/>
        </w:rPr>
        <w:t>內數字為年增率。</w:t>
      </w:r>
    </w:p>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w:t>
      </w:r>
      <w:r w:rsidRPr="0017058E">
        <w:rPr>
          <w:rFonts w:eastAsia="標楷體"/>
          <w:color w:val="000000" w:themeColor="text1"/>
          <w:sz w:val="22"/>
          <w:szCs w:val="22"/>
        </w:rPr>
        <w:t>3. 2009</w:t>
      </w:r>
      <w:r w:rsidRPr="0017058E">
        <w:rPr>
          <w:rFonts w:eastAsia="標楷體"/>
          <w:color w:val="000000" w:themeColor="text1"/>
          <w:sz w:val="22"/>
          <w:szCs w:val="22"/>
        </w:rPr>
        <w:t>年</w:t>
      </w:r>
      <w:r w:rsidRPr="0017058E">
        <w:rPr>
          <w:rFonts w:eastAsia="標楷體"/>
          <w:color w:val="000000" w:themeColor="text1"/>
          <w:sz w:val="22"/>
          <w:szCs w:val="22"/>
        </w:rPr>
        <w:t>6</w:t>
      </w:r>
      <w:r w:rsidRPr="0017058E">
        <w:rPr>
          <w:rFonts w:eastAsia="標楷體"/>
          <w:color w:val="000000" w:themeColor="text1"/>
          <w:sz w:val="22"/>
          <w:szCs w:val="22"/>
        </w:rPr>
        <w:t>月</w:t>
      </w:r>
      <w:r w:rsidRPr="0017058E">
        <w:rPr>
          <w:rFonts w:eastAsia="標楷體"/>
          <w:color w:val="000000" w:themeColor="text1"/>
          <w:sz w:val="22"/>
          <w:szCs w:val="22"/>
        </w:rPr>
        <w:t>30</w:t>
      </w:r>
      <w:r w:rsidRPr="0017058E">
        <w:rPr>
          <w:rFonts w:eastAsia="標楷體"/>
          <w:color w:val="000000" w:themeColor="text1"/>
          <w:sz w:val="22"/>
          <w:szCs w:val="22"/>
        </w:rPr>
        <w:t>日起開放陸資來</w:t>
      </w:r>
      <w:proofErr w:type="gramStart"/>
      <w:r w:rsidRPr="0017058E">
        <w:rPr>
          <w:rFonts w:eastAsia="標楷體"/>
          <w:color w:val="000000" w:themeColor="text1"/>
          <w:sz w:val="22"/>
          <w:szCs w:val="22"/>
        </w:rPr>
        <w:t>臺</w:t>
      </w:r>
      <w:proofErr w:type="gramEnd"/>
      <w:r w:rsidRPr="0017058E">
        <w:rPr>
          <w:rFonts w:eastAsia="標楷體"/>
          <w:color w:val="000000" w:themeColor="text1"/>
          <w:sz w:val="22"/>
          <w:szCs w:val="22"/>
        </w:rPr>
        <w:t>投資。</w:t>
      </w:r>
    </w:p>
    <w:p w:rsidR="00D85CB5"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資料來源：經濟部投審會「投資統計月報」、財政部進出口海關統計。</w:t>
      </w:r>
    </w:p>
    <w:p w:rsidR="003C7867" w:rsidRPr="0017058E"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w:t>
      </w:r>
    </w:p>
    <w:p w:rsidR="00BE6593" w:rsidRPr="0017058E" w:rsidRDefault="00BE6593" w:rsidP="00BE6593">
      <w:pPr>
        <w:keepNext/>
        <w:adjustRightInd w:val="0"/>
        <w:snapToGrid w:val="0"/>
        <w:spacing w:line="300" w:lineRule="auto"/>
        <w:outlineLvl w:val="1"/>
        <w:rPr>
          <w:rFonts w:eastAsia="標楷體"/>
          <w:color w:val="000000" w:themeColor="text1"/>
        </w:rPr>
      </w:pPr>
      <w:bookmarkStart w:id="55" w:name="_Toc70321188"/>
      <w:bookmarkStart w:id="56" w:name="_Toc16157613"/>
      <w:r w:rsidRPr="0017058E">
        <w:rPr>
          <w:rFonts w:eastAsia="標楷體"/>
          <w:b/>
          <w:bCs/>
          <w:color w:val="000000" w:themeColor="text1"/>
          <w:sz w:val="40"/>
          <w:szCs w:val="36"/>
        </w:rPr>
        <w:lastRenderedPageBreak/>
        <w:t>參、經濟情勢分析</w:t>
      </w:r>
      <w:bookmarkEnd w:id="55"/>
    </w:p>
    <w:p w:rsidR="00BE6593" w:rsidRPr="0017058E" w:rsidRDefault="00BE6593" w:rsidP="00BE6593">
      <w:pPr>
        <w:keepNext/>
        <w:adjustRightInd w:val="0"/>
        <w:snapToGrid w:val="0"/>
        <w:spacing w:line="300" w:lineRule="auto"/>
        <w:outlineLvl w:val="1"/>
        <w:rPr>
          <w:rFonts w:eastAsia="標楷體"/>
          <w:color w:val="000000" w:themeColor="text1"/>
        </w:rPr>
      </w:pPr>
      <w:bookmarkStart w:id="57" w:name="_Toc515271007"/>
      <w:bookmarkStart w:id="58" w:name="_Toc20842453"/>
      <w:bookmarkStart w:id="59" w:name="_Toc70321189"/>
      <w:bookmarkEnd w:id="56"/>
      <w:r w:rsidRPr="0017058E">
        <w:rPr>
          <w:rFonts w:eastAsia="標楷體"/>
          <w:b/>
          <w:bCs/>
          <w:color w:val="000000" w:themeColor="text1"/>
          <w:sz w:val="40"/>
          <w:szCs w:val="36"/>
        </w:rPr>
        <w:t>一、國際經濟</w:t>
      </w:r>
      <w:bookmarkEnd w:id="57"/>
      <w:bookmarkEnd w:id="58"/>
      <w:bookmarkEnd w:id="59"/>
    </w:p>
    <w:p w:rsidR="00BE6593" w:rsidRPr="0017058E" w:rsidRDefault="00BE6593" w:rsidP="00BE6593">
      <w:pPr>
        <w:pStyle w:val="t-3"/>
        <w:spacing w:line="520" w:lineRule="exact"/>
        <w:ind w:right="-60"/>
        <w:rPr>
          <w:color w:val="000000" w:themeColor="text1"/>
        </w:rPr>
      </w:pPr>
      <w:bookmarkStart w:id="60" w:name="_Toc515271008"/>
      <w:bookmarkStart w:id="61" w:name="_Toc20842454"/>
      <w:bookmarkStart w:id="62" w:name="_Toc70321190"/>
      <w:r w:rsidRPr="0017058E">
        <w:rPr>
          <w:color w:val="000000" w:themeColor="text1"/>
        </w:rPr>
        <w:t>（一）美國</w:t>
      </w:r>
      <w:bookmarkEnd w:id="60"/>
      <w:bookmarkEnd w:id="61"/>
      <w:bookmarkEnd w:id="62"/>
    </w:p>
    <w:p w:rsidR="002803B8" w:rsidRPr="0017058E" w:rsidRDefault="002803B8" w:rsidP="002803B8">
      <w:pPr>
        <w:snapToGrid w:val="0"/>
        <w:spacing w:beforeLines="50" w:before="180" w:line="300" w:lineRule="auto"/>
        <w:ind w:leftChars="118" w:left="283" w:firstLineChars="252" w:firstLine="706"/>
        <w:jc w:val="both"/>
        <w:rPr>
          <w:rFonts w:eastAsia="標楷體"/>
          <w:color w:val="000000" w:themeColor="text1"/>
          <w:sz w:val="28"/>
          <w:szCs w:val="28"/>
        </w:rPr>
      </w:pPr>
      <w:r w:rsidRPr="0017058E">
        <w:rPr>
          <w:rFonts w:eastAsia="標楷體"/>
          <w:color w:val="000000" w:themeColor="text1"/>
          <w:sz w:val="28"/>
          <w:szCs w:val="28"/>
        </w:rPr>
        <w:t>IMF</w:t>
      </w:r>
      <w:r w:rsidRPr="0017058E">
        <w:rPr>
          <w:rFonts w:eastAsia="標楷體"/>
          <w:color w:val="000000" w:themeColor="text1"/>
          <w:sz w:val="28"/>
          <w:szCs w:val="28"/>
        </w:rPr>
        <w:t>今年</w:t>
      </w:r>
      <w:r w:rsidRPr="0017058E">
        <w:rPr>
          <w:rFonts w:eastAsia="標楷體"/>
          <w:color w:val="000000" w:themeColor="text1"/>
          <w:sz w:val="28"/>
          <w:szCs w:val="28"/>
        </w:rPr>
        <w:t>4</w:t>
      </w:r>
      <w:r w:rsidRPr="0017058E">
        <w:rPr>
          <w:rFonts w:eastAsia="標楷體"/>
          <w:color w:val="000000" w:themeColor="text1"/>
          <w:sz w:val="28"/>
          <w:szCs w:val="28"/>
        </w:rPr>
        <w:t>月預測，美國今年及明年經濟成長率分別為</w:t>
      </w:r>
      <w:r w:rsidRPr="0017058E">
        <w:rPr>
          <w:rFonts w:eastAsia="標楷體"/>
          <w:color w:val="000000" w:themeColor="text1"/>
          <w:sz w:val="28"/>
          <w:szCs w:val="28"/>
        </w:rPr>
        <w:t>6.4%</w:t>
      </w:r>
      <w:r w:rsidRPr="0017058E">
        <w:rPr>
          <w:rFonts w:eastAsia="標楷體"/>
          <w:color w:val="000000" w:themeColor="text1"/>
          <w:sz w:val="28"/>
          <w:szCs w:val="28"/>
        </w:rPr>
        <w:t>及</w:t>
      </w:r>
      <w:r w:rsidRPr="0017058E">
        <w:rPr>
          <w:rFonts w:eastAsia="標楷體"/>
          <w:color w:val="000000" w:themeColor="text1"/>
          <w:sz w:val="28"/>
          <w:szCs w:val="28"/>
        </w:rPr>
        <w:t>3.5%</w:t>
      </w:r>
      <w:r w:rsidRPr="0017058E">
        <w:rPr>
          <w:rFonts w:eastAsia="標楷體"/>
          <w:color w:val="000000" w:themeColor="text1"/>
          <w:sz w:val="28"/>
          <w:szCs w:val="28"/>
        </w:rPr>
        <w:t>。</w:t>
      </w:r>
      <w:r w:rsidRPr="0017058E">
        <w:rPr>
          <w:rFonts w:eastAsia="標楷體"/>
          <w:color w:val="000000" w:themeColor="text1"/>
          <w:sz w:val="28"/>
          <w:szCs w:val="28"/>
        </w:rPr>
        <w:t>IHS Markit</w:t>
      </w:r>
      <w:r w:rsidRPr="0017058E">
        <w:rPr>
          <w:rFonts w:eastAsia="標楷體"/>
          <w:color w:val="000000" w:themeColor="text1"/>
          <w:sz w:val="28"/>
          <w:szCs w:val="28"/>
        </w:rPr>
        <w:t>今年</w:t>
      </w:r>
      <w:r w:rsidRPr="0017058E">
        <w:rPr>
          <w:rFonts w:eastAsia="標楷體"/>
          <w:color w:val="000000" w:themeColor="text1"/>
          <w:sz w:val="28"/>
          <w:szCs w:val="28"/>
        </w:rPr>
        <w:t>4</w:t>
      </w:r>
      <w:r w:rsidRPr="0017058E">
        <w:rPr>
          <w:rFonts w:eastAsia="標楷體"/>
          <w:color w:val="000000" w:themeColor="text1"/>
          <w:sz w:val="28"/>
          <w:szCs w:val="28"/>
        </w:rPr>
        <w:t>月預測，</w:t>
      </w:r>
      <w:r w:rsidRPr="0017058E">
        <w:rPr>
          <w:rFonts w:eastAsia="標楷體"/>
          <w:color w:val="000000" w:themeColor="text1"/>
          <w:sz w:val="28"/>
          <w:szCs w:val="28"/>
          <w:lang w:eastAsia="zh-HK"/>
        </w:rPr>
        <w:t>美</w:t>
      </w:r>
      <w:r w:rsidRPr="0017058E">
        <w:rPr>
          <w:rFonts w:eastAsia="標楷體"/>
          <w:color w:val="000000" w:themeColor="text1"/>
          <w:sz w:val="28"/>
          <w:szCs w:val="28"/>
        </w:rPr>
        <w:t>國今年及明年經濟成長率分別為</w:t>
      </w:r>
      <w:r w:rsidRPr="0017058E">
        <w:rPr>
          <w:rFonts w:eastAsia="標楷體"/>
          <w:color w:val="000000" w:themeColor="text1"/>
          <w:sz w:val="28"/>
          <w:szCs w:val="28"/>
        </w:rPr>
        <w:t>6.20%</w:t>
      </w:r>
      <w:r w:rsidRPr="0017058E">
        <w:rPr>
          <w:rFonts w:eastAsia="標楷體"/>
          <w:color w:val="000000" w:themeColor="text1"/>
          <w:sz w:val="28"/>
          <w:szCs w:val="28"/>
        </w:rPr>
        <w:t>及</w:t>
      </w:r>
      <w:r w:rsidRPr="0017058E">
        <w:rPr>
          <w:rFonts w:eastAsia="標楷體"/>
          <w:color w:val="000000" w:themeColor="text1"/>
          <w:sz w:val="28"/>
          <w:szCs w:val="28"/>
        </w:rPr>
        <w:t>4.32 %</w:t>
      </w:r>
      <w:r w:rsidRPr="0017058E">
        <w:rPr>
          <w:rFonts w:eastAsia="標楷體"/>
          <w:color w:val="000000" w:themeColor="text1"/>
          <w:sz w:val="28"/>
          <w:szCs w:val="28"/>
        </w:rPr>
        <w:t>。</w:t>
      </w:r>
    </w:p>
    <w:p w:rsidR="002803B8" w:rsidRPr="0017058E" w:rsidRDefault="002803B8" w:rsidP="002803B8">
      <w:pPr>
        <w:snapToGrid w:val="0"/>
        <w:spacing w:beforeLines="50" w:before="180" w:line="300" w:lineRule="auto"/>
        <w:ind w:leftChars="118" w:left="283" w:firstLineChars="252" w:firstLine="706"/>
        <w:jc w:val="both"/>
        <w:rPr>
          <w:rFonts w:eastAsia="標楷體"/>
          <w:color w:val="000000" w:themeColor="text1"/>
          <w:sz w:val="28"/>
          <w:szCs w:val="28"/>
        </w:rPr>
      </w:pPr>
      <w:r w:rsidRPr="0017058E">
        <w:rPr>
          <w:rFonts w:eastAsia="標楷體"/>
          <w:color w:val="000000" w:themeColor="text1"/>
          <w:sz w:val="28"/>
          <w:szCs w:val="28"/>
          <w:lang w:eastAsia="zh-HK"/>
        </w:rPr>
        <w:t>美國今</w:t>
      </w:r>
      <w:r w:rsidRPr="0017058E">
        <w:rPr>
          <w:rFonts w:eastAsia="標楷體"/>
          <w:color w:val="000000" w:themeColor="text1"/>
          <w:sz w:val="28"/>
          <w:szCs w:val="28"/>
        </w:rPr>
        <w:t>年</w:t>
      </w:r>
      <w:r w:rsidRPr="0017058E">
        <w:rPr>
          <w:rFonts w:eastAsia="標楷體"/>
          <w:color w:val="000000" w:themeColor="text1"/>
          <w:sz w:val="28"/>
          <w:szCs w:val="28"/>
        </w:rPr>
        <w:t>2</w:t>
      </w:r>
      <w:r w:rsidRPr="0017058E">
        <w:rPr>
          <w:rFonts w:eastAsia="標楷體"/>
          <w:color w:val="000000" w:themeColor="text1"/>
          <w:sz w:val="28"/>
          <w:szCs w:val="28"/>
        </w:rPr>
        <w:t>月商品出口額為</w:t>
      </w:r>
      <w:r w:rsidRPr="0017058E">
        <w:rPr>
          <w:rFonts w:eastAsia="標楷體"/>
          <w:color w:val="000000" w:themeColor="text1"/>
          <w:sz w:val="28"/>
          <w:szCs w:val="28"/>
        </w:rPr>
        <w:t>1,311.3</w:t>
      </w:r>
      <w:r w:rsidRPr="0017058E">
        <w:rPr>
          <w:rFonts w:eastAsia="標楷體"/>
          <w:color w:val="000000" w:themeColor="text1"/>
          <w:sz w:val="28"/>
          <w:szCs w:val="28"/>
        </w:rPr>
        <w:t>億美元，較上年同月</w:t>
      </w:r>
      <w:r w:rsidRPr="0017058E">
        <w:rPr>
          <w:rFonts w:eastAsia="標楷體"/>
          <w:color w:val="000000" w:themeColor="text1"/>
          <w:sz w:val="28"/>
          <w:szCs w:val="28"/>
          <w:lang w:eastAsia="zh-HK"/>
        </w:rPr>
        <w:t>減少</w:t>
      </w:r>
      <w:r w:rsidRPr="0017058E">
        <w:rPr>
          <w:rFonts w:eastAsia="標楷體"/>
          <w:color w:val="000000" w:themeColor="text1"/>
          <w:sz w:val="28"/>
          <w:szCs w:val="28"/>
        </w:rPr>
        <w:t>5.2</w:t>
      </w:r>
      <w:r w:rsidRPr="0017058E">
        <w:rPr>
          <w:rFonts w:eastAsia="標楷體"/>
          <w:color w:val="000000" w:themeColor="text1"/>
          <w:sz w:val="28"/>
          <w:szCs w:val="28"/>
          <w:lang w:eastAsia="zh-HK"/>
        </w:rPr>
        <w:t>%</w:t>
      </w:r>
      <w:r w:rsidRPr="0017058E">
        <w:rPr>
          <w:rFonts w:eastAsia="標楷體"/>
          <w:color w:val="000000" w:themeColor="text1"/>
          <w:sz w:val="28"/>
          <w:szCs w:val="28"/>
        </w:rPr>
        <w:t>，進口額為</w:t>
      </w:r>
      <w:r w:rsidRPr="0017058E">
        <w:rPr>
          <w:rFonts w:eastAsia="標楷體"/>
          <w:color w:val="000000" w:themeColor="text1"/>
          <w:sz w:val="28"/>
          <w:szCs w:val="28"/>
        </w:rPr>
        <w:t>2,191.4</w:t>
      </w:r>
      <w:r w:rsidRPr="0017058E">
        <w:rPr>
          <w:rFonts w:eastAsia="標楷體"/>
          <w:color w:val="000000" w:themeColor="text1"/>
          <w:sz w:val="28"/>
          <w:szCs w:val="28"/>
        </w:rPr>
        <w:t>億美元，</w:t>
      </w:r>
      <w:r w:rsidRPr="0017058E">
        <w:rPr>
          <w:rFonts w:eastAsia="標楷體"/>
          <w:color w:val="000000" w:themeColor="text1"/>
          <w:sz w:val="28"/>
          <w:szCs w:val="28"/>
          <w:lang w:eastAsia="zh-HK"/>
        </w:rPr>
        <w:t>增加</w:t>
      </w:r>
      <w:r w:rsidRPr="0017058E">
        <w:rPr>
          <w:rFonts w:eastAsia="標楷體"/>
          <w:color w:val="000000" w:themeColor="text1"/>
          <w:sz w:val="28"/>
          <w:szCs w:val="28"/>
        </w:rPr>
        <w:t>10.3%</w:t>
      </w:r>
      <w:r w:rsidRPr="0017058E">
        <w:rPr>
          <w:rFonts w:eastAsia="標楷體"/>
          <w:color w:val="000000" w:themeColor="text1"/>
          <w:sz w:val="28"/>
          <w:szCs w:val="28"/>
        </w:rPr>
        <w:t>，貿易入超</w:t>
      </w:r>
      <w:r w:rsidRPr="0017058E">
        <w:rPr>
          <w:rFonts w:eastAsia="標楷體"/>
          <w:color w:val="000000" w:themeColor="text1"/>
          <w:sz w:val="28"/>
          <w:szCs w:val="28"/>
        </w:rPr>
        <w:t>880.1</w:t>
      </w:r>
      <w:r w:rsidRPr="0017058E">
        <w:rPr>
          <w:rFonts w:eastAsia="標楷體"/>
          <w:color w:val="000000" w:themeColor="text1"/>
          <w:sz w:val="28"/>
          <w:szCs w:val="28"/>
        </w:rPr>
        <w:t>億美元。</w:t>
      </w:r>
      <w:r w:rsidRPr="0017058E">
        <w:rPr>
          <w:rFonts w:eastAsia="標楷體"/>
          <w:color w:val="000000" w:themeColor="text1"/>
          <w:sz w:val="28"/>
          <w:szCs w:val="28"/>
          <w:lang w:eastAsia="zh-HK"/>
        </w:rPr>
        <w:t>今</w:t>
      </w:r>
      <w:r w:rsidRPr="0017058E">
        <w:rPr>
          <w:rFonts w:eastAsia="標楷體"/>
          <w:color w:val="000000" w:themeColor="text1"/>
          <w:sz w:val="28"/>
          <w:szCs w:val="28"/>
        </w:rPr>
        <w:t>年</w:t>
      </w:r>
      <w:r w:rsidRPr="0017058E">
        <w:rPr>
          <w:rFonts w:eastAsia="標楷體"/>
          <w:color w:val="000000" w:themeColor="text1"/>
          <w:sz w:val="28"/>
          <w:szCs w:val="28"/>
        </w:rPr>
        <w:t>3</w:t>
      </w:r>
      <w:r w:rsidRPr="0017058E">
        <w:rPr>
          <w:rFonts w:eastAsia="標楷體"/>
          <w:color w:val="000000" w:themeColor="text1"/>
          <w:sz w:val="28"/>
          <w:szCs w:val="28"/>
        </w:rPr>
        <w:t>月工業生產</w:t>
      </w:r>
      <w:r w:rsidRPr="0017058E">
        <w:rPr>
          <w:rFonts w:eastAsia="標楷體"/>
          <w:color w:val="000000" w:themeColor="text1"/>
          <w:sz w:val="28"/>
          <w:szCs w:val="28"/>
          <w:lang w:eastAsia="zh-HK"/>
        </w:rPr>
        <w:t>增加</w:t>
      </w:r>
      <w:r w:rsidRPr="0017058E">
        <w:rPr>
          <w:rFonts w:eastAsia="標楷體"/>
          <w:color w:val="000000" w:themeColor="text1"/>
          <w:sz w:val="28"/>
          <w:szCs w:val="28"/>
          <w:lang w:eastAsia="zh-HK"/>
        </w:rPr>
        <w:t>1.0%</w:t>
      </w:r>
      <w:r w:rsidRPr="0017058E">
        <w:rPr>
          <w:rFonts w:eastAsia="標楷體"/>
          <w:color w:val="000000" w:themeColor="text1"/>
          <w:sz w:val="28"/>
          <w:szCs w:val="28"/>
        </w:rPr>
        <w:t>；消費者物價上漲</w:t>
      </w:r>
      <w:r w:rsidRPr="0017058E">
        <w:rPr>
          <w:rFonts w:eastAsia="標楷體"/>
          <w:color w:val="000000" w:themeColor="text1"/>
          <w:sz w:val="28"/>
          <w:szCs w:val="28"/>
        </w:rPr>
        <w:t>2.6%</w:t>
      </w:r>
      <w:r w:rsidRPr="0017058E">
        <w:rPr>
          <w:rFonts w:eastAsia="標楷體"/>
          <w:color w:val="000000" w:themeColor="text1"/>
          <w:sz w:val="28"/>
          <w:szCs w:val="28"/>
        </w:rPr>
        <w:t>；非農就業</w:t>
      </w:r>
      <w:r w:rsidRPr="0017058E">
        <w:rPr>
          <w:rFonts w:eastAsia="標楷體"/>
          <w:color w:val="000000" w:themeColor="text1"/>
          <w:sz w:val="28"/>
          <w:szCs w:val="28"/>
          <w:lang w:eastAsia="zh-HK"/>
        </w:rPr>
        <w:t>增加</w:t>
      </w:r>
      <w:r w:rsidRPr="0017058E">
        <w:rPr>
          <w:rFonts w:eastAsia="標楷體"/>
          <w:color w:val="000000" w:themeColor="text1"/>
          <w:sz w:val="28"/>
          <w:szCs w:val="28"/>
        </w:rPr>
        <w:t>91.6</w:t>
      </w:r>
      <w:r w:rsidRPr="0017058E">
        <w:rPr>
          <w:rFonts w:eastAsia="標楷體"/>
          <w:color w:val="000000" w:themeColor="text1"/>
          <w:sz w:val="28"/>
          <w:szCs w:val="28"/>
          <w:lang w:eastAsia="zh-HK"/>
        </w:rPr>
        <w:t>萬</w:t>
      </w:r>
      <w:r w:rsidRPr="0017058E">
        <w:rPr>
          <w:rFonts w:eastAsia="標楷體"/>
          <w:color w:val="000000" w:themeColor="text1"/>
          <w:sz w:val="28"/>
          <w:szCs w:val="28"/>
        </w:rPr>
        <w:t>人，失業率</w:t>
      </w:r>
      <w:r w:rsidRPr="0017058E">
        <w:rPr>
          <w:rFonts w:eastAsia="標楷體"/>
          <w:color w:val="000000" w:themeColor="text1"/>
          <w:sz w:val="28"/>
          <w:szCs w:val="28"/>
        </w:rPr>
        <w:t>6.0%</w:t>
      </w:r>
      <w:r w:rsidRPr="0017058E">
        <w:rPr>
          <w:rFonts w:eastAsia="標楷體"/>
          <w:color w:val="000000" w:themeColor="text1"/>
          <w:sz w:val="28"/>
          <w:szCs w:val="28"/>
        </w:rPr>
        <w:t>。</w:t>
      </w:r>
    </w:p>
    <w:p w:rsidR="002803B8" w:rsidRPr="0017058E" w:rsidRDefault="002803B8" w:rsidP="002803B8">
      <w:pPr>
        <w:snapToGrid w:val="0"/>
        <w:spacing w:beforeLines="50" w:before="180" w:line="300" w:lineRule="auto"/>
        <w:ind w:leftChars="118" w:left="283" w:firstLineChars="252" w:firstLine="706"/>
        <w:jc w:val="both"/>
        <w:rPr>
          <w:rFonts w:eastAsia="標楷體"/>
          <w:color w:val="000000" w:themeColor="text1"/>
          <w:sz w:val="28"/>
          <w:szCs w:val="28"/>
        </w:rPr>
      </w:pPr>
      <w:r w:rsidRPr="0017058E">
        <w:rPr>
          <w:rFonts w:eastAsia="標楷體"/>
          <w:color w:val="000000" w:themeColor="text1"/>
          <w:sz w:val="28"/>
          <w:szCs w:val="28"/>
          <w:lang w:eastAsia="zh-HK"/>
        </w:rPr>
        <w:t>美國工商協進會</w:t>
      </w:r>
      <w:r w:rsidRPr="0017058E">
        <w:rPr>
          <w:rFonts w:eastAsia="標楷體"/>
          <w:color w:val="000000" w:themeColor="text1"/>
          <w:sz w:val="28"/>
          <w:szCs w:val="28"/>
          <w:lang w:eastAsia="zh-HK"/>
        </w:rPr>
        <w:t>(Conference Board)</w:t>
      </w:r>
      <w:r w:rsidRPr="0017058E">
        <w:rPr>
          <w:rFonts w:eastAsia="標楷體"/>
          <w:color w:val="000000" w:themeColor="text1"/>
          <w:sz w:val="28"/>
          <w:szCs w:val="28"/>
          <w:lang w:eastAsia="zh-HK"/>
        </w:rPr>
        <w:t>公布今年</w:t>
      </w:r>
      <w:r w:rsidRPr="0017058E">
        <w:rPr>
          <w:rFonts w:eastAsia="標楷體"/>
          <w:color w:val="000000" w:themeColor="text1"/>
          <w:sz w:val="28"/>
          <w:szCs w:val="28"/>
          <w:lang w:eastAsia="zh-HK"/>
        </w:rPr>
        <w:t>3</w:t>
      </w:r>
      <w:r w:rsidRPr="0017058E">
        <w:rPr>
          <w:rFonts w:eastAsia="標楷體"/>
          <w:color w:val="000000" w:themeColor="text1"/>
          <w:sz w:val="28"/>
          <w:szCs w:val="28"/>
          <w:lang w:eastAsia="zh-HK"/>
        </w:rPr>
        <w:t>月領先經濟指標綜合指數</w:t>
      </w:r>
      <w:r w:rsidRPr="0017058E">
        <w:rPr>
          <w:rFonts w:eastAsia="標楷體"/>
          <w:color w:val="000000" w:themeColor="text1"/>
          <w:sz w:val="28"/>
          <w:szCs w:val="28"/>
          <w:lang w:eastAsia="zh-HK"/>
        </w:rPr>
        <w:t>(Leading Economic Index, LEI)</w:t>
      </w:r>
      <w:r w:rsidRPr="0017058E">
        <w:rPr>
          <w:rFonts w:eastAsia="標楷體"/>
          <w:color w:val="000000" w:themeColor="text1"/>
          <w:sz w:val="28"/>
          <w:szCs w:val="28"/>
          <w:lang w:eastAsia="zh-HK"/>
        </w:rPr>
        <w:t>為</w:t>
      </w:r>
      <w:r w:rsidRPr="0017058E">
        <w:rPr>
          <w:rFonts w:eastAsia="標楷體"/>
          <w:color w:val="000000" w:themeColor="text1"/>
          <w:sz w:val="28"/>
          <w:szCs w:val="28"/>
          <w:lang w:eastAsia="zh-HK"/>
        </w:rPr>
        <w:t>111.6</w:t>
      </w:r>
      <w:r w:rsidRPr="0017058E">
        <w:rPr>
          <w:color w:val="000000" w:themeColor="text1"/>
          <w:sz w:val="28"/>
          <w:szCs w:val="28"/>
          <w:lang w:eastAsia="zh-HK"/>
        </w:rPr>
        <w:t>，</w:t>
      </w:r>
      <w:r w:rsidRPr="0017058E">
        <w:rPr>
          <w:rFonts w:eastAsia="標楷體"/>
          <w:color w:val="000000" w:themeColor="text1"/>
          <w:sz w:val="28"/>
          <w:szCs w:val="28"/>
          <w:lang w:eastAsia="zh-HK"/>
        </w:rPr>
        <w:t>增加</w:t>
      </w:r>
      <w:r w:rsidRPr="0017058E">
        <w:rPr>
          <w:rFonts w:eastAsia="標楷體"/>
          <w:color w:val="000000" w:themeColor="text1"/>
          <w:sz w:val="28"/>
          <w:szCs w:val="28"/>
          <w:lang w:eastAsia="zh-HK"/>
        </w:rPr>
        <w:t>1.3%</w:t>
      </w:r>
      <w:r w:rsidRPr="0017058E">
        <w:rPr>
          <w:rFonts w:eastAsia="標楷體"/>
          <w:color w:val="000000" w:themeColor="text1"/>
          <w:sz w:val="28"/>
          <w:szCs w:val="28"/>
          <w:lang w:eastAsia="zh-HK"/>
        </w:rPr>
        <w:t>，看好未來景氣。今年</w:t>
      </w:r>
      <w:r w:rsidRPr="0017058E">
        <w:rPr>
          <w:rFonts w:eastAsia="標楷體"/>
          <w:color w:val="000000" w:themeColor="text1"/>
          <w:sz w:val="28"/>
          <w:szCs w:val="28"/>
          <w:lang w:eastAsia="zh-HK"/>
        </w:rPr>
        <w:t>3</w:t>
      </w:r>
      <w:r w:rsidRPr="0017058E">
        <w:rPr>
          <w:rFonts w:eastAsia="標楷體"/>
          <w:color w:val="000000" w:themeColor="text1"/>
          <w:sz w:val="28"/>
          <w:szCs w:val="28"/>
          <w:lang w:eastAsia="zh-HK"/>
        </w:rPr>
        <w:t>月消費者信心指數，自上月修正後的</w:t>
      </w:r>
      <w:r w:rsidRPr="0017058E">
        <w:rPr>
          <w:rFonts w:eastAsia="標楷體"/>
          <w:color w:val="000000" w:themeColor="text1"/>
          <w:sz w:val="28"/>
          <w:szCs w:val="28"/>
          <w:lang w:eastAsia="zh-HK"/>
        </w:rPr>
        <w:t>90.4</w:t>
      </w:r>
      <w:r w:rsidRPr="0017058E">
        <w:rPr>
          <w:rFonts w:eastAsia="標楷體"/>
          <w:color w:val="000000" w:themeColor="text1"/>
          <w:sz w:val="28"/>
          <w:szCs w:val="28"/>
          <w:lang w:eastAsia="zh-HK"/>
        </w:rPr>
        <w:t>上升至</w:t>
      </w:r>
      <w:r w:rsidRPr="0017058E">
        <w:rPr>
          <w:rFonts w:eastAsia="標楷體"/>
          <w:color w:val="000000" w:themeColor="text1"/>
          <w:sz w:val="28"/>
          <w:szCs w:val="28"/>
          <w:lang w:eastAsia="zh-HK"/>
        </w:rPr>
        <w:t>109.7</w:t>
      </w:r>
      <w:r w:rsidRPr="0017058E">
        <w:rPr>
          <w:rFonts w:eastAsia="標楷體"/>
          <w:color w:val="000000" w:themeColor="text1"/>
          <w:sz w:val="28"/>
          <w:szCs w:val="28"/>
          <w:lang w:eastAsia="zh-HK"/>
        </w:rPr>
        <w:t>；今年</w:t>
      </w:r>
      <w:r w:rsidR="00EE2F26">
        <w:rPr>
          <w:rFonts w:eastAsia="標楷體" w:hint="eastAsia"/>
          <w:color w:val="000000" w:themeColor="text1"/>
          <w:sz w:val="28"/>
          <w:szCs w:val="28"/>
          <w:lang w:eastAsia="zh-HK"/>
        </w:rPr>
        <w:t>3</w:t>
      </w:r>
      <w:r w:rsidRPr="0017058E">
        <w:rPr>
          <w:rFonts w:eastAsia="標楷體"/>
          <w:color w:val="000000" w:themeColor="text1"/>
          <w:sz w:val="28"/>
          <w:szCs w:val="28"/>
          <w:lang w:eastAsia="zh-HK"/>
        </w:rPr>
        <w:t>月製造業採購經理人指數為</w:t>
      </w:r>
      <w:r w:rsidRPr="0017058E">
        <w:rPr>
          <w:rFonts w:eastAsia="標楷體"/>
          <w:color w:val="000000" w:themeColor="text1"/>
          <w:sz w:val="28"/>
          <w:szCs w:val="28"/>
          <w:lang w:eastAsia="zh-HK"/>
        </w:rPr>
        <w:t>64.7</w:t>
      </w:r>
      <w:r w:rsidRPr="0017058E">
        <w:rPr>
          <w:rFonts w:eastAsia="標楷體"/>
          <w:color w:val="000000" w:themeColor="text1"/>
          <w:sz w:val="28"/>
          <w:szCs w:val="28"/>
          <w:lang w:eastAsia="zh-HK"/>
        </w:rPr>
        <w:t>，整體數值高於</w:t>
      </w:r>
      <w:r w:rsidRPr="0017058E">
        <w:rPr>
          <w:rFonts w:eastAsia="標楷體"/>
          <w:color w:val="000000" w:themeColor="text1"/>
          <w:sz w:val="28"/>
          <w:szCs w:val="28"/>
          <w:lang w:eastAsia="zh-HK"/>
        </w:rPr>
        <w:t>50</w:t>
      </w:r>
      <w:proofErr w:type="gramStart"/>
      <w:r w:rsidRPr="0017058E">
        <w:rPr>
          <w:rFonts w:eastAsia="標楷體"/>
          <w:color w:val="000000" w:themeColor="text1"/>
          <w:sz w:val="28"/>
          <w:szCs w:val="28"/>
          <w:lang w:eastAsia="zh-HK"/>
        </w:rPr>
        <w:t>榮枯線</w:t>
      </w:r>
      <w:proofErr w:type="gramEnd"/>
      <w:r w:rsidRPr="0017058E">
        <w:rPr>
          <w:rFonts w:eastAsia="標楷體"/>
          <w:color w:val="000000" w:themeColor="text1"/>
          <w:sz w:val="28"/>
          <w:szCs w:val="28"/>
          <w:lang w:eastAsia="zh-HK"/>
        </w:rPr>
        <w:t>，顯示製造業景氣回溫，活動處於擴張。</w:t>
      </w:r>
    </w:p>
    <w:p w:rsidR="002259EE" w:rsidRPr="0017058E" w:rsidRDefault="002803B8" w:rsidP="002803B8">
      <w:pPr>
        <w:snapToGrid w:val="0"/>
        <w:spacing w:beforeLines="50" w:before="180" w:line="300" w:lineRule="auto"/>
        <w:ind w:leftChars="118" w:left="283" w:firstLineChars="252" w:firstLine="706"/>
        <w:jc w:val="both"/>
        <w:rPr>
          <w:rFonts w:eastAsia="標楷體"/>
          <w:color w:val="000000" w:themeColor="text1"/>
          <w:sz w:val="28"/>
          <w:szCs w:val="28"/>
        </w:rPr>
      </w:pPr>
      <w:r w:rsidRPr="0017058E">
        <w:rPr>
          <w:rFonts w:eastAsia="標楷體"/>
          <w:color w:val="000000" w:themeColor="text1"/>
          <w:sz w:val="28"/>
          <w:szCs w:val="28"/>
          <w:lang w:eastAsia="zh-HK"/>
        </w:rPr>
        <w:t>美國於今年</w:t>
      </w:r>
      <w:r w:rsidRPr="0017058E">
        <w:rPr>
          <w:rFonts w:eastAsia="標楷體"/>
          <w:color w:val="000000" w:themeColor="text1"/>
          <w:sz w:val="28"/>
          <w:szCs w:val="28"/>
          <w:lang w:eastAsia="zh-HK"/>
        </w:rPr>
        <w:t>4</w:t>
      </w:r>
      <w:r w:rsidRPr="0017058E">
        <w:rPr>
          <w:rFonts w:eastAsia="標楷體"/>
          <w:color w:val="000000" w:themeColor="text1"/>
          <w:sz w:val="28"/>
          <w:szCs w:val="28"/>
          <w:lang w:eastAsia="zh-HK"/>
        </w:rPr>
        <w:t>月</w:t>
      </w:r>
      <w:r w:rsidRPr="0017058E">
        <w:rPr>
          <w:rFonts w:eastAsia="標楷體"/>
          <w:color w:val="000000" w:themeColor="text1"/>
          <w:sz w:val="28"/>
          <w:szCs w:val="28"/>
          <w:lang w:eastAsia="zh-HK"/>
        </w:rPr>
        <w:t>22</w:t>
      </w:r>
      <w:r w:rsidRPr="0017058E">
        <w:rPr>
          <w:rFonts w:eastAsia="標楷體"/>
          <w:color w:val="000000" w:themeColor="text1"/>
          <w:sz w:val="28"/>
          <w:szCs w:val="28"/>
          <w:lang w:eastAsia="zh-HK"/>
        </w:rPr>
        <w:t>至</w:t>
      </w:r>
      <w:r w:rsidRPr="0017058E">
        <w:rPr>
          <w:rFonts w:eastAsia="標楷體"/>
          <w:color w:val="000000" w:themeColor="text1"/>
          <w:sz w:val="28"/>
          <w:szCs w:val="28"/>
          <w:lang w:eastAsia="zh-HK"/>
        </w:rPr>
        <w:t>23</w:t>
      </w:r>
      <w:r w:rsidRPr="0017058E">
        <w:rPr>
          <w:rFonts w:eastAsia="標楷體"/>
          <w:color w:val="000000" w:themeColor="text1"/>
          <w:sz w:val="28"/>
          <w:szCs w:val="28"/>
          <w:lang w:eastAsia="zh-HK"/>
        </w:rPr>
        <w:t>日舉辦</w:t>
      </w:r>
      <w:r w:rsidRPr="0017058E">
        <w:rPr>
          <w:rFonts w:eastAsia="標楷體"/>
          <w:color w:val="000000" w:themeColor="text1"/>
          <w:sz w:val="28"/>
          <w:szCs w:val="28"/>
        </w:rPr>
        <w:t>全球領袖視訊氣候峰會，全球</w:t>
      </w:r>
      <w:r w:rsidRPr="0017058E">
        <w:rPr>
          <w:rFonts w:eastAsia="標楷體"/>
          <w:color w:val="000000" w:themeColor="text1"/>
          <w:sz w:val="28"/>
          <w:szCs w:val="28"/>
        </w:rPr>
        <w:t>40</w:t>
      </w:r>
      <w:r w:rsidRPr="0017058E">
        <w:rPr>
          <w:rFonts w:eastAsia="標楷體"/>
          <w:color w:val="000000" w:themeColor="text1"/>
          <w:sz w:val="28"/>
          <w:szCs w:val="28"/>
        </w:rPr>
        <w:t>個國家與國際組織領袖與會，商議如何面對氣候變遷危機。美國總統拜登宣布，</w:t>
      </w:r>
      <w:r w:rsidR="00EE2F26">
        <w:rPr>
          <w:rFonts w:eastAsia="標楷體" w:hint="eastAsia"/>
          <w:color w:val="000000" w:themeColor="text1"/>
          <w:sz w:val="28"/>
          <w:szCs w:val="28"/>
        </w:rPr>
        <w:t>至</w:t>
      </w:r>
      <w:r w:rsidRPr="0017058E">
        <w:rPr>
          <w:rFonts w:eastAsia="標楷體"/>
          <w:color w:val="000000" w:themeColor="text1"/>
          <w:sz w:val="28"/>
          <w:szCs w:val="28"/>
        </w:rPr>
        <w:t>2030</w:t>
      </w:r>
      <w:r w:rsidRPr="0017058E">
        <w:rPr>
          <w:rFonts w:eastAsia="標楷體"/>
          <w:color w:val="000000" w:themeColor="text1"/>
          <w:sz w:val="28"/>
          <w:szCs w:val="28"/>
        </w:rPr>
        <w:t>年美國將把造成氣候變遷的溫室氣體排放量</w:t>
      </w:r>
      <w:r w:rsidR="00CC4778">
        <w:rPr>
          <w:rFonts w:eastAsia="標楷體" w:hint="eastAsia"/>
          <w:color w:val="000000" w:themeColor="text1"/>
          <w:sz w:val="28"/>
          <w:szCs w:val="28"/>
        </w:rPr>
        <w:t>，</w:t>
      </w:r>
      <w:r w:rsidRPr="0017058E">
        <w:rPr>
          <w:rFonts w:eastAsia="標楷體"/>
          <w:color w:val="000000" w:themeColor="text1"/>
          <w:sz w:val="28"/>
          <w:szCs w:val="28"/>
        </w:rPr>
        <w:t>比</w:t>
      </w:r>
      <w:r w:rsidRPr="0017058E">
        <w:rPr>
          <w:rFonts w:eastAsia="標楷體"/>
          <w:color w:val="000000" w:themeColor="text1"/>
          <w:sz w:val="28"/>
          <w:szCs w:val="28"/>
        </w:rPr>
        <w:t>2005</w:t>
      </w:r>
      <w:r w:rsidRPr="0017058E">
        <w:rPr>
          <w:rFonts w:eastAsia="標楷體"/>
          <w:color w:val="000000" w:themeColor="text1"/>
          <w:sz w:val="28"/>
          <w:szCs w:val="28"/>
        </w:rPr>
        <w:t>年減少</w:t>
      </w:r>
      <w:r w:rsidRPr="0017058E">
        <w:rPr>
          <w:rFonts w:eastAsia="標楷體"/>
          <w:color w:val="000000" w:themeColor="text1"/>
          <w:sz w:val="28"/>
          <w:szCs w:val="28"/>
        </w:rPr>
        <w:t>50%</w:t>
      </w:r>
      <w:r w:rsidRPr="0017058E">
        <w:rPr>
          <w:rFonts w:eastAsia="標楷體"/>
          <w:color w:val="000000" w:themeColor="text1"/>
          <w:sz w:val="28"/>
          <w:szCs w:val="28"/>
        </w:rPr>
        <w:t>到</w:t>
      </w:r>
      <w:r w:rsidRPr="0017058E">
        <w:rPr>
          <w:rFonts w:eastAsia="標楷體"/>
          <w:color w:val="000000" w:themeColor="text1"/>
          <w:sz w:val="28"/>
          <w:szCs w:val="28"/>
        </w:rPr>
        <w:t>52%</w:t>
      </w:r>
      <w:r w:rsidRPr="0017058E">
        <w:rPr>
          <w:rFonts w:eastAsia="標楷體"/>
          <w:color w:val="000000" w:themeColor="text1"/>
          <w:sz w:val="28"/>
          <w:szCs w:val="28"/>
        </w:rPr>
        <w:t>。</w:t>
      </w:r>
    </w:p>
    <w:p w:rsidR="00BE6593" w:rsidRPr="0017058E" w:rsidRDefault="00BE6593">
      <w:pPr>
        <w:widowControl/>
        <w:rPr>
          <w:rFonts w:eastAsia="標楷體"/>
          <w:color w:val="000000" w:themeColor="text1"/>
          <w:sz w:val="28"/>
          <w:szCs w:val="28"/>
        </w:rPr>
      </w:pPr>
      <w:r w:rsidRPr="0017058E">
        <w:rPr>
          <w:rFonts w:eastAsia="標楷體"/>
          <w:color w:val="000000" w:themeColor="text1"/>
          <w:sz w:val="28"/>
          <w:szCs w:val="28"/>
        </w:rPr>
        <w:br w:type="page"/>
      </w:r>
    </w:p>
    <w:p w:rsidR="00A44FAC" w:rsidRPr="0017058E" w:rsidRDefault="00A44FAC" w:rsidP="00A44FAC">
      <w:pPr>
        <w:widowControl/>
        <w:jc w:val="center"/>
        <w:rPr>
          <w:rFonts w:eastAsia="標楷體"/>
          <w:b/>
          <w:color w:val="000000" w:themeColor="text1"/>
          <w:kern w:val="0"/>
          <w:sz w:val="28"/>
          <w:szCs w:val="20"/>
        </w:rPr>
      </w:pPr>
      <w:r w:rsidRPr="0017058E">
        <w:rPr>
          <w:rFonts w:eastAsia="標楷體"/>
          <w:b/>
          <w:color w:val="000000" w:themeColor="text1"/>
          <w:kern w:val="0"/>
          <w:sz w:val="28"/>
          <w:szCs w:val="32"/>
          <w:lang w:val="zh-TW"/>
        </w:rPr>
        <w:lastRenderedPageBreak/>
        <w:t>表</w:t>
      </w:r>
      <w:r w:rsidRPr="0017058E">
        <w:rPr>
          <w:rFonts w:eastAsia="標楷體"/>
          <w:b/>
          <w:color w:val="000000" w:themeColor="text1"/>
          <w:kern w:val="0"/>
          <w:sz w:val="28"/>
          <w:szCs w:val="32"/>
          <w:lang w:val="zh-TW"/>
        </w:rPr>
        <w:t xml:space="preserve">1-1   </w:t>
      </w:r>
      <w:r w:rsidRPr="0017058E">
        <w:rPr>
          <w:rFonts w:eastAsia="標楷體"/>
          <w:b/>
          <w:color w:val="000000" w:themeColor="text1"/>
          <w:kern w:val="0"/>
          <w:sz w:val="28"/>
          <w:szCs w:val="32"/>
          <w:lang w:val="zh-TW"/>
        </w:rPr>
        <w:t>美國重要經濟指標</w:t>
      </w:r>
    </w:p>
    <w:p w:rsidR="00A44FAC" w:rsidRPr="0017058E" w:rsidRDefault="00A44FAC" w:rsidP="00A44FAC">
      <w:pPr>
        <w:tabs>
          <w:tab w:val="left" w:pos="6840"/>
        </w:tabs>
        <w:snapToGrid w:val="0"/>
        <w:jc w:val="right"/>
        <w:rPr>
          <w:rFonts w:eastAsia="標楷體"/>
          <w:bCs/>
          <w:color w:val="000000" w:themeColor="text1"/>
          <w:sz w:val="22"/>
          <w:szCs w:val="28"/>
        </w:rPr>
      </w:pPr>
      <w:r w:rsidRPr="0017058E">
        <w:rPr>
          <w:rFonts w:eastAsia="標楷體"/>
          <w:bCs/>
          <w:color w:val="000000" w:themeColor="text1"/>
          <w:sz w:val="28"/>
          <w:szCs w:val="32"/>
          <w:lang w:val="zh-TW"/>
        </w:rPr>
        <w:t xml:space="preserve">       </w:t>
      </w:r>
      <w:r w:rsidRPr="0017058E">
        <w:rPr>
          <w:rFonts w:eastAsia="標楷體"/>
          <w:bCs/>
          <w:color w:val="000000" w:themeColor="text1"/>
          <w:sz w:val="22"/>
          <w:szCs w:val="28"/>
          <w:lang w:val="zh-TW"/>
        </w:rPr>
        <w:t>單位：億美元；</w:t>
      </w:r>
      <w:r w:rsidRPr="0017058E">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078BE" w:rsidRPr="0017058E" w:rsidTr="00C752DF">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年</w:t>
            </w:r>
            <w:r w:rsidRPr="0017058E">
              <w:rPr>
                <w:rFonts w:eastAsia="標楷體"/>
                <w:bCs/>
                <w:color w:val="000000" w:themeColor="text1"/>
                <w:sz w:val="22"/>
              </w:rPr>
              <w:t>(</w:t>
            </w:r>
            <w:r w:rsidRPr="0017058E">
              <w:rPr>
                <w:rFonts w:eastAsia="標楷體"/>
                <w:bCs/>
                <w:color w:val="000000" w:themeColor="text1"/>
                <w:sz w:val="22"/>
                <w:lang w:val="zh-TW"/>
              </w:rPr>
              <w:t>月</w:t>
            </w:r>
            <w:r w:rsidRPr="0017058E">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實質</w:t>
            </w:r>
          </w:p>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工業</w:t>
            </w:r>
          </w:p>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7058E">
              <w:rPr>
                <w:rFonts w:eastAsia="標楷體"/>
                <w:bCs/>
                <w:color w:val="000000" w:themeColor="text1"/>
                <w:sz w:val="22"/>
                <w:szCs w:val="20"/>
              </w:rPr>
              <w:t>貿</w:t>
            </w:r>
            <w:r w:rsidRPr="0017058E">
              <w:rPr>
                <w:rFonts w:eastAsia="標楷體"/>
                <w:bCs/>
                <w:color w:val="000000" w:themeColor="text1"/>
                <w:sz w:val="22"/>
                <w:szCs w:val="20"/>
              </w:rPr>
              <w:t xml:space="preserve">    </w:t>
            </w:r>
            <w:r w:rsidRPr="0017058E">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17058E">
              <w:rPr>
                <w:rFonts w:eastAsia="標楷體"/>
                <w:bCs/>
                <w:color w:val="000000" w:themeColor="text1"/>
                <w:sz w:val="22"/>
                <w:lang w:val="zh-TW"/>
              </w:rPr>
              <w:t>消費者</w:t>
            </w:r>
          </w:p>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lang w:val="zh-TW"/>
              </w:rPr>
              <w:t>失業率</w:t>
            </w:r>
          </w:p>
        </w:tc>
      </w:tr>
      <w:tr w:rsidR="007078BE" w:rsidRPr="0017058E" w:rsidTr="00C752D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2803B8" w:rsidRPr="0017058E" w:rsidRDefault="002803B8" w:rsidP="002803B8">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7058E">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bCs/>
                <w:color w:val="000000" w:themeColor="text1"/>
                <w:sz w:val="22"/>
              </w:rPr>
            </w:pPr>
          </w:p>
        </w:tc>
      </w:tr>
      <w:tr w:rsidR="007078BE" w:rsidRPr="0017058E" w:rsidTr="00C752D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6840"/>
              </w:tabs>
              <w:autoSpaceDE w:val="0"/>
              <w:autoSpaceDN w:val="0"/>
              <w:adjustRightInd w:val="0"/>
              <w:snapToGrid w:val="0"/>
              <w:spacing w:line="240" w:lineRule="atLeast"/>
              <w:jc w:val="center"/>
              <w:rPr>
                <w:rFonts w:eastAsia="標楷體"/>
                <w:bCs/>
                <w:color w:val="000000" w:themeColor="text1"/>
                <w:sz w:val="22"/>
              </w:rPr>
            </w:pPr>
            <w:r w:rsidRPr="0017058E">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bCs/>
                <w:color w:val="000000" w:themeColor="text1"/>
                <w:sz w:val="22"/>
              </w:rPr>
            </w:pPr>
          </w:p>
        </w:tc>
      </w:tr>
      <w:tr w:rsidR="007078BE" w:rsidRPr="0017058E" w:rsidTr="00C752DF">
        <w:trPr>
          <w:cantSplit/>
        </w:trPr>
        <w:tc>
          <w:tcPr>
            <w:tcW w:w="1288" w:type="dxa"/>
            <w:tcBorders>
              <w:top w:val="nil"/>
              <w:left w:val="nil"/>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2013</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15,937.1</w:t>
            </w:r>
          </w:p>
        </w:tc>
        <w:tc>
          <w:tcPr>
            <w:tcW w:w="784"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w:t>
            </w:r>
          </w:p>
        </w:tc>
        <w:tc>
          <w:tcPr>
            <w:tcW w:w="853"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-7,005.4</w:t>
            </w:r>
          </w:p>
        </w:tc>
        <w:tc>
          <w:tcPr>
            <w:tcW w:w="854" w:type="dxa"/>
            <w:tcBorders>
              <w:top w:val="nil"/>
              <w:left w:val="single" w:sz="6" w:space="0" w:color="auto"/>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1.5</w:t>
            </w:r>
          </w:p>
        </w:tc>
        <w:tc>
          <w:tcPr>
            <w:tcW w:w="835" w:type="dxa"/>
            <w:tcBorders>
              <w:top w:val="nil"/>
              <w:left w:val="single" w:sz="6" w:space="0" w:color="auto"/>
              <w:bottom w:val="nil"/>
              <w:right w:val="nil"/>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7.4</w:t>
            </w:r>
          </w:p>
        </w:tc>
      </w:tr>
      <w:tr w:rsidR="007078BE" w:rsidRPr="0017058E" w:rsidTr="00C752DF">
        <w:trPr>
          <w:cantSplit/>
        </w:trPr>
        <w:tc>
          <w:tcPr>
            <w:tcW w:w="1288" w:type="dxa"/>
            <w:tcBorders>
              <w:top w:val="nil"/>
              <w:left w:val="nil"/>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2014</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3.1</w:t>
            </w:r>
          </w:p>
        </w:tc>
        <w:tc>
          <w:tcPr>
            <w:tcW w:w="840"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16,355.6</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2.6</w:t>
            </w:r>
          </w:p>
        </w:tc>
        <w:tc>
          <w:tcPr>
            <w:tcW w:w="853"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23,854.8</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4.0</w:t>
            </w:r>
          </w:p>
        </w:tc>
        <w:tc>
          <w:tcPr>
            <w:tcW w:w="910"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-7,499.2</w:t>
            </w:r>
          </w:p>
        </w:tc>
        <w:tc>
          <w:tcPr>
            <w:tcW w:w="85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1.6</w:t>
            </w:r>
          </w:p>
        </w:tc>
        <w:tc>
          <w:tcPr>
            <w:tcW w:w="835" w:type="dxa"/>
            <w:tcBorders>
              <w:top w:val="nil"/>
              <w:left w:val="single" w:sz="6" w:space="0" w:color="auto"/>
              <w:bottom w:val="nil"/>
              <w:right w:val="nil"/>
            </w:tcBorders>
            <w:vAlign w:val="center"/>
            <w:hideMark/>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6.2</w:t>
            </w:r>
          </w:p>
        </w:tc>
      </w:tr>
      <w:tr w:rsidR="007078BE" w:rsidRPr="0017058E" w:rsidTr="00C752DF">
        <w:trPr>
          <w:cantSplit/>
        </w:trPr>
        <w:tc>
          <w:tcPr>
            <w:tcW w:w="1288" w:type="dxa"/>
            <w:tcBorders>
              <w:top w:val="nil"/>
              <w:left w:val="nil"/>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2015</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-1.0</w:t>
            </w:r>
          </w:p>
        </w:tc>
        <w:tc>
          <w:tcPr>
            <w:tcW w:w="840"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15,113.8</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-7.6</w:t>
            </w:r>
          </w:p>
        </w:tc>
        <w:tc>
          <w:tcPr>
            <w:tcW w:w="853"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22,732.5</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-4.7</w:t>
            </w:r>
          </w:p>
        </w:tc>
        <w:tc>
          <w:tcPr>
            <w:tcW w:w="910"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-7,618.7</w:t>
            </w:r>
          </w:p>
        </w:tc>
        <w:tc>
          <w:tcPr>
            <w:tcW w:w="854" w:type="dxa"/>
            <w:tcBorders>
              <w:top w:val="nil"/>
              <w:left w:val="single" w:sz="6" w:space="0" w:color="auto"/>
              <w:bottom w:val="nil"/>
              <w:right w:val="single" w:sz="6" w:space="0" w:color="auto"/>
            </w:tcBorders>
            <w:hideMark/>
          </w:tcPr>
          <w:p w:rsidR="002803B8" w:rsidRPr="0017058E" w:rsidRDefault="002803B8" w:rsidP="00C752DF">
            <w:pPr>
              <w:jc w:val="center"/>
              <w:rPr>
                <w:color w:val="000000" w:themeColor="text1"/>
                <w:sz w:val="22"/>
              </w:rPr>
            </w:pPr>
            <w:r w:rsidRPr="0017058E">
              <w:rPr>
                <w:color w:val="000000" w:themeColor="text1"/>
                <w:sz w:val="22"/>
              </w:rPr>
              <w:t>0.1</w:t>
            </w:r>
          </w:p>
        </w:tc>
        <w:tc>
          <w:tcPr>
            <w:tcW w:w="835" w:type="dxa"/>
            <w:tcBorders>
              <w:top w:val="nil"/>
              <w:left w:val="single" w:sz="6" w:space="0" w:color="auto"/>
              <w:bottom w:val="nil"/>
              <w:right w:val="nil"/>
            </w:tcBorders>
            <w:vAlign w:val="center"/>
            <w:hideMark/>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5.3</w:t>
            </w:r>
          </w:p>
        </w:tc>
      </w:tr>
      <w:tr w:rsidR="007078BE" w:rsidRPr="0017058E" w:rsidTr="00C752DF">
        <w:trPr>
          <w:cantSplit/>
          <w:trHeight w:val="201"/>
        </w:trPr>
        <w:tc>
          <w:tcPr>
            <w:tcW w:w="1288" w:type="dxa"/>
            <w:tcBorders>
              <w:top w:val="nil"/>
              <w:left w:val="nil"/>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2016</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14,573.9</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-3.6</w:t>
            </w:r>
          </w:p>
        </w:tc>
        <w:tc>
          <w:tcPr>
            <w:tcW w:w="853"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22,072.0</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-2.9</w:t>
            </w:r>
          </w:p>
        </w:tc>
        <w:tc>
          <w:tcPr>
            <w:tcW w:w="910"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-7,498.0</w:t>
            </w:r>
          </w:p>
        </w:tc>
        <w:tc>
          <w:tcPr>
            <w:tcW w:w="85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4.9</w:t>
            </w:r>
          </w:p>
        </w:tc>
      </w:tr>
      <w:tr w:rsidR="007078BE" w:rsidRPr="0017058E" w:rsidTr="00C752DF">
        <w:trPr>
          <w:cantSplit/>
          <w:trHeight w:val="201"/>
        </w:trPr>
        <w:tc>
          <w:tcPr>
            <w:tcW w:w="1288" w:type="dxa"/>
            <w:tcBorders>
              <w:top w:val="nil"/>
              <w:left w:val="nil"/>
              <w:bottom w:val="nil"/>
              <w:right w:val="single" w:sz="6" w:space="0" w:color="auto"/>
            </w:tcBorders>
            <w:hideMark/>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2017</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2.3</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15,535.9</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23,587.9</w:t>
            </w:r>
          </w:p>
        </w:tc>
        <w:tc>
          <w:tcPr>
            <w:tcW w:w="78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-8,052.0</w:t>
            </w:r>
          </w:p>
        </w:tc>
        <w:tc>
          <w:tcPr>
            <w:tcW w:w="854" w:type="dxa"/>
            <w:tcBorders>
              <w:top w:val="nil"/>
              <w:left w:val="single" w:sz="6" w:space="0" w:color="auto"/>
              <w:bottom w:val="nil"/>
              <w:right w:val="single" w:sz="6" w:space="0" w:color="auto"/>
            </w:tcBorders>
            <w:hideMark/>
          </w:tcPr>
          <w:p w:rsidR="002803B8" w:rsidRPr="0017058E" w:rsidRDefault="002803B8" w:rsidP="00C752DF">
            <w:pPr>
              <w:jc w:val="center"/>
              <w:rPr>
                <w:rFonts w:eastAsia="標楷體"/>
                <w:bCs/>
                <w:color w:val="000000" w:themeColor="text1"/>
                <w:sz w:val="22"/>
              </w:rPr>
            </w:pPr>
            <w:r w:rsidRPr="0017058E">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4.4</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2018</w:t>
            </w:r>
            <w:r w:rsidRPr="0017058E">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3.0</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3.9</w:t>
            </w:r>
          </w:p>
        </w:tc>
        <w:tc>
          <w:tcPr>
            <w:tcW w:w="84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16,743.3</w:t>
            </w:r>
          </w:p>
        </w:tc>
        <w:tc>
          <w:tcPr>
            <w:tcW w:w="78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rPr>
            </w:pPr>
            <w:r w:rsidRPr="0017058E">
              <w:rPr>
                <w:color w:val="000000" w:themeColor="text1"/>
              </w:rPr>
              <w:t>7.8</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25,616.7</w:t>
            </w:r>
          </w:p>
        </w:tc>
        <w:tc>
          <w:tcPr>
            <w:tcW w:w="78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rPr>
            </w:pPr>
            <w:r w:rsidRPr="0017058E">
              <w:rPr>
                <w:color w:val="000000" w:themeColor="text1"/>
              </w:rPr>
              <w:t>8.6</w:t>
            </w:r>
          </w:p>
        </w:tc>
        <w:tc>
          <w:tcPr>
            <w:tcW w:w="91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-8,873.4</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2.4</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3.9</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2019</w:t>
            </w:r>
            <w:r w:rsidRPr="0017058E">
              <w:rPr>
                <w:rFonts w:eastAsia="標楷體"/>
                <w:bCs/>
                <w:color w:val="000000" w:themeColor="text1"/>
                <w:sz w:val="22"/>
                <w:lang w:eastAsia="zh-HK"/>
              </w:rPr>
              <w:t>年</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2.2</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0.8</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szCs w:val="22"/>
              </w:rPr>
            </w:pPr>
            <w:r w:rsidRPr="0017058E">
              <w:rPr>
                <w:color w:val="000000" w:themeColor="text1"/>
                <w:sz w:val="22"/>
                <w:szCs w:val="22"/>
              </w:rPr>
              <w:t>16,524.4</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-1.5</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szCs w:val="22"/>
              </w:rPr>
            </w:pPr>
            <w:r w:rsidRPr="0017058E">
              <w:rPr>
                <w:color w:val="000000" w:themeColor="text1"/>
                <w:sz w:val="22"/>
                <w:szCs w:val="22"/>
              </w:rPr>
              <w:t>25,167.7</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-1.6</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-8,643.3</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1.8</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3.7</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2020</w:t>
            </w:r>
            <w:r w:rsidRPr="0017058E">
              <w:rPr>
                <w:rFonts w:eastAsia="標楷體"/>
                <w:bCs/>
                <w:color w:val="000000" w:themeColor="text1"/>
                <w:sz w:val="22"/>
                <w:lang w:eastAsia="zh-HK"/>
              </w:rPr>
              <w:t>年</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-3.5</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-7.0</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szCs w:val="22"/>
              </w:rPr>
            </w:pPr>
            <w:r w:rsidRPr="0017058E">
              <w:rPr>
                <w:color w:val="000000" w:themeColor="text1"/>
                <w:sz w:val="22"/>
                <w:szCs w:val="22"/>
              </w:rPr>
              <w:t>14,351.3</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-13.2</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szCs w:val="22"/>
              </w:rPr>
            </w:pPr>
            <w:r w:rsidRPr="0017058E">
              <w:rPr>
                <w:color w:val="000000" w:themeColor="text1"/>
                <w:sz w:val="22"/>
                <w:szCs w:val="22"/>
              </w:rPr>
              <w:t>23,507.0</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-6.6</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-9,155.7</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1.2</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8.1</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-0.3</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1,382.5</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-0.7</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1,986.5</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-5.5</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-604.0</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2.3</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3.5</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-5.0(I)</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-4.9</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1,276.4</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-9.5</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1,941.5</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-9.2</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-665.1</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1.5</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4.4</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4</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-15.0</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955.0</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-30.0</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1,678.0</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-20.0</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-723.0</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0.3</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14.7</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5</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-15.3</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897.7</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-35.5</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1,665.0</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-22.6</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-767.3</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0.1</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13.3</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6</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-31.4 (II)</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-10.8</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1,028.4</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-24.1</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1,752.9</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-16.9</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-724.4</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0.6</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11.1</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7</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-8.2</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1,153.5</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-16.1</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1,968.7</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-7.2</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-815.2</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1.0</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10.2</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8</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-7.7</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1,187.9</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-13.5</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2,033.1</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-4.1</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-845.3</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1.3</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8.4</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9</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33.4 (III)</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-7.3</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1,224.8</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-10.0</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2,038.9</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-2.0</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-814.1</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1.4</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7.9</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10</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-5.3</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1,262.9</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-7.7</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2,082.3</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2.1</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-819.4</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1.2</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6.9</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11</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-5.5</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1,276.4</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-6.8</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2,145.3</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6.1</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-868.9</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1.2</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6.7</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12</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4.3(IV)</w:t>
            </w: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-3.6</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1,335.8</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-3.0</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2,177.0</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4.8</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-841.2</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1.4</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6.7</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2021</w:t>
            </w:r>
            <w:r w:rsidRPr="0017058E">
              <w:rPr>
                <w:rFonts w:eastAsia="標楷體"/>
                <w:bCs/>
                <w:color w:val="000000" w:themeColor="text1"/>
                <w:sz w:val="22"/>
                <w:lang w:eastAsia="zh-HK"/>
              </w:rPr>
              <w:t>年</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2,670.2</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-3.0</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4,402.6</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9.4</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-1,732.4</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1.9</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6.2</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-1.8</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1,358.9</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-0.8</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2,211.2</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8.5</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-852.3</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1.4</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6.3</w:t>
            </w:r>
          </w:p>
        </w:tc>
      </w:tr>
      <w:tr w:rsidR="007078BE" w:rsidRPr="0017058E" w:rsidTr="00C752DF">
        <w:trPr>
          <w:cantSplit/>
          <w:trHeight w:val="257"/>
        </w:trPr>
        <w:tc>
          <w:tcPr>
            <w:tcW w:w="1288"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w:t>
            </w:r>
            <w:r w:rsidRPr="0017058E">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-4.2</w:t>
            </w:r>
          </w:p>
        </w:tc>
        <w:tc>
          <w:tcPr>
            <w:tcW w:w="84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1,311.3</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-5.2</w:t>
            </w:r>
          </w:p>
        </w:tc>
        <w:tc>
          <w:tcPr>
            <w:tcW w:w="853"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2,191.4</w:t>
            </w:r>
          </w:p>
        </w:tc>
        <w:tc>
          <w:tcPr>
            <w:tcW w:w="78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10.3</w:t>
            </w:r>
          </w:p>
        </w:tc>
        <w:tc>
          <w:tcPr>
            <w:tcW w:w="910"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rPr>
            </w:pPr>
            <w:r w:rsidRPr="0017058E">
              <w:rPr>
                <w:color w:val="000000" w:themeColor="text1"/>
              </w:rPr>
              <w:t>-880.1</w:t>
            </w:r>
          </w:p>
        </w:tc>
        <w:tc>
          <w:tcPr>
            <w:tcW w:w="854" w:type="dxa"/>
            <w:tcBorders>
              <w:top w:val="nil"/>
              <w:left w:val="single" w:sz="6" w:space="0" w:color="auto"/>
              <w:bottom w:val="nil"/>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1.7</w:t>
            </w:r>
          </w:p>
        </w:tc>
        <w:tc>
          <w:tcPr>
            <w:tcW w:w="835" w:type="dxa"/>
            <w:tcBorders>
              <w:top w:val="nil"/>
              <w:left w:val="single" w:sz="6" w:space="0" w:color="auto"/>
              <w:bottom w:val="nil"/>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6.2</w:t>
            </w:r>
          </w:p>
        </w:tc>
      </w:tr>
      <w:tr w:rsidR="007078BE" w:rsidRPr="0017058E" w:rsidTr="00C752DF">
        <w:trPr>
          <w:cantSplit/>
          <w:trHeight w:val="257"/>
        </w:trPr>
        <w:tc>
          <w:tcPr>
            <w:tcW w:w="1288" w:type="dxa"/>
            <w:tcBorders>
              <w:top w:val="nil"/>
              <w:left w:val="nil"/>
              <w:bottom w:val="single" w:sz="6" w:space="0" w:color="auto"/>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w:t>
            </w:r>
            <w:r w:rsidRPr="0017058E">
              <w:rPr>
                <w:rFonts w:eastAsia="標楷體"/>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1.0</w:t>
            </w:r>
          </w:p>
        </w:tc>
        <w:tc>
          <w:tcPr>
            <w:tcW w:w="840"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rPr>
            </w:pPr>
            <w:r w:rsidRPr="0017058E">
              <w:rPr>
                <w:color w:val="000000" w:themeColor="text1"/>
              </w:rPr>
              <w:t>-</w:t>
            </w:r>
          </w:p>
        </w:tc>
        <w:tc>
          <w:tcPr>
            <w:tcW w:w="784"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rPr>
            </w:pPr>
            <w:r w:rsidRPr="0017058E">
              <w:rPr>
                <w:color w:val="000000" w:themeColor="text1"/>
              </w:rPr>
              <w:t>-</w:t>
            </w:r>
          </w:p>
        </w:tc>
        <w:tc>
          <w:tcPr>
            <w:tcW w:w="853"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rPr>
            </w:pPr>
            <w:r w:rsidRPr="0017058E">
              <w:rPr>
                <w:color w:val="000000" w:themeColor="text1"/>
              </w:rPr>
              <w:t>-</w:t>
            </w:r>
          </w:p>
        </w:tc>
        <w:tc>
          <w:tcPr>
            <w:tcW w:w="784"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rPr>
            </w:pPr>
            <w:r w:rsidRPr="0017058E">
              <w:rPr>
                <w:color w:val="000000" w:themeColor="text1"/>
              </w:rPr>
              <w:t>-</w:t>
            </w:r>
          </w:p>
        </w:tc>
        <w:tc>
          <w:tcPr>
            <w:tcW w:w="910"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rPr>
            </w:pPr>
            <w:r w:rsidRPr="0017058E">
              <w:rPr>
                <w:color w:val="000000" w:themeColor="text1"/>
              </w:rPr>
              <w:t>-</w:t>
            </w:r>
          </w:p>
        </w:tc>
        <w:tc>
          <w:tcPr>
            <w:tcW w:w="854" w:type="dxa"/>
            <w:tcBorders>
              <w:top w:val="nil"/>
              <w:left w:val="single" w:sz="6" w:space="0" w:color="auto"/>
              <w:bottom w:val="single" w:sz="6" w:space="0" w:color="auto"/>
              <w:right w:val="single" w:sz="6" w:space="0" w:color="auto"/>
            </w:tcBorders>
          </w:tcPr>
          <w:p w:rsidR="002803B8" w:rsidRPr="0017058E" w:rsidRDefault="002803B8" w:rsidP="00C752DF">
            <w:pPr>
              <w:jc w:val="center"/>
              <w:rPr>
                <w:color w:val="000000" w:themeColor="text1"/>
                <w:sz w:val="22"/>
              </w:rPr>
            </w:pPr>
            <w:r w:rsidRPr="0017058E">
              <w:rPr>
                <w:color w:val="000000" w:themeColor="text1"/>
                <w:sz w:val="22"/>
              </w:rPr>
              <w:t>2.6</w:t>
            </w:r>
          </w:p>
        </w:tc>
        <w:tc>
          <w:tcPr>
            <w:tcW w:w="835" w:type="dxa"/>
            <w:tcBorders>
              <w:top w:val="nil"/>
              <w:left w:val="single" w:sz="6" w:space="0" w:color="auto"/>
              <w:bottom w:val="single" w:sz="6" w:space="0" w:color="auto"/>
              <w:right w:val="nil"/>
            </w:tcBorders>
            <w:vAlign w:val="center"/>
          </w:tcPr>
          <w:p w:rsidR="002803B8" w:rsidRPr="0017058E" w:rsidRDefault="002803B8" w:rsidP="00C752DF">
            <w:pPr>
              <w:tabs>
                <w:tab w:val="left" w:pos="6840"/>
              </w:tabs>
              <w:autoSpaceDE w:val="0"/>
              <w:autoSpaceDN w:val="0"/>
              <w:adjustRightInd w:val="0"/>
              <w:snapToGrid w:val="0"/>
              <w:jc w:val="center"/>
              <w:rPr>
                <w:rFonts w:eastAsia="標楷體"/>
                <w:bCs/>
                <w:color w:val="000000" w:themeColor="text1"/>
                <w:sz w:val="22"/>
              </w:rPr>
            </w:pPr>
            <w:r w:rsidRPr="0017058E">
              <w:rPr>
                <w:rFonts w:eastAsia="標楷體"/>
                <w:bCs/>
                <w:color w:val="000000" w:themeColor="text1"/>
                <w:sz w:val="22"/>
              </w:rPr>
              <w:t>6.0</w:t>
            </w:r>
          </w:p>
        </w:tc>
      </w:tr>
    </w:tbl>
    <w:p w:rsidR="00A44FAC" w:rsidRPr="0017058E" w:rsidRDefault="00A44FAC" w:rsidP="00A44FAC">
      <w:pPr>
        <w:tabs>
          <w:tab w:val="left" w:pos="6840"/>
        </w:tabs>
        <w:snapToGrid w:val="0"/>
        <w:rPr>
          <w:rFonts w:eastAsia="標楷體"/>
          <w:bCs/>
          <w:color w:val="000000" w:themeColor="text1"/>
          <w:sz w:val="22"/>
          <w:lang w:val="zh-TW"/>
        </w:rPr>
      </w:pPr>
      <w:proofErr w:type="gramStart"/>
      <w:r w:rsidRPr="0017058E">
        <w:rPr>
          <w:rFonts w:eastAsia="標楷體"/>
          <w:bCs/>
          <w:color w:val="000000" w:themeColor="text1"/>
          <w:sz w:val="22"/>
          <w:lang w:val="zh-TW"/>
        </w:rPr>
        <w:t>註</w:t>
      </w:r>
      <w:proofErr w:type="gramEnd"/>
      <w:r w:rsidRPr="0017058E">
        <w:rPr>
          <w:rFonts w:eastAsia="標楷體"/>
          <w:bCs/>
          <w:color w:val="000000" w:themeColor="text1"/>
          <w:sz w:val="22"/>
          <w:lang w:val="zh-TW"/>
        </w:rPr>
        <w:t>：</w:t>
      </w:r>
      <w:r w:rsidRPr="0017058E">
        <w:rPr>
          <w:rFonts w:eastAsia="標楷體"/>
          <w:bCs/>
          <w:color w:val="000000" w:themeColor="text1"/>
          <w:sz w:val="22"/>
          <w:lang w:val="zh-TW"/>
        </w:rPr>
        <w:t>1.GDP</w:t>
      </w:r>
      <w:r w:rsidRPr="0017058E">
        <w:rPr>
          <w:rFonts w:eastAsia="標楷體"/>
          <w:bCs/>
          <w:color w:val="000000" w:themeColor="text1"/>
          <w:sz w:val="22"/>
          <w:lang w:val="zh-TW"/>
        </w:rPr>
        <w:t>成長率係為當季較上季變動率轉換為年率。</w:t>
      </w:r>
    </w:p>
    <w:p w:rsidR="00972336" w:rsidRPr="0017058E" w:rsidRDefault="00A44FAC" w:rsidP="00A44FAC">
      <w:pPr>
        <w:widowControl/>
        <w:rPr>
          <w:rFonts w:eastAsia="標楷體"/>
          <w:bCs/>
          <w:color w:val="000000" w:themeColor="text1"/>
          <w:sz w:val="22"/>
          <w:lang w:val="zh-TW"/>
        </w:rPr>
      </w:pPr>
      <w:r w:rsidRPr="0017058E">
        <w:rPr>
          <w:rFonts w:eastAsia="標楷體"/>
          <w:bCs/>
          <w:color w:val="000000" w:themeColor="text1"/>
          <w:sz w:val="22"/>
          <w:lang w:val="zh-TW"/>
        </w:rPr>
        <w:t>資料來源：美國商務部、美國勞工部。</w:t>
      </w:r>
    </w:p>
    <w:p w:rsidR="00A44FAC" w:rsidRPr="0017058E" w:rsidRDefault="00A44FAC">
      <w:pPr>
        <w:widowControl/>
        <w:rPr>
          <w:rFonts w:eastAsia="標楷體"/>
          <w:b/>
          <w:bCs/>
          <w:color w:val="000000" w:themeColor="text1"/>
          <w:sz w:val="32"/>
          <w:szCs w:val="32"/>
        </w:rPr>
      </w:pPr>
      <w:bookmarkStart w:id="63" w:name="_Toc396817209"/>
      <w:r w:rsidRPr="0017058E">
        <w:rPr>
          <w:rFonts w:eastAsia="標楷體"/>
          <w:b/>
          <w:bCs/>
          <w:color w:val="000000" w:themeColor="text1"/>
          <w:sz w:val="32"/>
          <w:szCs w:val="32"/>
        </w:rPr>
        <w:br w:type="page"/>
      </w:r>
    </w:p>
    <w:p w:rsidR="00972336" w:rsidRPr="0017058E"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4" w:name="_Toc70321191"/>
      <w:r w:rsidRPr="0017058E">
        <w:rPr>
          <w:rFonts w:eastAsia="標楷體"/>
          <w:b/>
          <w:bCs/>
          <w:color w:val="000000" w:themeColor="text1"/>
          <w:sz w:val="32"/>
          <w:szCs w:val="32"/>
        </w:rPr>
        <w:lastRenderedPageBreak/>
        <w:t>（二）歐元區</w:t>
      </w:r>
      <w:bookmarkEnd w:id="63"/>
      <w:bookmarkEnd w:id="64"/>
    </w:p>
    <w:p w:rsidR="002803B8" w:rsidRPr="0017058E" w:rsidRDefault="002803B8" w:rsidP="002803B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lang w:eastAsia="zh-HK"/>
        </w:rPr>
      </w:pPr>
      <w:r w:rsidRPr="0017058E">
        <w:rPr>
          <w:rFonts w:eastAsia="標楷體"/>
          <w:color w:val="000000" w:themeColor="text1"/>
          <w:kern w:val="0"/>
          <w:sz w:val="28"/>
          <w:szCs w:val="28"/>
        </w:rPr>
        <w:t>國際貨幣基金</w:t>
      </w:r>
      <w:r w:rsidRPr="0017058E">
        <w:rPr>
          <w:rFonts w:eastAsia="標楷體"/>
          <w:color w:val="000000" w:themeColor="text1"/>
          <w:kern w:val="0"/>
          <w:sz w:val="28"/>
          <w:szCs w:val="28"/>
        </w:rPr>
        <w:t>(IMF)</w:t>
      </w:r>
      <w:r w:rsidRPr="0017058E">
        <w:rPr>
          <w:rFonts w:eastAsia="標楷體"/>
          <w:color w:val="000000" w:themeColor="text1"/>
          <w:kern w:val="0"/>
          <w:sz w:val="28"/>
          <w:szCs w:val="28"/>
        </w:rPr>
        <w:t>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6</w:t>
      </w:r>
      <w:r w:rsidRPr="0017058E">
        <w:rPr>
          <w:rFonts w:eastAsia="標楷體"/>
          <w:color w:val="000000" w:themeColor="text1"/>
          <w:kern w:val="0"/>
          <w:sz w:val="28"/>
          <w:szCs w:val="28"/>
        </w:rPr>
        <w:t>日發布「世界經濟展望」報告，歐元區各國積極推動疫苗施打，經濟可望逐步復甦，預估今明兩年</w:t>
      </w:r>
      <w:r w:rsidRPr="0017058E">
        <w:rPr>
          <w:rFonts w:eastAsia="標楷體"/>
          <w:color w:val="000000" w:themeColor="text1"/>
          <w:kern w:val="0"/>
          <w:sz w:val="28"/>
          <w:szCs w:val="28"/>
        </w:rPr>
        <w:t>GDP</w:t>
      </w:r>
      <w:r w:rsidRPr="0017058E">
        <w:rPr>
          <w:rFonts w:eastAsia="標楷體"/>
          <w:color w:val="000000" w:themeColor="text1"/>
          <w:kern w:val="0"/>
          <w:sz w:val="28"/>
          <w:szCs w:val="28"/>
        </w:rPr>
        <w:t>成長率為</w:t>
      </w:r>
      <w:r w:rsidRPr="0017058E">
        <w:rPr>
          <w:rFonts w:eastAsia="標楷體"/>
          <w:color w:val="000000" w:themeColor="text1"/>
          <w:kern w:val="0"/>
          <w:sz w:val="28"/>
          <w:szCs w:val="28"/>
        </w:rPr>
        <w:t>4.4%</w:t>
      </w:r>
      <w:r w:rsidRPr="0017058E">
        <w:rPr>
          <w:rFonts w:eastAsia="標楷體"/>
          <w:color w:val="000000" w:themeColor="text1"/>
          <w:kern w:val="0"/>
          <w:sz w:val="28"/>
          <w:szCs w:val="28"/>
        </w:rPr>
        <w:t>及</w:t>
      </w:r>
      <w:r w:rsidRPr="0017058E">
        <w:rPr>
          <w:rFonts w:eastAsia="標楷體"/>
          <w:color w:val="000000" w:themeColor="text1"/>
          <w:kern w:val="0"/>
          <w:sz w:val="28"/>
          <w:szCs w:val="28"/>
        </w:rPr>
        <w:t>3.8%</w:t>
      </w:r>
      <w:r w:rsidRPr="0017058E">
        <w:rPr>
          <w:rFonts w:eastAsia="標楷體"/>
          <w:color w:val="000000" w:themeColor="text1"/>
          <w:kern w:val="0"/>
          <w:sz w:val="28"/>
          <w:szCs w:val="28"/>
        </w:rPr>
        <w:t>。其中，歐元區四大經濟體德國、法國、義大利及西班牙，今年將分別成長</w:t>
      </w:r>
      <w:r w:rsidRPr="0017058E">
        <w:rPr>
          <w:rFonts w:eastAsia="標楷體"/>
          <w:color w:val="000000" w:themeColor="text1"/>
          <w:kern w:val="0"/>
          <w:sz w:val="28"/>
          <w:szCs w:val="28"/>
        </w:rPr>
        <w:t>3.6%</w:t>
      </w:r>
      <w:r w:rsidRPr="0017058E">
        <w:rPr>
          <w:rFonts w:eastAsia="標楷體"/>
          <w:color w:val="000000" w:themeColor="text1"/>
          <w:kern w:val="0"/>
          <w:sz w:val="28"/>
          <w:szCs w:val="28"/>
        </w:rPr>
        <w:t>、</w:t>
      </w:r>
      <w:r w:rsidRPr="0017058E">
        <w:rPr>
          <w:rFonts w:eastAsia="標楷體"/>
          <w:color w:val="000000" w:themeColor="text1"/>
          <w:kern w:val="0"/>
          <w:sz w:val="28"/>
          <w:szCs w:val="28"/>
        </w:rPr>
        <w:t>5.8%</w:t>
      </w:r>
      <w:r w:rsidRPr="0017058E">
        <w:rPr>
          <w:rFonts w:eastAsia="標楷體"/>
          <w:color w:val="000000" w:themeColor="text1"/>
          <w:kern w:val="0"/>
          <w:sz w:val="28"/>
          <w:szCs w:val="28"/>
        </w:rPr>
        <w:t>、</w:t>
      </w:r>
      <w:r w:rsidRPr="0017058E">
        <w:rPr>
          <w:rFonts w:eastAsia="標楷體"/>
          <w:color w:val="000000" w:themeColor="text1"/>
          <w:kern w:val="0"/>
          <w:sz w:val="28"/>
          <w:szCs w:val="28"/>
        </w:rPr>
        <w:t>4.2%</w:t>
      </w:r>
      <w:r w:rsidRPr="0017058E">
        <w:rPr>
          <w:rFonts w:eastAsia="標楷體"/>
          <w:color w:val="000000" w:themeColor="text1"/>
          <w:kern w:val="0"/>
          <w:sz w:val="28"/>
          <w:szCs w:val="28"/>
        </w:rPr>
        <w:t>及</w:t>
      </w:r>
      <w:r w:rsidRPr="0017058E">
        <w:rPr>
          <w:rFonts w:eastAsia="標楷體"/>
          <w:color w:val="000000" w:themeColor="text1"/>
          <w:kern w:val="0"/>
          <w:sz w:val="28"/>
          <w:szCs w:val="28"/>
        </w:rPr>
        <w:t>6.4%</w:t>
      </w:r>
      <w:r w:rsidRPr="0017058E">
        <w:rPr>
          <w:rFonts w:eastAsia="標楷體"/>
          <w:color w:val="000000" w:themeColor="text1"/>
          <w:kern w:val="0"/>
          <w:sz w:val="28"/>
          <w:szCs w:val="28"/>
          <w:lang w:eastAsia="zh-HK"/>
        </w:rPr>
        <w:t>。</w:t>
      </w:r>
    </w:p>
    <w:p w:rsidR="002803B8" w:rsidRPr="0017058E" w:rsidRDefault="002803B8" w:rsidP="002803B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17058E">
        <w:rPr>
          <w:rFonts w:eastAsia="標楷體"/>
          <w:color w:val="000000" w:themeColor="text1"/>
          <w:kern w:val="0"/>
          <w:sz w:val="28"/>
          <w:szCs w:val="28"/>
        </w:rPr>
        <w:t>今年</w:t>
      </w:r>
      <w:r w:rsidRPr="0017058E">
        <w:rPr>
          <w:rFonts w:eastAsia="標楷體"/>
          <w:color w:val="000000" w:themeColor="text1"/>
          <w:kern w:val="0"/>
          <w:sz w:val="28"/>
          <w:szCs w:val="28"/>
        </w:rPr>
        <w:t>2</w:t>
      </w:r>
      <w:r w:rsidRPr="0017058E">
        <w:rPr>
          <w:rFonts w:eastAsia="標楷體"/>
          <w:color w:val="000000" w:themeColor="text1"/>
          <w:kern w:val="0"/>
          <w:sz w:val="28"/>
          <w:szCs w:val="28"/>
        </w:rPr>
        <w:t>月歐元區出口額為</w:t>
      </w:r>
      <w:r w:rsidRPr="0017058E">
        <w:rPr>
          <w:rFonts w:eastAsia="標楷體"/>
          <w:color w:val="000000" w:themeColor="text1"/>
          <w:kern w:val="0"/>
          <w:sz w:val="28"/>
          <w:szCs w:val="28"/>
        </w:rPr>
        <w:t>1,786</w:t>
      </w:r>
      <w:r w:rsidRPr="0017058E">
        <w:rPr>
          <w:rFonts w:eastAsia="標楷體"/>
          <w:color w:val="000000" w:themeColor="text1"/>
          <w:kern w:val="0"/>
          <w:sz w:val="28"/>
          <w:szCs w:val="28"/>
        </w:rPr>
        <w:t>億歐元，較上年同月減少</w:t>
      </w:r>
      <w:r w:rsidRPr="0017058E">
        <w:rPr>
          <w:rFonts w:eastAsia="標楷體"/>
          <w:color w:val="000000" w:themeColor="text1"/>
          <w:kern w:val="0"/>
          <w:sz w:val="28"/>
          <w:szCs w:val="28"/>
        </w:rPr>
        <w:t>5.5%</w:t>
      </w:r>
      <w:r w:rsidRPr="0017058E">
        <w:rPr>
          <w:rFonts w:eastAsia="標楷體"/>
          <w:color w:val="000000" w:themeColor="text1"/>
          <w:kern w:val="0"/>
          <w:sz w:val="28"/>
          <w:szCs w:val="28"/>
        </w:rPr>
        <w:t>，進口額為</w:t>
      </w:r>
      <w:r w:rsidRPr="0017058E">
        <w:rPr>
          <w:rFonts w:eastAsia="標楷體"/>
          <w:color w:val="000000" w:themeColor="text1"/>
          <w:kern w:val="0"/>
          <w:sz w:val="28"/>
          <w:szCs w:val="28"/>
        </w:rPr>
        <w:t>1,610</w:t>
      </w:r>
      <w:r w:rsidRPr="0017058E">
        <w:rPr>
          <w:rFonts w:eastAsia="標楷體"/>
          <w:color w:val="000000" w:themeColor="text1"/>
          <w:kern w:val="0"/>
          <w:sz w:val="28"/>
          <w:szCs w:val="28"/>
        </w:rPr>
        <w:t>億歐元，減少</w:t>
      </w:r>
      <w:r w:rsidRPr="0017058E">
        <w:rPr>
          <w:rFonts w:eastAsia="標楷體"/>
          <w:color w:val="000000" w:themeColor="text1"/>
          <w:kern w:val="0"/>
          <w:sz w:val="28"/>
          <w:szCs w:val="28"/>
        </w:rPr>
        <w:t>2.7%</w:t>
      </w:r>
      <w:r w:rsidRPr="0017058E">
        <w:rPr>
          <w:rFonts w:eastAsia="標楷體"/>
          <w:color w:val="000000" w:themeColor="text1"/>
          <w:kern w:val="0"/>
          <w:sz w:val="28"/>
          <w:szCs w:val="28"/>
        </w:rPr>
        <w:t>，貿易出超為</w:t>
      </w:r>
      <w:r w:rsidRPr="0017058E">
        <w:rPr>
          <w:rFonts w:eastAsia="標楷體"/>
          <w:color w:val="000000" w:themeColor="text1"/>
          <w:kern w:val="0"/>
          <w:sz w:val="28"/>
          <w:szCs w:val="28"/>
        </w:rPr>
        <w:t>176</w:t>
      </w:r>
      <w:r w:rsidRPr="0017058E">
        <w:rPr>
          <w:rFonts w:eastAsia="標楷體"/>
          <w:color w:val="000000" w:themeColor="text1"/>
          <w:kern w:val="0"/>
          <w:sz w:val="28"/>
          <w:szCs w:val="28"/>
        </w:rPr>
        <w:t>億歐元；工業生產較上月成長</w:t>
      </w:r>
      <w:r w:rsidRPr="0017058E">
        <w:rPr>
          <w:rFonts w:eastAsia="標楷體"/>
          <w:color w:val="000000" w:themeColor="text1"/>
          <w:kern w:val="0"/>
          <w:sz w:val="28"/>
          <w:szCs w:val="28"/>
        </w:rPr>
        <w:t>1.0%</w:t>
      </w:r>
      <w:r w:rsidRPr="0017058E">
        <w:rPr>
          <w:rFonts w:eastAsia="標楷體"/>
          <w:color w:val="000000" w:themeColor="text1"/>
          <w:kern w:val="0"/>
          <w:sz w:val="28"/>
          <w:szCs w:val="28"/>
        </w:rPr>
        <w:t>；失業率為</w:t>
      </w:r>
      <w:r w:rsidRPr="0017058E">
        <w:rPr>
          <w:rFonts w:eastAsia="標楷體"/>
          <w:color w:val="000000" w:themeColor="text1"/>
          <w:kern w:val="0"/>
          <w:sz w:val="28"/>
          <w:szCs w:val="28"/>
        </w:rPr>
        <w:t>8.3%</w:t>
      </w:r>
      <w:r w:rsidRPr="0017058E">
        <w:rPr>
          <w:rFonts w:eastAsia="標楷體"/>
          <w:color w:val="000000" w:themeColor="text1"/>
          <w:kern w:val="0"/>
          <w:sz w:val="28"/>
          <w:szCs w:val="28"/>
        </w:rPr>
        <w:t>；今年</w:t>
      </w:r>
      <w:r w:rsidRPr="0017058E">
        <w:rPr>
          <w:rFonts w:eastAsia="標楷體"/>
          <w:color w:val="000000" w:themeColor="text1"/>
          <w:kern w:val="0"/>
          <w:sz w:val="28"/>
          <w:szCs w:val="28"/>
        </w:rPr>
        <w:t>3</w:t>
      </w:r>
      <w:r w:rsidRPr="0017058E">
        <w:rPr>
          <w:rFonts w:eastAsia="標楷體"/>
          <w:color w:val="000000" w:themeColor="text1"/>
          <w:kern w:val="0"/>
          <w:sz w:val="28"/>
          <w:szCs w:val="28"/>
        </w:rPr>
        <w:t>月消費者物價上漲</w:t>
      </w:r>
      <w:r w:rsidRPr="0017058E">
        <w:rPr>
          <w:rFonts w:eastAsia="標楷體"/>
          <w:color w:val="000000" w:themeColor="text1"/>
          <w:kern w:val="0"/>
          <w:sz w:val="28"/>
          <w:szCs w:val="28"/>
        </w:rPr>
        <w:t>1.3%</w:t>
      </w:r>
      <w:r w:rsidRPr="0017058E">
        <w:rPr>
          <w:rFonts w:eastAsia="標楷體"/>
          <w:color w:val="000000" w:themeColor="text1"/>
          <w:kern w:val="0"/>
          <w:sz w:val="28"/>
          <w:szCs w:val="28"/>
        </w:rPr>
        <w:t>。另數據調查機構</w:t>
      </w:r>
      <w:r w:rsidRPr="0017058E">
        <w:rPr>
          <w:rFonts w:eastAsia="標楷體"/>
          <w:color w:val="000000" w:themeColor="text1"/>
          <w:kern w:val="0"/>
          <w:sz w:val="28"/>
          <w:szCs w:val="28"/>
        </w:rPr>
        <w:t>Markit</w:t>
      </w:r>
      <w:r w:rsidRPr="0017058E">
        <w:rPr>
          <w:rFonts w:eastAsia="標楷體"/>
          <w:color w:val="000000" w:themeColor="text1"/>
          <w:kern w:val="0"/>
          <w:sz w:val="28"/>
          <w:szCs w:val="28"/>
        </w:rPr>
        <w:t>公布今年</w:t>
      </w:r>
      <w:r w:rsidRPr="0017058E">
        <w:rPr>
          <w:rFonts w:eastAsia="標楷體"/>
          <w:color w:val="000000" w:themeColor="text1"/>
          <w:kern w:val="0"/>
          <w:sz w:val="28"/>
          <w:szCs w:val="28"/>
        </w:rPr>
        <w:t>3</w:t>
      </w:r>
      <w:r w:rsidRPr="0017058E">
        <w:rPr>
          <w:rFonts w:eastAsia="標楷體"/>
          <w:color w:val="000000" w:themeColor="text1"/>
          <w:kern w:val="0"/>
          <w:sz w:val="28"/>
          <w:szCs w:val="28"/>
        </w:rPr>
        <w:t>月歐元區綜合採購經理人指數</w:t>
      </w:r>
      <w:r w:rsidRPr="0017058E">
        <w:rPr>
          <w:rFonts w:eastAsia="標楷體"/>
          <w:color w:val="000000" w:themeColor="text1"/>
          <w:kern w:val="0"/>
          <w:sz w:val="28"/>
          <w:szCs w:val="28"/>
        </w:rPr>
        <w:t>(Composite PMI)53.2</w:t>
      </w:r>
      <w:r w:rsidRPr="0017058E">
        <w:rPr>
          <w:rFonts w:eastAsia="標楷體"/>
          <w:color w:val="000000" w:themeColor="text1"/>
          <w:kern w:val="0"/>
          <w:sz w:val="28"/>
          <w:szCs w:val="28"/>
        </w:rPr>
        <w:t>，較上月增加</w:t>
      </w:r>
      <w:r w:rsidRPr="0017058E">
        <w:rPr>
          <w:rFonts w:eastAsia="標楷體"/>
          <w:color w:val="000000" w:themeColor="text1"/>
          <w:kern w:val="0"/>
          <w:sz w:val="28"/>
          <w:szCs w:val="28"/>
        </w:rPr>
        <w:t>4.4</w:t>
      </w:r>
      <w:r w:rsidRPr="0017058E">
        <w:rPr>
          <w:rFonts w:eastAsia="標楷體"/>
          <w:color w:val="000000" w:themeColor="text1"/>
          <w:kern w:val="0"/>
          <w:sz w:val="28"/>
          <w:szCs w:val="28"/>
        </w:rPr>
        <w:t>。</w:t>
      </w:r>
    </w:p>
    <w:p w:rsidR="00ED26F1" w:rsidRPr="0017058E" w:rsidRDefault="002803B8" w:rsidP="002803B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17058E">
        <w:rPr>
          <w:rFonts w:eastAsia="標楷體"/>
          <w:color w:val="000000" w:themeColor="text1"/>
          <w:kern w:val="0"/>
          <w:sz w:val="28"/>
          <w:szCs w:val="28"/>
        </w:rPr>
        <w:t>歐洲主要國家</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情兩極，法國於今年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3</w:t>
      </w:r>
      <w:r w:rsidRPr="0017058E">
        <w:rPr>
          <w:rFonts w:eastAsia="標楷體"/>
          <w:color w:val="000000" w:themeColor="text1"/>
          <w:kern w:val="0"/>
          <w:sz w:val="28"/>
          <w:szCs w:val="28"/>
        </w:rPr>
        <w:t>日起再次進入</w:t>
      </w:r>
      <w:proofErr w:type="gramStart"/>
      <w:r w:rsidRPr="0017058E">
        <w:rPr>
          <w:rFonts w:eastAsia="標楷體"/>
          <w:color w:val="000000" w:themeColor="text1"/>
          <w:kern w:val="0"/>
          <w:sz w:val="28"/>
          <w:szCs w:val="28"/>
        </w:rPr>
        <w:t>全國封城</w:t>
      </w:r>
      <w:proofErr w:type="gramEnd"/>
      <w:r w:rsidRPr="0017058E">
        <w:rPr>
          <w:rFonts w:eastAsia="標楷體"/>
          <w:color w:val="000000" w:themeColor="text1"/>
          <w:kern w:val="0"/>
          <w:sz w:val="28"/>
          <w:szCs w:val="28"/>
        </w:rPr>
        <w:t>，無必要原因居民不得離家超過</w:t>
      </w:r>
      <w:r w:rsidRPr="0017058E">
        <w:rPr>
          <w:rFonts w:eastAsia="標楷體"/>
          <w:color w:val="000000" w:themeColor="text1"/>
          <w:kern w:val="0"/>
          <w:sz w:val="28"/>
          <w:szCs w:val="28"/>
        </w:rPr>
        <w:t>10</w:t>
      </w:r>
      <w:r w:rsidRPr="0017058E">
        <w:rPr>
          <w:rFonts w:eastAsia="標楷體"/>
          <w:color w:val="000000" w:themeColor="text1"/>
          <w:kern w:val="0"/>
          <w:sz w:val="28"/>
          <w:szCs w:val="28"/>
        </w:rPr>
        <w:t>公里，並關閉高中以下學校，德國衛生部長於</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15</w:t>
      </w:r>
      <w:r w:rsidRPr="0017058E">
        <w:rPr>
          <w:rFonts w:eastAsia="標楷體"/>
          <w:color w:val="000000" w:themeColor="text1"/>
          <w:kern w:val="0"/>
          <w:sz w:val="28"/>
          <w:szCs w:val="28"/>
        </w:rPr>
        <w:t>日，呼籲各州推動更嚴密的防範措施。而英國</w:t>
      </w:r>
      <w:proofErr w:type="gramStart"/>
      <w:r w:rsidRPr="0017058E">
        <w:rPr>
          <w:rFonts w:eastAsia="標楷體"/>
          <w:color w:val="000000" w:themeColor="text1"/>
          <w:kern w:val="0"/>
          <w:sz w:val="28"/>
          <w:szCs w:val="28"/>
        </w:rPr>
        <w:t>疫情在</w:t>
      </w:r>
      <w:proofErr w:type="gramEnd"/>
      <w:r w:rsidRPr="0017058E">
        <w:rPr>
          <w:rFonts w:eastAsia="標楷體"/>
          <w:color w:val="000000" w:themeColor="text1"/>
          <w:kern w:val="0"/>
          <w:sz w:val="28"/>
          <w:szCs w:val="28"/>
        </w:rPr>
        <w:t>疫苗接種計畫</w:t>
      </w:r>
      <w:proofErr w:type="gramStart"/>
      <w:r w:rsidRPr="0017058E">
        <w:rPr>
          <w:rFonts w:eastAsia="標楷體"/>
          <w:color w:val="000000" w:themeColor="text1"/>
          <w:kern w:val="0"/>
          <w:sz w:val="28"/>
          <w:szCs w:val="28"/>
        </w:rPr>
        <w:t>推動下趨緩</w:t>
      </w:r>
      <w:proofErr w:type="gramEnd"/>
      <w:r w:rsidRPr="0017058E">
        <w:rPr>
          <w:rFonts w:eastAsia="標楷體"/>
          <w:color w:val="000000" w:themeColor="text1"/>
          <w:kern w:val="0"/>
          <w:sz w:val="28"/>
          <w:szCs w:val="28"/>
        </w:rPr>
        <w:t>，已於</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12</w:t>
      </w:r>
      <w:r w:rsidRPr="0017058E">
        <w:rPr>
          <w:rFonts w:eastAsia="標楷體"/>
          <w:color w:val="000000" w:themeColor="text1"/>
          <w:kern w:val="0"/>
          <w:sz w:val="28"/>
          <w:szCs w:val="28"/>
        </w:rPr>
        <w:t>日解禁商店，後續將於</w:t>
      </w:r>
      <w:r w:rsidRPr="0017058E">
        <w:rPr>
          <w:rFonts w:eastAsia="標楷體"/>
          <w:color w:val="000000" w:themeColor="text1"/>
          <w:kern w:val="0"/>
          <w:sz w:val="28"/>
          <w:szCs w:val="28"/>
        </w:rPr>
        <w:t>5</w:t>
      </w:r>
      <w:r w:rsidRPr="0017058E">
        <w:rPr>
          <w:rFonts w:eastAsia="標楷體"/>
          <w:color w:val="000000" w:themeColor="text1"/>
          <w:kern w:val="0"/>
          <w:sz w:val="28"/>
          <w:szCs w:val="28"/>
        </w:rPr>
        <w:t>月</w:t>
      </w:r>
      <w:r w:rsidRPr="0017058E">
        <w:rPr>
          <w:rFonts w:eastAsia="標楷體"/>
          <w:color w:val="000000" w:themeColor="text1"/>
          <w:kern w:val="0"/>
          <w:sz w:val="28"/>
          <w:szCs w:val="28"/>
        </w:rPr>
        <w:t>17</w:t>
      </w:r>
      <w:r w:rsidRPr="0017058E">
        <w:rPr>
          <w:rFonts w:eastAsia="標楷體"/>
          <w:color w:val="000000" w:themeColor="text1"/>
          <w:kern w:val="0"/>
          <w:sz w:val="28"/>
          <w:szCs w:val="28"/>
        </w:rPr>
        <w:t>日解禁餐飲業。</w:t>
      </w:r>
    </w:p>
    <w:p w:rsidR="00972336" w:rsidRPr="0017058E" w:rsidRDefault="00972336">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32410E" w:rsidRPr="0017058E"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17058E">
        <w:rPr>
          <w:rFonts w:eastAsia="標楷體"/>
          <w:b/>
          <w:bCs/>
          <w:color w:val="000000" w:themeColor="text1"/>
          <w:sz w:val="28"/>
        </w:rPr>
        <w:lastRenderedPageBreak/>
        <w:t>表</w:t>
      </w:r>
      <w:r w:rsidRPr="0017058E">
        <w:rPr>
          <w:rFonts w:eastAsia="標楷體"/>
          <w:b/>
          <w:bCs/>
          <w:color w:val="000000" w:themeColor="text1"/>
          <w:sz w:val="28"/>
        </w:rPr>
        <w:t xml:space="preserve">1-2  </w:t>
      </w:r>
      <w:r w:rsidRPr="0017058E">
        <w:rPr>
          <w:rFonts w:eastAsia="標楷體"/>
          <w:b/>
          <w:bCs/>
          <w:color w:val="000000" w:themeColor="text1"/>
          <w:sz w:val="28"/>
        </w:rPr>
        <w:t>歐元區重要經濟指標</w:t>
      </w:r>
    </w:p>
    <w:p w:rsidR="0032410E" w:rsidRPr="0017058E" w:rsidRDefault="0032410E" w:rsidP="0032410E">
      <w:pPr>
        <w:wordWrap w:val="0"/>
        <w:snapToGrid w:val="0"/>
        <w:ind w:rightChars="13" w:right="31"/>
        <w:jc w:val="right"/>
        <w:rPr>
          <w:rFonts w:eastAsia="標楷體"/>
          <w:color w:val="000000" w:themeColor="text1"/>
          <w:sz w:val="22"/>
        </w:rPr>
      </w:pPr>
      <w:r w:rsidRPr="0017058E">
        <w:rPr>
          <w:rFonts w:eastAsia="標楷體"/>
          <w:color w:val="000000" w:themeColor="text1"/>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078BE" w:rsidRPr="0017058E" w:rsidTr="00C752D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803B8" w:rsidRPr="0017058E" w:rsidRDefault="002803B8"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color w:val="000000" w:themeColor="text1"/>
                <w:sz w:val="22"/>
              </w:rPr>
            </w:pPr>
            <w:r w:rsidRPr="0017058E">
              <w:rPr>
                <w:rFonts w:eastAsia="標楷體"/>
                <w:color w:val="000000" w:themeColor="text1"/>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實質</w:t>
            </w:r>
          </w:p>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工業</w:t>
            </w:r>
          </w:p>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貿</w:t>
            </w:r>
            <w:r w:rsidRPr="0017058E">
              <w:rPr>
                <w:rFonts w:eastAsia="標楷體"/>
                <w:color w:val="000000" w:themeColor="text1"/>
                <w:sz w:val="22"/>
              </w:rPr>
              <w:t xml:space="preserve">   </w:t>
            </w:r>
            <w:r w:rsidRPr="0017058E">
              <w:rPr>
                <w:rFonts w:eastAsia="標楷體"/>
                <w:color w:val="000000" w:themeColor="text1"/>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消費者</w:t>
            </w:r>
          </w:p>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物價</w:t>
            </w:r>
          </w:p>
        </w:tc>
        <w:tc>
          <w:tcPr>
            <w:tcW w:w="853" w:type="dxa"/>
            <w:vMerge w:val="restart"/>
            <w:tcBorders>
              <w:top w:val="single" w:sz="6" w:space="0" w:color="auto"/>
              <w:left w:val="single" w:sz="6" w:space="0" w:color="auto"/>
              <w:right w:val="nil"/>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失業率</w:t>
            </w:r>
          </w:p>
        </w:tc>
      </w:tr>
      <w:tr w:rsidR="007078BE" w:rsidRPr="0017058E" w:rsidTr="00C752DF">
        <w:trPr>
          <w:cantSplit/>
          <w:trHeight w:val="284"/>
          <w:jc w:val="center"/>
        </w:trPr>
        <w:tc>
          <w:tcPr>
            <w:tcW w:w="896" w:type="dxa"/>
            <w:vMerge/>
            <w:tcBorders>
              <w:left w:val="nil"/>
              <w:right w:val="single" w:sz="6" w:space="0" w:color="auto"/>
            </w:tcBorders>
            <w:shd w:val="clear" w:color="auto" w:fill="00FFFF"/>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出入超</w:t>
            </w:r>
          </w:p>
        </w:tc>
        <w:tc>
          <w:tcPr>
            <w:tcW w:w="854" w:type="dxa"/>
            <w:vMerge/>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right w:val="nil"/>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r>
      <w:tr w:rsidR="007078BE" w:rsidRPr="0017058E" w:rsidTr="00C752DF">
        <w:trPr>
          <w:cantSplit/>
          <w:trHeight w:val="353"/>
          <w:jc w:val="center"/>
        </w:trPr>
        <w:tc>
          <w:tcPr>
            <w:tcW w:w="896" w:type="dxa"/>
            <w:vMerge/>
            <w:tcBorders>
              <w:left w:val="nil"/>
              <w:bottom w:val="single" w:sz="4" w:space="0" w:color="auto"/>
              <w:right w:val="single" w:sz="6" w:space="0" w:color="auto"/>
            </w:tcBorders>
            <w:shd w:val="clear" w:color="auto" w:fill="00FFFF"/>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932" w:type="dxa"/>
            <w:vMerge/>
            <w:tcBorders>
              <w:left w:val="single" w:sz="6" w:space="0" w:color="auto"/>
              <w:bottom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672" w:type="dxa"/>
            <w:vMerge/>
            <w:tcBorders>
              <w:left w:val="single" w:sz="6" w:space="0" w:color="auto"/>
              <w:bottom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tc>
        <w:tc>
          <w:tcPr>
            <w:tcW w:w="896" w:type="dxa"/>
            <w:vMerge/>
            <w:tcBorders>
              <w:left w:val="single" w:sz="6" w:space="0" w:color="auto"/>
              <w:bottom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center"/>
              <w:rPr>
                <w:rFonts w:eastAsia="標楷體"/>
                <w:color w:val="000000" w:themeColor="text1"/>
                <w:sz w:val="22"/>
              </w:rPr>
            </w:pPr>
          </w:p>
        </w:tc>
        <w:tc>
          <w:tcPr>
            <w:tcW w:w="854" w:type="dxa"/>
            <w:vMerge/>
            <w:tcBorders>
              <w:left w:val="single" w:sz="6" w:space="0" w:color="auto"/>
              <w:bottom w:val="single" w:sz="6" w:space="0" w:color="auto"/>
              <w:right w:val="single" w:sz="6" w:space="0" w:color="auto"/>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c>
          <w:tcPr>
            <w:tcW w:w="853" w:type="dxa"/>
            <w:vMerge/>
            <w:tcBorders>
              <w:left w:val="single" w:sz="6" w:space="0" w:color="auto"/>
              <w:bottom w:val="single" w:sz="6" w:space="0" w:color="auto"/>
              <w:right w:val="nil"/>
            </w:tcBorders>
          </w:tcPr>
          <w:p w:rsidR="002803B8" w:rsidRPr="0017058E" w:rsidRDefault="002803B8" w:rsidP="00C752DF">
            <w:pPr>
              <w:autoSpaceDE w:val="0"/>
              <w:autoSpaceDN w:val="0"/>
              <w:adjustRightInd w:val="0"/>
              <w:snapToGrid w:val="0"/>
              <w:spacing w:line="240" w:lineRule="atLeast"/>
              <w:jc w:val="both"/>
              <w:rPr>
                <w:rFonts w:eastAsia="標楷體"/>
                <w:color w:val="000000" w:themeColor="text1"/>
                <w:sz w:val="22"/>
              </w:rPr>
            </w:pP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2013</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-0.5</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-0.7</w:t>
            </w:r>
          </w:p>
        </w:tc>
        <w:tc>
          <w:tcPr>
            <w:tcW w:w="762"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18,874</w:t>
            </w:r>
          </w:p>
        </w:tc>
        <w:tc>
          <w:tcPr>
            <w:tcW w:w="850"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0.7</w:t>
            </w:r>
          </w:p>
        </w:tc>
        <w:tc>
          <w:tcPr>
            <w:tcW w:w="809"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17,336</w:t>
            </w:r>
          </w:p>
        </w:tc>
        <w:tc>
          <w:tcPr>
            <w:tcW w:w="784"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-3.3</w:t>
            </w:r>
          </w:p>
        </w:tc>
        <w:tc>
          <w:tcPr>
            <w:tcW w:w="896"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1,538</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12.0</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2014</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0.9</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-0.05</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19,390</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17,442</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0.0</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1,948</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11.6</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2015</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20,430</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5.0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17,964</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2,466</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0.0</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10.9</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20,478</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17,740</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2,738</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10.0</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2.3</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21,929</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7.1</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19,548</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9.8</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1,841</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9.1</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2018</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22,763</w:t>
            </w:r>
          </w:p>
        </w:tc>
        <w:tc>
          <w:tcPr>
            <w:tcW w:w="850"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3.7</w:t>
            </w:r>
          </w:p>
        </w:tc>
        <w:tc>
          <w:tcPr>
            <w:tcW w:w="809"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20,821</w:t>
            </w:r>
          </w:p>
        </w:tc>
        <w:tc>
          <w:tcPr>
            <w:tcW w:w="784"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6.2</w:t>
            </w:r>
          </w:p>
        </w:tc>
        <w:tc>
          <w:tcPr>
            <w:tcW w:w="896"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1,942</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8.2</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2019</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21,590</w:t>
            </w:r>
          </w:p>
        </w:tc>
        <w:tc>
          <w:tcPr>
            <w:tcW w:w="850"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2.7</w:t>
            </w:r>
          </w:p>
        </w:tc>
        <w:tc>
          <w:tcPr>
            <w:tcW w:w="809"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21,186</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w:t>
            </w:r>
          </w:p>
        </w:tc>
        <w:tc>
          <w:tcPr>
            <w:tcW w:w="896"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2,265</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7.6</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2020</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-6.8</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21,352</w:t>
            </w:r>
          </w:p>
        </w:tc>
        <w:tc>
          <w:tcPr>
            <w:tcW w:w="850"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-9.2</w:t>
            </w:r>
          </w:p>
        </w:tc>
        <w:tc>
          <w:tcPr>
            <w:tcW w:w="809"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18,962</w:t>
            </w:r>
          </w:p>
        </w:tc>
        <w:tc>
          <w:tcPr>
            <w:tcW w:w="784"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-10.8</w:t>
            </w:r>
          </w:p>
        </w:tc>
        <w:tc>
          <w:tcPr>
            <w:tcW w:w="896" w:type="dxa"/>
            <w:tcBorders>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2,390</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0.9</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-0.6</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1,893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1,663</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230</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7.3</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-3.1</w:t>
            </w:r>
            <w:r w:rsidRPr="0017058E">
              <w:rPr>
                <w:rFonts w:eastAsia="標楷體"/>
                <w:color w:val="000000" w:themeColor="text1"/>
                <w:sz w:val="22"/>
              </w:rPr>
              <w:t>（</w:t>
            </w:r>
            <w:r w:rsidRPr="0017058E">
              <w:rPr>
                <w:rFonts w:eastAsia="標楷體"/>
                <w:color w:val="000000" w:themeColor="text1"/>
                <w:sz w:val="22"/>
              </w:rPr>
              <w:t>I</w:t>
            </w:r>
            <w:r w:rsidRPr="0017058E">
              <w:rPr>
                <w:rFonts w:eastAsia="標楷體"/>
                <w:color w:val="000000" w:themeColor="text1"/>
                <w:sz w:val="22"/>
              </w:rPr>
              <w:t>）</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1,933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-6.2</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1,650</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-10.1</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283</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0.7</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7.4</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4</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-17.1</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1,366</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-29.3</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1,337</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-24.8</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29</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7.3</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5</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12.4</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1,433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-29.5</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1,339</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-26.7</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94</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0.1</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7.4</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6</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-14.7</w:t>
            </w:r>
            <w:r w:rsidRPr="0017058E">
              <w:rPr>
                <w:rFonts w:eastAsia="標楷體"/>
                <w:color w:val="000000" w:themeColor="text1"/>
                <w:sz w:val="22"/>
              </w:rPr>
              <w:t>（</w:t>
            </w:r>
            <w:r w:rsidRPr="0017058E">
              <w:rPr>
                <w:rFonts w:eastAsia="標楷體"/>
                <w:color w:val="000000" w:themeColor="text1"/>
                <w:sz w:val="22"/>
              </w:rPr>
              <w:t>II</w:t>
            </w:r>
            <w:r w:rsidRPr="0017058E">
              <w:rPr>
                <w:rFonts w:eastAsia="標楷體"/>
                <w:color w:val="000000" w:themeColor="text1"/>
                <w:sz w:val="22"/>
              </w:rPr>
              <w:t>）</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9.1</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1,703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1,491</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-12.2</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212</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7.8</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4.1</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1,852</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-10.4</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1,573</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-14.3</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279</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7.9</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0.7</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1,563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-12.2</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1,416</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-13.5</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147</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8.1</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-4.3</w:t>
            </w:r>
            <w:r w:rsidRPr="0017058E">
              <w:rPr>
                <w:rFonts w:eastAsia="標楷體"/>
                <w:color w:val="000000" w:themeColor="text1"/>
                <w:sz w:val="22"/>
              </w:rPr>
              <w:t>（</w:t>
            </w:r>
            <w:r w:rsidRPr="0017058E">
              <w:rPr>
                <w:rFonts w:eastAsia="標楷體"/>
                <w:color w:val="000000" w:themeColor="text1"/>
                <w:sz w:val="22"/>
              </w:rPr>
              <w:t>III</w:t>
            </w:r>
            <w:r w:rsidRPr="0017058E">
              <w:rPr>
                <w:rFonts w:eastAsia="標楷體"/>
                <w:color w:val="000000" w:themeColor="text1"/>
                <w:sz w:val="22"/>
              </w:rPr>
              <w:t>）</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-0.4</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1,903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-3.1</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1,655</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-7.1</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248</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8.3</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2.1</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1,993</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-9.0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1,693</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-11.7</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300</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8.4</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11</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2.5</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1,967</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1,709</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-4.2</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258</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8.3</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12</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-5.0</w:t>
            </w:r>
            <w:r w:rsidRPr="0017058E">
              <w:rPr>
                <w:rFonts w:eastAsia="標楷體"/>
                <w:color w:val="000000" w:themeColor="text1"/>
                <w:sz w:val="22"/>
              </w:rPr>
              <w:t>（</w:t>
            </w:r>
            <w:r w:rsidRPr="0017058E">
              <w:rPr>
                <w:color w:val="000000" w:themeColor="text1"/>
                <w:sz w:val="22"/>
              </w:rPr>
              <w:t>Ⅳ</w:t>
            </w:r>
            <w:r w:rsidRPr="0017058E">
              <w:rPr>
                <w:rFonts w:eastAsia="標楷體"/>
                <w:color w:val="000000" w:themeColor="text1"/>
                <w:sz w:val="22"/>
              </w:rPr>
              <w:t>）</w:t>
            </w: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1,907</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2.3</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1,615</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292</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8.3</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2021</w:t>
            </w:r>
            <w:r w:rsidRPr="0017058E">
              <w:rPr>
                <w:rFonts w:eastAsia="標楷體"/>
                <w:color w:val="000000" w:themeColor="text1"/>
                <w:sz w:val="22"/>
              </w:rPr>
              <w:t>年</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3,417</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-7.2</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3,178</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-8.7</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239</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0.8</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1,631</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-11.4</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1,568</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-14.1</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63</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8.1</w:t>
            </w:r>
          </w:p>
        </w:tc>
      </w:tr>
      <w:tr w:rsidR="007078BE" w:rsidRPr="0017058E" w:rsidTr="00C752DF">
        <w:trPr>
          <w:cantSplit/>
          <w:jc w:val="center"/>
        </w:trPr>
        <w:tc>
          <w:tcPr>
            <w:tcW w:w="896" w:type="dxa"/>
            <w:tcBorders>
              <w:left w:val="nil"/>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93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1.0</w:t>
            </w:r>
          </w:p>
        </w:tc>
        <w:tc>
          <w:tcPr>
            <w:tcW w:w="762"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1,786</w:t>
            </w:r>
          </w:p>
        </w:tc>
        <w:tc>
          <w:tcPr>
            <w:tcW w:w="850"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-5.5</w:t>
            </w:r>
          </w:p>
        </w:tc>
        <w:tc>
          <w:tcPr>
            <w:tcW w:w="809"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1,610</w:t>
            </w:r>
          </w:p>
        </w:tc>
        <w:tc>
          <w:tcPr>
            <w:tcW w:w="78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-2.7</w:t>
            </w:r>
          </w:p>
        </w:tc>
        <w:tc>
          <w:tcPr>
            <w:tcW w:w="896"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176</w:t>
            </w:r>
          </w:p>
        </w:tc>
        <w:tc>
          <w:tcPr>
            <w:tcW w:w="854" w:type="dxa"/>
            <w:tcBorders>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0.9</w:t>
            </w:r>
          </w:p>
        </w:tc>
        <w:tc>
          <w:tcPr>
            <w:tcW w:w="853" w:type="dxa"/>
            <w:tcBorders>
              <w:left w:val="single" w:sz="6"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8.3</w:t>
            </w:r>
          </w:p>
        </w:tc>
      </w:tr>
      <w:tr w:rsidR="007078BE" w:rsidRPr="0017058E" w:rsidTr="00C752DF">
        <w:trPr>
          <w:cantSplit/>
          <w:jc w:val="center"/>
        </w:trPr>
        <w:tc>
          <w:tcPr>
            <w:tcW w:w="896" w:type="dxa"/>
            <w:tcBorders>
              <w:left w:val="nil"/>
              <w:bottom w:val="single" w:sz="4" w:space="0" w:color="auto"/>
              <w:right w:val="single" w:sz="6" w:space="0" w:color="auto"/>
            </w:tcBorders>
            <w:shd w:val="clear" w:color="auto" w:fill="auto"/>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932" w:type="dxa"/>
            <w:tcBorders>
              <w:left w:val="single" w:sz="6" w:space="0" w:color="auto"/>
              <w:bottom w:val="single" w:sz="4"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p>
        </w:tc>
        <w:tc>
          <w:tcPr>
            <w:tcW w:w="672" w:type="dxa"/>
            <w:tcBorders>
              <w:left w:val="single" w:sz="6" w:space="0" w:color="auto"/>
              <w:bottom w:val="single" w:sz="4" w:space="0" w:color="auto"/>
              <w:right w:val="single" w:sz="6" w:space="0" w:color="auto"/>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762"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850"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809"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784"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896"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c>
          <w:tcPr>
            <w:tcW w:w="854" w:type="dxa"/>
            <w:tcBorders>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1.3</w:t>
            </w:r>
          </w:p>
        </w:tc>
        <w:tc>
          <w:tcPr>
            <w:tcW w:w="853" w:type="dxa"/>
            <w:tcBorders>
              <w:left w:val="single" w:sz="6" w:space="0" w:color="auto"/>
              <w:bottom w:val="single" w:sz="4" w:space="0" w:color="auto"/>
              <w:right w:val="nil"/>
            </w:tcBorders>
          </w:tcPr>
          <w:p w:rsidR="002803B8" w:rsidRPr="0017058E" w:rsidRDefault="002803B8" w:rsidP="00C752DF">
            <w:pPr>
              <w:autoSpaceDE w:val="0"/>
              <w:autoSpaceDN w:val="0"/>
              <w:adjustRightInd w:val="0"/>
              <w:snapToGrid w:val="0"/>
              <w:spacing w:line="380" w:lineRule="atLeast"/>
              <w:jc w:val="center"/>
              <w:rPr>
                <w:rFonts w:eastAsia="標楷體"/>
                <w:color w:val="000000" w:themeColor="text1"/>
                <w:sz w:val="22"/>
              </w:rPr>
            </w:pPr>
            <w:r w:rsidRPr="0017058E">
              <w:rPr>
                <w:rFonts w:eastAsia="標楷體"/>
                <w:color w:val="000000" w:themeColor="text1"/>
                <w:sz w:val="22"/>
              </w:rPr>
              <w:t>-</w:t>
            </w:r>
          </w:p>
        </w:tc>
      </w:tr>
    </w:tbl>
    <w:p w:rsidR="0032410E" w:rsidRPr="0017058E" w:rsidRDefault="0032410E"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17058E">
        <w:rPr>
          <w:rFonts w:eastAsia="標楷體"/>
          <w:color w:val="000000" w:themeColor="text1"/>
        </w:rPr>
        <w:t>資料來源：歐盟統計局。</w:t>
      </w:r>
    </w:p>
    <w:p w:rsidR="0032410E" w:rsidRPr="0017058E" w:rsidRDefault="0032410E" w:rsidP="0032410E">
      <w:pPr>
        <w:widowControl/>
        <w:rPr>
          <w:color w:val="000000" w:themeColor="text1"/>
        </w:rPr>
      </w:pPr>
      <w:r w:rsidRPr="0017058E">
        <w:rPr>
          <w:color w:val="000000" w:themeColor="text1"/>
        </w:rPr>
        <w:br w:type="page"/>
      </w:r>
    </w:p>
    <w:p w:rsidR="00697DC5" w:rsidRPr="0017058E"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5" w:name="_Toc70321192"/>
      <w:r w:rsidRPr="0017058E">
        <w:rPr>
          <w:rFonts w:eastAsia="標楷體"/>
          <w:b/>
          <w:bCs/>
          <w:color w:val="000000" w:themeColor="text1"/>
          <w:sz w:val="32"/>
          <w:szCs w:val="32"/>
        </w:rPr>
        <w:lastRenderedPageBreak/>
        <w:t>（三）亞太地區</w:t>
      </w:r>
      <w:bookmarkEnd w:id="65"/>
    </w:p>
    <w:p w:rsidR="00716AD4" w:rsidRPr="0017058E" w:rsidRDefault="00792D9D" w:rsidP="00792D9D">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17058E">
        <w:rPr>
          <w:rFonts w:eastAsia="標楷體"/>
          <w:color w:val="000000" w:themeColor="text1"/>
          <w:kern w:val="0"/>
          <w:sz w:val="28"/>
          <w:szCs w:val="28"/>
        </w:rPr>
        <w:t>依據</w:t>
      </w:r>
      <w:r w:rsidRPr="0017058E">
        <w:rPr>
          <w:rFonts w:eastAsia="標楷體"/>
          <w:color w:val="000000" w:themeColor="text1"/>
          <w:kern w:val="0"/>
          <w:sz w:val="28"/>
          <w:szCs w:val="28"/>
        </w:rPr>
        <w:t>IHS Markit</w:t>
      </w:r>
      <w:r w:rsidRPr="0017058E">
        <w:rPr>
          <w:rFonts w:eastAsia="標楷體"/>
          <w:color w:val="000000" w:themeColor="text1"/>
          <w:kern w:val="0"/>
          <w:sz w:val="28"/>
          <w:szCs w:val="28"/>
        </w:rPr>
        <w:t>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月預測，亞洲和太平洋地區</w:t>
      </w:r>
      <w:r w:rsidRPr="0017058E">
        <w:rPr>
          <w:rFonts w:eastAsia="標楷體"/>
          <w:color w:val="000000" w:themeColor="text1"/>
          <w:kern w:val="0"/>
          <w:sz w:val="28"/>
          <w:szCs w:val="28"/>
        </w:rPr>
        <w:t>(</w:t>
      </w:r>
      <w:r w:rsidRPr="0017058E">
        <w:rPr>
          <w:rFonts w:eastAsia="標楷體"/>
          <w:color w:val="000000" w:themeColor="text1"/>
          <w:kern w:val="0"/>
          <w:sz w:val="28"/>
          <w:szCs w:val="28"/>
        </w:rPr>
        <w:t>不含日本</w:t>
      </w:r>
      <w:r w:rsidRPr="0017058E">
        <w:rPr>
          <w:rFonts w:eastAsia="標楷體"/>
          <w:color w:val="000000" w:themeColor="text1"/>
          <w:kern w:val="0"/>
          <w:sz w:val="28"/>
          <w:szCs w:val="28"/>
        </w:rPr>
        <w:t>)</w:t>
      </w:r>
      <w:r w:rsidRPr="0017058E">
        <w:rPr>
          <w:rFonts w:eastAsia="標楷體"/>
          <w:color w:val="000000" w:themeColor="text1"/>
          <w:kern w:val="0"/>
          <w:sz w:val="28"/>
          <w:szCs w:val="28"/>
        </w:rPr>
        <w:t>今年及明年經濟成長率分別為</w:t>
      </w:r>
      <w:r w:rsidRPr="0017058E">
        <w:rPr>
          <w:rFonts w:eastAsia="標楷體"/>
          <w:color w:val="000000" w:themeColor="text1"/>
          <w:kern w:val="0"/>
          <w:sz w:val="28"/>
          <w:szCs w:val="28"/>
        </w:rPr>
        <w:t>6.79%</w:t>
      </w:r>
      <w:r w:rsidRPr="0017058E">
        <w:rPr>
          <w:rFonts w:eastAsia="標楷體"/>
          <w:color w:val="000000" w:themeColor="text1"/>
          <w:kern w:val="0"/>
          <w:sz w:val="28"/>
          <w:szCs w:val="28"/>
        </w:rPr>
        <w:t>及</w:t>
      </w:r>
      <w:r w:rsidRPr="0017058E">
        <w:rPr>
          <w:rFonts w:eastAsia="標楷體"/>
          <w:color w:val="000000" w:themeColor="text1"/>
          <w:kern w:val="0"/>
          <w:sz w:val="28"/>
          <w:szCs w:val="28"/>
        </w:rPr>
        <w:t>5.19%</w:t>
      </w:r>
      <w:r w:rsidRPr="0017058E">
        <w:rPr>
          <w:rFonts w:eastAsia="標楷體"/>
          <w:color w:val="000000" w:themeColor="text1"/>
          <w:kern w:val="0"/>
          <w:sz w:val="28"/>
          <w:szCs w:val="28"/>
        </w:rPr>
        <w:t>。</w:t>
      </w:r>
    </w:p>
    <w:p w:rsidR="0032410E" w:rsidRPr="0017058E" w:rsidRDefault="0032410E" w:rsidP="00BF23BB">
      <w:pPr>
        <w:widowControl/>
        <w:numPr>
          <w:ilvl w:val="0"/>
          <w:numId w:val="12"/>
        </w:numPr>
        <w:snapToGrid w:val="0"/>
        <w:spacing w:beforeLines="50" w:before="180" w:line="300" w:lineRule="auto"/>
        <w:ind w:left="567" w:right="-60" w:hanging="567"/>
        <w:jc w:val="both"/>
        <w:rPr>
          <w:rFonts w:eastAsia="標楷體"/>
          <w:b/>
          <w:bCs/>
          <w:color w:val="000000" w:themeColor="text1"/>
          <w:kern w:val="0"/>
          <w:sz w:val="28"/>
          <w:szCs w:val="28"/>
        </w:rPr>
      </w:pPr>
      <w:r w:rsidRPr="0017058E">
        <w:rPr>
          <w:rFonts w:eastAsia="標楷體"/>
          <w:b/>
          <w:bCs/>
          <w:color w:val="000000" w:themeColor="text1"/>
          <w:kern w:val="0"/>
          <w:sz w:val="28"/>
          <w:szCs w:val="28"/>
        </w:rPr>
        <w:t>日本</w:t>
      </w:r>
    </w:p>
    <w:p w:rsidR="00C6528A" w:rsidRPr="0017058E" w:rsidRDefault="002803B8" w:rsidP="00BF23BB">
      <w:pPr>
        <w:numPr>
          <w:ilvl w:val="0"/>
          <w:numId w:val="16"/>
        </w:numPr>
        <w:snapToGrid w:val="0"/>
        <w:spacing w:beforeLines="50" w:before="180" w:line="300" w:lineRule="auto"/>
        <w:jc w:val="both"/>
        <w:rPr>
          <w:rFonts w:eastAsia="標楷體"/>
          <w:color w:val="000000" w:themeColor="text1"/>
          <w:sz w:val="28"/>
          <w:szCs w:val="28"/>
        </w:rPr>
      </w:pPr>
      <w:r w:rsidRPr="0017058E">
        <w:rPr>
          <w:rFonts w:eastAsia="標楷體"/>
          <w:color w:val="000000" w:themeColor="text1"/>
          <w:sz w:val="28"/>
          <w:szCs w:val="28"/>
        </w:rPr>
        <w:t>國際貨幣基金</w:t>
      </w:r>
      <w:r w:rsidRPr="0017058E">
        <w:rPr>
          <w:rFonts w:eastAsia="標楷體"/>
          <w:color w:val="000000" w:themeColor="text1"/>
          <w:sz w:val="28"/>
          <w:szCs w:val="28"/>
        </w:rPr>
        <w:t>(IMF)</w:t>
      </w:r>
      <w:r w:rsidRPr="0017058E">
        <w:rPr>
          <w:rFonts w:eastAsia="標楷體"/>
          <w:color w:val="000000" w:themeColor="text1"/>
          <w:sz w:val="28"/>
          <w:szCs w:val="28"/>
        </w:rPr>
        <w:t>今年</w:t>
      </w:r>
      <w:r w:rsidRPr="0017058E">
        <w:rPr>
          <w:rFonts w:eastAsia="標楷體"/>
          <w:color w:val="000000" w:themeColor="text1"/>
          <w:sz w:val="28"/>
          <w:szCs w:val="28"/>
        </w:rPr>
        <w:t>4</w:t>
      </w:r>
      <w:r w:rsidRPr="0017058E">
        <w:rPr>
          <w:rFonts w:eastAsia="標楷體"/>
          <w:color w:val="000000" w:themeColor="text1"/>
          <w:sz w:val="28"/>
          <w:szCs w:val="28"/>
        </w:rPr>
        <w:t>月</w:t>
      </w:r>
      <w:r w:rsidRPr="0017058E">
        <w:rPr>
          <w:rFonts w:eastAsia="標楷體"/>
          <w:color w:val="000000" w:themeColor="text1"/>
          <w:sz w:val="28"/>
          <w:szCs w:val="28"/>
        </w:rPr>
        <w:t>6</w:t>
      </w:r>
      <w:r w:rsidRPr="0017058E">
        <w:rPr>
          <w:rFonts w:eastAsia="標楷體"/>
          <w:color w:val="000000" w:themeColor="text1"/>
          <w:sz w:val="28"/>
          <w:szCs w:val="28"/>
        </w:rPr>
        <w:t>日發布「世界經濟展望」報告指出，日本今年下半年經濟可望逐漸回穩，預估今明兩年經濟成長率分別為</w:t>
      </w:r>
      <w:r w:rsidR="00413EB1">
        <w:rPr>
          <w:rFonts w:eastAsia="標楷體" w:hint="eastAsia"/>
          <w:color w:val="000000" w:themeColor="text1"/>
          <w:sz w:val="28"/>
          <w:szCs w:val="28"/>
        </w:rPr>
        <w:t>3.3</w:t>
      </w:r>
      <w:r w:rsidRPr="0017058E">
        <w:rPr>
          <w:rFonts w:eastAsia="標楷體"/>
          <w:color w:val="000000" w:themeColor="text1"/>
          <w:sz w:val="28"/>
          <w:szCs w:val="28"/>
        </w:rPr>
        <w:t>%</w:t>
      </w:r>
      <w:r w:rsidRPr="0017058E">
        <w:rPr>
          <w:rFonts w:eastAsia="標楷體"/>
          <w:color w:val="000000" w:themeColor="text1"/>
          <w:sz w:val="28"/>
          <w:szCs w:val="28"/>
        </w:rPr>
        <w:t>及</w:t>
      </w:r>
      <w:r w:rsidR="00413EB1">
        <w:rPr>
          <w:rFonts w:eastAsia="標楷體" w:hint="eastAsia"/>
          <w:color w:val="000000" w:themeColor="text1"/>
          <w:sz w:val="28"/>
          <w:szCs w:val="28"/>
        </w:rPr>
        <w:t>2.5</w:t>
      </w:r>
      <w:r w:rsidRPr="0017058E">
        <w:rPr>
          <w:rFonts w:eastAsia="標楷體"/>
          <w:color w:val="000000" w:themeColor="text1"/>
          <w:sz w:val="28"/>
          <w:szCs w:val="28"/>
        </w:rPr>
        <w:t>%</w:t>
      </w:r>
      <w:r w:rsidRPr="0017058E">
        <w:rPr>
          <w:rFonts w:eastAsia="標楷體"/>
          <w:color w:val="000000" w:themeColor="text1"/>
          <w:sz w:val="28"/>
          <w:szCs w:val="28"/>
        </w:rPr>
        <w:t>。</w:t>
      </w:r>
    </w:p>
    <w:p w:rsidR="00C6528A" w:rsidRPr="0017058E" w:rsidRDefault="002803B8" w:rsidP="00BF23BB">
      <w:pPr>
        <w:numPr>
          <w:ilvl w:val="0"/>
          <w:numId w:val="16"/>
        </w:numPr>
        <w:snapToGrid w:val="0"/>
        <w:spacing w:beforeLines="50" w:before="180" w:line="300" w:lineRule="auto"/>
        <w:jc w:val="both"/>
        <w:rPr>
          <w:rFonts w:eastAsia="標楷體"/>
          <w:color w:val="000000" w:themeColor="text1"/>
          <w:sz w:val="28"/>
          <w:szCs w:val="28"/>
        </w:rPr>
      </w:pPr>
      <w:r w:rsidRPr="0017058E">
        <w:rPr>
          <w:rFonts w:eastAsia="標楷體"/>
          <w:color w:val="000000" w:themeColor="text1"/>
          <w:sz w:val="28"/>
          <w:szCs w:val="28"/>
        </w:rPr>
        <w:t>根據日本財務省發布今年</w:t>
      </w:r>
      <w:r w:rsidRPr="0017058E">
        <w:rPr>
          <w:rFonts w:eastAsia="標楷體"/>
          <w:color w:val="000000" w:themeColor="text1"/>
          <w:sz w:val="28"/>
          <w:szCs w:val="28"/>
        </w:rPr>
        <w:t>3</w:t>
      </w:r>
      <w:r w:rsidRPr="0017058E">
        <w:rPr>
          <w:rFonts w:eastAsia="標楷體"/>
          <w:color w:val="000000" w:themeColor="text1"/>
          <w:sz w:val="28"/>
          <w:szCs w:val="28"/>
        </w:rPr>
        <w:t>月進出口貿易統計，出口額為</w:t>
      </w:r>
      <w:r w:rsidRPr="0017058E">
        <w:rPr>
          <w:rFonts w:eastAsia="標楷體"/>
          <w:color w:val="000000" w:themeColor="text1"/>
          <w:sz w:val="28"/>
          <w:szCs w:val="28"/>
        </w:rPr>
        <w:t>7.38</w:t>
      </w:r>
      <w:r w:rsidRPr="0017058E">
        <w:rPr>
          <w:rFonts w:eastAsia="標楷體"/>
          <w:color w:val="000000" w:themeColor="text1"/>
          <w:sz w:val="28"/>
          <w:szCs w:val="28"/>
        </w:rPr>
        <w:t>兆日圓，較上年同月增加</w:t>
      </w:r>
      <w:r w:rsidRPr="0017058E">
        <w:rPr>
          <w:rFonts w:eastAsia="標楷體"/>
          <w:color w:val="000000" w:themeColor="text1"/>
          <w:sz w:val="28"/>
          <w:szCs w:val="28"/>
        </w:rPr>
        <w:t>16.1</w:t>
      </w:r>
      <w:r w:rsidRPr="0017058E">
        <w:rPr>
          <w:rFonts w:eastAsia="標楷體"/>
          <w:color w:val="000000" w:themeColor="text1"/>
          <w:kern w:val="0"/>
          <w:sz w:val="28"/>
          <w:szCs w:val="28"/>
        </w:rPr>
        <w:t>%</w:t>
      </w:r>
      <w:r w:rsidRPr="0017058E">
        <w:rPr>
          <w:rFonts w:eastAsia="標楷體"/>
          <w:color w:val="000000" w:themeColor="text1"/>
          <w:sz w:val="28"/>
          <w:szCs w:val="28"/>
        </w:rPr>
        <w:t>，進口額為</w:t>
      </w:r>
      <w:r w:rsidRPr="0017058E">
        <w:rPr>
          <w:rFonts w:eastAsia="標楷體"/>
          <w:color w:val="000000" w:themeColor="text1"/>
          <w:sz w:val="28"/>
          <w:szCs w:val="28"/>
        </w:rPr>
        <w:t>6.71</w:t>
      </w:r>
      <w:r w:rsidRPr="0017058E">
        <w:rPr>
          <w:rFonts w:eastAsia="標楷體"/>
          <w:color w:val="000000" w:themeColor="text1"/>
          <w:sz w:val="28"/>
          <w:szCs w:val="28"/>
        </w:rPr>
        <w:t>兆日圓，增加</w:t>
      </w:r>
      <w:r w:rsidRPr="0017058E">
        <w:rPr>
          <w:rFonts w:eastAsia="標楷體"/>
          <w:color w:val="000000" w:themeColor="text1"/>
          <w:sz w:val="28"/>
          <w:szCs w:val="28"/>
        </w:rPr>
        <w:t>5.7%</w:t>
      </w:r>
      <w:r w:rsidRPr="0017058E">
        <w:rPr>
          <w:rFonts w:eastAsia="標楷體"/>
          <w:color w:val="000000" w:themeColor="text1"/>
          <w:sz w:val="28"/>
          <w:szCs w:val="28"/>
        </w:rPr>
        <w:t>，貿易出超為</w:t>
      </w:r>
      <w:r w:rsidRPr="0017058E">
        <w:rPr>
          <w:rFonts w:eastAsia="標楷體"/>
          <w:color w:val="000000" w:themeColor="text1"/>
          <w:sz w:val="28"/>
          <w:szCs w:val="28"/>
        </w:rPr>
        <w:t>0.67</w:t>
      </w:r>
      <w:r w:rsidRPr="0017058E">
        <w:rPr>
          <w:rFonts w:eastAsia="標楷體"/>
          <w:color w:val="000000" w:themeColor="text1"/>
          <w:sz w:val="28"/>
          <w:szCs w:val="28"/>
        </w:rPr>
        <w:t>兆日圓。對主要貿易夥伴出口額皆提高，對歐盟、美國、中國大陸及東協分別成長</w:t>
      </w:r>
      <w:r w:rsidRPr="0017058E">
        <w:rPr>
          <w:rFonts w:eastAsia="標楷體"/>
          <w:color w:val="000000" w:themeColor="text1"/>
          <w:sz w:val="28"/>
          <w:szCs w:val="28"/>
        </w:rPr>
        <w:t>12.8%</w:t>
      </w:r>
      <w:r w:rsidRPr="0017058E">
        <w:rPr>
          <w:rFonts w:eastAsia="標楷體"/>
          <w:color w:val="000000" w:themeColor="text1"/>
          <w:sz w:val="28"/>
          <w:szCs w:val="28"/>
        </w:rPr>
        <w:t>、</w:t>
      </w:r>
      <w:r w:rsidRPr="0017058E">
        <w:rPr>
          <w:rFonts w:eastAsia="標楷體"/>
          <w:color w:val="000000" w:themeColor="text1"/>
          <w:sz w:val="28"/>
          <w:szCs w:val="28"/>
        </w:rPr>
        <w:t>4.9%</w:t>
      </w:r>
      <w:r w:rsidRPr="0017058E">
        <w:rPr>
          <w:rFonts w:eastAsia="標楷體"/>
          <w:color w:val="000000" w:themeColor="text1"/>
          <w:sz w:val="28"/>
          <w:szCs w:val="28"/>
        </w:rPr>
        <w:t>、</w:t>
      </w:r>
      <w:r w:rsidRPr="0017058E">
        <w:rPr>
          <w:rFonts w:eastAsia="標楷體"/>
          <w:color w:val="000000" w:themeColor="text1"/>
          <w:sz w:val="28"/>
          <w:szCs w:val="28"/>
        </w:rPr>
        <w:t>37.2%</w:t>
      </w:r>
      <w:r w:rsidRPr="0017058E">
        <w:rPr>
          <w:rFonts w:eastAsia="標楷體"/>
          <w:color w:val="000000" w:themeColor="text1"/>
          <w:sz w:val="28"/>
          <w:szCs w:val="28"/>
        </w:rPr>
        <w:t>及</w:t>
      </w:r>
      <w:r w:rsidRPr="0017058E">
        <w:rPr>
          <w:rFonts w:eastAsia="標楷體"/>
          <w:color w:val="000000" w:themeColor="text1"/>
          <w:sz w:val="28"/>
          <w:szCs w:val="28"/>
        </w:rPr>
        <w:t>14.5%</w:t>
      </w:r>
      <w:r w:rsidRPr="0017058E">
        <w:rPr>
          <w:rFonts w:eastAsia="標楷體"/>
          <w:color w:val="000000" w:themeColor="text1"/>
          <w:sz w:val="28"/>
          <w:szCs w:val="28"/>
        </w:rPr>
        <w:t>。今年</w:t>
      </w:r>
      <w:r w:rsidRPr="0017058E">
        <w:rPr>
          <w:rFonts w:eastAsia="標楷體"/>
          <w:color w:val="000000" w:themeColor="text1"/>
          <w:sz w:val="28"/>
          <w:szCs w:val="28"/>
        </w:rPr>
        <w:t>2</w:t>
      </w:r>
      <w:r w:rsidRPr="0017058E">
        <w:rPr>
          <w:rFonts w:eastAsia="標楷體"/>
          <w:color w:val="000000" w:themeColor="text1"/>
          <w:sz w:val="28"/>
          <w:szCs w:val="28"/>
        </w:rPr>
        <w:t>月工業生產衰退</w:t>
      </w:r>
      <w:r w:rsidRPr="0017058E">
        <w:rPr>
          <w:rFonts w:eastAsia="標楷體"/>
          <w:color w:val="000000" w:themeColor="text1"/>
          <w:sz w:val="28"/>
          <w:szCs w:val="28"/>
        </w:rPr>
        <w:t>2.0</w:t>
      </w:r>
      <w:r w:rsidRPr="0017058E">
        <w:rPr>
          <w:rFonts w:eastAsia="標楷體"/>
          <w:color w:val="000000" w:themeColor="text1"/>
          <w:kern w:val="0"/>
          <w:sz w:val="28"/>
          <w:szCs w:val="28"/>
        </w:rPr>
        <w:t>%</w:t>
      </w:r>
      <w:r w:rsidRPr="0017058E">
        <w:rPr>
          <w:rFonts w:eastAsia="標楷體"/>
          <w:color w:val="000000" w:themeColor="text1"/>
          <w:sz w:val="28"/>
          <w:szCs w:val="28"/>
        </w:rPr>
        <w:t>，失業率為</w:t>
      </w:r>
      <w:r w:rsidRPr="0017058E">
        <w:rPr>
          <w:rFonts w:eastAsia="標楷體"/>
          <w:color w:val="000000" w:themeColor="text1"/>
          <w:sz w:val="28"/>
          <w:szCs w:val="28"/>
        </w:rPr>
        <w:t>2.9</w:t>
      </w:r>
      <w:r w:rsidRPr="0017058E">
        <w:rPr>
          <w:rFonts w:eastAsia="標楷體"/>
          <w:color w:val="000000" w:themeColor="text1"/>
          <w:kern w:val="0"/>
          <w:sz w:val="28"/>
          <w:szCs w:val="28"/>
        </w:rPr>
        <w:t>%</w:t>
      </w:r>
      <w:r w:rsidRPr="0017058E">
        <w:rPr>
          <w:rFonts w:eastAsia="標楷體"/>
          <w:color w:val="000000" w:themeColor="text1"/>
          <w:sz w:val="28"/>
          <w:szCs w:val="28"/>
        </w:rPr>
        <w:t>，消費者物價上漲</w:t>
      </w:r>
      <w:r w:rsidRPr="0017058E">
        <w:rPr>
          <w:rFonts w:eastAsia="標楷體"/>
          <w:color w:val="000000" w:themeColor="text1"/>
          <w:sz w:val="28"/>
          <w:szCs w:val="28"/>
        </w:rPr>
        <w:t>-0.4</w:t>
      </w:r>
      <w:r w:rsidRPr="0017058E">
        <w:rPr>
          <w:rFonts w:eastAsia="標楷體"/>
          <w:color w:val="000000" w:themeColor="text1"/>
          <w:kern w:val="0"/>
          <w:sz w:val="28"/>
          <w:szCs w:val="28"/>
        </w:rPr>
        <w:t>%</w:t>
      </w:r>
      <w:r w:rsidRPr="0017058E">
        <w:rPr>
          <w:rFonts w:eastAsia="標楷體"/>
          <w:color w:val="000000" w:themeColor="text1"/>
          <w:sz w:val="28"/>
          <w:szCs w:val="28"/>
        </w:rPr>
        <w:t>。</w:t>
      </w:r>
    </w:p>
    <w:p w:rsidR="00C6528A" w:rsidRPr="0017058E" w:rsidRDefault="002803B8" w:rsidP="00BF23BB">
      <w:pPr>
        <w:numPr>
          <w:ilvl w:val="0"/>
          <w:numId w:val="16"/>
        </w:numPr>
        <w:snapToGrid w:val="0"/>
        <w:spacing w:beforeLines="50" w:before="180" w:line="300" w:lineRule="auto"/>
        <w:jc w:val="both"/>
        <w:rPr>
          <w:rFonts w:eastAsia="標楷體"/>
          <w:color w:val="000000" w:themeColor="text1"/>
          <w:sz w:val="28"/>
          <w:szCs w:val="28"/>
        </w:rPr>
      </w:pPr>
      <w:r w:rsidRPr="0017058E">
        <w:rPr>
          <w:rFonts w:eastAsia="標楷體"/>
          <w:color w:val="000000" w:themeColor="text1"/>
          <w:sz w:val="28"/>
          <w:szCs w:val="28"/>
        </w:rPr>
        <w:t>日本與美國於今年</w:t>
      </w:r>
      <w:r w:rsidRPr="0017058E">
        <w:rPr>
          <w:rFonts w:eastAsia="標楷體"/>
          <w:color w:val="000000" w:themeColor="text1"/>
          <w:sz w:val="28"/>
          <w:szCs w:val="28"/>
        </w:rPr>
        <w:t>4</w:t>
      </w:r>
      <w:r w:rsidRPr="0017058E">
        <w:rPr>
          <w:rFonts w:eastAsia="標楷體"/>
          <w:color w:val="000000" w:themeColor="text1"/>
          <w:sz w:val="28"/>
          <w:szCs w:val="28"/>
        </w:rPr>
        <w:t>月</w:t>
      </w:r>
      <w:r w:rsidRPr="0017058E">
        <w:rPr>
          <w:rFonts w:eastAsia="標楷體"/>
          <w:color w:val="000000" w:themeColor="text1"/>
          <w:sz w:val="28"/>
          <w:szCs w:val="28"/>
        </w:rPr>
        <w:t>16</w:t>
      </w:r>
      <w:r w:rsidRPr="0017058E">
        <w:rPr>
          <w:rFonts w:eastAsia="標楷體"/>
          <w:color w:val="000000" w:themeColor="text1"/>
          <w:sz w:val="28"/>
          <w:szCs w:val="28"/>
        </w:rPr>
        <w:t>日舉行領袖高峰會，會後雙方發表共同聲明</w:t>
      </w:r>
      <w:r w:rsidR="0097642E">
        <w:rPr>
          <w:rFonts w:eastAsia="標楷體" w:hint="eastAsia"/>
          <w:color w:val="000000" w:themeColor="text1"/>
          <w:sz w:val="28"/>
          <w:szCs w:val="28"/>
        </w:rPr>
        <w:t>，</w:t>
      </w:r>
      <w:r w:rsidRPr="0017058E">
        <w:rPr>
          <w:rFonts w:eastAsia="標楷體"/>
          <w:color w:val="000000" w:themeColor="text1"/>
          <w:sz w:val="28"/>
          <w:szCs w:val="28"/>
        </w:rPr>
        <w:t>將針對「競爭力和創新」、「因應新冠</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情、全球健康及健康安全」及「氣候變遷、清潔能源及綠色經濟成長」等</w:t>
      </w:r>
      <w:r w:rsidRPr="0017058E">
        <w:rPr>
          <w:rFonts w:eastAsia="標楷體"/>
          <w:color w:val="000000" w:themeColor="text1"/>
          <w:sz w:val="28"/>
          <w:szCs w:val="28"/>
        </w:rPr>
        <w:t>3</w:t>
      </w:r>
      <w:r w:rsidRPr="0017058E">
        <w:rPr>
          <w:rFonts w:eastAsia="標楷體"/>
          <w:color w:val="000000" w:themeColor="text1"/>
          <w:sz w:val="28"/>
          <w:szCs w:val="28"/>
        </w:rPr>
        <w:t>大領域建立「競爭力及韌性夥伴關係」，並深化高科技領域合作。</w:t>
      </w:r>
    </w:p>
    <w:p w:rsidR="007E35D7" w:rsidRPr="0017058E" w:rsidRDefault="002803B8" w:rsidP="00BF23BB">
      <w:pPr>
        <w:numPr>
          <w:ilvl w:val="0"/>
          <w:numId w:val="16"/>
        </w:numPr>
        <w:snapToGrid w:val="0"/>
        <w:spacing w:beforeLines="50" w:before="180" w:line="300" w:lineRule="auto"/>
        <w:ind w:rightChars="-95" w:right="-228"/>
        <w:jc w:val="both"/>
        <w:rPr>
          <w:rFonts w:eastAsia="標楷體"/>
          <w:color w:val="000000" w:themeColor="text1"/>
          <w:sz w:val="28"/>
          <w:szCs w:val="28"/>
        </w:rPr>
      </w:pPr>
      <w:r w:rsidRPr="0017058E">
        <w:rPr>
          <w:rFonts w:eastAsia="標楷體"/>
          <w:color w:val="000000" w:themeColor="text1"/>
          <w:sz w:val="28"/>
          <w:szCs w:val="28"/>
        </w:rPr>
        <w:t>日本政府於今年</w:t>
      </w:r>
      <w:r w:rsidRPr="0017058E">
        <w:rPr>
          <w:rFonts w:eastAsia="標楷體"/>
          <w:color w:val="000000" w:themeColor="text1"/>
          <w:sz w:val="28"/>
          <w:szCs w:val="28"/>
        </w:rPr>
        <w:t>4</w:t>
      </w:r>
      <w:r w:rsidRPr="0017058E">
        <w:rPr>
          <w:rFonts w:eastAsia="標楷體"/>
          <w:color w:val="000000" w:themeColor="text1"/>
          <w:sz w:val="28"/>
          <w:szCs w:val="28"/>
        </w:rPr>
        <w:t>月</w:t>
      </w:r>
      <w:r w:rsidRPr="0017058E">
        <w:rPr>
          <w:rFonts w:eastAsia="標楷體"/>
          <w:color w:val="000000" w:themeColor="text1"/>
          <w:sz w:val="28"/>
          <w:szCs w:val="28"/>
        </w:rPr>
        <w:t>12</w:t>
      </w:r>
      <w:r w:rsidRPr="0017058E">
        <w:rPr>
          <w:rFonts w:eastAsia="標楷體"/>
          <w:color w:val="000000" w:themeColor="text1"/>
          <w:sz w:val="28"/>
          <w:szCs w:val="28"/>
        </w:rPr>
        <w:t>日召開「經濟成長戰略會議」，針對目前全球供應不足的半導體晶片產業進行商討，政府將支援國內半導體投資及研發相關措施，建構強健穩固的供應體制，以因應數位化改革的市場潛在需求。</w:t>
      </w:r>
    </w:p>
    <w:p w:rsidR="0032410E" w:rsidRPr="0017058E" w:rsidRDefault="0032410E" w:rsidP="0004465C">
      <w:pPr>
        <w:snapToGrid w:val="0"/>
        <w:spacing w:beforeLines="50" w:before="180" w:line="300" w:lineRule="auto"/>
        <w:jc w:val="both"/>
        <w:rPr>
          <w:rFonts w:eastAsia="標楷體"/>
          <w:color w:val="000000" w:themeColor="text1"/>
          <w:sz w:val="28"/>
          <w:szCs w:val="28"/>
        </w:rPr>
      </w:pPr>
    </w:p>
    <w:p w:rsidR="0004465C" w:rsidRPr="0017058E" w:rsidRDefault="0004465C">
      <w:pPr>
        <w:widowControl/>
        <w:rPr>
          <w:rFonts w:eastAsia="標楷體"/>
          <w:color w:val="000000" w:themeColor="text1"/>
          <w:sz w:val="28"/>
          <w:szCs w:val="28"/>
        </w:rPr>
      </w:pPr>
      <w:r w:rsidRPr="0017058E">
        <w:rPr>
          <w:rFonts w:eastAsia="標楷體"/>
          <w:color w:val="000000" w:themeColor="text1"/>
          <w:sz w:val="28"/>
          <w:szCs w:val="28"/>
        </w:rPr>
        <w:br w:type="page"/>
      </w:r>
    </w:p>
    <w:p w:rsidR="0032410E" w:rsidRPr="0017058E"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17058E">
        <w:rPr>
          <w:rFonts w:eastAsia="標楷體"/>
          <w:b/>
          <w:bCs/>
          <w:color w:val="000000" w:themeColor="text1"/>
          <w:sz w:val="28"/>
          <w:szCs w:val="32"/>
          <w:lang w:val="zh-TW"/>
        </w:rPr>
        <w:lastRenderedPageBreak/>
        <w:t>表</w:t>
      </w:r>
      <w:r w:rsidRPr="0017058E">
        <w:rPr>
          <w:rFonts w:eastAsia="標楷體"/>
          <w:b/>
          <w:bCs/>
          <w:color w:val="000000" w:themeColor="text1"/>
          <w:sz w:val="28"/>
          <w:szCs w:val="32"/>
          <w:lang w:val="zh-TW"/>
        </w:rPr>
        <w:t xml:space="preserve">1-3-1 </w:t>
      </w:r>
      <w:r w:rsidRPr="0017058E">
        <w:rPr>
          <w:rFonts w:eastAsia="標楷體"/>
          <w:b/>
          <w:bCs/>
          <w:color w:val="000000" w:themeColor="text1"/>
          <w:sz w:val="28"/>
          <w:szCs w:val="32"/>
          <w:lang w:val="zh-TW"/>
        </w:rPr>
        <w:t>日本重要經濟指標</w:t>
      </w:r>
    </w:p>
    <w:p w:rsidR="00C6528A" w:rsidRPr="0017058E" w:rsidRDefault="00D77EEF" w:rsidP="00D77EEF">
      <w:pPr>
        <w:snapToGrid w:val="0"/>
        <w:ind w:rightChars="-177" w:right="-425"/>
        <w:jc w:val="right"/>
        <w:rPr>
          <w:rFonts w:eastAsia="標楷體"/>
          <w:color w:val="000000" w:themeColor="text1"/>
          <w:lang w:val="zh-TW"/>
        </w:rPr>
      </w:pPr>
      <w:r w:rsidRPr="0017058E">
        <w:rPr>
          <w:rFonts w:eastAsia="標楷體"/>
          <w:color w:val="000000" w:themeColor="text1"/>
          <w:lang w:val="zh-TW"/>
        </w:rPr>
        <w:t>單位：兆日圓；</w:t>
      </w:r>
      <w:r w:rsidRPr="0017058E">
        <w:rPr>
          <w:rFonts w:eastAsia="標楷體"/>
          <w:color w:val="000000" w:themeColor="text1"/>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7078BE" w:rsidRPr="0017058E" w:rsidTr="00C752D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實質</w:t>
            </w:r>
          </w:p>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lang w:val="zh-TW"/>
              </w:rPr>
              <w:t>GD</w:t>
            </w:r>
            <w:r w:rsidRPr="0017058E">
              <w:rPr>
                <w:rFonts w:eastAsia="標楷體"/>
                <w:color w:val="000000" w:themeColor="text1"/>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工業</w:t>
            </w:r>
          </w:p>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szCs w:val="20"/>
              </w:rPr>
            </w:pPr>
            <w:r w:rsidRPr="0017058E">
              <w:rPr>
                <w:rFonts w:eastAsia="標楷體"/>
                <w:color w:val="000000" w:themeColor="text1"/>
                <w:sz w:val="22"/>
                <w:szCs w:val="20"/>
              </w:rPr>
              <w:t>貿</w:t>
            </w:r>
            <w:r w:rsidRPr="0017058E">
              <w:rPr>
                <w:rFonts w:eastAsia="標楷體"/>
                <w:color w:val="000000" w:themeColor="text1"/>
                <w:sz w:val="22"/>
                <w:szCs w:val="20"/>
              </w:rPr>
              <w:t xml:space="preserve">    </w:t>
            </w:r>
            <w:r w:rsidRPr="0017058E">
              <w:rPr>
                <w:rFonts w:eastAsia="標楷體"/>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消費者</w:t>
            </w:r>
          </w:p>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失業率</w:t>
            </w:r>
          </w:p>
        </w:tc>
      </w:tr>
      <w:tr w:rsidR="007078BE" w:rsidRPr="0017058E" w:rsidTr="00C752D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lang w:val="zh-TW"/>
              </w:rPr>
            </w:pPr>
            <w:r w:rsidRPr="0017058E">
              <w:rPr>
                <w:rFonts w:eastAsia="標楷體"/>
                <w:color w:val="000000" w:themeColor="text1"/>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color w:val="000000" w:themeColor="text1"/>
                <w:sz w:val="22"/>
                <w:lang w:val="zh-TW"/>
              </w:rPr>
            </w:pPr>
          </w:p>
        </w:tc>
      </w:tr>
      <w:tr w:rsidR="007078BE" w:rsidRPr="0017058E" w:rsidTr="00C752D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280" w:lineRule="exact"/>
              <w:jc w:val="center"/>
              <w:rPr>
                <w:rFonts w:eastAsia="標楷體"/>
                <w:color w:val="000000" w:themeColor="text1"/>
                <w:sz w:val="22"/>
              </w:rPr>
            </w:pPr>
            <w:r w:rsidRPr="0017058E">
              <w:rPr>
                <w:rFonts w:eastAsia="標楷體"/>
                <w:color w:val="000000" w:themeColor="text1"/>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color w:val="000000" w:themeColor="text1"/>
                <w:sz w:val="22"/>
                <w:lang w:val="zh-TW"/>
              </w:rPr>
            </w:pPr>
          </w:p>
        </w:tc>
      </w:tr>
      <w:tr w:rsidR="007078BE" w:rsidRPr="0017058E" w:rsidTr="00C752DF">
        <w:trPr>
          <w:cantSplit/>
        </w:trPr>
        <w:tc>
          <w:tcPr>
            <w:tcW w:w="1402" w:type="dxa"/>
            <w:tcBorders>
              <w:top w:val="nil"/>
              <w:left w:val="nil"/>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2013</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w:t>
            </w:r>
          </w:p>
        </w:tc>
        <w:tc>
          <w:tcPr>
            <w:tcW w:w="779"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-0.8</w:t>
            </w:r>
          </w:p>
        </w:tc>
        <w:tc>
          <w:tcPr>
            <w:tcW w:w="850"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69.8</w:t>
            </w:r>
          </w:p>
        </w:tc>
        <w:tc>
          <w:tcPr>
            <w:tcW w:w="767"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9.5</w:t>
            </w:r>
          </w:p>
        </w:tc>
        <w:tc>
          <w:tcPr>
            <w:tcW w:w="853"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81.3</w:t>
            </w:r>
          </w:p>
        </w:tc>
        <w:tc>
          <w:tcPr>
            <w:tcW w:w="790"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15.0</w:t>
            </w:r>
          </w:p>
        </w:tc>
        <w:tc>
          <w:tcPr>
            <w:tcW w:w="904"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-11.5</w:t>
            </w:r>
          </w:p>
        </w:tc>
        <w:tc>
          <w:tcPr>
            <w:tcW w:w="854"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0.4</w:t>
            </w:r>
          </w:p>
        </w:tc>
        <w:tc>
          <w:tcPr>
            <w:tcW w:w="835"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4.0</w:t>
            </w:r>
          </w:p>
        </w:tc>
      </w:tr>
      <w:tr w:rsidR="007078BE" w:rsidRPr="0017058E" w:rsidTr="00C752DF">
        <w:trPr>
          <w:cantSplit/>
        </w:trPr>
        <w:tc>
          <w:tcPr>
            <w:tcW w:w="1402" w:type="dxa"/>
            <w:tcBorders>
              <w:top w:val="nil"/>
              <w:left w:val="nil"/>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2014</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0.0</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73.1</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85.8</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-12.7</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2.7</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3.6</w:t>
            </w:r>
          </w:p>
        </w:tc>
      </w:tr>
      <w:tr w:rsidR="007078BE" w:rsidRPr="0017058E" w:rsidTr="00C752DF">
        <w:trPr>
          <w:cantSplit/>
        </w:trPr>
        <w:tc>
          <w:tcPr>
            <w:tcW w:w="1402" w:type="dxa"/>
            <w:tcBorders>
              <w:top w:val="nil"/>
              <w:left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2015</w:t>
            </w:r>
            <w:r w:rsidRPr="0017058E">
              <w:rPr>
                <w:rFonts w:eastAsia="標楷體"/>
                <w:color w:val="000000" w:themeColor="text1"/>
                <w:sz w:val="22"/>
              </w:rPr>
              <w:t>年</w:t>
            </w:r>
          </w:p>
        </w:tc>
        <w:tc>
          <w:tcPr>
            <w:tcW w:w="1080"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779"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850"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75.6</w:t>
            </w:r>
          </w:p>
        </w:tc>
        <w:tc>
          <w:tcPr>
            <w:tcW w:w="767"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3.4</w:t>
            </w:r>
          </w:p>
        </w:tc>
        <w:tc>
          <w:tcPr>
            <w:tcW w:w="853"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78.4</w:t>
            </w:r>
          </w:p>
        </w:tc>
        <w:tc>
          <w:tcPr>
            <w:tcW w:w="790"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-8.6</w:t>
            </w:r>
          </w:p>
        </w:tc>
        <w:tc>
          <w:tcPr>
            <w:tcW w:w="904"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-2.54</w:t>
            </w:r>
          </w:p>
        </w:tc>
        <w:tc>
          <w:tcPr>
            <w:tcW w:w="854"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0.5</w:t>
            </w:r>
          </w:p>
        </w:tc>
        <w:tc>
          <w:tcPr>
            <w:tcW w:w="835" w:type="dxa"/>
            <w:tcBorders>
              <w:top w:val="nil"/>
              <w:left w:val="single" w:sz="6" w:space="0" w:color="auto"/>
              <w:right w:val="nil"/>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3.4</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70.03</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-7.3</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65.91</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-15.9</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4.12</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-0.1</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3.1</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1.7</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78.26</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11.8</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75.25</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14.2</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3.01</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0.5</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2.8</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2018</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0.8</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81.48</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4.1</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82.63</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9.8</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-1.15</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1.0</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rFonts w:eastAsia="標楷體"/>
                <w:color w:val="000000" w:themeColor="text1"/>
                <w:sz w:val="22"/>
              </w:rPr>
            </w:pPr>
            <w:r w:rsidRPr="0017058E">
              <w:rPr>
                <w:rFonts w:eastAsia="標楷體"/>
                <w:color w:val="000000" w:themeColor="text1"/>
                <w:sz w:val="22"/>
              </w:rPr>
              <w:t>2.4</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2019</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77.47</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79.69</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-3.6</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-2.22</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0.6</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2.4</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2020</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68.38</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-11.7</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67.69</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-15.1</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-0.31</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-0.6</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-0.3</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6.32</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-1.0</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5.21</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-14.0</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0.11</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0.4</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2.4</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w:t>
            </w:r>
            <w:r w:rsidRPr="0017058E">
              <w:rPr>
                <w:rFonts w:eastAsia="標楷體"/>
                <w:color w:val="000000" w:themeColor="text1"/>
                <w:sz w:val="22"/>
              </w:rPr>
              <w:t>（</w:t>
            </w:r>
            <w:r w:rsidRPr="0017058E">
              <w:rPr>
                <w:rFonts w:eastAsia="標楷體"/>
                <w:color w:val="000000" w:themeColor="text1"/>
                <w:sz w:val="22"/>
              </w:rPr>
              <w:t>I</w:t>
            </w:r>
            <w:r w:rsidRPr="0017058E">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-3.7</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6.36</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-11.7</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6.35</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-5.0</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0.4</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2.5</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-9.8</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5.2</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-21.9</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6.13</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-7.2</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-0.93</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0.1</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2.6</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-8.9</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4.18</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-28.3</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5.02</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-26.2</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-0.84</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0.1</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-10.3</w:t>
            </w:r>
            <w:r w:rsidRPr="0017058E">
              <w:rPr>
                <w:rFonts w:eastAsia="標楷體"/>
                <w:color w:val="000000" w:themeColor="text1"/>
                <w:sz w:val="22"/>
              </w:rPr>
              <w:t>（</w:t>
            </w:r>
            <w:r w:rsidRPr="0017058E">
              <w:rPr>
                <w:rFonts w:eastAsia="標楷體"/>
                <w:color w:val="000000" w:themeColor="text1"/>
                <w:sz w:val="22"/>
              </w:rPr>
              <w:t>II</w:t>
            </w:r>
            <w:r w:rsidRPr="0017058E">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1.9</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4.86</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-26.2</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5.13</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-14.4</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-0.27</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0.1</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2.8</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8.7</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5.37</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-19.2</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5.36</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-22.3</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0.01</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0.2</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5.23</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-14.8</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4.98</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-20.8</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0.25</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0.2</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3.0</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-5.7</w:t>
            </w:r>
            <w:r w:rsidRPr="0017058E">
              <w:rPr>
                <w:rFonts w:eastAsia="標楷體"/>
                <w:color w:val="000000" w:themeColor="text1"/>
                <w:sz w:val="22"/>
              </w:rPr>
              <w:t>（</w:t>
            </w:r>
            <w:r w:rsidRPr="0017058E">
              <w:rPr>
                <w:rFonts w:eastAsia="標楷體"/>
                <w:color w:val="000000" w:themeColor="text1"/>
                <w:sz w:val="22"/>
              </w:rPr>
              <w:t>III</w:t>
            </w:r>
            <w:r w:rsidRPr="0017058E">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3.9</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6.05</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-4.9</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5.38</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-17.2</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0.67</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-0.4</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3.0</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4.0</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6.56</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-0.2</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5.69</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-13.3</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0.87</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-0.9</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3.1</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-3.9</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6.11</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-4.2</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5.74</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-11.1</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0.37</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-0.9</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r w:rsidRPr="0017058E">
              <w:rPr>
                <w:rFonts w:eastAsia="標楷體"/>
                <w:color w:val="000000" w:themeColor="text1"/>
                <w:sz w:val="22"/>
              </w:rPr>
              <w:t>（</w:t>
            </w:r>
            <w:r w:rsidRPr="0017058E">
              <w:rPr>
                <w:rFonts w:eastAsia="標楷體"/>
                <w:color w:val="000000" w:themeColor="text1"/>
                <w:sz w:val="22"/>
              </w:rPr>
              <w:t>IV</w:t>
            </w:r>
            <w:r w:rsidRPr="0017058E">
              <w:rPr>
                <w:rFonts w:eastAsia="標楷體"/>
                <w:color w:val="000000" w:themeColor="text1"/>
                <w:sz w:val="22"/>
              </w:rPr>
              <w:t>）</w:t>
            </w: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-1.0</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6.71</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2.0</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5.96</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-11.6</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0.75</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-0.6</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2021</w:t>
            </w:r>
            <w:r w:rsidRPr="0017058E">
              <w:rPr>
                <w:rFonts w:eastAsia="標楷體"/>
                <w:color w:val="000000" w:themeColor="text1"/>
                <w:sz w:val="22"/>
              </w:rPr>
              <w:t>年</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19.2</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6.0</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18.64</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1.8</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0.56</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-5.2</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5.78</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6.4</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6.11</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-9.5</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-0.33</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-0.4</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1080"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-2.0</w:t>
            </w:r>
          </w:p>
        </w:tc>
        <w:tc>
          <w:tcPr>
            <w:tcW w:w="85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6.04</w:t>
            </w:r>
          </w:p>
        </w:tc>
        <w:tc>
          <w:tcPr>
            <w:tcW w:w="767"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-4.5</w:t>
            </w:r>
          </w:p>
        </w:tc>
        <w:tc>
          <w:tcPr>
            <w:tcW w:w="853"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5.82</w:t>
            </w:r>
          </w:p>
        </w:tc>
        <w:tc>
          <w:tcPr>
            <w:tcW w:w="790"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11.8</w:t>
            </w:r>
          </w:p>
        </w:tc>
        <w:tc>
          <w:tcPr>
            <w:tcW w:w="904" w:type="dxa"/>
            <w:tcBorders>
              <w:top w:val="nil"/>
              <w:left w:val="single" w:sz="6" w:space="0" w:color="auto"/>
              <w:bottom w:val="nil"/>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0.22</w:t>
            </w:r>
          </w:p>
        </w:tc>
        <w:tc>
          <w:tcPr>
            <w:tcW w:w="854"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-0.4</w:t>
            </w:r>
          </w:p>
        </w:tc>
        <w:tc>
          <w:tcPr>
            <w:tcW w:w="835"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2.9</w:t>
            </w:r>
          </w:p>
        </w:tc>
      </w:tr>
      <w:tr w:rsidR="007078BE" w:rsidRPr="0017058E" w:rsidTr="00C752DF">
        <w:trPr>
          <w:cantSplit/>
        </w:trPr>
        <w:tc>
          <w:tcPr>
            <w:tcW w:w="1402" w:type="dxa"/>
            <w:tcBorders>
              <w:top w:val="nil"/>
              <w:left w:val="nil"/>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1080" w:type="dxa"/>
            <w:tcBorders>
              <w:top w:val="nil"/>
              <w:left w:val="single" w:sz="6" w:space="0" w:color="auto"/>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779"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w:t>
            </w:r>
          </w:p>
        </w:tc>
        <w:tc>
          <w:tcPr>
            <w:tcW w:w="850"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7.38</w:t>
            </w:r>
          </w:p>
        </w:tc>
        <w:tc>
          <w:tcPr>
            <w:tcW w:w="767"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16.1</w:t>
            </w:r>
          </w:p>
        </w:tc>
        <w:tc>
          <w:tcPr>
            <w:tcW w:w="853"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6.71</w:t>
            </w:r>
          </w:p>
        </w:tc>
        <w:tc>
          <w:tcPr>
            <w:tcW w:w="790"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5.7</w:t>
            </w:r>
          </w:p>
        </w:tc>
        <w:tc>
          <w:tcPr>
            <w:tcW w:w="904" w:type="dxa"/>
            <w:tcBorders>
              <w:top w:val="nil"/>
              <w:left w:val="single" w:sz="6" w:space="0" w:color="auto"/>
              <w:bottom w:val="single" w:sz="4" w:space="0" w:color="auto"/>
              <w:right w:val="single" w:sz="6" w:space="0" w:color="auto"/>
            </w:tcBorders>
            <w:vAlign w:val="center"/>
          </w:tcPr>
          <w:p w:rsidR="002803B8" w:rsidRPr="0017058E" w:rsidRDefault="002803B8" w:rsidP="00C752DF">
            <w:pPr>
              <w:jc w:val="center"/>
              <w:rPr>
                <w:color w:val="000000" w:themeColor="text1"/>
                <w:sz w:val="22"/>
                <w:szCs w:val="22"/>
              </w:rPr>
            </w:pPr>
            <w:r w:rsidRPr="0017058E">
              <w:rPr>
                <w:color w:val="000000" w:themeColor="text1"/>
                <w:sz w:val="22"/>
                <w:szCs w:val="22"/>
              </w:rPr>
              <w:t>0.67</w:t>
            </w:r>
          </w:p>
        </w:tc>
        <w:tc>
          <w:tcPr>
            <w:tcW w:w="854" w:type="dxa"/>
            <w:tcBorders>
              <w:top w:val="nil"/>
              <w:left w:val="single" w:sz="6" w:space="0" w:color="auto"/>
              <w:bottom w:val="single" w:sz="4" w:space="0" w:color="auto"/>
              <w:right w:val="single" w:sz="6" w:space="0" w:color="auto"/>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w:t>
            </w:r>
          </w:p>
        </w:tc>
        <w:tc>
          <w:tcPr>
            <w:tcW w:w="835" w:type="dxa"/>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jc w:val="center"/>
              <w:rPr>
                <w:color w:val="000000" w:themeColor="text1"/>
                <w:sz w:val="22"/>
                <w:szCs w:val="22"/>
              </w:rPr>
            </w:pPr>
            <w:r w:rsidRPr="0017058E">
              <w:rPr>
                <w:color w:val="000000" w:themeColor="text1"/>
                <w:sz w:val="22"/>
                <w:szCs w:val="22"/>
              </w:rPr>
              <w:t>-</w:t>
            </w:r>
          </w:p>
        </w:tc>
      </w:tr>
    </w:tbl>
    <w:p w:rsidR="0032410E" w:rsidRPr="0017058E" w:rsidRDefault="0032410E" w:rsidP="00C6528A">
      <w:pPr>
        <w:widowControl/>
        <w:snapToGrid w:val="0"/>
        <w:spacing w:line="280" w:lineRule="exact"/>
        <w:ind w:left="447" w:rightChars="-177" w:right="-425" w:hangingChars="203" w:hanging="447"/>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：除實質</w:t>
      </w:r>
      <w:r w:rsidRPr="0017058E">
        <w:rPr>
          <w:rFonts w:eastAsia="標楷體"/>
          <w:color w:val="000000" w:themeColor="text1"/>
          <w:kern w:val="0"/>
          <w:sz w:val="22"/>
          <w:szCs w:val="22"/>
        </w:rPr>
        <w:t>GDP</w:t>
      </w:r>
      <w:r w:rsidRPr="0017058E">
        <w:rPr>
          <w:rFonts w:eastAsia="標楷體"/>
          <w:color w:val="000000" w:themeColor="text1"/>
          <w:kern w:val="0"/>
          <w:sz w:val="22"/>
          <w:szCs w:val="22"/>
        </w:rPr>
        <w:t>經濟成長率為較前期比換算為年率、失業率為與前月相比之季節</w:t>
      </w:r>
      <w:proofErr w:type="gramStart"/>
      <w:r w:rsidRPr="0017058E">
        <w:rPr>
          <w:rFonts w:eastAsia="標楷體"/>
          <w:color w:val="000000" w:themeColor="text1"/>
          <w:kern w:val="0"/>
          <w:sz w:val="22"/>
          <w:szCs w:val="22"/>
        </w:rPr>
        <w:t>調整值外</w:t>
      </w:r>
      <w:proofErr w:type="gramEnd"/>
      <w:r w:rsidRPr="0017058E">
        <w:rPr>
          <w:rFonts w:eastAsia="標楷體"/>
          <w:color w:val="000000" w:themeColor="text1"/>
          <w:kern w:val="0"/>
          <w:sz w:val="22"/>
          <w:szCs w:val="22"/>
        </w:rPr>
        <w:t>，其餘成長率皆為與上年同期相比資料。</w:t>
      </w:r>
    </w:p>
    <w:p w:rsidR="0032410E" w:rsidRPr="0017058E" w:rsidRDefault="0032410E" w:rsidP="007A1E5B">
      <w:pPr>
        <w:widowControl/>
        <w:snapToGrid w:val="0"/>
        <w:spacing w:line="280" w:lineRule="exact"/>
        <w:ind w:left="110" w:rightChars="-295" w:right="-708" w:hangingChars="50" w:hanging="110"/>
        <w:rPr>
          <w:color w:val="000000" w:themeColor="text1"/>
        </w:rPr>
      </w:pPr>
      <w:r w:rsidRPr="0017058E">
        <w:rPr>
          <w:rFonts w:eastAsia="標楷體"/>
          <w:color w:val="000000" w:themeColor="text1"/>
          <w:kern w:val="0"/>
          <w:sz w:val="22"/>
          <w:szCs w:val="22"/>
        </w:rPr>
        <w:t>資料來源：日本內閣府、經濟產業省、財務省、總務省。</w:t>
      </w:r>
    </w:p>
    <w:p w:rsidR="005B4293" w:rsidRPr="0017058E"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17058E" w:rsidRDefault="005B4293">
      <w:pPr>
        <w:widowControl/>
        <w:rPr>
          <w:rFonts w:eastAsia="標楷體"/>
          <w:color w:val="000000" w:themeColor="text1"/>
        </w:rPr>
      </w:pPr>
      <w:r w:rsidRPr="0017058E">
        <w:rPr>
          <w:rFonts w:eastAsia="標楷體"/>
          <w:color w:val="000000" w:themeColor="text1"/>
        </w:rPr>
        <w:br w:type="page"/>
      </w:r>
    </w:p>
    <w:p w:rsidR="007220ED" w:rsidRPr="0017058E"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17058E">
        <w:rPr>
          <w:rFonts w:eastAsia="標楷體"/>
          <w:b/>
          <w:bCs/>
          <w:color w:val="000000" w:themeColor="text1"/>
          <w:kern w:val="0"/>
          <w:sz w:val="28"/>
          <w:szCs w:val="28"/>
        </w:rPr>
        <w:lastRenderedPageBreak/>
        <w:t>２、南韓</w:t>
      </w:r>
    </w:p>
    <w:p w:rsidR="002803B8" w:rsidRPr="0017058E" w:rsidRDefault="002803B8" w:rsidP="002803B8">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lang w:eastAsia="zh-HK"/>
        </w:rPr>
        <w:t>IMF</w:t>
      </w:r>
      <w:r w:rsidRPr="0017058E">
        <w:rPr>
          <w:rFonts w:ascii="Times New Roman" w:eastAsia="標楷體" w:hAnsi="Times New Roman"/>
          <w:color w:val="000000" w:themeColor="text1"/>
          <w:sz w:val="28"/>
          <w:szCs w:val="28"/>
          <w:lang w:eastAsia="zh-HK"/>
        </w:rPr>
        <w:t>今年</w:t>
      </w:r>
      <w:r w:rsidRPr="0017058E">
        <w:rPr>
          <w:rFonts w:ascii="Times New Roman" w:eastAsia="標楷體" w:hAnsi="Times New Roman"/>
          <w:color w:val="000000" w:themeColor="text1"/>
          <w:sz w:val="28"/>
          <w:szCs w:val="28"/>
          <w:lang w:eastAsia="zh-HK"/>
        </w:rPr>
        <w:t>4</w:t>
      </w:r>
      <w:r w:rsidRPr="0017058E">
        <w:rPr>
          <w:rFonts w:ascii="Times New Roman" w:eastAsia="標楷體" w:hAnsi="Times New Roman"/>
          <w:color w:val="000000" w:themeColor="text1"/>
          <w:sz w:val="28"/>
          <w:szCs w:val="28"/>
          <w:lang w:eastAsia="zh-HK"/>
        </w:rPr>
        <w:t>月預測，韓國今年及明年經濟成長率分別為</w:t>
      </w:r>
      <w:r w:rsidRPr="0017058E">
        <w:rPr>
          <w:rFonts w:ascii="Times New Roman" w:eastAsia="標楷體" w:hAnsi="Times New Roman"/>
          <w:color w:val="000000" w:themeColor="text1"/>
          <w:sz w:val="28"/>
          <w:szCs w:val="28"/>
          <w:lang w:eastAsia="zh-HK"/>
        </w:rPr>
        <w:t>3.6%</w:t>
      </w:r>
      <w:r w:rsidRPr="0017058E">
        <w:rPr>
          <w:rFonts w:ascii="Times New Roman" w:eastAsia="標楷體" w:hAnsi="Times New Roman"/>
          <w:color w:val="000000" w:themeColor="text1"/>
          <w:sz w:val="28"/>
          <w:szCs w:val="28"/>
          <w:lang w:eastAsia="zh-HK"/>
        </w:rPr>
        <w:t>及</w:t>
      </w:r>
      <w:r w:rsidRPr="0017058E">
        <w:rPr>
          <w:rFonts w:ascii="Times New Roman" w:eastAsia="標楷體" w:hAnsi="Times New Roman"/>
          <w:color w:val="000000" w:themeColor="text1"/>
          <w:sz w:val="28"/>
          <w:szCs w:val="28"/>
          <w:lang w:eastAsia="zh-HK"/>
        </w:rPr>
        <w:t>2.8%</w:t>
      </w:r>
      <w:r w:rsidRPr="0017058E">
        <w:rPr>
          <w:rFonts w:ascii="Times New Roman" w:eastAsia="標楷體" w:hAnsi="Times New Roman"/>
          <w:color w:val="000000" w:themeColor="text1"/>
          <w:sz w:val="28"/>
          <w:szCs w:val="28"/>
          <w:lang w:eastAsia="zh-HK"/>
        </w:rPr>
        <w:t>。</w:t>
      </w:r>
      <w:r w:rsidRPr="0017058E">
        <w:rPr>
          <w:rFonts w:ascii="Times New Roman" w:eastAsia="標楷體" w:hAnsi="Times New Roman"/>
          <w:color w:val="000000" w:themeColor="text1"/>
          <w:sz w:val="28"/>
          <w:szCs w:val="28"/>
          <w:lang w:eastAsia="zh-HK"/>
        </w:rPr>
        <w:t>IHS Markit</w:t>
      </w:r>
      <w:r w:rsidRPr="0017058E">
        <w:rPr>
          <w:rFonts w:ascii="Times New Roman" w:eastAsia="標楷體" w:hAnsi="Times New Roman"/>
          <w:color w:val="000000" w:themeColor="text1"/>
          <w:sz w:val="28"/>
          <w:szCs w:val="28"/>
          <w:lang w:eastAsia="zh-HK"/>
        </w:rPr>
        <w:t>今年</w:t>
      </w:r>
      <w:r w:rsidRPr="0017058E">
        <w:rPr>
          <w:rFonts w:ascii="Times New Roman" w:eastAsia="標楷體" w:hAnsi="Times New Roman"/>
          <w:color w:val="000000" w:themeColor="text1"/>
          <w:sz w:val="28"/>
          <w:szCs w:val="28"/>
          <w:lang w:eastAsia="zh-HK"/>
        </w:rPr>
        <w:t>4</w:t>
      </w:r>
      <w:r w:rsidRPr="0017058E">
        <w:rPr>
          <w:rFonts w:ascii="Times New Roman" w:eastAsia="標楷體" w:hAnsi="Times New Roman"/>
          <w:color w:val="000000" w:themeColor="text1"/>
          <w:sz w:val="28"/>
          <w:szCs w:val="28"/>
          <w:lang w:eastAsia="zh-HK"/>
        </w:rPr>
        <w:t>月預測，韓國今年及明年經濟成長率分別為</w:t>
      </w:r>
      <w:r w:rsidRPr="0017058E">
        <w:rPr>
          <w:rFonts w:ascii="Times New Roman" w:eastAsia="標楷體" w:hAnsi="Times New Roman"/>
          <w:color w:val="000000" w:themeColor="text1"/>
          <w:sz w:val="28"/>
          <w:szCs w:val="28"/>
          <w:lang w:eastAsia="zh-HK"/>
        </w:rPr>
        <w:t>3.12%</w:t>
      </w:r>
      <w:r w:rsidRPr="0017058E">
        <w:rPr>
          <w:rFonts w:ascii="Times New Roman" w:eastAsia="標楷體" w:hAnsi="Times New Roman"/>
          <w:color w:val="000000" w:themeColor="text1"/>
          <w:sz w:val="28"/>
          <w:szCs w:val="28"/>
          <w:lang w:eastAsia="zh-HK"/>
        </w:rPr>
        <w:t>及</w:t>
      </w:r>
      <w:r w:rsidRPr="0017058E">
        <w:rPr>
          <w:rFonts w:ascii="Times New Roman" w:eastAsia="標楷體" w:hAnsi="Times New Roman"/>
          <w:color w:val="000000" w:themeColor="text1"/>
          <w:sz w:val="28"/>
          <w:szCs w:val="28"/>
          <w:lang w:eastAsia="zh-HK"/>
        </w:rPr>
        <w:t>2.96%</w:t>
      </w:r>
      <w:r w:rsidRPr="0017058E">
        <w:rPr>
          <w:rFonts w:ascii="Times New Roman" w:eastAsia="標楷體" w:hAnsi="Times New Roman"/>
          <w:color w:val="000000" w:themeColor="text1"/>
          <w:sz w:val="28"/>
          <w:szCs w:val="28"/>
          <w:lang w:eastAsia="zh-HK"/>
        </w:rPr>
        <w:t>。</w:t>
      </w:r>
    </w:p>
    <w:p w:rsidR="002803B8" w:rsidRPr="0017058E" w:rsidRDefault="002803B8" w:rsidP="002803B8">
      <w:pPr>
        <w:numPr>
          <w:ilvl w:val="0"/>
          <w:numId w:val="9"/>
        </w:numPr>
        <w:snapToGrid w:val="0"/>
        <w:spacing w:beforeLines="50" w:before="180" w:line="300" w:lineRule="auto"/>
        <w:jc w:val="both"/>
        <w:rPr>
          <w:rFonts w:eastAsia="標楷體"/>
          <w:color w:val="000000" w:themeColor="text1"/>
          <w:sz w:val="28"/>
          <w:szCs w:val="28"/>
        </w:rPr>
      </w:pPr>
      <w:r w:rsidRPr="0017058E">
        <w:rPr>
          <w:rFonts w:eastAsia="標楷體"/>
          <w:color w:val="000000" w:themeColor="text1"/>
          <w:sz w:val="28"/>
          <w:szCs w:val="28"/>
        </w:rPr>
        <w:t>韓國</w:t>
      </w:r>
      <w:r w:rsidRPr="0017058E">
        <w:rPr>
          <w:rFonts w:eastAsia="標楷體"/>
          <w:color w:val="000000" w:themeColor="text1"/>
          <w:sz w:val="28"/>
          <w:szCs w:val="28"/>
          <w:lang w:eastAsia="zh-HK"/>
        </w:rPr>
        <w:t>今</w:t>
      </w:r>
      <w:r w:rsidRPr="0017058E">
        <w:rPr>
          <w:rFonts w:eastAsia="標楷體"/>
          <w:color w:val="000000" w:themeColor="text1"/>
          <w:sz w:val="28"/>
          <w:szCs w:val="28"/>
        </w:rPr>
        <w:t>年</w:t>
      </w:r>
      <w:r w:rsidRPr="0017058E">
        <w:rPr>
          <w:rFonts w:eastAsia="標楷體"/>
          <w:color w:val="000000" w:themeColor="text1"/>
          <w:sz w:val="28"/>
          <w:szCs w:val="28"/>
        </w:rPr>
        <w:t>3</w:t>
      </w:r>
      <w:r w:rsidRPr="0017058E">
        <w:rPr>
          <w:rFonts w:eastAsia="標楷體"/>
          <w:color w:val="000000" w:themeColor="text1"/>
          <w:sz w:val="28"/>
          <w:szCs w:val="28"/>
        </w:rPr>
        <w:t>月出口金額</w:t>
      </w:r>
      <w:r w:rsidRPr="0017058E">
        <w:rPr>
          <w:rFonts w:eastAsia="標楷體"/>
          <w:color w:val="000000" w:themeColor="text1"/>
          <w:sz w:val="28"/>
          <w:szCs w:val="28"/>
        </w:rPr>
        <w:t>538.3</w:t>
      </w:r>
      <w:r w:rsidRPr="0017058E">
        <w:rPr>
          <w:rFonts w:eastAsia="標楷體"/>
          <w:color w:val="000000" w:themeColor="text1"/>
          <w:sz w:val="28"/>
          <w:szCs w:val="28"/>
        </w:rPr>
        <w:t>億美元，較上年同</w:t>
      </w:r>
      <w:r w:rsidRPr="0017058E">
        <w:rPr>
          <w:rFonts w:eastAsia="標楷體"/>
          <w:color w:val="000000" w:themeColor="text1"/>
          <w:sz w:val="28"/>
          <w:szCs w:val="28"/>
          <w:lang w:eastAsia="zh-HK"/>
        </w:rPr>
        <w:t>月增加</w:t>
      </w:r>
      <w:r w:rsidRPr="0017058E">
        <w:rPr>
          <w:rFonts w:eastAsia="標楷體"/>
          <w:color w:val="000000" w:themeColor="text1"/>
          <w:sz w:val="28"/>
          <w:szCs w:val="28"/>
        </w:rPr>
        <w:t>16.6%</w:t>
      </w:r>
      <w:r w:rsidRPr="0017058E">
        <w:rPr>
          <w:rFonts w:eastAsia="標楷體"/>
          <w:color w:val="000000" w:themeColor="text1"/>
          <w:sz w:val="28"/>
          <w:szCs w:val="28"/>
        </w:rPr>
        <w:t>，進口金額</w:t>
      </w:r>
      <w:r w:rsidRPr="0017058E">
        <w:rPr>
          <w:rFonts w:eastAsia="標楷體"/>
          <w:color w:val="000000" w:themeColor="text1"/>
          <w:sz w:val="28"/>
          <w:szCs w:val="28"/>
        </w:rPr>
        <w:t>496.5</w:t>
      </w:r>
      <w:r w:rsidRPr="0017058E">
        <w:rPr>
          <w:rFonts w:eastAsia="標楷體"/>
          <w:color w:val="000000" w:themeColor="text1"/>
          <w:sz w:val="28"/>
          <w:szCs w:val="28"/>
        </w:rPr>
        <w:t>億美元，</w:t>
      </w:r>
      <w:r w:rsidRPr="0017058E">
        <w:rPr>
          <w:rFonts w:eastAsia="標楷體"/>
          <w:color w:val="000000" w:themeColor="text1"/>
          <w:sz w:val="28"/>
          <w:szCs w:val="28"/>
          <w:lang w:eastAsia="zh-HK"/>
        </w:rPr>
        <w:t>增加</w:t>
      </w:r>
      <w:r w:rsidRPr="0017058E">
        <w:rPr>
          <w:rFonts w:eastAsia="標楷體"/>
          <w:color w:val="000000" w:themeColor="text1"/>
          <w:sz w:val="28"/>
          <w:szCs w:val="28"/>
          <w:lang w:eastAsia="zh-HK"/>
        </w:rPr>
        <w:t>1</w:t>
      </w:r>
      <w:r w:rsidRPr="0017058E">
        <w:rPr>
          <w:rFonts w:eastAsia="標楷體"/>
          <w:color w:val="000000" w:themeColor="text1"/>
          <w:sz w:val="28"/>
          <w:szCs w:val="28"/>
        </w:rPr>
        <w:t>8.8%</w:t>
      </w:r>
      <w:r w:rsidRPr="0017058E">
        <w:rPr>
          <w:rFonts w:eastAsia="標楷體"/>
          <w:color w:val="000000" w:themeColor="text1"/>
          <w:sz w:val="28"/>
          <w:szCs w:val="28"/>
        </w:rPr>
        <w:t>。</w:t>
      </w:r>
      <w:r w:rsidRPr="0017058E">
        <w:rPr>
          <w:rFonts w:eastAsia="標楷體"/>
          <w:color w:val="000000" w:themeColor="text1"/>
          <w:sz w:val="28"/>
          <w:szCs w:val="28"/>
        </w:rPr>
        <w:t>20</w:t>
      </w:r>
      <w:r w:rsidRPr="0017058E">
        <w:rPr>
          <w:rFonts w:eastAsia="標楷體"/>
          <w:color w:val="000000" w:themeColor="text1"/>
          <w:sz w:val="28"/>
          <w:szCs w:val="28"/>
        </w:rPr>
        <w:t>大主要出口項目中，僅顯示器</w:t>
      </w:r>
      <w:r w:rsidR="00EA642B" w:rsidRPr="0017058E">
        <w:rPr>
          <w:rFonts w:eastAsia="標楷體"/>
          <w:color w:val="000000" w:themeColor="text1"/>
          <w:sz w:val="28"/>
          <w:szCs w:val="28"/>
        </w:rPr>
        <w:t>(</w:t>
      </w:r>
      <w:r w:rsidR="00EA642B">
        <w:rPr>
          <w:rFonts w:eastAsia="標楷體" w:hint="eastAsia"/>
          <w:color w:val="000000" w:themeColor="text1"/>
          <w:sz w:val="28"/>
          <w:szCs w:val="28"/>
        </w:rPr>
        <w:t>-</w:t>
      </w:r>
      <w:r w:rsidR="00EA642B" w:rsidRPr="0017058E">
        <w:rPr>
          <w:rFonts w:eastAsia="標楷體"/>
          <w:color w:val="000000" w:themeColor="text1"/>
          <w:sz w:val="28"/>
          <w:szCs w:val="28"/>
        </w:rPr>
        <w:t>1.1%)</w:t>
      </w:r>
      <w:r w:rsidRPr="0017058E">
        <w:rPr>
          <w:rFonts w:eastAsia="標楷體"/>
          <w:color w:val="000000" w:themeColor="text1"/>
          <w:sz w:val="28"/>
          <w:szCs w:val="28"/>
        </w:rPr>
        <w:t>減少外，其餘項目均增加，尤以船舶</w:t>
      </w:r>
      <w:r w:rsidRPr="0017058E">
        <w:rPr>
          <w:rFonts w:eastAsia="標楷體"/>
          <w:color w:val="000000" w:themeColor="text1"/>
          <w:sz w:val="28"/>
          <w:szCs w:val="28"/>
        </w:rPr>
        <w:t>(63.9%)</w:t>
      </w:r>
      <w:r w:rsidRPr="0017058E">
        <w:rPr>
          <w:rFonts w:eastAsia="標楷體"/>
          <w:color w:val="000000" w:themeColor="text1"/>
          <w:sz w:val="28"/>
          <w:szCs w:val="28"/>
        </w:rPr>
        <w:t>、石油化學</w:t>
      </w:r>
      <w:r w:rsidRPr="0017058E">
        <w:rPr>
          <w:rFonts w:eastAsia="標楷體"/>
          <w:color w:val="000000" w:themeColor="text1"/>
          <w:sz w:val="28"/>
          <w:szCs w:val="28"/>
        </w:rPr>
        <w:t>(48.5%)</w:t>
      </w:r>
      <w:r w:rsidRPr="0017058E">
        <w:rPr>
          <w:rFonts w:eastAsia="標楷體"/>
          <w:color w:val="000000" w:themeColor="text1"/>
          <w:sz w:val="28"/>
          <w:szCs w:val="28"/>
        </w:rPr>
        <w:t>、機械人</w:t>
      </w:r>
      <w:r w:rsidRPr="0017058E">
        <w:rPr>
          <w:rFonts w:eastAsia="標楷體"/>
          <w:color w:val="000000" w:themeColor="text1"/>
          <w:sz w:val="28"/>
          <w:szCs w:val="28"/>
        </w:rPr>
        <w:t>(46.8%)</w:t>
      </w:r>
      <w:r w:rsidRPr="0017058E">
        <w:rPr>
          <w:rFonts w:eastAsia="標楷體"/>
          <w:color w:val="000000" w:themeColor="text1"/>
          <w:sz w:val="28"/>
          <w:szCs w:val="28"/>
        </w:rPr>
        <w:t>成長幅度較大。</w:t>
      </w:r>
      <w:r w:rsidRPr="0017058E">
        <w:rPr>
          <w:rFonts w:eastAsia="標楷體"/>
          <w:color w:val="000000" w:themeColor="text1"/>
          <w:sz w:val="28"/>
          <w:szCs w:val="28"/>
          <w:lang w:eastAsia="zh-HK"/>
        </w:rPr>
        <w:t>今</w:t>
      </w:r>
      <w:r w:rsidRPr="0017058E">
        <w:rPr>
          <w:rFonts w:eastAsia="標楷體"/>
          <w:color w:val="000000" w:themeColor="text1"/>
          <w:sz w:val="28"/>
          <w:szCs w:val="28"/>
        </w:rPr>
        <w:t>年</w:t>
      </w:r>
      <w:r w:rsidRPr="0017058E">
        <w:rPr>
          <w:rFonts w:eastAsia="標楷體"/>
          <w:color w:val="000000" w:themeColor="text1"/>
          <w:sz w:val="28"/>
          <w:szCs w:val="28"/>
        </w:rPr>
        <w:t>2</w:t>
      </w:r>
      <w:r w:rsidRPr="0017058E">
        <w:rPr>
          <w:rFonts w:eastAsia="標楷體"/>
          <w:color w:val="000000" w:themeColor="text1"/>
          <w:sz w:val="28"/>
          <w:szCs w:val="28"/>
        </w:rPr>
        <w:t>月工業生產</w:t>
      </w:r>
      <w:r w:rsidRPr="0017058E">
        <w:rPr>
          <w:rFonts w:eastAsia="標楷體"/>
          <w:color w:val="000000" w:themeColor="text1"/>
          <w:sz w:val="28"/>
          <w:szCs w:val="28"/>
          <w:lang w:eastAsia="zh-HK"/>
        </w:rPr>
        <w:t>增加</w:t>
      </w:r>
      <w:r w:rsidRPr="0017058E">
        <w:rPr>
          <w:rFonts w:eastAsia="標楷體"/>
          <w:color w:val="000000" w:themeColor="text1"/>
          <w:sz w:val="28"/>
          <w:szCs w:val="28"/>
          <w:lang w:eastAsia="zh-HK"/>
        </w:rPr>
        <w:t>0.9</w:t>
      </w:r>
      <w:r w:rsidRPr="0017058E">
        <w:rPr>
          <w:rFonts w:eastAsia="標楷體"/>
          <w:color w:val="000000" w:themeColor="text1"/>
          <w:sz w:val="28"/>
          <w:szCs w:val="28"/>
        </w:rPr>
        <w:t>%</w:t>
      </w:r>
      <w:r w:rsidRPr="0017058E">
        <w:rPr>
          <w:rFonts w:eastAsia="標楷體"/>
          <w:color w:val="000000" w:themeColor="text1"/>
          <w:sz w:val="28"/>
          <w:szCs w:val="28"/>
        </w:rPr>
        <w:t>；</w:t>
      </w:r>
      <w:r w:rsidRPr="0017058E">
        <w:rPr>
          <w:rFonts w:eastAsia="標楷體"/>
          <w:color w:val="000000" w:themeColor="text1"/>
          <w:sz w:val="28"/>
          <w:szCs w:val="28"/>
          <w:lang w:eastAsia="zh-HK"/>
        </w:rPr>
        <w:t>今</w:t>
      </w:r>
      <w:r w:rsidRPr="0017058E">
        <w:rPr>
          <w:rFonts w:eastAsia="標楷體"/>
          <w:color w:val="000000" w:themeColor="text1"/>
          <w:sz w:val="28"/>
          <w:szCs w:val="28"/>
        </w:rPr>
        <w:t>年</w:t>
      </w:r>
      <w:r w:rsidRPr="0017058E">
        <w:rPr>
          <w:rFonts w:eastAsia="標楷體"/>
          <w:color w:val="000000" w:themeColor="text1"/>
          <w:sz w:val="28"/>
          <w:szCs w:val="28"/>
        </w:rPr>
        <w:t>3</w:t>
      </w:r>
      <w:r w:rsidRPr="0017058E">
        <w:rPr>
          <w:rFonts w:eastAsia="標楷體"/>
          <w:color w:val="000000" w:themeColor="text1"/>
          <w:sz w:val="28"/>
          <w:szCs w:val="28"/>
        </w:rPr>
        <w:t>月經季節調整後之失業率為</w:t>
      </w:r>
      <w:r w:rsidRPr="0017058E">
        <w:rPr>
          <w:rFonts w:eastAsia="標楷體"/>
          <w:color w:val="000000" w:themeColor="text1"/>
          <w:sz w:val="28"/>
          <w:szCs w:val="28"/>
        </w:rPr>
        <w:t>3.9%</w:t>
      </w:r>
      <w:r w:rsidRPr="0017058E">
        <w:rPr>
          <w:rFonts w:eastAsia="標楷體"/>
          <w:color w:val="000000" w:themeColor="text1"/>
          <w:sz w:val="28"/>
          <w:szCs w:val="28"/>
        </w:rPr>
        <w:t>，消費者物價上漲</w:t>
      </w:r>
      <w:r w:rsidRPr="0017058E">
        <w:rPr>
          <w:rFonts w:eastAsia="標楷體"/>
          <w:color w:val="000000" w:themeColor="text1"/>
          <w:sz w:val="28"/>
          <w:szCs w:val="28"/>
        </w:rPr>
        <w:t>1.5%</w:t>
      </w:r>
      <w:r w:rsidRPr="0017058E">
        <w:rPr>
          <w:rFonts w:eastAsia="標楷體"/>
          <w:color w:val="000000" w:themeColor="text1"/>
          <w:sz w:val="28"/>
          <w:szCs w:val="28"/>
        </w:rPr>
        <w:t>。</w:t>
      </w:r>
    </w:p>
    <w:p w:rsidR="002803B8" w:rsidRPr="0017058E" w:rsidRDefault="002803B8" w:rsidP="002803B8">
      <w:pPr>
        <w:widowControl/>
        <w:numPr>
          <w:ilvl w:val="0"/>
          <w:numId w:val="9"/>
        </w:numPr>
        <w:snapToGrid w:val="0"/>
        <w:spacing w:beforeLines="50" w:before="180" w:line="300" w:lineRule="auto"/>
        <w:jc w:val="both"/>
        <w:rPr>
          <w:rFonts w:eastAsia="標楷體"/>
          <w:color w:val="000000" w:themeColor="text1"/>
          <w:sz w:val="28"/>
          <w:szCs w:val="28"/>
          <w:lang w:eastAsia="zh-HK"/>
        </w:rPr>
      </w:pPr>
      <w:r w:rsidRPr="0017058E">
        <w:rPr>
          <w:rFonts w:eastAsia="標楷體"/>
          <w:color w:val="000000" w:themeColor="text1"/>
          <w:sz w:val="28"/>
          <w:szCs w:val="28"/>
          <w:lang w:eastAsia="zh-HK"/>
        </w:rPr>
        <w:t>韓國產業通商</w:t>
      </w:r>
      <w:proofErr w:type="gramStart"/>
      <w:r w:rsidRPr="0017058E">
        <w:rPr>
          <w:rFonts w:eastAsia="標楷體"/>
          <w:color w:val="000000" w:themeColor="text1"/>
          <w:sz w:val="28"/>
          <w:szCs w:val="28"/>
          <w:lang w:eastAsia="zh-HK"/>
        </w:rPr>
        <w:t>資源部為實現</w:t>
      </w:r>
      <w:proofErr w:type="gramEnd"/>
      <w:r w:rsidRPr="0017058E">
        <w:rPr>
          <w:rFonts w:eastAsia="標楷體"/>
          <w:color w:val="000000" w:themeColor="text1"/>
          <w:sz w:val="28"/>
          <w:szCs w:val="28"/>
          <w:lang w:eastAsia="zh-HK"/>
        </w:rPr>
        <w:t>「</w:t>
      </w:r>
      <w:r w:rsidRPr="0017058E">
        <w:rPr>
          <w:rFonts w:eastAsia="標楷體"/>
          <w:color w:val="000000" w:themeColor="text1"/>
          <w:sz w:val="28"/>
          <w:szCs w:val="28"/>
          <w:lang w:eastAsia="zh-HK"/>
        </w:rPr>
        <w:t>2050</w:t>
      </w:r>
      <w:r w:rsidRPr="0017058E">
        <w:rPr>
          <w:rFonts w:eastAsia="標楷體"/>
          <w:color w:val="000000" w:themeColor="text1"/>
          <w:sz w:val="28"/>
          <w:szCs w:val="28"/>
          <w:lang w:eastAsia="zh-HK"/>
        </w:rPr>
        <w:t>碳中和」願景，於今年</w:t>
      </w:r>
      <w:r w:rsidRPr="0017058E">
        <w:rPr>
          <w:rFonts w:eastAsia="標楷體"/>
          <w:color w:val="000000" w:themeColor="text1"/>
          <w:sz w:val="28"/>
          <w:szCs w:val="28"/>
          <w:lang w:eastAsia="zh-HK"/>
        </w:rPr>
        <w:t>4</w:t>
      </w:r>
      <w:r w:rsidRPr="0017058E">
        <w:rPr>
          <w:rFonts w:eastAsia="標楷體"/>
          <w:color w:val="000000" w:themeColor="text1"/>
          <w:sz w:val="28"/>
          <w:szCs w:val="28"/>
          <w:lang w:eastAsia="zh-HK"/>
        </w:rPr>
        <w:t>月</w:t>
      </w:r>
      <w:r w:rsidRPr="0017058E">
        <w:rPr>
          <w:rFonts w:eastAsia="標楷體"/>
          <w:color w:val="000000" w:themeColor="text1"/>
          <w:sz w:val="28"/>
          <w:szCs w:val="28"/>
          <w:lang w:eastAsia="zh-HK"/>
        </w:rPr>
        <w:t>14</w:t>
      </w:r>
      <w:r w:rsidRPr="0017058E">
        <w:rPr>
          <w:rFonts w:eastAsia="標楷體"/>
          <w:color w:val="000000" w:themeColor="text1"/>
          <w:sz w:val="28"/>
          <w:szCs w:val="28"/>
          <w:lang w:eastAsia="zh-HK"/>
        </w:rPr>
        <w:t>日成立「</w:t>
      </w:r>
      <w:proofErr w:type="gramStart"/>
      <w:r w:rsidRPr="0017058E">
        <w:rPr>
          <w:rFonts w:eastAsia="標楷體"/>
          <w:color w:val="000000" w:themeColor="text1"/>
          <w:sz w:val="28"/>
          <w:szCs w:val="28"/>
          <w:lang w:eastAsia="zh-HK"/>
        </w:rPr>
        <w:t>氫能圓桌</w:t>
      </w:r>
      <w:proofErr w:type="gramEnd"/>
      <w:r w:rsidRPr="0017058E">
        <w:rPr>
          <w:rFonts w:eastAsia="標楷體"/>
          <w:color w:val="000000" w:themeColor="text1"/>
          <w:sz w:val="28"/>
          <w:szCs w:val="28"/>
          <w:lang w:eastAsia="zh-HK"/>
        </w:rPr>
        <w:t>(Roundtable)</w:t>
      </w:r>
      <w:r w:rsidRPr="0017058E">
        <w:rPr>
          <w:rFonts w:eastAsia="標楷體"/>
          <w:color w:val="000000" w:themeColor="text1"/>
          <w:sz w:val="28"/>
          <w:szCs w:val="28"/>
          <w:lang w:eastAsia="zh-HK"/>
        </w:rPr>
        <w:t>」，並舉行第一次會議，除了介紹目前</w:t>
      </w:r>
      <w:proofErr w:type="gramStart"/>
      <w:r w:rsidRPr="0017058E">
        <w:rPr>
          <w:rFonts w:eastAsia="標楷體"/>
          <w:color w:val="000000" w:themeColor="text1"/>
          <w:sz w:val="28"/>
          <w:szCs w:val="28"/>
          <w:lang w:eastAsia="zh-HK"/>
        </w:rPr>
        <w:t>推動氫能經濟</w:t>
      </w:r>
      <w:proofErr w:type="gramEnd"/>
      <w:r w:rsidRPr="0017058E">
        <w:rPr>
          <w:rFonts w:eastAsia="標楷體"/>
          <w:color w:val="000000" w:themeColor="text1"/>
          <w:sz w:val="28"/>
          <w:szCs w:val="28"/>
          <w:lang w:eastAsia="zh-HK"/>
        </w:rPr>
        <w:t>政策之結果及碳中和之推動計畫，並討論預計今年</w:t>
      </w:r>
      <w:r w:rsidRPr="0017058E">
        <w:rPr>
          <w:rFonts w:eastAsia="標楷體"/>
          <w:color w:val="000000" w:themeColor="text1"/>
          <w:sz w:val="28"/>
          <w:szCs w:val="28"/>
          <w:lang w:eastAsia="zh-HK"/>
        </w:rPr>
        <w:t>6</w:t>
      </w:r>
      <w:r w:rsidRPr="0017058E">
        <w:rPr>
          <w:rFonts w:eastAsia="標楷體"/>
          <w:color w:val="000000" w:themeColor="text1"/>
          <w:sz w:val="28"/>
          <w:szCs w:val="28"/>
          <w:lang w:eastAsia="zh-HK"/>
        </w:rPr>
        <w:t>月公布之「</w:t>
      </w:r>
      <w:r w:rsidRPr="0017058E">
        <w:rPr>
          <w:rFonts w:eastAsia="標楷體"/>
          <w:color w:val="000000" w:themeColor="text1"/>
          <w:sz w:val="28"/>
          <w:szCs w:val="28"/>
          <w:lang w:eastAsia="zh-HK"/>
        </w:rPr>
        <w:t>2025</w:t>
      </w:r>
      <w:r w:rsidRPr="0017058E">
        <w:rPr>
          <w:rFonts w:eastAsia="標楷體"/>
          <w:color w:val="000000" w:themeColor="text1"/>
          <w:sz w:val="28"/>
          <w:szCs w:val="28"/>
          <w:lang w:eastAsia="zh-HK"/>
        </w:rPr>
        <w:t>碳中和情境」及</w:t>
      </w:r>
      <w:r w:rsidRPr="0017058E">
        <w:rPr>
          <w:rFonts w:eastAsia="標楷體"/>
          <w:color w:val="000000" w:themeColor="text1"/>
          <w:sz w:val="28"/>
          <w:szCs w:val="28"/>
          <w:lang w:eastAsia="zh-HK"/>
        </w:rPr>
        <w:t>2021</w:t>
      </w:r>
      <w:r w:rsidRPr="0017058E">
        <w:rPr>
          <w:rFonts w:eastAsia="標楷體"/>
          <w:color w:val="000000" w:themeColor="text1"/>
          <w:sz w:val="28"/>
          <w:szCs w:val="28"/>
          <w:lang w:eastAsia="zh-HK"/>
        </w:rPr>
        <w:t>年底完成能源碳中和創新策略</w:t>
      </w:r>
      <w:proofErr w:type="gramStart"/>
      <w:r w:rsidRPr="0017058E">
        <w:rPr>
          <w:rFonts w:eastAsia="標楷體"/>
          <w:color w:val="000000" w:themeColor="text1"/>
          <w:sz w:val="28"/>
          <w:szCs w:val="28"/>
          <w:lang w:eastAsia="zh-HK"/>
        </w:rPr>
        <w:t>規</w:t>
      </w:r>
      <w:proofErr w:type="gramEnd"/>
      <w:r w:rsidRPr="0017058E">
        <w:rPr>
          <w:rFonts w:eastAsia="標楷體"/>
          <w:color w:val="000000" w:themeColor="text1"/>
          <w:sz w:val="28"/>
          <w:szCs w:val="28"/>
          <w:lang w:eastAsia="zh-HK"/>
        </w:rPr>
        <w:t>畫之情形。</w:t>
      </w:r>
    </w:p>
    <w:p w:rsidR="002259EE" w:rsidRPr="0017058E" w:rsidRDefault="002803B8" w:rsidP="002803B8">
      <w:pPr>
        <w:pStyle w:val="afffff5"/>
        <w:widowControl/>
        <w:numPr>
          <w:ilvl w:val="0"/>
          <w:numId w:val="9"/>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17058E">
        <w:rPr>
          <w:rFonts w:ascii="Times New Roman" w:eastAsia="標楷體" w:hAnsi="Times New Roman"/>
          <w:color w:val="000000" w:themeColor="text1"/>
          <w:sz w:val="28"/>
          <w:szCs w:val="28"/>
          <w:lang w:eastAsia="zh-HK"/>
        </w:rPr>
        <w:t>韓國總統文在寅今年</w:t>
      </w:r>
      <w:r w:rsidRPr="0017058E">
        <w:rPr>
          <w:rFonts w:ascii="Times New Roman" w:eastAsia="標楷體" w:hAnsi="Times New Roman"/>
          <w:color w:val="000000" w:themeColor="text1"/>
          <w:sz w:val="28"/>
          <w:szCs w:val="28"/>
          <w:lang w:eastAsia="zh-HK"/>
        </w:rPr>
        <w:t>4</w:t>
      </w:r>
      <w:r w:rsidRPr="0017058E">
        <w:rPr>
          <w:rFonts w:ascii="Times New Roman" w:eastAsia="標楷體" w:hAnsi="Times New Roman"/>
          <w:color w:val="000000" w:themeColor="text1"/>
          <w:sz w:val="28"/>
          <w:szCs w:val="28"/>
          <w:lang w:eastAsia="zh-HK"/>
        </w:rPr>
        <w:t>月</w:t>
      </w:r>
      <w:r w:rsidRPr="0017058E">
        <w:rPr>
          <w:rFonts w:ascii="Times New Roman" w:eastAsia="標楷體" w:hAnsi="Times New Roman"/>
          <w:color w:val="000000" w:themeColor="text1"/>
          <w:sz w:val="28"/>
          <w:szCs w:val="28"/>
          <w:lang w:eastAsia="zh-HK"/>
        </w:rPr>
        <w:t>15</w:t>
      </w:r>
      <w:r w:rsidRPr="0017058E">
        <w:rPr>
          <w:rFonts w:ascii="Times New Roman" w:eastAsia="標楷體" w:hAnsi="Times New Roman"/>
          <w:color w:val="000000" w:themeColor="text1"/>
          <w:sz w:val="28"/>
          <w:szCs w:val="28"/>
          <w:lang w:eastAsia="zh-HK"/>
        </w:rPr>
        <w:t>日在青瓦</w:t>
      </w:r>
      <w:proofErr w:type="gramStart"/>
      <w:r w:rsidRPr="0017058E">
        <w:rPr>
          <w:rFonts w:ascii="Times New Roman" w:eastAsia="標楷體" w:hAnsi="Times New Roman"/>
          <w:color w:val="000000" w:themeColor="text1"/>
          <w:sz w:val="28"/>
          <w:szCs w:val="28"/>
          <w:lang w:eastAsia="zh-HK"/>
        </w:rPr>
        <w:t>臺</w:t>
      </w:r>
      <w:proofErr w:type="gramEnd"/>
      <w:r w:rsidRPr="0017058E">
        <w:rPr>
          <w:rFonts w:ascii="Times New Roman" w:eastAsia="標楷體" w:hAnsi="Times New Roman"/>
          <w:color w:val="000000" w:themeColor="text1"/>
          <w:sz w:val="28"/>
          <w:szCs w:val="28"/>
          <w:lang w:eastAsia="zh-HK"/>
        </w:rPr>
        <w:t>經濟部長擴大會議時表示，半導體產業是決定韓國經濟現在和未來的核心戰略產業，政府將為促進韓國企業持續引領全球半導體供應鏈提供大力支援，推動韓國發展成為綜合半導體強國，多方面制定扶持方案，進一步拉大與他國的差距</w:t>
      </w:r>
      <w:r w:rsidRPr="0017058E">
        <w:rPr>
          <w:rFonts w:ascii="Times New Roman" w:hAnsi="Times New Roman"/>
          <w:color w:val="000000" w:themeColor="text1"/>
          <w:sz w:val="28"/>
          <w:szCs w:val="28"/>
          <w:lang w:eastAsia="zh-HK"/>
        </w:rPr>
        <w:t>，</w:t>
      </w:r>
      <w:proofErr w:type="gramStart"/>
      <w:r w:rsidRPr="0017058E">
        <w:rPr>
          <w:rFonts w:ascii="Times New Roman" w:eastAsia="標楷體" w:hAnsi="Times New Roman"/>
          <w:color w:val="000000" w:themeColor="text1"/>
          <w:sz w:val="28"/>
          <w:szCs w:val="28"/>
          <w:lang w:eastAsia="zh-HK"/>
        </w:rPr>
        <w:t>穩保全球</w:t>
      </w:r>
      <w:proofErr w:type="gramEnd"/>
      <w:r w:rsidRPr="0017058E">
        <w:rPr>
          <w:rFonts w:ascii="Times New Roman" w:eastAsia="標楷體" w:hAnsi="Times New Roman"/>
          <w:color w:val="000000" w:themeColor="text1"/>
          <w:sz w:val="28"/>
          <w:szCs w:val="28"/>
          <w:lang w:eastAsia="zh-HK"/>
        </w:rPr>
        <w:t>冠軍的地位。</w:t>
      </w:r>
    </w:p>
    <w:p w:rsidR="00B16F31" w:rsidRPr="0017058E" w:rsidRDefault="00B16F31">
      <w:pPr>
        <w:widowControl/>
        <w:rPr>
          <w:rFonts w:eastAsia="標楷體"/>
          <w:color w:val="000000" w:themeColor="text1"/>
          <w:sz w:val="28"/>
          <w:szCs w:val="28"/>
        </w:rPr>
      </w:pPr>
      <w:r w:rsidRPr="0017058E">
        <w:rPr>
          <w:rFonts w:eastAsia="標楷體"/>
          <w:color w:val="000000" w:themeColor="text1"/>
          <w:sz w:val="28"/>
          <w:szCs w:val="28"/>
        </w:rPr>
        <w:br w:type="page"/>
      </w:r>
    </w:p>
    <w:p w:rsidR="00B16F31" w:rsidRPr="0017058E" w:rsidRDefault="00B16F31" w:rsidP="00B16F31">
      <w:pPr>
        <w:snapToGrid w:val="0"/>
        <w:spacing w:before="120" w:line="300" w:lineRule="auto"/>
        <w:ind w:right="-227" w:firstLineChars="750" w:firstLine="2102"/>
        <w:rPr>
          <w:rFonts w:eastAsia="標楷體"/>
          <w:color w:val="000000" w:themeColor="text1"/>
          <w:sz w:val="28"/>
          <w:szCs w:val="28"/>
        </w:rPr>
      </w:pPr>
      <w:r w:rsidRPr="0017058E">
        <w:rPr>
          <w:rFonts w:eastAsia="標楷體"/>
          <w:b/>
          <w:bCs/>
          <w:color w:val="000000" w:themeColor="text1"/>
          <w:sz w:val="28"/>
          <w:szCs w:val="32"/>
          <w:lang w:val="zh-TW"/>
        </w:rPr>
        <w:lastRenderedPageBreak/>
        <w:t>表</w:t>
      </w:r>
      <w:r w:rsidRPr="0017058E">
        <w:rPr>
          <w:rFonts w:eastAsia="標楷體"/>
          <w:b/>
          <w:bCs/>
          <w:color w:val="000000" w:themeColor="text1"/>
          <w:sz w:val="28"/>
          <w:szCs w:val="32"/>
          <w:lang w:val="zh-TW"/>
        </w:rPr>
        <w:t xml:space="preserve">1-3-2   </w:t>
      </w:r>
      <w:r w:rsidRPr="0017058E">
        <w:rPr>
          <w:rFonts w:eastAsia="標楷體"/>
          <w:b/>
          <w:bCs/>
          <w:color w:val="000000" w:themeColor="text1"/>
          <w:sz w:val="28"/>
          <w:szCs w:val="32"/>
          <w:lang w:val="zh-TW"/>
        </w:rPr>
        <w:t>南韓重要經濟指標</w:t>
      </w:r>
    </w:p>
    <w:p w:rsidR="00B16F31" w:rsidRPr="0017058E" w:rsidRDefault="00B16F31" w:rsidP="00B16F31">
      <w:pPr>
        <w:snapToGrid w:val="0"/>
        <w:jc w:val="right"/>
        <w:rPr>
          <w:rFonts w:eastAsia="標楷體"/>
          <w:color w:val="000000" w:themeColor="text1"/>
          <w:szCs w:val="28"/>
        </w:rPr>
      </w:pPr>
      <w:r w:rsidRPr="0017058E">
        <w:rPr>
          <w:rFonts w:eastAsia="標楷體"/>
          <w:color w:val="000000" w:themeColor="text1"/>
          <w:sz w:val="28"/>
          <w:szCs w:val="32"/>
          <w:lang w:val="zh-TW"/>
        </w:rPr>
        <w:t xml:space="preserve">        </w:t>
      </w:r>
      <w:r w:rsidRPr="0017058E">
        <w:rPr>
          <w:rFonts w:eastAsia="標楷體"/>
          <w:color w:val="000000" w:themeColor="text1"/>
          <w:szCs w:val="28"/>
          <w:lang w:val="zh-TW"/>
        </w:rPr>
        <w:t>單位：億美元；</w:t>
      </w:r>
      <w:r w:rsidRPr="0017058E">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7078BE" w:rsidRPr="0017058E" w:rsidTr="00C752DF">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年</w:t>
            </w:r>
            <w:r w:rsidRPr="0017058E">
              <w:rPr>
                <w:rFonts w:eastAsia="標楷體"/>
                <w:color w:val="000000" w:themeColor="text1"/>
                <w:sz w:val="22"/>
              </w:rPr>
              <w:t>(</w:t>
            </w:r>
            <w:r w:rsidRPr="0017058E">
              <w:rPr>
                <w:rFonts w:eastAsia="標楷體"/>
                <w:color w:val="000000" w:themeColor="text1"/>
                <w:sz w:val="22"/>
                <w:lang w:val="zh-TW"/>
              </w:rPr>
              <w:t>月</w:t>
            </w:r>
            <w:r w:rsidRPr="0017058E">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實質</w:t>
            </w:r>
          </w:p>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工業</w:t>
            </w:r>
          </w:p>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szCs w:val="20"/>
              </w:rPr>
            </w:pPr>
            <w:r w:rsidRPr="0017058E">
              <w:rPr>
                <w:rFonts w:eastAsia="標楷體"/>
                <w:color w:val="000000" w:themeColor="text1"/>
                <w:sz w:val="22"/>
                <w:szCs w:val="20"/>
              </w:rPr>
              <w:t>貿</w:t>
            </w:r>
            <w:r w:rsidRPr="0017058E">
              <w:rPr>
                <w:rFonts w:eastAsia="標楷體"/>
                <w:color w:val="000000" w:themeColor="text1"/>
                <w:sz w:val="22"/>
                <w:szCs w:val="20"/>
              </w:rPr>
              <w:t xml:space="preserve">    </w:t>
            </w:r>
            <w:r w:rsidRPr="0017058E">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lang w:val="zh-TW"/>
              </w:rPr>
            </w:pPr>
            <w:r w:rsidRPr="0017058E">
              <w:rPr>
                <w:rFonts w:eastAsia="標楷體"/>
                <w:color w:val="000000" w:themeColor="text1"/>
                <w:sz w:val="22"/>
                <w:lang w:val="zh-TW"/>
              </w:rPr>
              <w:t>消費者</w:t>
            </w:r>
          </w:p>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lang w:val="zh-TW"/>
              </w:rPr>
              <w:t>失業率</w:t>
            </w:r>
          </w:p>
        </w:tc>
      </w:tr>
      <w:tr w:rsidR="007078BE" w:rsidRPr="0017058E" w:rsidTr="00C752D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tabs>
                <w:tab w:val="left" w:pos="403"/>
                <w:tab w:val="center" w:pos="861"/>
              </w:tabs>
              <w:autoSpaceDE w:val="0"/>
              <w:autoSpaceDN w:val="0"/>
              <w:adjustRightInd w:val="0"/>
              <w:snapToGrid w:val="0"/>
              <w:spacing w:line="380" w:lineRule="exact"/>
              <w:rPr>
                <w:rFonts w:eastAsia="標楷體"/>
                <w:color w:val="000000" w:themeColor="text1"/>
                <w:sz w:val="22"/>
              </w:rPr>
            </w:pPr>
            <w:r w:rsidRPr="0017058E">
              <w:rPr>
                <w:rFonts w:eastAsia="標楷體"/>
                <w:color w:val="000000" w:themeColor="text1"/>
                <w:sz w:val="22"/>
              </w:rPr>
              <w:tab/>
            </w:r>
            <w:r w:rsidRPr="0017058E">
              <w:rPr>
                <w:rFonts w:eastAsia="標楷體"/>
                <w:color w:val="000000" w:themeColor="text1"/>
                <w:sz w:val="22"/>
              </w:rPr>
              <w:tab/>
            </w:r>
            <w:r w:rsidRPr="0017058E">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2803B8">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17058E">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color w:val="000000" w:themeColor="text1"/>
                <w:sz w:val="22"/>
              </w:rPr>
            </w:pPr>
          </w:p>
        </w:tc>
      </w:tr>
      <w:tr w:rsidR="007078BE" w:rsidRPr="0017058E" w:rsidTr="00C752D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803B8" w:rsidRPr="0017058E" w:rsidRDefault="002803B8" w:rsidP="00C752DF">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2803B8" w:rsidRPr="0017058E" w:rsidRDefault="002803B8" w:rsidP="00C752DF">
            <w:pPr>
              <w:widowControl/>
              <w:rPr>
                <w:rFonts w:eastAsia="標楷體"/>
                <w:color w:val="000000" w:themeColor="text1"/>
                <w:sz w:val="22"/>
              </w:rPr>
            </w:pPr>
          </w:p>
        </w:tc>
      </w:tr>
      <w:tr w:rsidR="007078BE" w:rsidRPr="0017058E" w:rsidTr="00C752DF">
        <w:trPr>
          <w:cantSplit/>
          <w:trHeight w:val="141"/>
        </w:trPr>
        <w:tc>
          <w:tcPr>
            <w:tcW w:w="1215" w:type="dxa"/>
            <w:tcBorders>
              <w:top w:val="nil"/>
              <w:left w:val="nil"/>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2013</w:t>
            </w:r>
            <w:r w:rsidRPr="0017058E">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3.1</w:t>
            </w:r>
          </w:p>
        </w:tc>
      </w:tr>
      <w:tr w:rsidR="007078BE" w:rsidRPr="0017058E" w:rsidTr="00C752DF">
        <w:trPr>
          <w:cantSplit/>
          <w:trHeight w:val="141"/>
        </w:trPr>
        <w:tc>
          <w:tcPr>
            <w:tcW w:w="1215" w:type="dxa"/>
            <w:tcBorders>
              <w:top w:val="nil"/>
              <w:left w:val="nil"/>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2014</w:t>
            </w:r>
            <w:r w:rsidRPr="0017058E">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w:t>
            </w:r>
          </w:p>
        </w:tc>
      </w:tr>
      <w:tr w:rsidR="007078BE" w:rsidRPr="0017058E" w:rsidTr="00C752DF">
        <w:trPr>
          <w:cantSplit/>
          <w:trHeight w:val="141"/>
        </w:trPr>
        <w:tc>
          <w:tcPr>
            <w:tcW w:w="1215" w:type="dxa"/>
            <w:tcBorders>
              <w:top w:val="nil"/>
              <w:left w:val="nil"/>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2015</w:t>
            </w:r>
            <w:r w:rsidRPr="0017058E">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w:t>
            </w:r>
          </w:p>
        </w:tc>
      </w:tr>
      <w:tr w:rsidR="007078BE" w:rsidRPr="0017058E" w:rsidTr="00C752DF">
        <w:trPr>
          <w:cantSplit/>
          <w:trHeight w:val="141"/>
        </w:trPr>
        <w:tc>
          <w:tcPr>
            <w:tcW w:w="1215" w:type="dxa"/>
            <w:tcBorders>
              <w:top w:val="nil"/>
              <w:left w:val="nil"/>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2.2</w:t>
            </w:r>
          </w:p>
        </w:tc>
        <w:tc>
          <w:tcPr>
            <w:tcW w:w="855"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4,061.9</w:t>
            </w:r>
          </w:p>
        </w:tc>
        <w:tc>
          <w:tcPr>
            <w:tcW w:w="869"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-6.9</w:t>
            </w:r>
          </w:p>
        </w:tc>
        <w:tc>
          <w:tcPr>
            <w:tcW w:w="817"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893.7</w:t>
            </w:r>
          </w:p>
        </w:tc>
        <w:tc>
          <w:tcPr>
            <w:tcW w:w="822"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w:t>
            </w:r>
          </w:p>
        </w:tc>
      </w:tr>
      <w:tr w:rsidR="007078BE" w:rsidRPr="0017058E" w:rsidTr="00C752DF">
        <w:trPr>
          <w:cantSplit/>
          <w:trHeight w:val="215"/>
        </w:trPr>
        <w:tc>
          <w:tcPr>
            <w:tcW w:w="1215" w:type="dxa"/>
            <w:tcBorders>
              <w:top w:val="nil"/>
              <w:left w:val="nil"/>
              <w:bottom w:val="nil"/>
              <w:right w:val="single" w:sz="6" w:space="0" w:color="auto"/>
            </w:tcBorders>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bCs/>
                <w:color w:val="000000" w:themeColor="text1"/>
                <w:sz w:val="22"/>
              </w:rPr>
            </w:pPr>
            <w:r w:rsidRPr="0017058E">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5,736.9</w:t>
            </w:r>
          </w:p>
        </w:tc>
        <w:tc>
          <w:tcPr>
            <w:tcW w:w="963"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4,784.8</w:t>
            </w:r>
          </w:p>
        </w:tc>
        <w:tc>
          <w:tcPr>
            <w:tcW w:w="869"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17.8</w:t>
            </w:r>
          </w:p>
        </w:tc>
        <w:tc>
          <w:tcPr>
            <w:tcW w:w="817" w:type="dxa"/>
            <w:tcBorders>
              <w:top w:val="nil"/>
              <w:left w:val="single" w:sz="6" w:space="0" w:color="auto"/>
              <w:bottom w:val="nil"/>
              <w:right w:val="single" w:sz="6" w:space="0" w:color="auto"/>
            </w:tcBorders>
            <w:vAlign w:val="bottom"/>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952.1</w:t>
            </w:r>
          </w:p>
        </w:tc>
        <w:tc>
          <w:tcPr>
            <w:tcW w:w="822" w:type="dxa"/>
            <w:tcBorders>
              <w:top w:val="nil"/>
              <w:left w:val="single" w:sz="6" w:space="0" w:color="auto"/>
              <w:bottom w:val="nil"/>
              <w:right w:val="single" w:sz="6" w:space="0" w:color="auto"/>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w:t>
            </w:r>
            <w:r w:rsidRPr="0017058E">
              <w:rPr>
                <w:rFonts w:eastAsia="標楷體"/>
                <w:b/>
                <w:color w:val="000000" w:themeColor="text1"/>
                <w:sz w:val="22"/>
              </w:rPr>
              <w:t>7</w:t>
            </w:r>
          </w:p>
        </w:tc>
      </w:tr>
      <w:tr w:rsidR="007078BE" w:rsidRPr="0017058E" w:rsidTr="00C752DF">
        <w:trPr>
          <w:cantSplit/>
          <w:trHeight w:val="215"/>
        </w:trPr>
        <w:tc>
          <w:tcPr>
            <w:tcW w:w="1215" w:type="dxa"/>
            <w:tcBorders>
              <w:top w:val="nil"/>
              <w:left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bCs/>
                <w:color w:val="000000" w:themeColor="text1"/>
                <w:sz w:val="22"/>
              </w:rPr>
              <w:t>2018</w:t>
            </w:r>
            <w:r w:rsidRPr="0017058E">
              <w:rPr>
                <w:rFonts w:eastAsia="標楷體"/>
                <w:bCs/>
                <w:color w:val="000000" w:themeColor="text1"/>
                <w:sz w:val="22"/>
              </w:rPr>
              <w:t>年</w:t>
            </w:r>
          </w:p>
        </w:tc>
        <w:tc>
          <w:tcPr>
            <w:tcW w:w="850" w:type="dxa"/>
            <w:tcBorders>
              <w:top w:val="nil"/>
              <w:left w:val="single" w:sz="6" w:space="0" w:color="auto"/>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2.9</w:t>
            </w:r>
          </w:p>
        </w:tc>
        <w:tc>
          <w:tcPr>
            <w:tcW w:w="801"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6,048.6</w:t>
            </w:r>
          </w:p>
        </w:tc>
        <w:tc>
          <w:tcPr>
            <w:tcW w:w="963" w:type="dxa"/>
            <w:tcBorders>
              <w:top w:val="nil"/>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5.4</w:t>
            </w:r>
          </w:p>
        </w:tc>
        <w:tc>
          <w:tcPr>
            <w:tcW w:w="908" w:type="dxa"/>
            <w:tcBorders>
              <w:top w:val="nil"/>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5,352.0</w:t>
            </w:r>
          </w:p>
        </w:tc>
        <w:tc>
          <w:tcPr>
            <w:tcW w:w="869" w:type="dxa"/>
            <w:tcBorders>
              <w:top w:val="nil"/>
              <w:left w:val="single" w:sz="6"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11.9</w:t>
            </w:r>
          </w:p>
        </w:tc>
        <w:tc>
          <w:tcPr>
            <w:tcW w:w="817" w:type="dxa"/>
            <w:tcBorders>
              <w:top w:val="nil"/>
              <w:left w:val="single" w:sz="6" w:space="0" w:color="auto"/>
              <w:right w:val="single" w:sz="6" w:space="0" w:color="auto"/>
            </w:tcBorders>
            <w:shd w:val="clear" w:color="auto" w:fill="auto"/>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696.6</w:t>
            </w:r>
          </w:p>
        </w:tc>
        <w:tc>
          <w:tcPr>
            <w:tcW w:w="822" w:type="dxa"/>
            <w:tcBorders>
              <w:top w:val="nil"/>
              <w:left w:val="single" w:sz="6"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w:t>
            </w:r>
          </w:p>
        </w:tc>
        <w:tc>
          <w:tcPr>
            <w:tcW w:w="720" w:type="dxa"/>
            <w:tcBorders>
              <w:top w:val="nil"/>
              <w:left w:val="single" w:sz="6" w:space="0" w:color="auto"/>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bCs/>
                <w:color w:val="000000" w:themeColor="text1"/>
                <w:sz w:val="22"/>
              </w:rPr>
            </w:pPr>
            <w:r w:rsidRPr="0017058E">
              <w:rPr>
                <w:rFonts w:eastAsia="標楷體"/>
                <w:bCs/>
                <w:color w:val="000000" w:themeColor="text1"/>
                <w:sz w:val="22"/>
              </w:rPr>
              <w:t>2019</w:t>
            </w:r>
            <w:r w:rsidRPr="0017058E">
              <w:rPr>
                <w:rFonts w:eastAsia="標楷體"/>
                <w:bCs/>
                <w:color w:val="000000" w:themeColor="text1"/>
                <w:sz w:val="22"/>
                <w:lang w:eastAsia="zh-HK"/>
              </w:rPr>
              <w:t>年</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5,422.3</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-10.4</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5,033.4</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-6.0</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2020</w:t>
            </w:r>
            <w:r w:rsidRPr="0017058E">
              <w:rPr>
                <w:rFonts w:eastAsia="標楷體"/>
                <w:bCs/>
                <w:color w:val="000000" w:themeColor="text1"/>
                <w:sz w:val="22"/>
                <w:lang w:eastAsia="zh-HK"/>
              </w:rPr>
              <w:t>年</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4,672.3</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highlight w:val="yellow"/>
              </w:rPr>
            </w:pPr>
            <w:r w:rsidRPr="0017058E">
              <w:rPr>
                <w:rFonts w:eastAsia="標楷體"/>
                <w:color w:val="000000" w:themeColor="text1"/>
                <w:sz w:val="22"/>
              </w:rPr>
              <w:t>0.5</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highlight w:val="yellow"/>
              </w:rPr>
            </w:pPr>
            <w:r w:rsidRPr="0017058E">
              <w:rPr>
                <w:rFonts w:eastAsia="標楷體"/>
                <w:color w:val="000000" w:themeColor="text1"/>
                <w:sz w:val="22"/>
              </w:rPr>
              <w:t>4.0</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11.3</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408.7</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371.4</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1.4</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37.0</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3.3</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1.4(I)</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7.7</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462.6</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-1.4</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419.7</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42.6</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4</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-5.0</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363.2</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-25.1</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379.3</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-15.8</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-13.9</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5</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-9.7</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348.5</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-23.7</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344.6</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-21.1</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-0.3</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6</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392.3</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-10.9</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356.1</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-11.4</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36.6</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0.0</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4.3</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7</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428.3</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-7.0</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385.6</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-11.9</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42.7</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0.3</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8</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396.6</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-9.9</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355.4</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-16.3</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41.2</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3.2</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9</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-1.1(III)</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8.2</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480.5</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7.7</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391.7</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88.8</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10</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11</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59.3</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12</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-1.2(IV)</w:t>
            </w: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514.1</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12.6</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444.6</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1.8</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69.5</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0.5</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2021</w:t>
            </w:r>
            <w:r w:rsidRPr="0017058E">
              <w:rPr>
                <w:rFonts w:eastAsia="標楷體"/>
                <w:bCs/>
                <w:color w:val="000000" w:themeColor="text1"/>
                <w:sz w:val="22"/>
                <w:lang w:eastAsia="zh-HK"/>
              </w:rPr>
              <w:t>年</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1,464.9</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12.5</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1,361.0</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12.0</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103.9</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1</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7.8</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480.1</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11.4</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442.6</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3.1</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37.5</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5.4</w:t>
            </w:r>
          </w:p>
        </w:tc>
      </w:tr>
      <w:tr w:rsidR="007078BE" w:rsidRPr="0017058E" w:rsidTr="00C752DF">
        <w:trPr>
          <w:cantSplit/>
          <w:trHeight w:val="215"/>
        </w:trPr>
        <w:tc>
          <w:tcPr>
            <w:tcW w:w="1215" w:type="dxa"/>
            <w:tcBorders>
              <w:top w:val="nil"/>
              <w:left w:val="nil"/>
              <w:bottom w:val="nil"/>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2</w:t>
            </w:r>
            <w:r w:rsidRPr="0017058E">
              <w:rPr>
                <w:rFonts w:eastAsia="標楷體"/>
                <w:bCs/>
                <w:color w:val="000000" w:themeColor="text1"/>
                <w:sz w:val="22"/>
                <w:lang w:eastAsia="zh-HK"/>
              </w:rPr>
              <w:t>月</w:t>
            </w:r>
          </w:p>
        </w:tc>
        <w:tc>
          <w:tcPr>
            <w:tcW w:w="850" w:type="dxa"/>
            <w:tcBorders>
              <w:top w:val="nil"/>
              <w:left w:val="single" w:sz="6" w:space="0" w:color="auto"/>
              <w:bottom w:val="nil"/>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448.1</w:t>
            </w:r>
          </w:p>
        </w:tc>
        <w:tc>
          <w:tcPr>
            <w:tcW w:w="963"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9.5</w:t>
            </w:r>
          </w:p>
        </w:tc>
        <w:tc>
          <w:tcPr>
            <w:tcW w:w="908"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421.1</w:t>
            </w:r>
          </w:p>
        </w:tc>
        <w:tc>
          <w:tcPr>
            <w:tcW w:w="869"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13.9</w:t>
            </w:r>
          </w:p>
        </w:tc>
        <w:tc>
          <w:tcPr>
            <w:tcW w:w="817" w:type="dxa"/>
            <w:tcBorders>
              <w:top w:val="nil"/>
              <w:left w:val="single" w:sz="6" w:space="0" w:color="auto"/>
              <w:bottom w:val="nil"/>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27.1</w:t>
            </w:r>
          </w:p>
        </w:tc>
        <w:tc>
          <w:tcPr>
            <w:tcW w:w="822" w:type="dxa"/>
            <w:tcBorders>
              <w:top w:val="nil"/>
              <w:left w:val="single" w:sz="6" w:space="0" w:color="auto"/>
              <w:bottom w:val="nil"/>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720" w:type="dxa"/>
            <w:tcBorders>
              <w:top w:val="nil"/>
              <w:left w:val="single" w:sz="6" w:space="0" w:color="auto"/>
              <w:bottom w:val="nil"/>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w:t>
            </w:r>
          </w:p>
        </w:tc>
      </w:tr>
      <w:tr w:rsidR="007078BE" w:rsidRPr="0017058E" w:rsidTr="00C752DF">
        <w:trPr>
          <w:cantSplit/>
          <w:trHeight w:val="215"/>
        </w:trPr>
        <w:tc>
          <w:tcPr>
            <w:tcW w:w="1215" w:type="dxa"/>
            <w:tcBorders>
              <w:top w:val="nil"/>
              <w:left w:val="nil"/>
              <w:bottom w:val="single" w:sz="4" w:space="0" w:color="auto"/>
              <w:right w:val="single" w:sz="6" w:space="0" w:color="auto"/>
            </w:tcBorders>
          </w:tcPr>
          <w:p w:rsidR="002803B8" w:rsidRPr="0017058E" w:rsidRDefault="002803B8" w:rsidP="00C752DF">
            <w:pPr>
              <w:tabs>
                <w:tab w:val="left" w:pos="6840"/>
              </w:tabs>
              <w:autoSpaceDE w:val="0"/>
              <w:autoSpaceDN w:val="0"/>
              <w:adjustRightInd w:val="0"/>
              <w:snapToGrid w:val="0"/>
              <w:spacing w:line="380" w:lineRule="atLeast"/>
              <w:jc w:val="center"/>
              <w:rPr>
                <w:rFonts w:eastAsia="標楷體"/>
                <w:bCs/>
                <w:color w:val="000000" w:themeColor="text1"/>
                <w:sz w:val="22"/>
              </w:rPr>
            </w:pPr>
            <w:r w:rsidRPr="0017058E">
              <w:rPr>
                <w:rFonts w:eastAsia="標楷體"/>
                <w:bCs/>
                <w:color w:val="000000" w:themeColor="text1"/>
                <w:sz w:val="22"/>
              </w:rPr>
              <w:t>3</w:t>
            </w:r>
            <w:r w:rsidRPr="0017058E">
              <w:rPr>
                <w:rFonts w:eastAsia="標楷體"/>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538.3</w:t>
            </w:r>
          </w:p>
        </w:tc>
        <w:tc>
          <w:tcPr>
            <w:tcW w:w="963" w:type="dxa"/>
            <w:tcBorders>
              <w:top w:val="nil"/>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16.6</w:t>
            </w:r>
          </w:p>
        </w:tc>
        <w:tc>
          <w:tcPr>
            <w:tcW w:w="908" w:type="dxa"/>
            <w:tcBorders>
              <w:top w:val="nil"/>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496.5</w:t>
            </w:r>
          </w:p>
        </w:tc>
        <w:tc>
          <w:tcPr>
            <w:tcW w:w="869" w:type="dxa"/>
            <w:tcBorders>
              <w:top w:val="nil"/>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18.8</w:t>
            </w:r>
          </w:p>
        </w:tc>
        <w:tc>
          <w:tcPr>
            <w:tcW w:w="817" w:type="dxa"/>
            <w:tcBorders>
              <w:top w:val="nil"/>
              <w:left w:val="single" w:sz="6" w:space="0" w:color="auto"/>
              <w:bottom w:val="single" w:sz="4" w:space="0" w:color="auto"/>
              <w:right w:val="single" w:sz="6" w:space="0" w:color="auto"/>
            </w:tcBorders>
            <w:vAlign w:val="bottom"/>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41.7</w:t>
            </w:r>
          </w:p>
        </w:tc>
        <w:tc>
          <w:tcPr>
            <w:tcW w:w="822" w:type="dxa"/>
            <w:tcBorders>
              <w:top w:val="nil"/>
              <w:left w:val="single" w:sz="6" w:space="0" w:color="auto"/>
              <w:bottom w:val="single" w:sz="4" w:space="0" w:color="auto"/>
              <w:right w:val="single" w:sz="6" w:space="0" w:color="auto"/>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w:t>
            </w:r>
          </w:p>
        </w:tc>
        <w:tc>
          <w:tcPr>
            <w:tcW w:w="720" w:type="dxa"/>
            <w:tcBorders>
              <w:top w:val="nil"/>
              <w:left w:val="single" w:sz="6" w:space="0" w:color="auto"/>
              <w:bottom w:val="single" w:sz="4" w:space="0" w:color="auto"/>
              <w:right w:val="nil"/>
            </w:tcBorders>
            <w:vAlign w:val="center"/>
          </w:tcPr>
          <w:p w:rsidR="002803B8" w:rsidRPr="0017058E" w:rsidRDefault="002803B8" w:rsidP="00C752DF">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w:t>
            </w:r>
          </w:p>
        </w:tc>
      </w:tr>
    </w:tbl>
    <w:p w:rsidR="00C04EF9" w:rsidRPr="0017058E" w:rsidRDefault="00B16F31" w:rsidP="00B16F31">
      <w:pPr>
        <w:widowControl/>
        <w:snapToGrid w:val="0"/>
        <w:spacing w:before="120" w:line="300" w:lineRule="auto"/>
        <w:ind w:leftChars="-1" w:left="-2" w:firstLine="1"/>
        <w:rPr>
          <w:rFonts w:eastAsia="標楷體"/>
          <w:color w:val="000000" w:themeColor="text1"/>
          <w:sz w:val="28"/>
          <w:szCs w:val="28"/>
          <w:lang w:eastAsia="zh-HK"/>
        </w:rPr>
      </w:pPr>
      <w:r w:rsidRPr="0017058E">
        <w:rPr>
          <w:rFonts w:eastAsia="標楷體"/>
          <w:color w:val="000000" w:themeColor="text1"/>
          <w:kern w:val="0"/>
          <w:sz w:val="22"/>
        </w:rPr>
        <w:t>資料來源：韓國產業通商資源部、韓國企劃財政部、韓國銀行、韓國國家統計局。</w:t>
      </w:r>
      <w:r w:rsidR="00C04EF9" w:rsidRPr="0017058E">
        <w:rPr>
          <w:rFonts w:eastAsia="標楷體"/>
          <w:color w:val="000000" w:themeColor="text1"/>
          <w:sz w:val="28"/>
          <w:szCs w:val="28"/>
        </w:rPr>
        <w:br w:type="page"/>
      </w:r>
    </w:p>
    <w:p w:rsidR="00B5176D" w:rsidRPr="0017058E" w:rsidRDefault="00B5176D" w:rsidP="00B5176D">
      <w:pPr>
        <w:snapToGrid w:val="0"/>
        <w:spacing w:before="120" w:line="300" w:lineRule="auto"/>
        <w:ind w:left="281" w:rightChars="-95" w:right="-228"/>
        <w:rPr>
          <w:rFonts w:eastAsia="標楷體"/>
          <w:b/>
          <w:bCs/>
          <w:color w:val="000000" w:themeColor="text1"/>
          <w:kern w:val="0"/>
          <w:sz w:val="28"/>
          <w:szCs w:val="28"/>
        </w:rPr>
      </w:pPr>
      <w:r w:rsidRPr="0017058E">
        <w:rPr>
          <w:rFonts w:eastAsia="標楷體"/>
          <w:b/>
          <w:bCs/>
          <w:color w:val="000000" w:themeColor="text1"/>
          <w:kern w:val="0"/>
          <w:sz w:val="28"/>
          <w:szCs w:val="28"/>
        </w:rPr>
        <w:lastRenderedPageBreak/>
        <w:t>３、新加坡</w:t>
      </w:r>
    </w:p>
    <w:p w:rsidR="00792D9D" w:rsidRPr="0017058E" w:rsidRDefault="00792D9D" w:rsidP="00792D9D">
      <w:pPr>
        <w:numPr>
          <w:ilvl w:val="0"/>
          <w:numId w:val="11"/>
        </w:numPr>
        <w:snapToGrid w:val="0"/>
        <w:spacing w:beforeLines="50" w:before="180" w:line="300" w:lineRule="auto"/>
        <w:ind w:left="644"/>
        <w:jc w:val="both"/>
        <w:rPr>
          <w:rFonts w:eastAsia="標楷體"/>
          <w:color w:val="000000" w:themeColor="text1"/>
          <w:kern w:val="0"/>
          <w:sz w:val="28"/>
          <w:szCs w:val="28"/>
        </w:rPr>
      </w:pPr>
      <w:r w:rsidRPr="0017058E">
        <w:rPr>
          <w:rFonts w:eastAsia="標楷體"/>
          <w:color w:val="000000" w:themeColor="text1"/>
          <w:kern w:val="0"/>
          <w:sz w:val="28"/>
          <w:szCs w:val="28"/>
        </w:rPr>
        <w:t>新加坡貿工部今年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14</w:t>
      </w:r>
      <w:r w:rsidRPr="0017058E">
        <w:rPr>
          <w:rFonts w:eastAsia="標楷體"/>
          <w:color w:val="000000" w:themeColor="text1"/>
          <w:kern w:val="0"/>
          <w:sz w:val="28"/>
          <w:szCs w:val="28"/>
        </w:rPr>
        <w:t>日發布今年第</w:t>
      </w:r>
      <w:r w:rsidRPr="0017058E">
        <w:rPr>
          <w:rFonts w:eastAsia="標楷體"/>
          <w:color w:val="000000" w:themeColor="text1"/>
          <w:kern w:val="0"/>
          <w:sz w:val="28"/>
          <w:szCs w:val="28"/>
        </w:rPr>
        <w:t>1</w:t>
      </w:r>
      <w:r w:rsidRPr="0017058E">
        <w:rPr>
          <w:rFonts w:eastAsia="標楷體"/>
          <w:color w:val="000000" w:themeColor="text1"/>
          <w:kern w:val="0"/>
          <w:sz w:val="28"/>
          <w:szCs w:val="28"/>
        </w:rPr>
        <w:t>季經濟成長率為</w:t>
      </w:r>
      <w:r w:rsidRPr="0017058E">
        <w:rPr>
          <w:rFonts w:eastAsia="標楷體"/>
          <w:color w:val="000000" w:themeColor="text1"/>
          <w:kern w:val="0"/>
          <w:sz w:val="28"/>
          <w:szCs w:val="28"/>
        </w:rPr>
        <w:t>2.0%</w:t>
      </w:r>
      <w:r w:rsidRPr="0017058E">
        <w:rPr>
          <w:rFonts w:eastAsia="標楷體"/>
          <w:color w:val="000000" w:themeColor="text1"/>
          <w:kern w:val="0"/>
          <w:sz w:val="28"/>
          <w:szCs w:val="28"/>
        </w:rPr>
        <w:t>。今年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IMF</w:t>
      </w:r>
      <w:r w:rsidRPr="0017058E">
        <w:rPr>
          <w:rFonts w:eastAsia="標楷體"/>
          <w:color w:val="000000" w:themeColor="text1"/>
          <w:kern w:val="0"/>
          <w:sz w:val="28"/>
          <w:szCs w:val="28"/>
        </w:rPr>
        <w:t>及</w:t>
      </w:r>
      <w:r w:rsidRPr="0017058E">
        <w:rPr>
          <w:rFonts w:eastAsia="標楷體"/>
          <w:color w:val="000000" w:themeColor="text1"/>
          <w:kern w:val="0"/>
          <w:sz w:val="28"/>
          <w:szCs w:val="28"/>
        </w:rPr>
        <w:t>IHS Markit</w:t>
      </w:r>
      <w:r w:rsidRPr="0017058E">
        <w:rPr>
          <w:rFonts w:eastAsia="標楷體"/>
          <w:color w:val="000000" w:themeColor="text1"/>
          <w:kern w:val="0"/>
          <w:sz w:val="28"/>
          <w:szCs w:val="28"/>
        </w:rPr>
        <w:t>預測新加坡今年及明年經濟成長率分別為</w:t>
      </w:r>
      <w:r w:rsidRPr="0017058E">
        <w:rPr>
          <w:rFonts w:eastAsia="標楷體"/>
          <w:color w:val="000000" w:themeColor="text1"/>
          <w:kern w:val="0"/>
          <w:sz w:val="28"/>
          <w:szCs w:val="28"/>
        </w:rPr>
        <w:t>5.2%</w:t>
      </w:r>
      <w:r w:rsidRPr="0017058E">
        <w:rPr>
          <w:rFonts w:eastAsia="標楷體"/>
          <w:color w:val="000000" w:themeColor="text1"/>
          <w:kern w:val="0"/>
          <w:sz w:val="28"/>
          <w:szCs w:val="28"/>
        </w:rPr>
        <w:t>及</w:t>
      </w:r>
      <w:r w:rsidRPr="0017058E">
        <w:rPr>
          <w:rFonts w:eastAsia="標楷體"/>
          <w:color w:val="000000" w:themeColor="text1"/>
          <w:kern w:val="0"/>
          <w:sz w:val="28"/>
          <w:szCs w:val="28"/>
        </w:rPr>
        <w:t>3.2%</w:t>
      </w:r>
      <w:r w:rsidRPr="0017058E">
        <w:rPr>
          <w:rFonts w:eastAsia="標楷體"/>
          <w:color w:val="000000" w:themeColor="text1"/>
          <w:kern w:val="0"/>
          <w:sz w:val="28"/>
          <w:szCs w:val="28"/>
        </w:rPr>
        <w:t>，以及</w:t>
      </w:r>
      <w:r w:rsidRPr="0017058E">
        <w:rPr>
          <w:rFonts w:eastAsia="標楷體"/>
          <w:color w:val="000000" w:themeColor="text1"/>
          <w:kern w:val="0"/>
          <w:sz w:val="28"/>
          <w:szCs w:val="28"/>
        </w:rPr>
        <w:t>6.75%</w:t>
      </w:r>
      <w:r w:rsidRPr="0017058E">
        <w:rPr>
          <w:rFonts w:eastAsia="標楷體"/>
          <w:color w:val="000000" w:themeColor="text1"/>
          <w:kern w:val="0"/>
          <w:sz w:val="28"/>
          <w:szCs w:val="28"/>
        </w:rPr>
        <w:t>及</w:t>
      </w:r>
      <w:r w:rsidRPr="0017058E">
        <w:rPr>
          <w:rFonts w:eastAsia="標楷體"/>
          <w:color w:val="000000" w:themeColor="text1"/>
          <w:kern w:val="0"/>
          <w:sz w:val="28"/>
          <w:szCs w:val="28"/>
        </w:rPr>
        <w:t>4.13%</w:t>
      </w:r>
      <w:r w:rsidRPr="0017058E">
        <w:rPr>
          <w:rFonts w:eastAsia="標楷體"/>
          <w:color w:val="000000" w:themeColor="text1"/>
          <w:kern w:val="0"/>
          <w:sz w:val="28"/>
          <w:szCs w:val="28"/>
        </w:rPr>
        <w:t>。</w:t>
      </w:r>
    </w:p>
    <w:p w:rsidR="00792D9D" w:rsidRPr="0017058E" w:rsidRDefault="00792D9D" w:rsidP="00792D9D">
      <w:pPr>
        <w:numPr>
          <w:ilvl w:val="0"/>
          <w:numId w:val="11"/>
        </w:numPr>
        <w:snapToGrid w:val="0"/>
        <w:spacing w:beforeLines="50" w:before="180" w:line="300" w:lineRule="auto"/>
        <w:ind w:left="644"/>
        <w:jc w:val="both"/>
        <w:rPr>
          <w:rFonts w:eastAsia="標楷體"/>
          <w:color w:val="000000" w:themeColor="text1"/>
          <w:kern w:val="0"/>
          <w:sz w:val="28"/>
          <w:szCs w:val="28"/>
        </w:rPr>
      </w:pPr>
      <w:r w:rsidRPr="0017058E">
        <w:rPr>
          <w:rFonts w:eastAsia="標楷體"/>
          <w:color w:val="000000" w:themeColor="text1"/>
          <w:kern w:val="0"/>
          <w:sz w:val="28"/>
          <w:szCs w:val="28"/>
        </w:rPr>
        <w:t>新加坡今年</w:t>
      </w:r>
      <w:r w:rsidRPr="0017058E">
        <w:rPr>
          <w:rFonts w:eastAsia="標楷體"/>
          <w:color w:val="000000" w:themeColor="text1"/>
          <w:kern w:val="0"/>
          <w:sz w:val="28"/>
          <w:szCs w:val="28"/>
        </w:rPr>
        <w:t>3</w:t>
      </w:r>
      <w:r w:rsidRPr="0017058E">
        <w:rPr>
          <w:rFonts w:eastAsia="標楷體"/>
          <w:color w:val="000000" w:themeColor="text1"/>
          <w:kern w:val="0"/>
          <w:sz w:val="28"/>
          <w:szCs w:val="28"/>
        </w:rPr>
        <w:t>月出口額為</w:t>
      </w:r>
      <w:proofErr w:type="gramStart"/>
      <w:r w:rsidRPr="0017058E">
        <w:rPr>
          <w:rFonts w:eastAsia="標楷體"/>
          <w:color w:val="000000" w:themeColor="text1"/>
          <w:kern w:val="0"/>
          <w:sz w:val="28"/>
          <w:szCs w:val="28"/>
        </w:rPr>
        <w:t>554.4</w:t>
      </w:r>
      <w:r w:rsidRPr="0017058E">
        <w:rPr>
          <w:rFonts w:eastAsia="標楷體"/>
          <w:color w:val="000000" w:themeColor="text1"/>
          <w:kern w:val="0"/>
          <w:sz w:val="28"/>
          <w:szCs w:val="28"/>
        </w:rPr>
        <w:t>億星元</w:t>
      </w:r>
      <w:proofErr w:type="gramEnd"/>
      <w:r w:rsidRPr="0017058E">
        <w:rPr>
          <w:rFonts w:eastAsia="標楷體"/>
          <w:color w:val="000000" w:themeColor="text1"/>
          <w:kern w:val="0"/>
          <w:sz w:val="28"/>
          <w:szCs w:val="28"/>
        </w:rPr>
        <w:t>，較上年同月增加</w:t>
      </w:r>
      <w:r w:rsidRPr="0017058E">
        <w:rPr>
          <w:rFonts w:eastAsia="標楷體"/>
          <w:color w:val="000000" w:themeColor="text1"/>
          <w:kern w:val="0"/>
          <w:sz w:val="28"/>
          <w:szCs w:val="28"/>
        </w:rPr>
        <w:t>21.0%</w:t>
      </w:r>
      <w:r w:rsidRPr="0017058E">
        <w:rPr>
          <w:rFonts w:eastAsia="標楷體"/>
          <w:color w:val="000000" w:themeColor="text1"/>
          <w:kern w:val="0"/>
          <w:sz w:val="28"/>
          <w:szCs w:val="28"/>
        </w:rPr>
        <w:t>，進口額為</w:t>
      </w:r>
      <w:proofErr w:type="gramStart"/>
      <w:r w:rsidRPr="0017058E">
        <w:rPr>
          <w:rFonts w:eastAsia="標楷體"/>
          <w:color w:val="000000" w:themeColor="text1"/>
          <w:kern w:val="0"/>
          <w:sz w:val="28"/>
          <w:szCs w:val="28"/>
        </w:rPr>
        <w:t>476.8</w:t>
      </w:r>
      <w:r w:rsidRPr="0017058E">
        <w:rPr>
          <w:rFonts w:eastAsia="標楷體"/>
          <w:color w:val="000000" w:themeColor="text1"/>
          <w:kern w:val="0"/>
          <w:sz w:val="28"/>
          <w:szCs w:val="28"/>
        </w:rPr>
        <w:t>億星元</w:t>
      </w:r>
      <w:proofErr w:type="gramEnd"/>
      <w:r w:rsidRPr="0017058E">
        <w:rPr>
          <w:rFonts w:eastAsia="標楷體"/>
          <w:color w:val="000000" w:themeColor="text1"/>
          <w:kern w:val="0"/>
          <w:sz w:val="28"/>
          <w:szCs w:val="28"/>
        </w:rPr>
        <w:t>，增加</w:t>
      </w:r>
      <w:r w:rsidRPr="0017058E">
        <w:rPr>
          <w:rFonts w:eastAsia="標楷體"/>
          <w:color w:val="000000" w:themeColor="text1"/>
          <w:kern w:val="0"/>
          <w:sz w:val="28"/>
          <w:szCs w:val="28"/>
        </w:rPr>
        <w:t>17.9%</w:t>
      </w:r>
      <w:r w:rsidRPr="0017058E">
        <w:rPr>
          <w:rFonts w:eastAsia="標楷體"/>
          <w:color w:val="000000" w:themeColor="text1"/>
          <w:kern w:val="0"/>
          <w:sz w:val="28"/>
          <w:szCs w:val="28"/>
        </w:rPr>
        <w:t>，貿易出超為</w:t>
      </w:r>
      <w:proofErr w:type="gramStart"/>
      <w:r w:rsidRPr="0017058E">
        <w:rPr>
          <w:rFonts w:eastAsia="標楷體"/>
          <w:color w:val="000000" w:themeColor="text1"/>
          <w:kern w:val="0"/>
          <w:sz w:val="28"/>
          <w:szCs w:val="28"/>
        </w:rPr>
        <w:t>77.6</w:t>
      </w:r>
      <w:r w:rsidRPr="0017058E">
        <w:rPr>
          <w:rFonts w:eastAsia="標楷體"/>
          <w:color w:val="000000" w:themeColor="text1"/>
          <w:kern w:val="0"/>
          <w:sz w:val="28"/>
          <w:szCs w:val="28"/>
        </w:rPr>
        <w:t>億星元</w:t>
      </w:r>
      <w:proofErr w:type="gramEnd"/>
      <w:r w:rsidRPr="0017058E">
        <w:rPr>
          <w:rFonts w:eastAsia="標楷體"/>
          <w:color w:val="000000" w:themeColor="text1"/>
          <w:kern w:val="0"/>
          <w:sz w:val="28"/>
          <w:szCs w:val="28"/>
        </w:rPr>
        <w:t>。國內非石油產品出口增加</w:t>
      </w:r>
      <w:r w:rsidRPr="0017058E">
        <w:rPr>
          <w:rFonts w:eastAsia="標楷體"/>
          <w:color w:val="000000" w:themeColor="text1"/>
          <w:kern w:val="0"/>
          <w:sz w:val="28"/>
          <w:szCs w:val="28"/>
        </w:rPr>
        <w:t>12.1%</w:t>
      </w:r>
      <w:r w:rsidRPr="0017058E">
        <w:rPr>
          <w:rFonts w:eastAsia="標楷體"/>
          <w:color w:val="000000" w:themeColor="text1"/>
          <w:kern w:val="0"/>
          <w:sz w:val="28"/>
          <w:szCs w:val="28"/>
        </w:rPr>
        <w:t>，其中電子產品增加</w:t>
      </w:r>
      <w:r w:rsidRPr="0017058E">
        <w:rPr>
          <w:rFonts w:eastAsia="標楷體"/>
          <w:color w:val="000000" w:themeColor="text1"/>
          <w:kern w:val="0"/>
          <w:sz w:val="28"/>
          <w:szCs w:val="28"/>
        </w:rPr>
        <w:t>24.4%</w:t>
      </w:r>
      <w:r w:rsidRPr="0017058E">
        <w:rPr>
          <w:rFonts w:eastAsia="標楷體"/>
          <w:color w:val="000000" w:themeColor="text1"/>
          <w:kern w:val="0"/>
          <w:sz w:val="28"/>
          <w:szCs w:val="28"/>
        </w:rPr>
        <w:t>，非電子產品增加</w:t>
      </w:r>
      <w:r w:rsidRPr="0017058E">
        <w:rPr>
          <w:rFonts w:eastAsia="標楷體"/>
          <w:color w:val="000000" w:themeColor="text1"/>
          <w:kern w:val="0"/>
          <w:sz w:val="28"/>
          <w:szCs w:val="28"/>
        </w:rPr>
        <w:t>9.4%</w:t>
      </w:r>
      <w:r w:rsidRPr="0017058E">
        <w:rPr>
          <w:rFonts w:eastAsia="標楷體"/>
          <w:color w:val="000000" w:themeColor="text1"/>
          <w:kern w:val="0"/>
          <w:sz w:val="28"/>
          <w:szCs w:val="28"/>
        </w:rPr>
        <w:t>。非石油產品十大出口國中，對馬來西亞</w:t>
      </w:r>
      <w:r w:rsidRPr="0017058E">
        <w:rPr>
          <w:rFonts w:eastAsia="標楷體"/>
          <w:color w:val="000000" w:themeColor="text1"/>
          <w:kern w:val="0"/>
          <w:sz w:val="28"/>
          <w:szCs w:val="28"/>
        </w:rPr>
        <w:t>(47.0%)</w:t>
      </w:r>
      <w:r w:rsidRPr="0017058E">
        <w:rPr>
          <w:rFonts w:eastAsia="標楷體"/>
          <w:color w:val="000000" w:themeColor="text1"/>
          <w:kern w:val="0"/>
          <w:sz w:val="28"/>
          <w:szCs w:val="28"/>
        </w:rPr>
        <w:t>及中國</w:t>
      </w:r>
      <w:r w:rsidRPr="0017058E">
        <w:rPr>
          <w:rFonts w:eastAsia="標楷體"/>
          <w:color w:val="000000" w:themeColor="text1"/>
          <w:kern w:val="0"/>
          <w:sz w:val="28"/>
          <w:szCs w:val="28"/>
        </w:rPr>
        <w:t>(46.4%)</w:t>
      </w:r>
      <w:r w:rsidRPr="0017058E">
        <w:rPr>
          <w:rFonts w:eastAsia="標楷體"/>
          <w:color w:val="000000" w:themeColor="text1"/>
          <w:kern w:val="0"/>
          <w:sz w:val="28"/>
          <w:szCs w:val="28"/>
        </w:rPr>
        <w:t>成長較明顯，對泰國</w:t>
      </w:r>
      <w:r w:rsidRPr="0017058E">
        <w:rPr>
          <w:rFonts w:eastAsia="標楷體"/>
          <w:color w:val="000000" w:themeColor="text1"/>
          <w:kern w:val="0"/>
          <w:sz w:val="28"/>
          <w:szCs w:val="28"/>
        </w:rPr>
        <w:t>(-50.7%)</w:t>
      </w:r>
      <w:r w:rsidRPr="0017058E">
        <w:rPr>
          <w:rFonts w:eastAsia="標楷體"/>
          <w:color w:val="000000" w:themeColor="text1"/>
          <w:kern w:val="0"/>
          <w:sz w:val="28"/>
          <w:szCs w:val="28"/>
        </w:rPr>
        <w:t>及日本</w:t>
      </w:r>
      <w:r w:rsidRPr="0017058E">
        <w:rPr>
          <w:rFonts w:eastAsia="標楷體"/>
          <w:color w:val="000000" w:themeColor="text1"/>
          <w:kern w:val="0"/>
          <w:sz w:val="28"/>
          <w:szCs w:val="28"/>
        </w:rPr>
        <w:t>(-28.7%)</w:t>
      </w:r>
      <w:r w:rsidRPr="0017058E">
        <w:rPr>
          <w:rFonts w:eastAsia="標楷體"/>
          <w:color w:val="000000" w:themeColor="text1"/>
          <w:kern w:val="0"/>
          <w:sz w:val="28"/>
          <w:szCs w:val="28"/>
        </w:rPr>
        <w:t>衰退較明顯。</w:t>
      </w:r>
    </w:p>
    <w:p w:rsidR="00792D9D" w:rsidRPr="0017058E" w:rsidRDefault="00792D9D" w:rsidP="00792D9D">
      <w:pPr>
        <w:numPr>
          <w:ilvl w:val="0"/>
          <w:numId w:val="11"/>
        </w:numPr>
        <w:snapToGrid w:val="0"/>
        <w:spacing w:beforeLines="50" w:before="180" w:line="300" w:lineRule="auto"/>
        <w:ind w:left="644"/>
        <w:jc w:val="both"/>
        <w:rPr>
          <w:rFonts w:eastAsia="標楷體"/>
          <w:color w:val="000000" w:themeColor="text1"/>
          <w:kern w:val="0"/>
          <w:sz w:val="28"/>
          <w:szCs w:val="28"/>
        </w:rPr>
      </w:pPr>
      <w:r w:rsidRPr="0017058E">
        <w:rPr>
          <w:rFonts w:eastAsia="標楷體"/>
          <w:color w:val="000000" w:themeColor="text1"/>
          <w:kern w:val="0"/>
          <w:sz w:val="28"/>
          <w:szCs w:val="28"/>
        </w:rPr>
        <w:t>新加坡今年</w:t>
      </w:r>
      <w:r w:rsidRPr="0017058E">
        <w:rPr>
          <w:rFonts w:eastAsia="標楷體"/>
          <w:color w:val="000000" w:themeColor="text1"/>
          <w:kern w:val="0"/>
          <w:sz w:val="28"/>
          <w:szCs w:val="28"/>
        </w:rPr>
        <w:t>2</w:t>
      </w:r>
      <w:r w:rsidRPr="0017058E">
        <w:rPr>
          <w:rFonts w:eastAsia="標楷體"/>
          <w:color w:val="000000" w:themeColor="text1"/>
          <w:kern w:val="0"/>
          <w:sz w:val="28"/>
          <w:szCs w:val="28"/>
        </w:rPr>
        <w:t>月工業生產增加</w:t>
      </w:r>
      <w:r w:rsidRPr="0017058E">
        <w:rPr>
          <w:rFonts w:eastAsia="標楷體"/>
          <w:color w:val="000000" w:themeColor="text1"/>
          <w:kern w:val="0"/>
          <w:sz w:val="28"/>
          <w:szCs w:val="28"/>
        </w:rPr>
        <w:t>16.4%</w:t>
      </w:r>
      <w:r w:rsidRPr="0017058E">
        <w:rPr>
          <w:rFonts w:eastAsia="標楷體"/>
          <w:color w:val="000000" w:themeColor="text1"/>
          <w:kern w:val="0"/>
          <w:sz w:val="28"/>
          <w:szCs w:val="28"/>
        </w:rPr>
        <w:t>，其中電子業</w:t>
      </w:r>
      <w:r w:rsidRPr="0017058E">
        <w:rPr>
          <w:rFonts w:eastAsia="標楷體"/>
          <w:color w:val="000000" w:themeColor="text1"/>
          <w:kern w:val="0"/>
          <w:sz w:val="28"/>
          <w:szCs w:val="28"/>
        </w:rPr>
        <w:t>(30.3%)</w:t>
      </w:r>
      <w:r w:rsidRPr="0017058E">
        <w:rPr>
          <w:rFonts w:eastAsia="標楷體"/>
          <w:color w:val="000000" w:themeColor="text1"/>
          <w:kern w:val="0"/>
          <w:sz w:val="28"/>
          <w:szCs w:val="28"/>
        </w:rPr>
        <w:t>、生</w:t>
      </w:r>
      <w:proofErr w:type="gramStart"/>
      <w:r w:rsidRPr="0017058E">
        <w:rPr>
          <w:rFonts w:eastAsia="標楷體"/>
          <w:color w:val="000000" w:themeColor="text1"/>
          <w:kern w:val="0"/>
          <w:sz w:val="28"/>
          <w:szCs w:val="28"/>
        </w:rPr>
        <w:t>醫</w:t>
      </w:r>
      <w:proofErr w:type="gramEnd"/>
      <w:r w:rsidRPr="0017058E">
        <w:rPr>
          <w:rFonts w:eastAsia="標楷體"/>
          <w:color w:val="000000" w:themeColor="text1"/>
          <w:kern w:val="0"/>
          <w:sz w:val="28"/>
          <w:szCs w:val="28"/>
        </w:rPr>
        <w:t>製造業</w:t>
      </w:r>
      <w:r w:rsidRPr="0017058E">
        <w:rPr>
          <w:rFonts w:eastAsia="標楷體"/>
          <w:color w:val="000000" w:themeColor="text1"/>
          <w:kern w:val="0"/>
          <w:sz w:val="28"/>
          <w:szCs w:val="28"/>
        </w:rPr>
        <w:t>(23.9%)</w:t>
      </w:r>
      <w:r w:rsidRPr="0017058E">
        <w:rPr>
          <w:rFonts w:eastAsia="標楷體"/>
          <w:color w:val="000000" w:themeColor="text1"/>
          <w:kern w:val="0"/>
          <w:sz w:val="28"/>
          <w:szCs w:val="28"/>
        </w:rPr>
        <w:t>、精密工程業</w:t>
      </w:r>
      <w:r w:rsidRPr="0017058E">
        <w:rPr>
          <w:rFonts w:eastAsia="標楷體"/>
          <w:color w:val="000000" w:themeColor="text1"/>
          <w:kern w:val="0"/>
          <w:sz w:val="28"/>
          <w:szCs w:val="28"/>
        </w:rPr>
        <w:t>(15.0%)</w:t>
      </w:r>
      <w:r w:rsidRPr="0017058E">
        <w:rPr>
          <w:rFonts w:eastAsia="標楷體"/>
          <w:color w:val="000000" w:themeColor="text1"/>
          <w:kern w:val="0"/>
          <w:sz w:val="28"/>
          <w:szCs w:val="28"/>
        </w:rPr>
        <w:t>及化學業</w:t>
      </w:r>
      <w:r w:rsidRPr="0017058E">
        <w:rPr>
          <w:rFonts w:eastAsia="標楷體"/>
          <w:color w:val="000000" w:themeColor="text1"/>
          <w:kern w:val="0"/>
          <w:sz w:val="28"/>
          <w:szCs w:val="28"/>
        </w:rPr>
        <w:t>(2.5%)</w:t>
      </w:r>
      <w:r w:rsidRPr="0017058E">
        <w:rPr>
          <w:rFonts w:eastAsia="標楷體"/>
          <w:color w:val="000000" w:themeColor="text1"/>
          <w:kern w:val="0"/>
          <w:sz w:val="28"/>
          <w:szCs w:val="28"/>
        </w:rPr>
        <w:t>成長，一般製造業</w:t>
      </w:r>
      <w:r w:rsidRPr="0017058E">
        <w:rPr>
          <w:rFonts w:eastAsia="標楷體"/>
          <w:color w:val="000000" w:themeColor="text1"/>
          <w:kern w:val="0"/>
          <w:sz w:val="28"/>
          <w:szCs w:val="28"/>
        </w:rPr>
        <w:t>(-5.5%)</w:t>
      </w:r>
      <w:r w:rsidRPr="0017058E">
        <w:rPr>
          <w:rFonts w:eastAsia="標楷體"/>
          <w:color w:val="000000" w:themeColor="text1"/>
          <w:kern w:val="0"/>
          <w:sz w:val="28"/>
          <w:szCs w:val="28"/>
        </w:rPr>
        <w:t>及運輸工程業</w:t>
      </w:r>
      <w:r w:rsidRPr="0017058E">
        <w:rPr>
          <w:rFonts w:eastAsia="標楷體"/>
          <w:color w:val="000000" w:themeColor="text1"/>
          <w:kern w:val="0"/>
          <w:sz w:val="28"/>
          <w:szCs w:val="28"/>
        </w:rPr>
        <w:t>(-24.2%)</w:t>
      </w:r>
      <w:r w:rsidRPr="0017058E">
        <w:rPr>
          <w:rFonts w:eastAsia="標楷體"/>
          <w:color w:val="000000" w:themeColor="text1"/>
          <w:kern w:val="0"/>
          <w:sz w:val="28"/>
          <w:szCs w:val="28"/>
        </w:rPr>
        <w:t>則衰退。依據新加坡採購與材料管理學院</w:t>
      </w:r>
      <w:r w:rsidRPr="0017058E">
        <w:rPr>
          <w:rFonts w:eastAsia="標楷體"/>
          <w:color w:val="000000" w:themeColor="text1"/>
          <w:kern w:val="0"/>
          <w:sz w:val="28"/>
          <w:szCs w:val="28"/>
        </w:rPr>
        <w:t>(SIPMM)</w:t>
      </w:r>
      <w:r w:rsidRPr="0017058E">
        <w:rPr>
          <w:rFonts w:eastAsia="標楷體"/>
          <w:color w:val="000000" w:themeColor="text1"/>
          <w:kern w:val="0"/>
          <w:sz w:val="28"/>
          <w:szCs w:val="28"/>
        </w:rPr>
        <w:t>資料顯示，今年</w:t>
      </w:r>
      <w:r w:rsidR="00F24172">
        <w:rPr>
          <w:rFonts w:eastAsia="標楷體" w:hint="eastAsia"/>
          <w:color w:val="000000" w:themeColor="text1"/>
          <w:kern w:val="0"/>
          <w:sz w:val="28"/>
          <w:szCs w:val="28"/>
        </w:rPr>
        <w:t>3</w:t>
      </w:r>
      <w:r w:rsidRPr="0017058E">
        <w:rPr>
          <w:rFonts w:eastAsia="標楷體"/>
          <w:color w:val="000000" w:themeColor="text1"/>
          <w:kern w:val="0"/>
          <w:sz w:val="28"/>
          <w:szCs w:val="28"/>
        </w:rPr>
        <w:t>月採購經理人指數</w:t>
      </w:r>
      <w:r w:rsidRPr="0017058E">
        <w:rPr>
          <w:rFonts w:eastAsia="標楷體"/>
          <w:color w:val="000000" w:themeColor="text1"/>
          <w:kern w:val="0"/>
          <w:sz w:val="28"/>
          <w:szCs w:val="28"/>
        </w:rPr>
        <w:t>(PMI)</w:t>
      </w:r>
      <w:r w:rsidRPr="0017058E">
        <w:rPr>
          <w:rFonts w:eastAsia="標楷體"/>
          <w:color w:val="000000" w:themeColor="text1"/>
          <w:kern w:val="0"/>
          <w:sz w:val="28"/>
          <w:szCs w:val="28"/>
        </w:rPr>
        <w:t>為</w:t>
      </w:r>
      <w:r w:rsidRPr="0017058E">
        <w:rPr>
          <w:rFonts w:eastAsia="標楷體"/>
          <w:color w:val="000000" w:themeColor="text1"/>
          <w:kern w:val="0"/>
          <w:sz w:val="28"/>
          <w:szCs w:val="28"/>
        </w:rPr>
        <w:t>50.8</w:t>
      </w:r>
      <w:r w:rsidRPr="0017058E">
        <w:rPr>
          <w:rFonts w:eastAsia="標楷體"/>
          <w:color w:val="000000" w:themeColor="text1"/>
          <w:kern w:val="0"/>
          <w:sz w:val="28"/>
          <w:szCs w:val="28"/>
        </w:rPr>
        <w:t>，較上月增加</w:t>
      </w:r>
      <w:r w:rsidRPr="0017058E">
        <w:rPr>
          <w:rFonts w:eastAsia="標楷體"/>
          <w:color w:val="000000" w:themeColor="text1"/>
          <w:kern w:val="0"/>
          <w:sz w:val="28"/>
          <w:szCs w:val="28"/>
        </w:rPr>
        <w:t>0.3</w:t>
      </w:r>
      <w:r w:rsidRPr="0017058E">
        <w:rPr>
          <w:rFonts w:eastAsia="標楷體"/>
          <w:color w:val="000000" w:themeColor="text1"/>
          <w:kern w:val="0"/>
          <w:sz w:val="28"/>
          <w:szCs w:val="28"/>
        </w:rPr>
        <w:t>。</w:t>
      </w:r>
    </w:p>
    <w:p w:rsidR="002E1A3E" w:rsidRPr="0017058E" w:rsidRDefault="00792D9D" w:rsidP="00792D9D">
      <w:pPr>
        <w:numPr>
          <w:ilvl w:val="0"/>
          <w:numId w:val="11"/>
        </w:numPr>
        <w:snapToGrid w:val="0"/>
        <w:spacing w:beforeLines="50" w:before="180" w:line="300" w:lineRule="auto"/>
        <w:ind w:left="644"/>
        <w:jc w:val="both"/>
        <w:rPr>
          <w:rFonts w:eastAsia="標楷體"/>
          <w:color w:val="000000" w:themeColor="text1"/>
          <w:kern w:val="0"/>
          <w:sz w:val="28"/>
          <w:szCs w:val="28"/>
        </w:rPr>
      </w:pPr>
      <w:r w:rsidRPr="0017058E">
        <w:rPr>
          <w:rFonts w:eastAsia="標楷體"/>
          <w:color w:val="000000" w:themeColor="text1"/>
          <w:kern w:val="0"/>
          <w:sz w:val="28"/>
          <w:szCs w:val="28"/>
        </w:rPr>
        <w:t>新加坡貿工部今年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9</w:t>
      </w:r>
      <w:r w:rsidRPr="0017058E">
        <w:rPr>
          <w:rFonts w:eastAsia="標楷體"/>
          <w:color w:val="000000" w:themeColor="text1"/>
          <w:kern w:val="0"/>
          <w:sz w:val="28"/>
          <w:szCs w:val="28"/>
        </w:rPr>
        <w:t>日表示，新加坡已完成批准「區域全面經濟夥伴協定</w:t>
      </w:r>
      <w:r w:rsidRPr="0017058E">
        <w:rPr>
          <w:rFonts w:eastAsia="標楷體"/>
          <w:color w:val="000000" w:themeColor="text1"/>
          <w:kern w:val="0"/>
          <w:sz w:val="28"/>
          <w:szCs w:val="28"/>
        </w:rPr>
        <w:t>(RCEP)</w:t>
      </w:r>
      <w:r w:rsidRPr="0017058E">
        <w:rPr>
          <w:rFonts w:eastAsia="標楷體"/>
          <w:color w:val="000000" w:themeColor="text1"/>
          <w:kern w:val="0"/>
          <w:sz w:val="28"/>
          <w:szCs w:val="28"/>
        </w:rPr>
        <w:t>」，成為首個完成正式批准程序的成員國。貿工部指出，</w:t>
      </w:r>
      <w:r w:rsidRPr="0017058E">
        <w:rPr>
          <w:rFonts w:eastAsia="標楷體"/>
          <w:color w:val="000000" w:themeColor="text1"/>
          <w:kern w:val="0"/>
          <w:sz w:val="28"/>
          <w:szCs w:val="28"/>
        </w:rPr>
        <w:t>RCEP</w:t>
      </w:r>
      <w:r w:rsidRPr="0017058E">
        <w:rPr>
          <w:rFonts w:eastAsia="標楷體"/>
          <w:color w:val="000000" w:themeColor="text1"/>
          <w:kern w:val="0"/>
          <w:sz w:val="28"/>
          <w:szCs w:val="28"/>
        </w:rPr>
        <w:t>將與新加坡現有的自由貿易協定網絡相輔相成，擴大新加坡的經濟空間，促進貿易及投資流量，並深化新加坡經濟與區域的互聯互通，拓展新商機，讓企業能優先進入新興市場。</w:t>
      </w:r>
    </w:p>
    <w:p w:rsidR="00D839FD" w:rsidRPr="0017058E" w:rsidRDefault="00D839FD">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04465C" w:rsidRPr="0017058E" w:rsidRDefault="0004465C" w:rsidP="0004465C">
      <w:pPr>
        <w:widowControl/>
        <w:jc w:val="center"/>
        <w:rPr>
          <w:rFonts w:eastAsia="標楷體"/>
          <w:b/>
          <w:color w:val="000000" w:themeColor="text1"/>
          <w:sz w:val="22"/>
          <w:szCs w:val="28"/>
        </w:rPr>
      </w:pPr>
      <w:r w:rsidRPr="0017058E">
        <w:rPr>
          <w:rFonts w:eastAsia="標楷體"/>
          <w:b/>
          <w:color w:val="000000" w:themeColor="text1"/>
          <w:sz w:val="28"/>
          <w:szCs w:val="28"/>
        </w:rPr>
        <w:lastRenderedPageBreak/>
        <w:t>表</w:t>
      </w:r>
      <w:r w:rsidRPr="0017058E">
        <w:rPr>
          <w:rFonts w:eastAsia="標楷體"/>
          <w:b/>
          <w:color w:val="000000" w:themeColor="text1"/>
          <w:sz w:val="28"/>
          <w:szCs w:val="28"/>
        </w:rPr>
        <w:t xml:space="preserve">1-3-3   </w:t>
      </w:r>
      <w:r w:rsidRPr="0017058E">
        <w:rPr>
          <w:rFonts w:eastAsia="標楷體"/>
          <w:b/>
          <w:color w:val="000000" w:themeColor="text1"/>
          <w:sz w:val="28"/>
          <w:szCs w:val="28"/>
        </w:rPr>
        <w:t>新加坡重要經濟指標</w:t>
      </w:r>
    </w:p>
    <w:p w:rsidR="0004465C" w:rsidRPr="0017058E" w:rsidRDefault="0004465C" w:rsidP="0004465C">
      <w:pPr>
        <w:wordWrap w:val="0"/>
        <w:snapToGrid w:val="0"/>
        <w:spacing w:before="120"/>
        <w:ind w:rightChars="13" w:right="31"/>
        <w:jc w:val="right"/>
        <w:rPr>
          <w:rFonts w:eastAsia="標楷體"/>
          <w:color w:val="000000" w:themeColor="text1"/>
          <w:sz w:val="22"/>
        </w:rPr>
      </w:pPr>
      <w:r w:rsidRPr="0017058E">
        <w:rPr>
          <w:rFonts w:eastAsia="標楷體"/>
          <w:color w:val="000000" w:themeColor="text1"/>
          <w:sz w:val="22"/>
        </w:rPr>
        <w:t xml:space="preserve">          </w:t>
      </w:r>
      <w:r w:rsidRPr="0017058E">
        <w:rPr>
          <w:rFonts w:eastAsia="標楷體"/>
          <w:color w:val="000000" w:themeColor="text1"/>
          <w:sz w:val="22"/>
        </w:rPr>
        <w:t>單位：</w:t>
      </w:r>
      <w:proofErr w:type="gramStart"/>
      <w:r w:rsidRPr="0017058E">
        <w:rPr>
          <w:rFonts w:eastAsia="標楷體"/>
          <w:color w:val="000000" w:themeColor="text1"/>
          <w:sz w:val="22"/>
        </w:rPr>
        <w:t>億星元</w:t>
      </w:r>
      <w:proofErr w:type="gramEnd"/>
      <w:r w:rsidRPr="0017058E">
        <w:rPr>
          <w:rFonts w:eastAsia="標楷體"/>
          <w:color w:val="000000" w:themeColor="text1"/>
          <w:sz w:val="22"/>
        </w:rPr>
        <w:t>；</w:t>
      </w:r>
      <w:r w:rsidRPr="0017058E">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792D9D" w:rsidRPr="0017058E" w:rsidTr="00792D9D">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792D9D" w:rsidRPr="0017058E" w:rsidRDefault="00792D9D" w:rsidP="00792D9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17058E">
              <w:rPr>
                <w:rFonts w:eastAsia="標楷體"/>
                <w:color w:val="000000" w:themeColor="text1"/>
                <w:sz w:val="22"/>
              </w:rPr>
              <w:t>年</w:t>
            </w:r>
            <w:r w:rsidRPr="0017058E">
              <w:rPr>
                <w:rFonts w:eastAsia="標楷體"/>
                <w:color w:val="000000" w:themeColor="text1"/>
                <w:sz w:val="22"/>
              </w:rPr>
              <w:t>(</w:t>
            </w:r>
            <w:r w:rsidRPr="0017058E">
              <w:rPr>
                <w:rFonts w:eastAsia="標楷體"/>
                <w:color w:val="000000" w:themeColor="text1"/>
                <w:sz w:val="22"/>
              </w:rPr>
              <w:t>月</w:t>
            </w:r>
            <w:r w:rsidRPr="0017058E">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實質</w:t>
            </w:r>
          </w:p>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工業</w:t>
            </w:r>
          </w:p>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貿</w:t>
            </w:r>
            <w:r w:rsidRPr="0017058E">
              <w:rPr>
                <w:rFonts w:eastAsia="標楷體"/>
                <w:color w:val="000000" w:themeColor="text1"/>
                <w:sz w:val="22"/>
              </w:rPr>
              <w:t xml:space="preserve">   </w:t>
            </w:r>
            <w:r w:rsidRPr="0017058E">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消費者</w:t>
            </w:r>
          </w:p>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失業率</w:t>
            </w:r>
          </w:p>
        </w:tc>
      </w:tr>
      <w:tr w:rsidR="00792D9D" w:rsidRPr="0017058E" w:rsidTr="00792D9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beforeLines="30" w:before="108" w:line="380" w:lineRule="exact"/>
              <w:jc w:val="center"/>
              <w:rPr>
                <w:rFonts w:eastAsia="標楷體"/>
                <w:color w:val="000000" w:themeColor="text1"/>
                <w:sz w:val="22"/>
              </w:rPr>
            </w:pPr>
            <w:r w:rsidRPr="0017058E">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r>
      <w:tr w:rsidR="00792D9D" w:rsidRPr="0017058E" w:rsidTr="00792D9D">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92D9D" w:rsidRPr="0017058E" w:rsidRDefault="00792D9D" w:rsidP="00792D9D">
            <w:pPr>
              <w:widowControl/>
              <w:spacing w:line="380" w:lineRule="exact"/>
              <w:rPr>
                <w:rFonts w:eastAsia="標楷體"/>
                <w:color w:val="000000" w:themeColor="text1"/>
                <w:sz w:val="22"/>
              </w:rPr>
            </w:pPr>
          </w:p>
        </w:tc>
      </w:tr>
      <w:tr w:rsidR="00792D9D" w:rsidRPr="0017058E" w:rsidTr="00792D9D">
        <w:trPr>
          <w:cantSplit/>
          <w:jc w:val="center"/>
        </w:trPr>
        <w:tc>
          <w:tcPr>
            <w:tcW w:w="1341" w:type="dxa"/>
            <w:tcBorders>
              <w:top w:val="nil"/>
              <w:left w:val="nil"/>
              <w:bottom w:val="nil"/>
              <w:right w:val="single" w:sz="6" w:space="0" w:color="auto"/>
            </w:tcBorders>
            <w:shd w:val="clear" w:color="auto" w:fill="auto"/>
            <w:hideMark/>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2013</w:t>
            </w:r>
            <w:r w:rsidRPr="0017058E">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1.9</w:t>
            </w:r>
          </w:p>
        </w:tc>
      </w:tr>
      <w:tr w:rsidR="00792D9D" w:rsidRPr="0017058E" w:rsidTr="00792D9D">
        <w:trPr>
          <w:cantSplit/>
          <w:trHeight w:val="283"/>
          <w:jc w:val="center"/>
        </w:trPr>
        <w:tc>
          <w:tcPr>
            <w:tcW w:w="1341" w:type="dxa"/>
            <w:tcBorders>
              <w:top w:val="nil"/>
              <w:left w:val="nil"/>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2014</w:t>
            </w:r>
            <w:r w:rsidRPr="0017058E">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vertAlign w:val="superscript"/>
              </w:rPr>
            </w:pPr>
            <w:r w:rsidRPr="0017058E">
              <w:rPr>
                <w:rFonts w:eastAsia="標楷體"/>
                <w:color w:val="000000" w:themeColor="text1"/>
                <w:sz w:val="22"/>
              </w:rPr>
              <w:t>2.0</w:t>
            </w:r>
          </w:p>
        </w:tc>
      </w:tr>
      <w:tr w:rsidR="00792D9D" w:rsidRPr="0017058E" w:rsidTr="00792D9D">
        <w:trPr>
          <w:cantSplit/>
          <w:trHeight w:val="283"/>
          <w:jc w:val="center"/>
        </w:trPr>
        <w:tc>
          <w:tcPr>
            <w:tcW w:w="1341" w:type="dxa"/>
            <w:tcBorders>
              <w:top w:val="nil"/>
              <w:left w:val="nil"/>
              <w:bottom w:val="nil"/>
              <w:right w:val="single" w:sz="6" w:space="0" w:color="auto"/>
            </w:tcBorders>
            <w:shd w:val="clear" w:color="auto" w:fill="auto"/>
            <w:vAlign w:val="bottom"/>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szCs w:val="22"/>
              </w:rPr>
            </w:pPr>
            <w:r w:rsidRPr="0017058E">
              <w:rPr>
                <w:rFonts w:eastAsia="標楷體"/>
                <w:color w:val="000000" w:themeColor="text1"/>
                <w:sz w:val="22"/>
                <w:szCs w:val="22"/>
              </w:rPr>
              <w:t>2015</w:t>
            </w:r>
            <w:r w:rsidRPr="0017058E">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szCs w:val="22"/>
              </w:rPr>
            </w:pPr>
            <w:r w:rsidRPr="0017058E">
              <w:rPr>
                <w:rFonts w:eastAsia="標楷體"/>
                <w:color w:val="000000" w:themeColor="text1"/>
                <w:sz w:val="22"/>
                <w:szCs w:val="22"/>
              </w:rPr>
              <w:t>1.9</w:t>
            </w:r>
          </w:p>
        </w:tc>
      </w:tr>
      <w:tr w:rsidR="00792D9D" w:rsidRPr="0017058E" w:rsidTr="00792D9D">
        <w:trPr>
          <w:cantSplit/>
          <w:trHeight w:val="283"/>
          <w:jc w:val="center"/>
        </w:trPr>
        <w:tc>
          <w:tcPr>
            <w:tcW w:w="1341" w:type="dxa"/>
            <w:tcBorders>
              <w:top w:val="nil"/>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931" w:type="dxa"/>
            <w:tcBorders>
              <w:top w:val="nil"/>
              <w:left w:val="single" w:sz="6" w:space="0" w:color="auto"/>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w:t>
            </w:r>
          </w:p>
        </w:tc>
        <w:tc>
          <w:tcPr>
            <w:tcW w:w="671"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w:t>
            </w:r>
          </w:p>
        </w:tc>
        <w:tc>
          <w:tcPr>
            <w:tcW w:w="853"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4,669.1</w:t>
            </w:r>
          </w:p>
        </w:tc>
        <w:tc>
          <w:tcPr>
            <w:tcW w:w="810"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-5.1</w:t>
            </w:r>
          </w:p>
        </w:tc>
        <w:tc>
          <w:tcPr>
            <w:tcW w:w="801"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4,033.0</w:t>
            </w:r>
          </w:p>
        </w:tc>
        <w:tc>
          <w:tcPr>
            <w:tcW w:w="740"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-4.7</w:t>
            </w:r>
          </w:p>
        </w:tc>
        <w:tc>
          <w:tcPr>
            <w:tcW w:w="819"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636.1</w:t>
            </w:r>
          </w:p>
        </w:tc>
        <w:tc>
          <w:tcPr>
            <w:tcW w:w="931" w:type="dxa"/>
            <w:tcBorders>
              <w:top w:val="nil"/>
              <w:left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2.1</w:t>
            </w:r>
          </w:p>
        </w:tc>
      </w:tr>
      <w:tr w:rsidR="00792D9D" w:rsidRPr="0017058E" w:rsidTr="00792D9D">
        <w:trPr>
          <w:cantSplit/>
          <w:trHeight w:val="283"/>
          <w:jc w:val="center"/>
        </w:trPr>
        <w:tc>
          <w:tcPr>
            <w:tcW w:w="1341" w:type="dxa"/>
            <w:tcBorders>
              <w:top w:val="nil"/>
              <w:left w:val="nil"/>
              <w:right w:val="single" w:sz="4"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931"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w:t>
            </w:r>
          </w:p>
        </w:tc>
        <w:tc>
          <w:tcPr>
            <w:tcW w:w="671"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12.1</w:t>
            </w:r>
          </w:p>
        </w:tc>
        <w:tc>
          <w:tcPr>
            <w:tcW w:w="853"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5,147.8</w:t>
            </w:r>
          </w:p>
        </w:tc>
        <w:tc>
          <w:tcPr>
            <w:tcW w:w="810"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12.9</w:t>
            </w:r>
          </w:p>
        </w:tc>
        <w:tc>
          <w:tcPr>
            <w:tcW w:w="801"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4,522.0</w:t>
            </w:r>
          </w:p>
        </w:tc>
        <w:tc>
          <w:tcPr>
            <w:tcW w:w="740"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15.7</w:t>
            </w:r>
          </w:p>
        </w:tc>
        <w:tc>
          <w:tcPr>
            <w:tcW w:w="819"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625.9</w:t>
            </w:r>
          </w:p>
        </w:tc>
        <w:tc>
          <w:tcPr>
            <w:tcW w:w="931" w:type="dxa"/>
            <w:tcBorders>
              <w:top w:val="nil"/>
              <w:left w:val="single" w:sz="4" w:space="0" w:color="auto"/>
              <w:right w:val="single" w:sz="4"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0.6</w:t>
            </w:r>
          </w:p>
        </w:tc>
        <w:tc>
          <w:tcPr>
            <w:tcW w:w="853" w:type="dxa"/>
            <w:tcBorders>
              <w:top w:val="nil"/>
              <w:left w:val="single" w:sz="4"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2.2</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2018</w:t>
            </w:r>
            <w:r w:rsidRPr="0017058E">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3.4</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6.7</w:t>
            </w:r>
          </w:p>
        </w:tc>
        <w:tc>
          <w:tcPr>
            <w:tcW w:w="853"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5,556.6</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7.9</w:t>
            </w:r>
          </w:p>
        </w:tc>
        <w:tc>
          <w:tcPr>
            <w:tcW w:w="801"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5,001.9</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10.6</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554.7</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2019</w:t>
            </w:r>
            <w:r w:rsidRPr="0017058E">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-8.9</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5,326.7</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4,898.2</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428.5</w:t>
            </w:r>
          </w:p>
        </w:tc>
        <w:tc>
          <w:tcPr>
            <w:tcW w:w="931" w:type="dxa"/>
            <w:tcBorders>
              <w:left w:val="single" w:sz="6" w:space="0" w:color="auto"/>
              <w:right w:val="single" w:sz="6" w:space="0" w:color="auto"/>
            </w:tcBorders>
            <w:shd w:val="clear" w:color="auto" w:fill="auto"/>
          </w:tcPr>
          <w:p w:rsidR="00792D9D" w:rsidRPr="0017058E" w:rsidRDefault="00792D9D" w:rsidP="00792D9D">
            <w:pPr>
              <w:tabs>
                <w:tab w:val="left" w:pos="284"/>
                <w:tab w:val="center" w:pos="437"/>
              </w:tabs>
              <w:autoSpaceDE w:val="0"/>
              <w:autoSpaceDN w:val="0"/>
              <w:adjustRightInd w:val="0"/>
              <w:snapToGrid w:val="0"/>
              <w:spacing w:line="380" w:lineRule="exact"/>
              <w:rPr>
                <w:rFonts w:eastAsia="標楷體"/>
                <w:color w:val="000000" w:themeColor="text1"/>
                <w:sz w:val="22"/>
              </w:rPr>
            </w:pPr>
            <w:r w:rsidRPr="0017058E">
              <w:rPr>
                <w:rFonts w:eastAsia="標楷體"/>
                <w:color w:val="000000" w:themeColor="text1"/>
                <w:sz w:val="22"/>
              </w:rPr>
              <w:tab/>
            </w:r>
            <w:r w:rsidRPr="0017058E">
              <w:rPr>
                <w:rFonts w:eastAsia="標楷體"/>
                <w:color w:val="000000" w:themeColor="text1"/>
                <w:sz w:val="22"/>
              </w:rPr>
              <w:tab/>
              <w:t>0.6</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2.3</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2020</w:t>
            </w:r>
            <w:r w:rsidRPr="0017058E">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-5.4</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7.4</w:t>
            </w:r>
          </w:p>
        </w:tc>
        <w:tc>
          <w:tcPr>
            <w:tcW w:w="853"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5,156.4</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-3.2</w:t>
            </w:r>
          </w:p>
        </w:tc>
        <w:tc>
          <w:tcPr>
            <w:tcW w:w="801"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4,534.7</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-7.4</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621.8</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2.8</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-0.5</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408.2</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2.4</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394.8</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9.4</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13.4</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tabs>
                <w:tab w:val="center" w:pos="437"/>
              </w:tabs>
              <w:autoSpaceDE w:val="0"/>
              <w:autoSpaceDN w:val="0"/>
              <w:adjustRightInd w:val="0"/>
              <w:snapToGrid w:val="0"/>
              <w:spacing w:line="380" w:lineRule="exact"/>
              <w:rPr>
                <w:rFonts w:eastAsia="標楷體"/>
                <w:color w:val="000000" w:themeColor="text1"/>
                <w:sz w:val="22"/>
              </w:rPr>
            </w:pPr>
            <w:r w:rsidRPr="0017058E">
              <w:rPr>
                <w:rFonts w:eastAsia="標楷體"/>
                <w:color w:val="000000" w:themeColor="text1"/>
                <w:sz w:val="22"/>
              </w:rPr>
              <w:tab/>
              <w:t>-0.2 (I)</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21.5</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439.4</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404.4</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35.0</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0.0</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2.4(I)</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12.0</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385.5</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-12.7</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359.2</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-13.0</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26.3</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-7.9</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355.1</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-23.9</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314.7</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-26.2</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40.4</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-0.8</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-13.4(II)</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-6.0</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399.4</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351.4</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-9.9</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48.0</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-0.5</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2.8(II)</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-7.1</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418.0</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-7.9</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378.7</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-9.9</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39.3</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16.4</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430.2</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371.5</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-9.4</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58.7</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-0.4</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-5.6(III)</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26.1</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429.9</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-4.8</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364.7</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-11.0</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65.2</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3.6(III)</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10</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-0.3</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427.8</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-8.6</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383.4</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-9.3</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44.4</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19.4</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420.9</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-8.0</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384.8</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-9.4</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36.2</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tabs>
                <w:tab w:val="center" w:pos="437"/>
              </w:tabs>
              <w:autoSpaceDE w:val="0"/>
              <w:autoSpaceDN w:val="0"/>
              <w:adjustRightInd w:val="0"/>
              <w:snapToGrid w:val="0"/>
              <w:spacing w:line="380" w:lineRule="exact"/>
              <w:rPr>
                <w:rFonts w:eastAsia="標楷體"/>
                <w:color w:val="000000" w:themeColor="text1"/>
                <w:sz w:val="22"/>
              </w:rPr>
            </w:pPr>
            <w:r w:rsidRPr="0017058E">
              <w:rPr>
                <w:rFonts w:eastAsia="標楷體"/>
                <w:color w:val="000000" w:themeColor="text1"/>
                <w:sz w:val="22"/>
              </w:rPr>
              <w:tab/>
              <w:t>-3.8(IV)</w:t>
            </w: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16.2</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-3.4</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0.0</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3.2 (IV)</w:t>
            </w: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2021</w:t>
            </w:r>
            <w:r w:rsidRPr="0017058E">
              <w:rPr>
                <w:rFonts w:eastAsia="標楷體"/>
                <w:color w:val="000000" w:themeColor="text1"/>
                <w:sz w:val="22"/>
              </w:rPr>
              <w:t>年</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1,430.7</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0.1</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1,243.6</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-0.0</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187.1</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0.5</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8.6</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450.0</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390.3</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w:t>
            </w:r>
            <w:r w:rsidRPr="0017058E">
              <w:rPr>
                <w:rFonts w:eastAsia="標楷體"/>
                <w:color w:val="000000" w:themeColor="text1"/>
                <w:sz w:val="22"/>
              </w:rPr>
              <w:t>月</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16.4</w:t>
            </w:r>
          </w:p>
        </w:tc>
        <w:tc>
          <w:tcPr>
            <w:tcW w:w="853"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426.3</w:t>
            </w:r>
          </w:p>
        </w:tc>
        <w:tc>
          <w:tcPr>
            <w:tcW w:w="81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-2.0</w:t>
            </w:r>
          </w:p>
        </w:tc>
        <w:tc>
          <w:tcPr>
            <w:tcW w:w="80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376.5</w:t>
            </w:r>
          </w:p>
        </w:tc>
        <w:tc>
          <w:tcPr>
            <w:tcW w:w="740"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-4.6</w:t>
            </w:r>
          </w:p>
        </w:tc>
        <w:tc>
          <w:tcPr>
            <w:tcW w:w="819" w:type="dxa"/>
            <w:tcBorders>
              <w:left w:val="single" w:sz="6"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49.8</w:t>
            </w:r>
          </w:p>
        </w:tc>
        <w:tc>
          <w:tcPr>
            <w:tcW w:w="931" w:type="dxa"/>
            <w:tcBorders>
              <w:left w:val="single" w:sz="6"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0.7</w:t>
            </w:r>
          </w:p>
        </w:tc>
        <w:tc>
          <w:tcPr>
            <w:tcW w:w="853" w:type="dxa"/>
            <w:tcBorders>
              <w:left w:val="single" w:sz="6"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p>
        </w:tc>
      </w:tr>
      <w:tr w:rsidR="00792D9D" w:rsidRPr="0017058E" w:rsidTr="00792D9D">
        <w:trPr>
          <w:cantSplit/>
          <w:trHeight w:val="283"/>
          <w:jc w:val="center"/>
        </w:trPr>
        <w:tc>
          <w:tcPr>
            <w:tcW w:w="1341" w:type="dxa"/>
            <w:tcBorders>
              <w:left w:val="nil"/>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0.2(I)</w:t>
            </w:r>
          </w:p>
        </w:tc>
        <w:tc>
          <w:tcPr>
            <w:tcW w:w="671" w:type="dxa"/>
            <w:tcBorders>
              <w:left w:val="single" w:sz="6" w:space="0" w:color="auto"/>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554.4</w:t>
            </w:r>
          </w:p>
        </w:tc>
        <w:tc>
          <w:tcPr>
            <w:tcW w:w="810" w:type="dxa"/>
            <w:tcBorders>
              <w:left w:val="single" w:sz="6" w:space="0" w:color="auto"/>
              <w:bottom w:val="single" w:sz="4"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21.0</w:t>
            </w:r>
          </w:p>
        </w:tc>
        <w:tc>
          <w:tcPr>
            <w:tcW w:w="801" w:type="dxa"/>
            <w:tcBorders>
              <w:left w:val="single" w:sz="6" w:space="0" w:color="auto"/>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476.8</w:t>
            </w:r>
          </w:p>
        </w:tc>
        <w:tc>
          <w:tcPr>
            <w:tcW w:w="740" w:type="dxa"/>
            <w:tcBorders>
              <w:left w:val="single" w:sz="6" w:space="0" w:color="auto"/>
              <w:bottom w:val="single" w:sz="4"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17.9</w:t>
            </w:r>
          </w:p>
        </w:tc>
        <w:tc>
          <w:tcPr>
            <w:tcW w:w="819" w:type="dxa"/>
            <w:tcBorders>
              <w:left w:val="single" w:sz="6" w:space="0" w:color="auto"/>
              <w:bottom w:val="single" w:sz="4" w:space="0" w:color="auto"/>
              <w:right w:val="single" w:sz="6" w:space="0" w:color="auto"/>
            </w:tcBorders>
            <w:shd w:val="clear" w:color="auto" w:fill="auto"/>
            <w:vAlign w:val="center"/>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77.6</w:t>
            </w:r>
          </w:p>
        </w:tc>
        <w:tc>
          <w:tcPr>
            <w:tcW w:w="931" w:type="dxa"/>
            <w:tcBorders>
              <w:left w:val="single" w:sz="6" w:space="0" w:color="auto"/>
              <w:bottom w:val="single" w:sz="4" w:space="0" w:color="auto"/>
              <w:right w:val="single" w:sz="6" w:space="0" w:color="auto"/>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w:t>
            </w:r>
          </w:p>
        </w:tc>
        <w:tc>
          <w:tcPr>
            <w:tcW w:w="853" w:type="dxa"/>
            <w:tcBorders>
              <w:left w:val="single" w:sz="6" w:space="0" w:color="auto"/>
              <w:bottom w:val="single" w:sz="4" w:space="0" w:color="auto"/>
              <w:right w:val="nil"/>
            </w:tcBorders>
            <w:shd w:val="clear" w:color="auto" w:fill="auto"/>
          </w:tcPr>
          <w:p w:rsidR="00792D9D" w:rsidRPr="0017058E" w:rsidRDefault="00792D9D" w:rsidP="00792D9D">
            <w:pPr>
              <w:autoSpaceDE w:val="0"/>
              <w:autoSpaceDN w:val="0"/>
              <w:adjustRightInd w:val="0"/>
              <w:snapToGrid w:val="0"/>
              <w:spacing w:line="380" w:lineRule="exact"/>
              <w:jc w:val="center"/>
              <w:rPr>
                <w:rFonts w:eastAsia="標楷體"/>
                <w:color w:val="000000" w:themeColor="text1"/>
                <w:sz w:val="22"/>
              </w:rPr>
            </w:pPr>
            <w:r w:rsidRPr="0017058E">
              <w:rPr>
                <w:rFonts w:eastAsia="標楷體"/>
                <w:color w:val="000000" w:themeColor="text1"/>
                <w:sz w:val="22"/>
              </w:rPr>
              <w:t>-</w:t>
            </w:r>
          </w:p>
        </w:tc>
      </w:tr>
    </w:tbl>
    <w:p w:rsidR="0004465C" w:rsidRPr="0017058E" w:rsidRDefault="0004465C" w:rsidP="0004465C">
      <w:pPr>
        <w:snapToGrid w:val="0"/>
        <w:spacing w:before="120"/>
        <w:ind w:rightChars="13" w:right="31"/>
        <w:rPr>
          <w:rFonts w:eastAsia="標楷體"/>
          <w:color w:val="000000" w:themeColor="text1"/>
          <w:sz w:val="22"/>
          <w:szCs w:val="22"/>
          <w:lang w:val="zh-TW"/>
        </w:rPr>
      </w:pPr>
      <w:r w:rsidRPr="0017058E">
        <w:rPr>
          <w:rFonts w:eastAsia="標楷體"/>
          <w:color w:val="000000" w:themeColor="text1"/>
          <w:sz w:val="22"/>
          <w:szCs w:val="22"/>
        </w:rPr>
        <w:t xml:space="preserve"> </w:t>
      </w:r>
      <w:r w:rsidRPr="0017058E">
        <w:rPr>
          <w:rFonts w:eastAsia="標楷體"/>
          <w:color w:val="000000" w:themeColor="text1"/>
          <w:sz w:val="22"/>
          <w:szCs w:val="22"/>
          <w:lang w:val="zh-TW"/>
        </w:rPr>
        <w:t>資料來源：新加坡統計局、新加坡貿工部、新加坡人力部。</w:t>
      </w:r>
    </w:p>
    <w:p w:rsidR="008210A8" w:rsidRPr="0017058E" w:rsidRDefault="008210A8">
      <w:pPr>
        <w:widowControl/>
        <w:rPr>
          <w:rFonts w:eastAsia="標楷體"/>
          <w:color w:val="000000" w:themeColor="text1"/>
          <w:sz w:val="22"/>
          <w:szCs w:val="22"/>
          <w:lang w:val="zh-TW"/>
        </w:rPr>
      </w:pPr>
      <w:r w:rsidRPr="0017058E">
        <w:rPr>
          <w:rFonts w:eastAsia="標楷體"/>
          <w:color w:val="000000" w:themeColor="text1"/>
          <w:sz w:val="22"/>
          <w:szCs w:val="22"/>
          <w:lang w:val="zh-TW"/>
        </w:rPr>
        <w:br w:type="page"/>
      </w:r>
    </w:p>
    <w:p w:rsidR="00F9630B" w:rsidRPr="0017058E" w:rsidRDefault="00F9630B" w:rsidP="00BF23BB">
      <w:pPr>
        <w:widowControl/>
        <w:numPr>
          <w:ilvl w:val="0"/>
          <w:numId w:val="13"/>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17058E">
        <w:rPr>
          <w:rFonts w:eastAsia="標楷體"/>
          <w:b/>
          <w:color w:val="000000" w:themeColor="text1"/>
          <w:kern w:val="0"/>
          <w:sz w:val="28"/>
          <w:szCs w:val="28"/>
        </w:rPr>
        <w:lastRenderedPageBreak/>
        <w:t>香港</w:t>
      </w:r>
    </w:p>
    <w:p w:rsidR="00D77EEF" w:rsidRPr="0017058E" w:rsidRDefault="00792D9D" w:rsidP="00D77EEF">
      <w:pPr>
        <w:numPr>
          <w:ilvl w:val="0"/>
          <w:numId w:val="7"/>
        </w:numPr>
        <w:snapToGrid w:val="0"/>
        <w:spacing w:beforeLines="50" w:before="180" w:line="300" w:lineRule="auto"/>
        <w:ind w:left="622" w:rightChars="-177" w:right="-425"/>
        <w:jc w:val="both"/>
        <w:rPr>
          <w:rFonts w:eastAsia="標楷體"/>
          <w:color w:val="000000" w:themeColor="text1"/>
          <w:kern w:val="0"/>
          <w:sz w:val="28"/>
          <w:szCs w:val="28"/>
        </w:rPr>
      </w:pPr>
      <w:r w:rsidRPr="0017058E">
        <w:rPr>
          <w:rFonts w:eastAsia="標楷體"/>
          <w:color w:val="000000" w:themeColor="text1"/>
          <w:kern w:val="0"/>
          <w:sz w:val="28"/>
          <w:szCs w:val="28"/>
        </w:rPr>
        <w:t>今年</w:t>
      </w:r>
      <w:r w:rsidRPr="0017058E">
        <w:rPr>
          <w:rFonts w:eastAsia="標楷體"/>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IMF</w:t>
      </w:r>
      <w:r w:rsidRPr="0017058E">
        <w:rPr>
          <w:rFonts w:eastAsia="標楷體"/>
          <w:color w:val="000000" w:themeColor="text1"/>
          <w:kern w:val="0"/>
          <w:sz w:val="28"/>
          <w:szCs w:val="28"/>
        </w:rPr>
        <w:t>及</w:t>
      </w:r>
      <w:r w:rsidRPr="0017058E">
        <w:rPr>
          <w:rFonts w:eastAsia="標楷體"/>
          <w:color w:val="000000" w:themeColor="text1"/>
          <w:kern w:val="0"/>
          <w:sz w:val="28"/>
          <w:szCs w:val="28"/>
        </w:rPr>
        <w:t>IHS Markit</w:t>
      </w:r>
      <w:r w:rsidRPr="0017058E">
        <w:rPr>
          <w:rFonts w:eastAsia="標楷體"/>
          <w:color w:val="000000" w:themeColor="text1"/>
          <w:kern w:val="0"/>
          <w:sz w:val="28"/>
          <w:szCs w:val="28"/>
        </w:rPr>
        <w:t>預測香港今年及明年經濟成長率分別為</w:t>
      </w:r>
      <w:r w:rsidRPr="0017058E">
        <w:rPr>
          <w:rFonts w:eastAsia="標楷體"/>
          <w:color w:val="000000" w:themeColor="text1"/>
          <w:kern w:val="0"/>
          <w:sz w:val="28"/>
          <w:szCs w:val="28"/>
        </w:rPr>
        <w:t>4.3%</w:t>
      </w:r>
      <w:r w:rsidRPr="0017058E">
        <w:rPr>
          <w:rFonts w:eastAsia="標楷體"/>
          <w:color w:val="000000" w:themeColor="text1"/>
          <w:kern w:val="0"/>
          <w:sz w:val="28"/>
          <w:szCs w:val="28"/>
        </w:rPr>
        <w:t>及</w:t>
      </w:r>
      <w:r w:rsidRPr="0017058E">
        <w:rPr>
          <w:rFonts w:eastAsia="標楷體"/>
          <w:color w:val="000000" w:themeColor="text1"/>
          <w:kern w:val="0"/>
          <w:sz w:val="28"/>
          <w:szCs w:val="28"/>
        </w:rPr>
        <w:t>3.8%</w:t>
      </w:r>
      <w:r w:rsidRPr="0017058E">
        <w:rPr>
          <w:rFonts w:eastAsia="標楷體"/>
          <w:color w:val="000000" w:themeColor="text1"/>
          <w:kern w:val="0"/>
          <w:sz w:val="28"/>
          <w:szCs w:val="28"/>
        </w:rPr>
        <w:t>，以及</w:t>
      </w:r>
      <w:r w:rsidRPr="0017058E">
        <w:rPr>
          <w:rFonts w:eastAsia="標楷體"/>
          <w:color w:val="000000" w:themeColor="text1"/>
          <w:kern w:val="0"/>
          <w:sz w:val="28"/>
          <w:szCs w:val="28"/>
        </w:rPr>
        <w:t>4.36%</w:t>
      </w:r>
      <w:r w:rsidRPr="0017058E">
        <w:rPr>
          <w:rFonts w:eastAsia="標楷體"/>
          <w:color w:val="000000" w:themeColor="text1"/>
          <w:kern w:val="0"/>
          <w:sz w:val="28"/>
          <w:szCs w:val="28"/>
        </w:rPr>
        <w:t>及</w:t>
      </w:r>
      <w:r w:rsidRPr="0017058E">
        <w:rPr>
          <w:rFonts w:eastAsia="標楷體"/>
          <w:color w:val="000000" w:themeColor="text1"/>
          <w:kern w:val="0"/>
          <w:sz w:val="28"/>
          <w:szCs w:val="28"/>
        </w:rPr>
        <w:t>3.63%</w:t>
      </w:r>
      <w:r w:rsidRPr="0017058E">
        <w:rPr>
          <w:rFonts w:eastAsia="標楷體"/>
          <w:color w:val="000000" w:themeColor="text1"/>
          <w:kern w:val="0"/>
          <w:sz w:val="28"/>
          <w:szCs w:val="28"/>
        </w:rPr>
        <w:t>。</w:t>
      </w:r>
    </w:p>
    <w:p w:rsidR="00D77EEF" w:rsidRPr="0017058E" w:rsidRDefault="00792D9D" w:rsidP="00D77EEF">
      <w:pPr>
        <w:numPr>
          <w:ilvl w:val="0"/>
          <w:numId w:val="7"/>
        </w:numPr>
        <w:snapToGrid w:val="0"/>
        <w:spacing w:beforeLines="50" w:before="180" w:line="300" w:lineRule="auto"/>
        <w:ind w:left="622" w:rightChars="-177" w:right="-425"/>
        <w:jc w:val="both"/>
        <w:rPr>
          <w:rFonts w:eastAsia="標楷體"/>
          <w:color w:val="000000" w:themeColor="text1"/>
          <w:kern w:val="0"/>
          <w:sz w:val="28"/>
          <w:szCs w:val="28"/>
        </w:rPr>
      </w:pPr>
      <w:r w:rsidRPr="0017058E">
        <w:rPr>
          <w:rFonts w:eastAsia="標楷體"/>
          <w:color w:val="000000" w:themeColor="text1"/>
          <w:kern w:val="0"/>
          <w:sz w:val="28"/>
          <w:szCs w:val="28"/>
        </w:rPr>
        <w:t>香港今年</w:t>
      </w:r>
      <w:r w:rsidRPr="0017058E">
        <w:rPr>
          <w:rFonts w:eastAsia="標楷體"/>
          <w:color w:val="000000" w:themeColor="text1"/>
          <w:kern w:val="0"/>
          <w:sz w:val="28"/>
          <w:szCs w:val="28"/>
        </w:rPr>
        <w:t>2</w:t>
      </w:r>
      <w:r w:rsidRPr="0017058E">
        <w:rPr>
          <w:rFonts w:eastAsia="標楷體"/>
          <w:color w:val="000000" w:themeColor="text1"/>
          <w:kern w:val="0"/>
          <w:sz w:val="28"/>
          <w:szCs w:val="28"/>
        </w:rPr>
        <w:t>月出口額為</w:t>
      </w:r>
      <w:r w:rsidRPr="0017058E">
        <w:rPr>
          <w:rFonts w:eastAsia="標楷體"/>
          <w:color w:val="000000" w:themeColor="text1"/>
          <w:kern w:val="0"/>
          <w:sz w:val="28"/>
          <w:szCs w:val="28"/>
        </w:rPr>
        <w:t>3,111</w:t>
      </w:r>
      <w:r w:rsidRPr="0017058E">
        <w:rPr>
          <w:rFonts w:eastAsia="標楷體"/>
          <w:color w:val="000000" w:themeColor="text1"/>
          <w:kern w:val="0"/>
          <w:sz w:val="28"/>
          <w:szCs w:val="28"/>
        </w:rPr>
        <w:t>億港元，較上年同月增加</w:t>
      </w:r>
      <w:r w:rsidRPr="0017058E">
        <w:rPr>
          <w:rFonts w:eastAsia="標楷體"/>
          <w:color w:val="000000" w:themeColor="text1"/>
          <w:kern w:val="0"/>
          <w:sz w:val="28"/>
          <w:szCs w:val="28"/>
        </w:rPr>
        <w:t>30.4%</w:t>
      </w:r>
      <w:r w:rsidRPr="0017058E">
        <w:rPr>
          <w:rFonts w:eastAsia="標楷體"/>
          <w:color w:val="000000" w:themeColor="text1"/>
          <w:kern w:val="0"/>
          <w:sz w:val="28"/>
          <w:szCs w:val="28"/>
        </w:rPr>
        <w:t>，進口額為</w:t>
      </w:r>
      <w:r w:rsidRPr="0017058E">
        <w:rPr>
          <w:rFonts w:eastAsia="標楷體"/>
          <w:color w:val="000000" w:themeColor="text1"/>
          <w:kern w:val="0"/>
          <w:sz w:val="28"/>
          <w:szCs w:val="28"/>
        </w:rPr>
        <w:t>3,258</w:t>
      </w:r>
      <w:r w:rsidRPr="0017058E">
        <w:rPr>
          <w:rFonts w:eastAsia="標楷體"/>
          <w:color w:val="000000" w:themeColor="text1"/>
          <w:kern w:val="0"/>
          <w:sz w:val="28"/>
          <w:szCs w:val="28"/>
        </w:rPr>
        <w:t>億港元，增加</w:t>
      </w:r>
      <w:r w:rsidRPr="0017058E">
        <w:rPr>
          <w:rFonts w:eastAsia="標楷體"/>
          <w:color w:val="000000" w:themeColor="text1"/>
          <w:kern w:val="0"/>
          <w:sz w:val="28"/>
          <w:szCs w:val="28"/>
        </w:rPr>
        <w:t>17.6%</w:t>
      </w:r>
      <w:r w:rsidRPr="0017058E">
        <w:rPr>
          <w:rFonts w:eastAsia="標楷體"/>
          <w:color w:val="000000" w:themeColor="text1"/>
          <w:kern w:val="0"/>
          <w:sz w:val="28"/>
          <w:szCs w:val="28"/>
        </w:rPr>
        <w:t>，貿易入超為</w:t>
      </w:r>
      <w:r w:rsidRPr="0017058E">
        <w:rPr>
          <w:rFonts w:eastAsia="標楷體"/>
          <w:color w:val="000000" w:themeColor="text1"/>
          <w:kern w:val="0"/>
          <w:sz w:val="28"/>
          <w:szCs w:val="28"/>
        </w:rPr>
        <w:t>147.0</w:t>
      </w:r>
      <w:r w:rsidRPr="0017058E">
        <w:rPr>
          <w:rFonts w:eastAsia="標楷體"/>
          <w:color w:val="000000" w:themeColor="text1"/>
          <w:kern w:val="0"/>
          <w:sz w:val="28"/>
          <w:szCs w:val="28"/>
        </w:rPr>
        <w:t>億港元。以出口貨值計算，輸往印度</w:t>
      </w:r>
      <w:r w:rsidRPr="0017058E">
        <w:rPr>
          <w:rFonts w:eastAsia="標楷體"/>
          <w:color w:val="000000" w:themeColor="text1"/>
          <w:kern w:val="0"/>
          <w:sz w:val="28"/>
          <w:szCs w:val="28"/>
        </w:rPr>
        <w:t>(1.8%)</w:t>
      </w:r>
      <w:r w:rsidRPr="0017058E">
        <w:rPr>
          <w:rFonts w:eastAsia="標楷體"/>
          <w:color w:val="000000" w:themeColor="text1"/>
          <w:kern w:val="0"/>
          <w:sz w:val="28"/>
          <w:szCs w:val="28"/>
        </w:rPr>
        <w:t>、中國大陸</w:t>
      </w:r>
      <w:r w:rsidRPr="0017058E">
        <w:rPr>
          <w:rFonts w:eastAsia="標楷體"/>
          <w:color w:val="000000" w:themeColor="text1"/>
          <w:kern w:val="0"/>
          <w:sz w:val="28"/>
          <w:szCs w:val="28"/>
        </w:rPr>
        <w:t>(1.6%)</w:t>
      </w:r>
      <w:r w:rsidRPr="0017058E">
        <w:rPr>
          <w:rFonts w:eastAsia="標楷體"/>
          <w:color w:val="000000" w:themeColor="text1"/>
          <w:kern w:val="0"/>
          <w:sz w:val="28"/>
          <w:szCs w:val="28"/>
        </w:rPr>
        <w:t>及臺灣</w:t>
      </w:r>
      <w:r w:rsidRPr="0017058E">
        <w:rPr>
          <w:rFonts w:eastAsia="標楷體"/>
          <w:color w:val="000000" w:themeColor="text1"/>
          <w:kern w:val="0"/>
          <w:sz w:val="28"/>
          <w:szCs w:val="28"/>
        </w:rPr>
        <w:t>(1.2%)</w:t>
      </w:r>
      <w:r w:rsidRPr="0017058E">
        <w:rPr>
          <w:rFonts w:eastAsia="標楷體"/>
          <w:color w:val="000000" w:themeColor="text1"/>
          <w:kern w:val="0"/>
          <w:sz w:val="28"/>
          <w:szCs w:val="28"/>
        </w:rPr>
        <w:t>成長，輸往日本</w:t>
      </w:r>
      <w:r w:rsidRPr="0017058E">
        <w:rPr>
          <w:rFonts w:eastAsia="標楷體"/>
          <w:color w:val="000000" w:themeColor="text1"/>
          <w:kern w:val="0"/>
          <w:sz w:val="28"/>
          <w:szCs w:val="28"/>
        </w:rPr>
        <w:t>(-0.2%)</w:t>
      </w:r>
      <w:r w:rsidRPr="0017058E">
        <w:rPr>
          <w:rFonts w:eastAsia="標楷體"/>
          <w:color w:val="000000" w:themeColor="text1"/>
          <w:kern w:val="0"/>
          <w:sz w:val="28"/>
          <w:szCs w:val="28"/>
        </w:rPr>
        <w:t>及美國</w:t>
      </w:r>
      <w:r w:rsidRPr="0017058E">
        <w:rPr>
          <w:rFonts w:eastAsia="標楷體"/>
          <w:color w:val="000000" w:themeColor="text1"/>
          <w:kern w:val="0"/>
          <w:sz w:val="28"/>
          <w:szCs w:val="28"/>
        </w:rPr>
        <w:t>(-1.2%)</w:t>
      </w:r>
      <w:r w:rsidRPr="0017058E">
        <w:rPr>
          <w:rFonts w:eastAsia="標楷體"/>
          <w:color w:val="000000" w:themeColor="text1"/>
          <w:kern w:val="0"/>
          <w:sz w:val="28"/>
          <w:szCs w:val="28"/>
        </w:rPr>
        <w:t>則衰退。</w:t>
      </w:r>
    </w:p>
    <w:p w:rsidR="00792D9D" w:rsidRPr="0017058E" w:rsidRDefault="00792D9D" w:rsidP="00792D9D">
      <w:pPr>
        <w:numPr>
          <w:ilvl w:val="0"/>
          <w:numId w:val="7"/>
        </w:numPr>
        <w:snapToGrid w:val="0"/>
        <w:spacing w:beforeLines="50" w:before="180" w:line="300" w:lineRule="auto"/>
        <w:ind w:left="622" w:rightChars="-177" w:right="-425"/>
        <w:jc w:val="both"/>
        <w:rPr>
          <w:rFonts w:eastAsia="標楷體"/>
          <w:color w:val="000000" w:themeColor="text1"/>
          <w:kern w:val="0"/>
          <w:sz w:val="28"/>
          <w:szCs w:val="28"/>
        </w:rPr>
      </w:pPr>
      <w:r w:rsidRPr="0017058E">
        <w:rPr>
          <w:rFonts w:eastAsia="標楷體"/>
          <w:color w:val="000000" w:themeColor="text1"/>
          <w:kern w:val="0"/>
          <w:sz w:val="28"/>
          <w:szCs w:val="28"/>
        </w:rPr>
        <w:t>香港今年</w:t>
      </w:r>
      <w:r w:rsidRPr="0017058E">
        <w:rPr>
          <w:rFonts w:eastAsia="標楷體"/>
          <w:color w:val="000000" w:themeColor="text1"/>
          <w:kern w:val="0"/>
          <w:sz w:val="28"/>
          <w:szCs w:val="28"/>
        </w:rPr>
        <w:t>2</w:t>
      </w:r>
      <w:r w:rsidRPr="0017058E">
        <w:rPr>
          <w:rFonts w:eastAsia="標楷體"/>
          <w:color w:val="000000" w:themeColor="text1"/>
          <w:kern w:val="0"/>
          <w:sz w:val="28"/>
          <w:szCs w:val="28"/>
        </w:rPr>
        <w:t>月份零售業銷售額為</w:t>
      </w:r>
      <w:r w:rsidRPr="0017058E">
        <w:rPr>
          <w:rFonts w:eastAsia="標楷體"/>
          <w:color w:val="000000" w:themeColor="text1"/>
          <w:kern w:val="0"/>
          <w:sz w:val="28"/>
          <w:szCs w:val="28"/>
        </w:rPr>
        <w:t>295</w:t>
      </w:r>
      <w:r w:rsidRPr="0017058E">
        <w:rPr>
          <w:rFonts w:eastAsia="標楷體"/>
          <w:color w:val="000000" w:themeColor="text1"/>
          <w:kern w:val="0"/>
          <w:sz w:val="28"/>
          <w:szCs w:val="28"/>
        </w:rPr>
        <w:t>億港元，較上年同月增加</w:t>
      </w:r>
      <w:r w:rsidRPr="0017058E">
        <w:rPr>
          <w:rFonts w:eastAsia="標楷體"/>
          <w:color w:val="000000" w:themeColor="text1"/>
          <w:kern w:val="0"/>
          <w:sz w:val="28"/>
          <w:szCs w:val="28"/>
        </w:rPr>
        <w:t>30.0%</w:t>
      </w:r>
      <w:r w:rsidRPr="0017058E">
        <w:rPr>
          <w:rFonts w:eastAsia="標楷體"/>
          <w:color w:val="000000" w:themeColor="text1"/>
          <w:kern w:val="0"/>
          <w:sz w:val="28"/>
          <w:szCs w:val="28"/>
        </w:rPr>
        <w:t>。香港政府表示，零售銷售按年大幅上升，反映農曆新年在不同時候出現的影響，以及</w:t>
      </w:r>
      <w:r w:rsidRPr="0017058E">
        <w:rPr>
          <w:rFonts w:eastAsia="標楷體"/>
          <w:color w:val="000000" w:themeColor="text1"/>
          <w:kern w:val="0"/>
          <w:sz w:val="28"/>
          <w:szCs w:val="28"/>
        </w:rPr>
        <w:t>COVID-19</w:t>
      </w:r>
      <w:proofErr w:type="gramStart"/>
      <w:r w:rsidRPr="0017058E">
        <w:rPr>
          <w:rFonts w:eastAsia="標楷體"/>
          <w:color w:val="000000" w:themeColor="text1"/>
          <w:kern w:val="0"/>
          <w:sz w:val="28"/>
          <w:szCs w:val="28"/>
        </w:rPr>
        <w:t>疫情於</w:t>
      </w:r>
      <w:proofErr w:type="gramEnd"/>
      <w:r w:rsidRPr="0017058E">
        <w:rPr>
          <w:rFonts w:eastAsia="標楷體"/>
          <w:color w:val="000000" w:themeColor="text1"/>
          <w:kern w:val="0"/>
          <w:sz w:val="28"/>
          <w:szCs w:val="28"/>
        </w:rPr>
        <w:t>去年初爆發，使基數較低。主要商品類別銷貨價值減少較多者，依序為藥物及化妝品</w:t>
      </w:r>
      <w:r w:rsidRPr="0017058E">
        <w:rPr>
          <w:rFonts w:eastAsia="標楷體"/>
          <w:color w:val="000000" w:themeColor="text1"/>
          <w:kern w:val="0"/>
          <w:sz w:val="28"/>
          <w:szCs w:val="28"/>
        </w:rPr>
        <w:t>(-23.1%)</w:t>
      </w:r>
      <w:r w:rsidRPr="0017058E">
        <w:rPr>
          <w:rFonts w:eastAsia="標楷體"/>
          <w:color w:val="000000" w:themeColor="text1"/>
          <w:kern w:val="0"/>
          <w:sz w:val="28"/>
          <w:szCs w:val="28"/>
        </w:rPr>
        <w:t>、中藥</w:t>
      </w:r>
      <w:r w:rsidRPr="0017058E">
        <w:rPr>
          <w:rFonts w:eastAsia="標楷體"/>
          <w:color w:val="000000" w:themeColor="text1"/>
          <w:kern w:val="0"/>
          <w:sz w:val="28"/>
          <w:szCs w:val="28"/>
        </w:rPr>
        <w:t>(-11.8%)</w:t>
      </w:r>
      <w:r w:rsidRPr="0017058E">
        <w:rPr>
          <w:rFonts w:eastAsia="標楷體"/>
          <w:color w:val="000000" w:themeColor="text1"/>
          <w:kern w:val="0"/>
          <w:sz w:val="28"/>
          <w:szCs w:val="28"/>
        </w:rPr>
        <w:t>，以及眼鏡店</w:t>
      </w:r>
      <w:r w:rsidRPr="0017058E">
        <w:rPr>
          <w:rFonts w:eastAsia="標楷體"/>
          <w:color w:val="000000" w:themeColor="text1"/>
          <w:kern w:val="0"/>
          <w:sz w:val="28"/>
          <w:szCs w:val="28"/>
        </w:rPr>
        <w:t>(-11.2%)</w:t>
      </w:r>
      <w:r w:rsidRPr="0017058E">
        <w:rPr>
          <w:rFonts w:eastAsia="標楷體"/>
          <w:color w:val="000000" w:themeColor="text1"/>
          <w:kern w:val="0"/>
          <w:sz w:val="28"/>
          <w:szCs w:val="28"/>
        </w:rPr>
        <w:t>。</w:t>
      </w:r>
    </w:p>
    <w:p w:rsidR="002E1A3E" w:rsidRPr="0017058E" w:rsidRDefault="00792D9D" w:rsidP="00792D9D">
      <w:pPr>
        <w:numPr>
          <w:ilvl w:val="0"/>
          <w:numId w:val="7"/>
        </w:numPr>
        <w:snapToGrid w:val="0"/>
        <w:spacing w:beforeLines="50" w:before="180" w:line="300" w:lineRule="auto"/>
        <w:ind w:left="622" w:rightChars="-177" w:right="-425"/>
        <w:jc w:val="both"/>
        <w:rPr>
          <w:rFonts w:eastAsia="標楷體"/>
          <w:color w:val="000000" w:themeColor="text1"/>
          <w:kern w:val="0"/>
          <w:sz w:val="28"/>
          <w:szCs w:val="28"/>
        </w:rPr>
      </w:pPr>
      <w:r w:rsidRPr="0017058E">
        <w:rPr>
          <w:rFonts w:eastAsia="標楷體"/>
          <w:color w:val="000000" w:themeColor="text1"/>
          <w:kern w:val="0"/>
          <w:sz w:val="28"/>
          <w:szCs w:val="28"/>
        </w:rPr>
        <w:t>香港金融管理局今年</w:t>
      </w:r>
      <w:r w:rsidRPr="0017058E">
        <w:rPr>
          <w:rFonts w:eastAsia="標楷體"/>
          <w:color w:val="000000" w:themeColor="text1"/>
          <w:kern w:val="0"/>
          <w:sz w:val="28"/>
          <w:szCs w:val="28"/>
        </w:rPr>
        <w:t>3</w:t>
      </w:r>
      <w:r w:rsidRPr="0017058E">
        <w:rPr>
          <w:rFonts w:eastAsia="標楷體"/>
          <w:color w:val="000000" w:themeColor="text1"/>
          <w:kern w:val="0"/>
          <w:sz w:val="28"/>
          <w:szCs w:val="28"/>
        </w:rPr>
        <w:t>月</w:t>
      </w:r>
      <w:r w:rsidRPr="0017058E">
        <w:rPr>
          <w:rFonts w:eastAsia="標楷體"/>
          <w:color w:val="000000" w:themeColor="text1"/>
          <w:kern w:val="0"/>
          <w:sz w:val="28"/>
          <w:szCs w:val="28"/>
        </w:rPr>
        <w:t>31</w:t>
      </w:r>
      <w:r w:rsidRPr="0017058E">
        <w:rPr>
          <w:rFonts w:eastAsia="標楷體"/>
          <w:color w:val="000000" w:themeColor="text1"/>
          <w:kern w:val="0"/>
          <w:sz w:val="28"/>
          <w:szCs w:val="28"/>
        </w:rPr>
        <w:t>日公布，截至今年</w:t>
      </w:r>
      <w:r w:rsidRPr="0017058E">
        <w:rPr>
          <w:rFonts w:eastAsia="標楷體"/>
          <w:color w:val="000000" w:themeColor="text1"/>
          <w:kern w:val="0"/>
          <w:sz w:val="28"/>
          <w:szCs w:val="28"/>
        </w:rPr>
        <w:t>2</w:t>
      </w:r>
      <w:r w:rsidRPr="0017058E">
        <w:rPr>
          <w:rFonts w:eastAsia="標楷體"/>
          <w:color w:val="000000" w:themeColor="text1"/>
          <w:kern w:val="0"/>
          <w:sz w:val="28"/>
          <w:szCs w:val="28"/>
        </w:rPr>
        <w:t>月底，外匯基金總資產達</w:t>
      </w:r>
      <w:r w:rsidRPr="0017058E">
        <w:rPr>
          <w:rFonts w:eastAsia="標楷體"/>
          <w:color w:val="000000" w:themeColor="text1"/>
          <w:kern w:val="0"/>
          <w:sz w:val="28"/>
          <w:szCs w:val="28"/>
        </w:rPr>
        <w:t>4</w:t>
      </w:r>
      <w:r w:rsidRPr="0017058E">
        <w:rPr>
          <w:rFonts w:eastAsia="標楷體"/>
          <w:color w:val="000000" w:themeColor="text1"/>
          <w:kern w:val="0"/>
          <w:sz w:val="28"/>
          <w:szCs w:val="28"/>
        </w:rPr>
        <w:t>兆</w:t>
      </w:r>
      <w:r w:rsidRPr="0017058E">
        <w:rPr>
          <w:rFonts w:eastAsia="標楷體"/>
          <w:color w:val="000000" w:themeColor="text1"/>
          <w:kern w:val="0"/>
          <w:sz w:val="28"/>
          <w:szCs w:val="28"/>
        </w:rPr>
        <w:t>5,818</w:t>
      </w:r>
      <w:r w:rsidRPr="0017058E">
        <w:rPr>
          <w:rFonts w:eastAsia="標楷體"/>
          <w:color w:val="000000" w:themeColor="text1"/>
          <w:kern w:val="0"/>
          <w:sz w:val="28"/>
          <w:szCs w:val="28"/>
        </w:rPr>
        <w:t>億港元，較上月底增加</w:t>
      </w:r>
      <w:r w:rsidRPr="0017058E">
        <w:rPr>
          <w:rFonts w:eastAsia="標楷體"/>
          <w:color w:val="000000" w:themeColor="text1"/>
          <w:kern w:val="0"/>
          <w:sz w:val="28"/>
          <w:szCs w:val="28"/>
        </w:rPr>
        <w:t>469</w:t>
      </w:r>
      <w:r w:rsidRPr="0017058E">
        <w:rPr>
          <w:rFonts w:eastAsia="標楷體"/>
          <w:color w:val="000000" w:themeColor="text1"/>
          <w:kern w:val="0"/>
          <w:sz w:val="28"/>
          <w:szCs w:val="28"/>
        </w:rPr>
        <w:t>億港元，其中外幣資產增加</w:t>
      </w:r>
      <w:r w:rsidRPr="0017058E">
        <w:rPr>
          <w:rFonts w:eastAsia="標楷體"/>
          <w:color w:val="000000" w:themeColor="text1"/>
          <w:kern w:val="0"/>
          <w:sz w:val="28"/>
          <w:szCs w:val="28"/>
        </w:rPr>
        <w:t>438</w:t>
      </w:r>
      <w:r w:rsidRPr="0017058E">
        <w:rPr>
          <w:rFonts w:eastAsia="標楷體"/>
          <w:color w:val="000000" w:themeColor="text1"/>
          <w:kern w:val="0"/>
          <w:sz w:val="28"/>
          <w:szCs w:val="28"/>
        </w:rPr>
        <w:t>億港元，港元資產增加</w:t>
      </w:r>
      <w:r w:rsidRPr="0017058E">
        <w:rPr>
          <w:rFonts w:eastAsia="標楷體"/>
          <w:color w:val="000000" w:themeColor="text1"/>
          <w:kern w:val="0"/>
          <w:sz w:val="28"/>
          <w:szCs w:val="28"/>
        </w:rPr>
        <w:t>31</w:t>
      </w:r>
      <w:r w:rsidRPr="0017058E">
        <w:rPr>
          <w:rFonts w:eastAsia="標楷體"/>
          <w:color w:val="000000" w:themeColor="text1"/>
          <w:kern w:val="0"/>
          <w:sz w:val="28"/>
          <w:szCs w:val="28"/>
        </w:rPr>
        <w:t>億港元。外幣資產減少，主因發行綠色債券後的財政儲備存款增加及已購入但未結算證券的月底餘額上升；港元資產增加，主因香港股票按市價重估。</w:t>
      </w:r>
    </w:p>
    <w:p w:rsidR="008210A8" w:rsidRPr="0017058E" w:rsidRDefault="008210A8">
      <w:pPr>
        <w:widowControl/>
        <w:rPr>
          <w:color w:val="000000" w:themeColor="text1"/>
          <w:sz w:val="32"/>
          <w:szCs w:val="32"/>
        </w:rPr>
      </w:pPr>
      <w:r w:rsidRPr="0017058E">
        <w:rPr>
          <w:color w:val="000000" w:themeColor="text1"/>
          <w:sz w:val="32"/>
          <w:szCs w:val="32"/>
        </w:rPr>
        <w:br w:type="page"/>
      </w:r>
    </w:p>
    <w:p w:rsidR="0004465C" w:rsidRPr="0017058E" w:rsidRDefault="0004465C" w:rsidP="0004465C">
      <w:pPr>
        <w:snapToGrid w:val="0"/>
        <w:spacing w:before="120" w:line="300" w:lineRule="auto"/>
        <w:ind w:rightChars="-95" w:right="-228"/>
        <w:jc w:val="center"/>
        <w:rPr>
          <w:rFonts w:eastAsia="標楷體"/>
          <w:b/>
          <w:color w:val="000000" w:themeColor="text1"/>
          <w:kern w:val="0"/>
          <w:sz w:val="28"/>
          <w:szCs w:val="20"/>
        </w:rPr>
      </w:pPr>
      <w:r w:rsidRPr="0017058E">
        <w:rPr>
          <w:rFonts w:eastAsia="標楷體"/>
          <w:b/>
          <w:color w:val="000000" w:themeColor="text1"/>
          <w:kern w:val="0"/>
          <w:sz w:val="28"/>
          <w:szCs w:val="32"/>
          <w:lang w:val="zh-TW"/>
        </w:rPr>
        <w:lastRenderedPageBreak/>
        <w:t>表</w:t>
      </w:r>
      <w:r w:rsidRPr="0017058E">
        <w:rPr>
          <w:rFonts w:eastAsia="標楷體"/>
          <w:b/>
          <w:color w:val="000000" w:themeColor="text1"/>
          <w:kern w:val="0"/>
          <w:sz w:val="28"/>
          <w:szCs w:val="32"/>
          <w:lang w:val="zh-TW"/>
        </w:rPr>
        <w:t xml:space="preserve">1-3-4   </w:t>
      </w:r>
      <w:r w:rsidRPr="0017058E">
        <w:rPr>
          <w:rFonts w:eastAsia="標楷體"/>
          <w:b/>
          <w:color w:val="000000" w:themeColor="text1"/>
          <w:kern w:val="0"/>
          <w:sz w:val="28"/>
          <w:szCs w:val="32"/>
          <w:lang w:val="zh-TW"/>
        </w:rPr>
        <w:t>香港重要經濟指標</w:t>
      </w:r>
    </w:p>
    <w:p w:rsidR="0004465C" w:rsidRPr="0017058E" w:rsidRDefault="0004465C" w:rsidP="0004465C">
      <w:pPr>
        <w:tabs>
          <w:tab w:val="left" w:pos="6840"/>
        </w:tabs>
        <w:snapToGrid w:val="0"/>
        <w:jc w:val="right"/>
        <w:rPr>
          <w:rFonts w:eastAsia="標楷體"/>
          <w:bCs/>
          <w:color w:val="000000" w:themeColor="text1"/>
          <w:sz w:val="22"/>
          <w:szCs w:val="28"/>
          <w:lang w:val="zh-TW"/>
        </w:rPr>
      </w:pPr>
      <w:r w:rsidRPr="0017058E">
        <w:rPr>
          <w:rFonts w:eastAsia="標楷體"/>
          <w:bCs/>
          <w:color w:val="000000" w:themeColor="text1"/>
          <w:sz w:val="28"/>
          <w:szCs w:val="32"/>
          <w:lang w:val="zh-TW"/>
        </w:rPr>
        <w:t xml:space="preserve">          </w:t>
      </w:r>
      <w:r w:rsidRPr="0017058E">
        <w:rPr>
          <w:rFonts w:eastAsia="標楷體"/>
          <w:bCs/>
          <w:color w:val="000000" w:themeColor="text1"/>
          <w:sz w:val="22"/>
          <w:szCs w:val="28"/>
          <w:lang w:val="zh-TW"/>
        </w:rPr>
        <w:t>單位：</w:t>
      </w:r>
      <w:r w:rsidRPr="0017058E">
        <w:rPr>
          <w:rFonts w:eastAsia="標楷體"/>
          <w:bCs/>
          <w:color w:val="000000" w:themeColor="text1"/>
          <w:sz w:val="22"/>
          <w:szCs w:val="28"/>
          <w:lang w:val="zh-TW"/>
        </w:rPr>
        <w:t>10</w:t>
      </w:r>
      <w:r w:rsidRPr="0017058E">
        <w:rPr>
          <w:rFonts w:eastAsia="標楷體"/>
          <w:bCs/>
          <w:color w:val="000000" w:themeColor="text1"/>
          <w:sz w:val="22"/>
          <w:szCs w:val="28"/>
          <w:lang w:val="zh-TW"/>
        </w:rPr>
        <w:t>億港元；</w:t>
      </w:r>
      <w:r w:rsidRPr="0017058E">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792D9D" w:rsidRPr="0017058E" w:rsidTr="00792D9D">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年</w:t>
            </w:r>
            <w:r w:rsidRPr="0017058E">
              <w:rPr>
                <w:rFonts w:eastAsia="標楷體"/>
                <w:bCs/>
                <w:color w:val="000000" w:themeColor="text1"/>
                <w:sz w:val="22"/>
                <w:szCs w:val="22"/>
              </w:rPr>
              <w:t>(</w:t>
            </w:r>
            <w:r w:rsidRPr="0017058E">
              <w:rPr>
                <w:rFonts w:eastAsia="標楷體"/>
                <w:bCs/>
                <w:color w:val="000000" w:themeColor="text1"/>
                <w:sz w:val="22"/>
                <w:szCs w:val="22"/>
                <w:lang w:val="zh-TW"/>
              </w:rPr>
              <w:t>月</w:t>
            </w:r>
            <w:r w:rsidRPr="0017058E">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實質</w:t>
            </w:r>
          </w:p>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工業</w:t>
            </w:r>
          </w:p>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7058E">
              <w:rPr>
                <w:rFonts w:eastAsia="標楷體"/>
                <w:bCs/>
                <w:color w:val="000000" w:themeColor="text1"/>
                <w:sz w:val="22"/>
                <w:szCs w:val="20"/>
              </w:rPr>
              <w:t>貿</w:t>
            </w:r>
            <w:r w:rsidRPr="0017058E">
              <w:rPr>
                <w:rFonts w:eastAsia="標楷體"/>
                <w:bCs/>
                <w:color w:val="000000" w:themeColor="text1"/>
                <w:sz w:val="22"/>
                <w:szCs w:val="20"/>
              </w:rPr>
              <w:t xml:space="preserve">    </w:t>
            </w:r>
            <w:r w:rsidRPr="0017058E">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7058E">
              <w:rPr>
                <w:rFonts w:eastAsia="標楷體"/>
                <w:bCs/>
                <w:color w:val="000000" w:themeColor="text1"/>
                <w:sz w:val="22"/>
                <w:szCs w:val="22"/>
                <w:lang w:val="zh-TW"/>
              </w:rPr>
              <w:t>消費者</w:t>
            </w:r>
          </w:p>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lang w:val="zh-TW"/>
              </w:rPr>
              <w:t>失業率</w:t>
            </w:r>
          </w:p>
        </w:tc>
      </w:tr>
      <w:tr w:rsidR="00792D9D" w:rsidRPr="0017058E" w:rsidTr="00792D9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92D9D" w:rsidRPr="0017058E" w:rsidRDefault="00792D9D" w:rsidP="00792D9D">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7058E">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r>
      <w:tr w:rsidR="00792D9D" w:rsidRPr="0017058E" w:rsidTr="00792D9D">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792D9D" w:rsidRPr="0017058E" w:rsidRDefault="00792D9D" w:rsidP="00792D9D">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7058E">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92D9D" w:rsidRPr="0017058E" w:rsidRDefault="00792D9D" w:rsidP="00792D9D">
            <w:pPr>
              <w:widowControl/>
              <w:rPr>
                <w:rFonts w:eastAsia="標楷體"/>
                <w:bCs/>
                <w:color w:val="000000" w:themeColor="text1"/>
                <w:sz w:val="22"/>
                <w:szCs w:val="22"/>
              </w:rPr>
            </w:pP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2013</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2014</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2015</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792D9D" w:rsidRPr="0017058E" w:rsidRDefault="00792D9D" w:rsidP="00792D9D">
            <w:pPr>
              <w:jc w:val="center"/>
              <w:rPr>
                <w:rFonts w:eastAsia="標楷體"/>
                <w:color w:val="000000" w:themeColor="text1"/>
              </w:rPr>
            </w:pPr>
            <w:r w:rsidRPr="0017058E">
              <w:rPr>
                <w:rFonts w:eastAsia="標楷體"/>
                <w:color w:val="000000" w:themeColor="text1"/>
              </w:rPr>
              <w:t>3.3</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2016</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2.2</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2017</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1.5</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2018</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2.8</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2019</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3,993.1</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-4.1</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2.9</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2020</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-6.1</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3,927.5</w:t>
            </w:r>
          </w:p>
        </w:tc>
        <w:tc>
          <w:tcPr>
            <w:tcW w:w="78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-1.5</w:t>
            </w:r>
          </w:p>
        </w:tc>
        <w:tc>
          <w:tcPr>
            <w:tcW w:w="793"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4,269.7</w:t>
            </w:r>
          </w:p>
        </w:tc>
        <w:tc>
          <w:tcPr>
            <w:tcW w:w="844"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vAlign w:val="center"/>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-342.2</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0.3</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238.6</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4.3</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277.1</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-38.5</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2.2</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3.7</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-9.1(I)</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-4.6(I)</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317.6</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-7.4</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331.3</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-12.3</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-13.7</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1.5</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5.9</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-9.0(II)</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-5.1(II)</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305.6</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-1.3</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338.9</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0.7</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328.5</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-29.8</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6.1</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8</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344.5</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-2.3</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359.1</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-5.7</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-14.6</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-0.4</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6.1</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9</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-3.6(III)</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-7.4(III)</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379.3</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9.1</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392.0</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 xml:space="preserve">-12.7  </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-2.2</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6.4</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10</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344.7</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-1.1</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381.4</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-36.8</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-0.2</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6.4</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11</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379.6</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5.6</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405.2</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5.1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-25.6</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-0.2</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6.3</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12</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-3.0(IV)</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rPr>
              <w:t>-6.0(IV)</w:t>
            </w: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392.2</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11.7</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437.9</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14.1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-45.7</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-0.7</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6.6</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2021</w:t>
            </w:r>
            <w:r w:rsidRPr="0017058E">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699.1</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37.6</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739.0</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28.1</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1.1</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387.9</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44.0</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413.2</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37.7</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7.2</w:t>
            </w:r>
          </w:p>
        </w:tc>
      </w:tr>
      <w:tr w:rsidR="00792D9D" w:rsidRPr="0017058E" w:rsidTr="00792D9D">
        <w:trPr>
          <w:cantSplit/>
        </w:trPr>
        <w:tc>
          <w:tcPr>
            <w:tcW w:w="1544" w:type="dxa"/>
            <w:tcBorders>
              <w:top w:val="nil"/>
              <w:left w:val="nil"/>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2</w:t>
            </w:r>
            <w:r w:rsidRPr="0017058E">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311.1</w:t>
            </w:r>
          </w:p>
        </w:tc>
        <w:tc>
          <w:tcPr>
            <w:tcW w:w="78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30.4</w:t>
            </w:r>
          </w:p>
        </w:tc>
        <w:tc>
          <w:tcPr>
            <w:tcW w:w="793"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325.8</w:t>
            </w:r>
          </w:p>
        </w:tc>
        <w:tc>
          <w:tcPr>
            <w:tcW w:w="84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17.6</w:t>
            </w:r>
          </w:p>
        </w:tc>
        <w:tc>
          <w:tcPr>
            <w:tcW w:w="910"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-14.7</w:t>
            </w:r>
          </w:p>
        </w:tc>
        <w:tc>
          <w:tcPr>
            <w:tcW w:w="854" w:type="dxa"/>
            <w:tcBorders>
              <w:top w:val="nil"/>
              <w:left w:val="single" w:sz="6" w:space="0" w:color="auto"/>
              <w:bottom w:val="nil"/>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0.3</w:t>
            </w:r>
          </w:p>
        </w:tc>
        <w:tc>
          <w:tcPr>
            <w:tcW w:w="835" w:type="dxa"/>
            <w:tcBorders>
              <w:top w:val="nil"/>
              <w:left w:val="single" w:sz="6" w:space="0" w:color="auto"/>
              <w:bottom w:val="nil"/>
              <w:right w:val="nil"/>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7.2</w:t>
            </w:r>
          </w:p>
        </w:tc>
      </w:tr>
      <w:tr w:rsidR="00792D9D" w:rsidRPr="0017058E" w:rsidTr="00792D9D">
        <w:trPr>
          <w:cantSplit/>
        </w:trPr>
        <w:tc>
          <w:tcPr>
            <w:tcW w:w="1544" w:type="dxa"/>
            <w:tcBorders>
              <w:top w:val="nil"/>
              <w:left w:val="nil"/>
              <w:bottom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r w:rsidRPr="0017058E">
              <w:rPr>
                <w:rFonts w:eastAsia="標楷體"/>
                <w:color w:val="000000" w:themeColor="text1"/>
                <w:sz w:val="22"/>
                <w:szCs w:val="22"/>
              </w:rPr>
              <w:t>3</w:t>
            </w:r>
            <w:r w:rsidRPr="0017058E">
              <w:rPr>
                <w:rFonts w:eastAsia="標楷體"/>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w:t>
            </w:r>
          </w:p>
        </w:tc>
        <w:tc>
          <w:tcPr>
            <w:tcW w:w="793"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w:t>
            </w:r>
          </w:p>
        </w:tc>
        <w:tc>
          <w:tcPr>
            <w:tcW w:w="844"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color w:val="000000" w:themeColor="text1"/>
              </w:rPr>
            </w:pPr>
            <w:r w:rsidRPr="0017058E">
              <w:rPr>
                <w:rFonts w:eastAsia="標楷體"/>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792D9D" w:rsidRPr="0017058E" w:rsidRDefault="00792D9D" w:rsidP="00792D9D">
            <w:pPr>
              <w:jc w:val="center"/>
              <w:rPr>
                <w:rFonts w:eastAsia="標楷體"/>
                <w:color w:val="000000" w:themeColor="text1"/>
                <w:sz w:val="22"/>
              </w:rPr>
            </w:pPr>
            <w:r w:rsidRPr="0017058E">
              <w:rPr>
                <w:rFonts w:eastAsia="標楷體"/>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792D9D" w:rsidRPr="0017058E" w:rsidRDefault="0002146B" w:rsidP="00792D9D">
            <w:pPr>
              <w:jc w:val="center"/>
              <w:rPr>
                <w:rFonts w:eastAsia="標楷體"/>
                <w:color w:val="000000" w:themeColor="text1"/>
                <w:sz w:val="22"/>
                <w:szCs w:val="22"/>
              </w:rPr>
            </w:pPr>
            <w:r>
              <w:rPr>
                <w:rFonts w:eastAsia="標楷體" w:hint="eastAsia"/>
                <w:color w:val="000000" w:themeColor="text1"/>
                <w:sz w:val="22"/>
                <w:szCs w:val="22"/>
              </w:rPr>
              <w:t>0.5</w:t>
            </w:r>
          </w:p>
        </w:tc>
        <w:tc>
          <w:tcPr>
            <w:tcW w:w="835" w:type="dxa"/>
            <w:tcBorders>
              <w:top w:val="nil"/>
              <w:left w:val="single" w:sz="6" w:space="0" w:color="auto"/>
              <w:bottom w:val="single" w:sz="6" w:space="0" w:color="auto"/>
              <w:right w:val="nil"/>
            </w:tcBorders>
            <w:shd w:val="clear" w:color="auto" w:fill="auto"/>
          </w:tcPr>
          <w:p w:rsidR="00792D9D" w:rsidRPr="0017058E" w:rsidRDefault="0002146B" w:rsidP="00792D9D">
            <w:pPr>
              <w:jc w:val="center"/>
              <w:rPr>
                <w:rFonts w:eastAsia="標楷體"/>
                <w:color w:val="000000" w:themeColor="text1"/>
                <w:sz w:val="22"/>
                <w:szCs w:val="22"/>
              </w:rPr>
            </w:pPr>
            <w:r>
              <w:rPr>
                <w:rFonts w:eastAsia="標楷體" w:hint="eastAsia"/>
                <w:color w:val="000000" w:themeColor="text1"/>
                <w:sz w:val="22"/>
                <w:szCs w:val="22"/>
              </w:rPr>
              <w:t>6.8</w:t>
            </w:r>
          </w:p>
        </w:tc>
      </w:tr>
    </w:tbl>
    <w:p w:rsidR="0004465C" w:rsidRPr="0017058E" w:rsidRDefault="0004465C" w:rsidP="0004465C">
      <w:pPr>
        <w:tabs>
          <w:tab w:val="left" w:pos="6840"/>
        </w:tabs>
        <w:snapToGrid w:val="0"/>
        <w:rPr>
          <w:rFonts w:eastAsia="標楷體"/>
          <w:bCs/>
          <w:color w:val="000000" w:themeColor="text1"/>
          <w:sz w:val="22"/>
          <w:lang w:val="zh-TW"/>
        </w:rPr>
      </w:pPr>
      <w:proofErr w:type="gramStart"/>
      <w:r w:rsidRPr="0017058E">
        <w:rPr>
          <w:rFonts w:eastAsia="標楷體"/>
          <w:bCs/>
          <w:color w:val="000000" w:themeColor="text1"/>
          <w:sz w:val="22"/>
          <w:lang w:val="zh-TW"/>
        </w:rPr>
        <w:t>註</w:t>
      </w:r>
      <w:proofErr w:type="gramEnd"/>
      <w:r w:rsidRPr="0017058E">
        <w:rPr>
          <w:rFonts w:eastAsia="標楷體"/>
          <w:bCs/>
          <w:color w:val="000000" w:themeColor="text1"/>
          <w:sz w:val="22"/>
          <w:lang w:val="zh-TW"/>
        </w:rPr>
        <w:t>：出口係轉口與港產品出口合計。</w:t>
      </w:r>
    </w:p>
    <w:p w:rsidR="0004465C" w:rsidRPr="0017058E" w:rsidRDefault="0004465C" w:rsidP="0004465C">
      <w:pPr>
        <w:tabs>
          <w:tab w:val="left" w:pos="6840"/>
        </w:tabs>
        <w:snapToGrid w:val="0"/>
        <w:rPr>
          <w:rFonts w:eastAsia="標楷體"/>
          <w:bCs/>
          <w:color w:val="000000" w:themeColor="text1"/>
          <w:sz w:val="22"/>
          <w:lang w:val="zh-TW"/>
        </w:rPr>
      </w:pPr>
      <w:r w:rsidRPr="0017058E">
        <w:rPr>
          <w:rFonts w:eastAsia="標楷體"/>
          <w:bCs/>
          <w:color w:val="000000" w:themeColor="text1"/>
          <w:sz w:val="22"/>
          <w:lang w:val="zh-TW"/>
        </w:rPr>
        <w:t>資料來源：香港政府統計處。</w:t>
      </w:r>
    </w:p>
    <w:p w:rsidR="0004465C" w:rsidRPr="0017058E" w:rsidRDefault="0004465C">
      <w:pPr>
        <w:widowControl/>
        <w:rPr>
          <w:rFonts w:eastAsia="標楷體"/>
          <w:bCs/>
          <w:color w:val="000000" w:themeColor="text1"/>
          <w:sz w:val="22"/>
          <w:lang w:val="zh-TW"/>
        </w:rPr>
      </w:pPr>
      <w:r w:rsidRPr="0017058E">
        <w:rPr>
          <w:rFonts w:eastAsia="標楷體"/>
          <w:bCs/>
          <w:color w:val="000000" w:themeColor="text1"/>
          <w:sz w:val="22"/>
          <w:lang w:val="zh-TW"/>
        </w:rPr>
        <w:br w:type="page"/>
      </w:r>
    </w:p>
    <w:p w:rsidR="003F3F99" w:rsidRPr="0017058E" w:rsidRDefault="003F3F99" w:rsidP="000B03F6">
      <w:pPr>
        <w:keepNext/>
        <w:adjustRightInd w:val="0"/>
        <w:snapToGrid w:val="0"/>
        <w:spacing w:line="300" w:lineRule="auto"/>
        <w:outlineLvl w:val="1"/>
        <w:rPr>
          <w:rFonts w:eastAsia="標楷體"/>
          <w:b/>
          <w:bCs/>
          <w:color w:val="000000" w:themeColor="text1"/>
          <w:sz w:val="40"/>
          <w:szCs w:val="36"/>
        </w:rPr>
      </w:pPr>
      <w:bookmarkStart w:id="66" w:name="_Toc70321193"/>
      <w:r w:rsidRPr="0017058E">
        <w:rPr>
          <w:rFonts w:eastAsia="標楷體"/>
          <w:b/>
          <w:bCs/>
          <w:color w:val="000000" w:themeColor="text1"/>
          <w:sz w:val="40"/>
          <w:szCs w:val="36"/>
        </w:rPr>
        <w:lastRenderedPageBreak/>
        <w:t>二、國內經濟</w:t>
      </w:r>
      <w:bookmarkEnd w:id="49"/>
      <w:bookmarkEnd w:id="50"/>
      <w:bookmarkEnd w:id="51"/>
      <w:bookmarkEnd w:id="52"/>
      <w:bookmarkEnd w:id="53"/>
      <w:bookmarkEnd w:id="66"/>
    </w:p>
    <w:p w:rsidR="003F3F99" w:rsidRPr="0017058E" w:rsidRDefault="003F3F99" w:rsidP="003F3F99">
      <w:pPr>
        <w:keepNext/>
        <w:ind w:rightChars="-25" w:right="-60"/>
        <w:outlineLvl w:val="2"/>
        <w:rPr>
          <w:rFonts w:eastAsia="標楷體"/>
          <w:b/>
          <w:bCs/>
          <w:color w:val="000000" w:themeColor="text1"/>
          <w:sz w:val="32"/>
          <w:szCs w:val="32"/>
        </w:rPr>
      </w:pPr>
      <w:bookmarkStart w:id="67" w:name="_Toc337122130"/>
      <w:bookmarkStart w:id="68" w:name="_Toc349916582"/>
      <w:bookmarkStart w:id="69" w:name="_Toc401923794"/>
      <w:bookmarkStart w:id="70" w:name="_Toc402171711"/>
      <w:bookmarkStart w:id="71" w:name="_Toc70321194"/>
      <w:r w:rsidRPr="0017058E">
        <w:rPr>
          <w:rFonts w:eastAsia="標楷體"/>
          <w:b/>
          <w:bCs/>
          <w:color w:val="000000" w:themeColor="text1"/>
          <w:sz w:val="32"/>
          <w:szCs w:val="32"/>
        </w:rPr>
        <w:t>（一）總體情勢</w:t>
      </w:r>
      <w:bookmarkEnd w:id="67"/>
      <w:bookmarkEnd w:id="68"/>
      <w:bookmarkEnd w:id="69"/>
      <w:bookmarkEnd w:id="70"/>
      <w:bookmarkEnd w:id="71"/>
    </w:p>
    <w:p w:rsidR="0004557D" w:rsidRPr="0017058E" w:rsidRDefault="0004557D" w:rsidP="0004557D">
      <w:pPr>
        <w:tabs>
          <w:tab w:val="left" w:pos="540"/>
        </w:tabs>
        <w:spacing w:line="400" w:lineRule="exact"/>
        <w:rPr>
          <w:rFonts w:eastAsia="標楷體"/>
          <w:b/>
          <w:bCs/>
          <w:color w:val="000000" w:themeColor="text1"/>
          <w:sz w:val="28"/>
          <w:szCs w:val="28"/>
        </w:rPr>
      </w:pPr>
      <w:bookmarkStart w:id="72" w:name="_Toc349916583"/>
      <w:bookmarkStart w:id="73" w:name="_Toc401923795"/>
      <w:bookmarkStart w:id="74" w:name="_Toc402171712"/>
      <w:r w:rsidRPr="0017058E">
        <w:rPr>
          <w:rFonts w:eastAsia="標楷體"/>
          <w:b/>
          <w:bCs/>
          <w:color w:val="000000" w:themeColor="text1"/>
          <w:sz w:val="28"/>
          <w:szCs w:val="28"/>
        </w:rPr>
        <w:t>１、</w:t>
      </w:r>
      <w:r w:rsidRPr="0017058E">
        <w:rPr>
          <w:rFonts w:eastAsia="標楷體"/>
          <w:b/>
          <w:bCs/>
          <w:color w:val="000000" w:themeColor="text1"/>
          <w:sz w:val="28"/>
          <w:szCs w:val="28"/>
        </w:rPr>
        <w:t>110</w:t>
      </w:r>
      <w:r w:rsidRPr="0017058E">
        <w:rPr>
          <w:rFonts w:eastAsia="標楷體"/>
          <w:b/>
          <w:bCs/>
          <w:color w:val="000000" w:themeColor="text1"/>
          <w:sz w:val="28"/>
          <w:szCs w:val="28"/>
        </w:rPr>
        <w:t>年經濟成長率預估為</w:t>
      </w:r>
      <w:r w:rsidRPr="0017058E">
        <w:rPr>
          <w:rFonts w:eastAsia="標楷體"/>
          <w:b/>
          <w:bCs/>
          <w:color w:val="000000" w:themeColor="text1"/>
          <w:sz w:val="28"/>
          <w:szCs w:val="28"/>
        </w:rPr>
        <w:t>4.64%</w:t>
      </w:r>
    </w:p>
    <w:p w:rsidR="0004557D" w:rsidRPr="0017058E" w:rsidRDefault="0004557D" w:rsidP="0004557D">
      <w:pPr>
        <w:widowControl/>
        <w:snapToGrid w:val="0"/>
        <w:spacing w:line="400" w:lineRule="exact"/>
        <w:ind w:rightChars="-59" w:right="-142" w:firstLineChars="202" w:firstLine="566"/>
        <w:jc w:val="both"/>
        <w:rPr>
          <w:rFonts w:eastAsia="標楷體"/>
          <w:color w:val="000000" w:themeColor="text1"/>
          <w:sz w:val="28"/>
          <w:szCs w:val="28"/>
        </w:rPr>
      </w:pPr>
      <w:r w:rsidRPr="0017058E">
        <w:rPr>
          <w:rFonts w:eastAsia="標楷體"/>
          <w:color w:val="000000" w:themeColor="text1"/>
          <w:sz w:val="28"/>
          <w:szCs w:val="28"/>
        </w:rPr>
        <w:t>隨著</w:t>
      </w:r>
      <w:r w:rsidRPr="0017058E">
        <w:rPr>
          <w:rFonts w:eastAsia="標楷體"/>
          <w:color w:val="000000" w:themeColor="text1"/>
          <w:sz w:val="28"/>
          <w:szCs w:val="28"/>
        </w:rPr>
        <w:t>COVID-19</w:t>
      </w:r>
      <w:r w:rsidRPr="0017058E">
        <w:rPr>
          <w:rFonts w:eastAsia="標楷體"/>
          <w:color w:val="000000" w:themeColor="text1"/>
          <w:sz w:val="28"/>
          <w:szCs w:val="28"/>
        </w:rPr>
        <w:t>疫苗施打，全球經濟逐漸回溫，增強我國內、外需動能，加上臺灣半導體先進產能持續開出，將擴大</w:t>
      </w:r>
      <w:r w:rsidRPr="0017058E">
        <w:rPr>
          <w:rFonts w:eastAsia="標楷體"/>
          <w:color w:val="000000" w:themeColor="text1"/>
          <w:sz w:val="28"/>
          <w:szCs w:val="28"/>
        </w:rPr>
        <w:t>5G</w:t>
      </w:r>
      <w:r w:rsidRPr="0017058E">
        <w:rPr>
          <w:rFonts w:eastAsia="標楷體"/>
          <w:color w:val="000000" w:themeColor="text1"/>
          <w:sz w:val="28"/>
          <w:szCs w:val="28"/>
        </w:rPr>
        <w:t>、電動車等相關供應鏈來</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投資，為國內經濟注入新的成長動能。</w:t>
      </w:r>
      <w:r w:rsidRPr="0017058E">
        <w:rPr>
          <w:rFonts w:eastAsia="標楷體"/>
          <w:color w:val="000000" w:themeColor="text1"/>
          <w:sz w:val="28"/>
          <w:szCs w:val="28"/>
          <w:lang w:eastAsia="zh-HK"/>
        </w:rPr>
        <w:t>全球經濟復甦</w:t>
      </w:r>
      <w:r w:rsidRPr="0017058E">
        <w:rPr>
          <w:rFonts w:eastAsia="標楷體"/>
          <w:color w:val="000000" w:themeColor="text1"/>
          <w:sz w:val="28"/>
          <w:szCs w:val="28"/>
        </w:rPr>
        <w:t>雖帶動油價及</w:t>
      </w:r>
      <w:r w:rsidRPr="0017058E">
        <w:rPr>
          <w:rFonts w:eastAsia="標楷體"/>
          <w:color w:val="000000" w:themeColor="text1"/>
          <w:sz w:val="28"/>
          <w:szCs w:val="28"/>
          <w:lang w:eastAsia="zh-HK"/>
        </w:rPr>
        <w:t>原</w:t>
      </w:r>
      <w:r w:rsidRPr="0017058E">
        <w:rPr>
          <w:rFonts w:eastAsia="標楷體"/>
          <w:color w:val="000000" w:themeColor="text1"/>
          <w:sz w:val="28"/>
          <w:szCs w:val="28"/>
        </w:rPr>
        <w:t>物</w:t>
      </w:r>
      <w:r w:rsidRPr="0017058E">
        <w:rPr>
          <w:rFonts w:eastAsia="標楷體"/>
          <w:color w:val="000000" w:themeColor="text1"/>
          <w:sz w:val="28"/>
          <w:szCs w:val="28"/>
          <w:lang w:eastAsia="zh-HK"/>
        </w:rPr>
        <w:t>料價格</w:t>
      </w:r>
      <w:r w:rsidRPr="0017058E">
        <w:rPr>
          <w:rFonts w:eastAsia="標楷體"/>
          <w:color w:val="000000" w:themeColor="text1"/>
          <w:sz w:val="28"/>
          <w:szCs w:val="28"/>
        </w:rPr>
        <w:t>上漲</w:t>
      </w:r>
      <w:r w:rsidRPr="0017058E">
        <w:rPr>
          <w:rFonts w:eastAsia="標楷體"/>
          <w:color w:val="000000" w:themeColor="text1"/>
          <w:sz w:val="28"/>
          <w:szCs w:val="28"/>
          <w:lang w:eastAsia="zh-HK"/>
        </w:rPr>
        <w:t>，惟</w:t>
      </w:r>
      <w:r w:rsidRPr="0017058E">
        <w:rPr>
          <w:rFonts w:eastAsia="標楷體"/>
          <w:color w:val="000000" w:themeColor="text1"/>
          <w:sz w:val="28"/>
          <w:szCs w:val="28"/>
        </w:rPr>
        <w:t>受</w:t>
      </w:r>
      <w:r w:rsidRPr="0017058E">
        <w:rPr>
          <w:rFonts w:eastAsia="標楷體"/>
          <w:color w:val="000000" w:themeColor="text1"/>
          <w:sz w:val="28"/>
          <w:szCs w:val="28"/>
          <w:lang w:eastAsia="zh-HK"/>
        </w:rPr>
        <w:t>新臺幣升值</w:t>
      </w:r>
      <w:r w:rsidRPr="0017058E">
        <w:rPr>
          <w:rFonts w:eastAsia="標楷體"/>
          <w:color w:val="000000" w:themeColor="text1"/>
          <w:sz w:val="28"/>
          <w:szCs w:val="28"/>
        </w:rPr>
        <w:t>影響</w:t>
      </w:r>
      <w:r w:rsidRPr="0017058E">
        <w:rPr>
          <w:rFonts w:eastAsia="標楷體"/>
          <w:color w:val="000000" w:themeColor="text1"/>
          <w:sz w:val="28"/>
          <w:szCs w:val="28"/>
          <w:lang w:eastAsia="zh-HK"/>
        </w:rPr>
        <w:t>，</w:t>
      </w:r>
      <w:r w:rsidRPr="0017058E">
        <w:rPr>
          <w:rFonts w:eastAsia="標楷體"/>
          <w:color w:val="000000" w:themeColor="text1"/>
          <w:sz w:val="28"/>
          <w:szCs w:val="28"/>
        </w:rPr>
        <w:t>國內物價漲幅溫和</w:t>
      </w:r>
      <w:r w:rsidRPr="0017058E">
        <w:rPr>
          <w:rFonts w:eastAsia="標楷體"/>
          <w:color w:val="000000" w:themeColor="text1"/>
          <w:sz w:val="28"/>
          <w:szCs w:val="28"/>
          <w:lang w:eastAsia="zh-HK"/>
        </w:rPr>
        <w:t>。</w:t>
      </w:r>
      <w:r w:rsidRPr="0017058E">
        <w:rPr>
          <w:rFonts w:eastAsia="標楷體"/>
          <w:color w:val="000000" w:themeColor="text1"/>
          <w:sz w:val="28"/>
          <w:szCs w:val="28"/>
        </w:rPr>
        <w:t>行政院主計總處預測</w:t>
      </w:r>
      <w:r w:rsidRPr="0017058E">
        <w:rPr>
          <w:rFonts w:eastAsia="標楷體"/>
          <w:color w:val="000000" w:themeColor="text1"/>
          <w:sz w:val="28"/>
          <w:szCs w:val="28"/>
        </w:rPr>
        <w:t>110</w:t>
      </w:r>
      <w:r w:rsidRPr="0017058E">
        <w:rPr>
          <w:rFonts w:eastAsia="標楷體"/>
          <w:color w:val="000000" w:themeColor="text1"/>
          <w:sz w:val="28"/>
          <w:szCs w:val="28"/>
        </w:rPr>
        <w:t>年經濟成長</w:t>
      </w:r>
      <w:r w:rsidRPr="0017058E">
        <w:rPr>
          <w:rFonts w:eastAsia="標楷體"/>
          <w:color w:val="000000" w:themeColor="text1"/>
          <w:sz w:val="28"/>
          <w:szCs w:val="28"/>
        </w:rPr>
        <w:t>4.64%</w:t>
      </w:r>
      <w:r w:rsidRPr="0017058E">
        <w:rPr>
          <w:rFonts w:eastAsia="標楷體"/>
          <w:color w:val="000000" w:themeColor="text1"/>
          <w:sz w:val="28"/>
          <w:szCs w:val="28"/>
        </w:rPr>
        <w:t>，消費者物價上漲</w:t>
      </w:r>
      <w:r w:rsidRPr="0017058E">
        <w:rPr>
          <w:rFonts w:eastAsia="標楷體"/>
          <w:color w:val="000000" w:themeColor="text1"/>
          <w:sz w:val="28"/>
          <w:szCs w:val="28"/>
        </w:rPr>
        <w:t>1.33%</w:t>
      </w:r>
      <w:r w:rsidRPr="0017058E">
        <w:rPr>
          <w:rFonts w:eastAsia="標楷體"/>
          <w:color w:val="000000" w:themeColor="text1"/>
          <w:sz w:val="28"/>
          <w:szCs w:val="28"/>
        </w:rPr>
        <w:t>。</w:t>
      </w:r>
    </w:p>
    <w:p w:rsidR="0004557D" w:rsidRPr="0017058E" w:rsidRDefault="0004557D" w:rsidP="0004557D">
      <w:pPr>
        <w:spacing w:line="400" w:lineRule="exact"/>
        <w:jc w:val="center"/>
        <w:rPr>
          <w:rFonts w:eastAsia="標楷體"/>
          <w:b/>
          <w:bCs/>
          <w:color w:val="000000" w:themeColor="text1"/>
          <w:kern w:val="0"/>
          <w:sz w:val="28"/>
          <w:szCs w:val="28"/>
        </w:rPr>
      </w:pPr>
      <w:r w:rsidRPr="0017058E">
        <w:rPr>
          <w:rFonts w:eastAsia="標楷體"/>
          <w:b/>
          <w:bCs/>
          <w:color w:val="000000" w:themeColor="text1"/>
          <w:kern w:val="0"/>
          <w:sz w:val="28"/>
          <w:szCs w:val="28"/>
        </w:rPr>
        <w:t>表</w:t>
      </w:r>
      <w:r w:rsidRPr="0017058E">
        <w:rPr>
          <w:rFonts w:eastAsia="標楷體"/>
          <w:b/>
          <w:bCs/>
          <w:color w:val="000000" w:themeColor="text1"/>
          <w:kern w:val="0"/>
          <w:sz w:val="28"/>
          <w:szCs w:val="28"/>
        </w:rPr>
        <w:t xml:space="preserve"> 2-1-1 </w:t>
      </w:r>
      <w:r w:rsidRPr="0017058E">
        <w:rPr>
          <w:rFonts w:eastAsia="標楷體"/>
          <w:b/>
          <w:bCs/>
          <w:color w:val="000000" w:themeColor="text1"/>
          <w:kern w:val="0"/>
          <w:sz w:val="28"/>
          <w:szCs w:val="28"/>
        </w:rPr>
        <w:t>國內外主要機構對我國</w:t>
      </w:r>
      <w:r w:rsidRPr="0017058E">
        <w:rPr>
          <w:rFonts w:eastAsia="標楷體"/>
          <w:b/>
          <w:color w:val="000000" w:themeColor="text1"/>
          <w:sz w:val="28"/>
          <w:szCs w:val="28"/>
          <w:lang w:val="zh-TW"/>
        </w:rPr>
        <w:t>經濟</w:t>
      </w:r>
      <w:r w:rsidRPr="0017058E">
        <w:rPr>
          <w:rFonts w:eastAsia="標楷體"/>
          <w:b/>
          <w:bCs/>
          <w:color w:val="000000" w:themeColor="text1"/>
          <w:kern w:val="0"/>
          <w:sz w:val="28"/>
          <w:szCs w:val="28"/>
        </w:rPr>
        <w:t>成長率預測</w:t>
      </w:r>
    </w:p>
    <w:p w:rsidR="0004557D" w:rsidRPr="0017058E" w:rsidRDefault="0004557D" w:rsidP="0004557D">
      <w:pPr>
        <w:tabs>
          <w:tab w:val="left" w:pos="6946"/>
        </w:tabs>
        <w:spacing w:line="400" w:lineRule="exact"/>
        <w:ind w:rightChars="649" w:right="1558" w:firstLineChars="152" w:firstLine="365"/>
        <w:jc w:val="right"/>
        <w:rPr>
          <w:rFonts w:eastAsia="標楷體"/>
          <w:color w:val="000000" w:themeColor="text1"/>
          <w:kern w:val="0"/>
        </w:rPr>
      </w:pPr>
      <w:r w:rsidRPr="0017058E">
        <w:rPr>
          <w:rFonts w:eastAsia="標楷體"/>
          <w:color w:val="000000" w:themeColor="text1"/>
          <w:kern w:val="0"/>
        </w:rPr>
        <w:t>單位：</w:t>
      </w:r>
      <w:r w:rsidRPr="0017058E">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7078BE" w:rsidRPr="0017058E" w:rsidTr="00C752DF">
        <w:trPr>
          <w:cantSplit/>
          <w:trHeight w:val="328"/>
          <w:jc w:val="center"/>
        </w:trPr>
        <w:tc>
          <w:tcPr>
            <w:tcW w:w="3248" w:type="dxa"/>
            <w:tcBorders>
              <w:left w:val="single" w:sz="4" w:space="0" w:color="auto"/>
              <w:bottom w:val="single" w:sz="4" w:space="0" w:color="auto"/>
              <w:tl2br w:val="single" w:sz="4" w:space="0" w:color="auto"/>
            </w:tcBorders>
            <w:vAlign w:val="center"/>
          </w:tcPr>
          <w:p w:rsidR="007078BE" w:rsidRPr="0017058E" w:rsidRDefault="007078BE" w:rsidP="00C752DF">
            <w:pPr>
              <w:widowControl/>
              <w:snapToGrid w:val="0"/>
              <w:spacing w:line="220" w:lineRule="exact"/>
              <w:ind w:left="28"/>
              <w:jc w:val="right"/>
              <w:rPr>
                <w:rFonts w:eastAsia="標楷體"/>
                <w:color w:val="000000" w:themeColor="text1"/>
                <w:kern w:val="0"/>
              </w:rPr>
            </w:pPr>
            <w:r w:rsidRPr="0017058E">
              <w:rPr>
                <w:rFonts w:eastAsia="標楷體"/>
                <w:color w:val="000000" w:themeColor="text1"/>
                <w:kern w:val="0"/>
              </w:rPr>
              <w:t>年</w:t>
            </w:r>
          </w:p>
          <w:p w:rsidR="007078BE" w:rsidRPr="0017058E" w:rsidRDefault="007078BE" w:rsidP="00C752DF">
            <w:pPr>
              <w:widowControl/>
              <w:snapToGrid w:val="0"/>
              <w:spacing w:line="220" w:lineRule="exact"/>
              <w:ind w:left="640" w:hanging="640"/>
              <w:rPr>
                <w:rFonts w:eastAsia="標楷體"/>
                <w:color w:val="000000" w:themeColor="text1"/>
                <w:kern w:val="0"/>
              </w:rPr>
            </w:pPr>
            <w:r w:rsidRPr="0017058E">
              <w:rPr>
                <w:rFonts w:eastAsia="標楷體"/>
                <w:color w:val="000000" w:themeColor="text1"/>
                <w:kern w:val="0"/>
              </w:rPr>
              <w:t>預測機構</w:t>
            </w:r>
          </w:p>
        </w:tc>
        <w:tc>
          <w:tcPr>
            <w:tcW w:w="1721" w:type="dxa"/>
            <w:tcBorders>
              <w:bottom w:val="single" w:sz="4" w:space="0" w:color="auto"/>
            </w:tcBorders>
            <w:vAlign w:val="center"/>
          </w:tcPr>
          <w:p w:rsidR="007078BE" w:rsidRPr="0017058E" w:rsidRDefault="007078BE" w:rsidP="00C752DF">
            <w:pPr>
              <w:widowControl/>
              <w:snapToGrid w:val="0"/>
              <w:spacing w:line="220" w:lineRule="exact"/>
              <w:ind w:left="640" w:hanging="640"/>
              <w:jc w:val="center"/>
              <w:rPr>
                <w:rFonts w:eastAsia="標楷體"/>
                <w:color w:val="000000" w:themeColor="text1"/>
                <w:kern w:val="0"/>
              </w:rPr>
            </w:pPr>
            <w:r w:rsidRPr="0017058E">
              <w:rPr>
                <w:rFonts w:eastAsia="標楷體"/>
                <w:color w:val="000000" w:themeColor="text1"/>
                <w:kern w:val="0"/>
              </w:rPr>
              <w:t>109</w:t>
            </w:r>
          </w:p>
        </w:tc>
        <w:tc>
          <w:tcPr>
            <w:tcW w:w="1834" w:type="dxa"/>
            <w:tcBorders>
              <w:bottom w:val="single" w:sz="4" w:space="0" w:color="auto"/>
            </w:tcBorders>
            <w:vAlign w:val="center"/>
          </w:tcPr>
          <w:p w:rsidR="007078BE" w:rsidRPr="0017058E" w:rsidRDefault="007078BE" w:rsidP="00C752DF">
            <w:pPr>
              <w:widowControl/>
              <w:snapToGrid w:val="0"/>
              <w:spacing w:line="220" w:lineRule="exact"/>
              <w:ind w:left="640" w:hanging="640"/>
              <w:jc w:val="center"/>
              <w:rPr>
                <w:rFonts w:eastAsia="標楷體"/>
                <w:color w:val="000000" w:themeColor="text1"/>
                <w:kern w:val="0"/>
              </w:rPr>
            </w:pPr>
            <w:r w:rsidRPr="0017058E">
              <w:rPr>
                <w:rFonts w:eastAsia="標楷體"/>
                <w:color w:val="000000" w:themeColor="text1"/>
                <w:kern w:val="0"/>
              </w:rPr>
              <w:t>110(f)</w:t>
            </w:r>
          </w:p>
        </w:tc>
      </w:tr>
      <w:tr w:rsidR="007078BE" w:rsidRPr="0017058E" w:rsidTr="00C752DF">
        <w:trPr>
          <w:trHeight w:val="285"/>
          <w:jc w:val="center"/>
        </w:trPr>
        <w:tc>
          <w:tcPr>
            <w:tcW w:w="3248" w:type="dxa"/>
            <w:tcBorders>
              <w:top w:val="single" w:sz="4" w:space="0" w:color="auto"/>
              <w:left w:val="single" w:sz="4" w:space="0" w:color="auto"/>
              <w:right w:val="single" w:sz="4" w:space="0" w:color="auto"/>
            </w:tcBorders>
            <w:vAlign w:val="center"/>
          </w:tcPr>
          <w:p w:rsidR="007078BE" w:rsidRPr="0017058E" w:rsidRDefault="004D4149" w:rsidP="004D4149">
            <w:pPr>
              <w:snapToGrid w:val="0"/>
              <w:spacing w:line="240" w:lineRule="atLeast"/>
              <w:rPr>
                <w:rFonts w:eastAsia="標楷體"/>
                <w:color w:val="000000" w:themeColor="text1"/>
                <w:sz w:val="22"/>
                <w:szCs w:val="22"/>
              </w:rPr>
            </w:pPr>
            <w:r w:rsidRPr="0017058E">
              <w:rPr>
                <w:rFonts w:eastAsia="標楷體"/>
                <w:color w:val="000000" w:themeColor="text1"/>
                <w:sz w:val="22"/>
                <w:szCs w:val="22"/>
              </w:rPr>
              <w:t>IMF(1</w:t>
            </w:r>
            <w:r>
              <w:rPr>
                <w:rFonts w:eastAsia="標楷體" w:hint="eastAsia"/>
                <w:color w:val="000000" w:themeColor="text1"/>
                <w:sz w:val="22"/>
                <w:szCs w:val="22"/>
              </w:rPr>
              <w:t>10</w:t>
            </w:r>
            <w:r w:rsidRPr="0017058E">
              <w:rPr>
                <w:rFonts w:eastAsia="標楷體"/>
                <w:color w:val="000000" w:themeColor="text1"/>
                <w:sz w:val="22"/>
                <w:szCs w:val="22"/>
              </w:rPr>
              <w:t>.</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7078BE" w:rsidRPr="0017058E" w:rsidRDefault="004D4149" w:rsidP="00C752DF">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3.1</w:t>
            </w:r>
          </w:p>
        </w:tc>
        <w:tc>
          <w:tcPr>
            <w:tcW w:w="1834" w:type="dxa"/>
            <w:tcBorders>
              <w:top w:val="single" w:sz="4" w:space="0" w:color="auto"/>
              <w:left w:val="single" w:sz="4" w:space="0" w:color="auto"/>
              <w:right w:val="single" w:sz="4" w:space="0" w:color="auto"/>
            </w:tcBorders>
          </w:tcPr>
          <w:p w:rsidR="007078BE" w:rsidRPr="0017058E" w:rsidRDefault="004D4149" w:rsidP="00C752DF">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4.7</w:t>
            </w:r>
          </w:p>
        </w:tc>
      </w:tr>
      <w:tr w:rsidR="007078BE" w:rsidRPr="0017058E" w:rsidTr="00C752D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7078BE" w:rsidRPr="0017058E" w:rsidRDefault="004D4149" w:rsidP="00C752DF">
            <w:pPr>
              <w:snapToGrid w:val="0"/>
              <w:spacing w:line="240" w:lineRule="atLeast"/>
              <w:rPr>
                <w:rFonts w:eastAsia="標楷體"/>
                <w:color w:val="000000" w:themeColor="text1"/>
                <w:sz w:val="22"/>
                <w:szCs w:val="22"/>
              </w:rPr>
            </w:pPr>
            <w:r w:rsidRPr="0017058E">
              <w:rPr>
                <w:rFonts w:eastAsia="標楷體"/>
                <w:color w:val="000000" w:themeColor="text1"/>
                <w:sz w:val="22"/>
                <w:szCs w:val="22"/>
              </w:rPr>
              <w:t>IHS Markit(110.</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7078BE" w:rsidRPr="0017058E" w:rsidRDefault="004D4149" w:rsidP="00C752DF">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3.11</w:t>
            </w:r>
          </w:p>
        </w:tc>
        <w:tc>
          <w:tcPr>
            <w:tcW w:w="1834" w:type="dxa"/>
            <w:tcBorders>
              <w:top w:val="single" w:sz="4" w:space="0" w:color="auto"/>
              <w:left w:val="single" w:sz="4" w:space="0" w:color="auto"/>
              <w:bottom w:val="single" w:sz="4" w:space="0" w:color="auto"/>
              <w:right w:val="single" w:sz="4" w:space="0" w:color="auto"/>
            </w:tcBorders>
          </w:tcPr>
          <w:p w:rsidR="007078BE" w:rsidRPr="0017058E" w:rsidRDefault="004D4149" w:rsidP="00C752DF">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4.55</w:t>
            </w:r>
          </w:p>
        </w:tc>
      </w:tr>
      <w:tr w:rsidR="007078BE" w:rsidRPr="0017058E" w:rsidTr="00C752DF">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7078BE" w:rsidRPr="0017058E" w:rsidRDefault="004D4149" w:rsidP="00896AD0">
            <w:pPr>
              <w:snapToGrid w:val="0"/>
              <w:spacing w:line="240" w:lineRule="atLeast"/>
              <w:rPr>
                <w:rFonts w:eastAsia="標楷體"/>
                <w:color w:val="000000" w:themeColor="text1"/>
                <w:sz w:val="22"/>
                <w:szCs w:val="22"/>
              </w:rPr>
            </w:pPr>
            <w:r w:rsidRPr="0017058E">
              <w:rPr>
                <w:rFonts w:eastAsia="標楷體"/>
                <w:color w:val="000000" w:themeColor="text1"/>
                <w:sz w:val="22"/>
                <w:szCs w:val="22"/>
              </w:rPr>
              <w:t>ADB(1</w:t>
            </w:r>
            <w:r w:rsidR="00896AD0">
              <w:rPr>
                <w:rFonts w:eastAsia="標楷體" w:hint="eastAsia"/>
                <w:color w:val="000000" w:themeColor="text1"/>
                <w:sz w:val="22"/>
                <w:szCs w:val="22"/>
              </w:rPr>
              <w:t>1</w:t>
            </w:r>
            <w:r w:rsidRPr="0017058E">
              <w:rPr>
                <w:rFonts w:eastAsia="標楷體"/>
                <w:color w:val="000000" w:themeColor="text1"/>
                <w:sz w:val="22"/>
                <w:szCs w:val="22"/>
              </w:rPr>
              <w:t>0.</w:t>
            </w:r>
            <w:r w:rsidR="00896AD0">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7078BE" w:rsidRPr="0017058E" w:rsidRDefault="00896AD0" w:rsidP="00896AD0">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w:t>
            </w:r>
            <w:r w:rsidR="004D4149">
              <w:rPr>
                <w:rFonts w:eastAsia="標楷體" w:hint="eastAsia"/>
                <w:color w:val="000000" w:themeColor="text1"/>
                <w:sz w:val="22"/>
                <w:szCs w:val="22"/>
              </w:rPr>
              <w:t>.</w:t>
            </w:r>
            <w:r>
              <w:rPr>
                <w:rFonts w:eastAsia="標楷體" w:hint="eastAsia"/>
                <w:color w:val="000000" w:themeColor="text1"/>
                <w:sz w:val="22"/>
                <w:szCs w:val="22"/>
              </w:rPr>
              <w:t>1</w:t>
            </w:r>
          </w:p>
        </w:tc>
        <w:tc>
          <w:tcPr>
            <w:tcW w:w="1834" w:type="dxa"/>
            <w:tcBorders>
              <w:top w:val="single" w:sz="4" w:space="0" w:color="auto"/>
              <w:left w:val="single" w:sz="4" w:space="0" w:color="auto"/>
              <w:bottom w:val="double" w:sz="4" w:space="0" w:color="auto"/>
              <w:right w:val="single" w:sz="4" w:space="0" w:color="auto"/>
            </w:tcBorders>
          </w:tcPr>
          <w:p w:rsidR="007078BE" w:rsidRPr="0017058E" w:rsidRDefault="00896AD0" w:rsidP="00896AD0">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w:t>
            </w:r>
            <w:r w:rsidR="004D4149">
              <w:rPr>
                <w:rFonts w:eastAsia="標楷體" w:hint="eastAsia"/>
                <w:color w:val="000000" w:themeColor="text1"/>
                <w:sz w:val="22"/>
                <w:szCs w:val="22"/>
              </w:rPr>
              <w:t>.</w:t>
            </w:r>
            <w:r>
              <w:rPr>
                <w:rFonts w:eastAsia="標楷體" w:hint="eastAsia"/>
                <w:color w:val="000000" w:themeColor="text1"/>
                <w:sz w:val="22"/>
                <w:szCs w:val="22"/>
              </w:rPr>
              <w:t>6</w:t>
            </w:r>
          </w:p>
        </w:tc>
      </w:tr>
      <w:tr w:rsidR="00811E7F"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A43734">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台灣經濟研究院</w:t>
            </w:r>
            <w:r w:rsidRPr="0017058E">
              <w:rPr>
                <w:rFonts w:eastAsia="標楷體"/>
                <w:color w:val="000000" w:themeColor="text1"/>
                <w:sz w:val="22"/>
                <w:szCs w:val="22"/>
              </w:rPr>
              <w:t>(110.</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A43734">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2.67</w:t>
            </w:r>
          </w:p>
        </w:tc>
        <w:tc>
          <w:tcPr>
            <w:tcW w:w="1834" w:type="dxa"/>
            <w:tcBorders>
              <w:top w:val="single" w:sz="4" w:space="0" w:color="auto"/>
              <w:left w:val="single" w:sz="4" w:space="0" w:color="auto"/>
              <w:bottom w:val="single" w:sz="4" w:space="0" w:color="auto"/>
              <w:right w:val="single" w:sz="4" w:space="0" w:color="auto"/>
            </w:tcBorders>
          </w:tcPr>
          <w:p w:rsidR="00811E7F" w:rsidRPr="0017058E" w:rsidRDefault="00811E7F" w:rsidP="00A43734">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5.03</w:t>
            </w:r>
          </w:p>
        </w:tc>
      </w:tr>
      <w:tr w:rsidR="00811E7F"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A43734">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中華經濟研究院</w:t>
            </w:r>
            <w:r w:rsidRPr="0017058E">
              <w:rPr>
                <w:rFonts w:eastAsia="標楷體"/>
                <w:color w:val="000000" w:themeColor="text1"/>
                <w:sz w:val="22"/>
                <w:szCs w:val="22"/>
              </w:rPr>
              <w:t>(1</w:t>
            </w:r>
            <w:r>
              <w:rPr>
                <w:rFonts w:eastAsia="標楷體" w:hint="eastAsia"/>
                <w:color w:val="000000" w:themeColor="text1"/>
                <w:sz w:val="22"/>
                <w:szCs w:val="22"/>
              </w:rPr>
              <w:t>10</w:t>
            </w:r>
            <w:r w:rsidRPr="0017058E">
              <w:rPr>
                <w:rFonts w:eastAsia="標楷體"/>
                <w:color w:val="000000" w:themeColor="text1"/>
                <w:sz w:val="22"/>
                <w:szCs w:val="22"/>
              </w:rPr>
              <w:t>.</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A43734">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2.38</w:t>
            </w:r>
          </w:p>
        </w:tc>
        <w:tc>
          <w:tcPr>
            <w:tcW w:w="1834" w:type="dxa"/>
            <w:tcBorders>
              <w:top w:val="single" w:sz="4" w:space="0" w:color="auto"/>
              <w:left w:val="single" w:sz="4" w:space="0" w:color="auto"/>
              <w:bottom w:val="single" w:sz="4" w:space="0" w:color="auto"/>
              <w:right w:val="single" w:sz="4" w:space="0" w:color="auto"/>
            </w:tcBorders>
          </w:tcPr>
          <w:p w:rsidR="00811E7F" w:rsidRPr="0017058E" w:rsidRDefault="00811E7F" w:rsidP="00A43734">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4.80</w:t>
            </w:r>
          </w:p>
        </w:tc>
      </w:tr>
      <w:tr w:rsidR="007078BE"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78BE" w:rsidRPr="0017058E" w:rsidRDefault="007078BE" w:rsidP="00C752DF">
            <w:pPr>
              <w:snapToGrid w:val="0"/>
              <w:spacing w:line="240" w:lineRule="atLeast"/>
              <w:rPr>
                <w:rFonts w:eastAsia="標楷體"/>
                <w:color w:val="000000" w:themeColor="text1"/>
                <w:sz w:val="22"/>
                <w:szCs w:val="22"/>
              </w:rPr>
            </w:pPr>
            <w:r w:rsidRPr="0017058E">
              <w:rPr>
                <w:rFonts w:eastAsia="標楷體"/>
                <w:color w:val="000000" w:themeColor="text1"/>
                <w:sz w:val="22"/>
                <w:szCs w:val="22"/>
              </w:rPr>
              <w:t>行政院主計總處</w:t>
            </w:r>
            <w:r w:rsidRPr="0017058E">
              <w:rPr>
                <w:rFonts w:eastAsia="標楷體"/>
                <w:color w:val="000000" w:themeColor="text1"/>
                <w:sz w:val="22"/>
                <w:szCs w:val="22"/>
              </w:rPr>
              <w:t>(110.2)</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3.11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4.64</w:t>
            </w:r>
          </w:p>
        </w:tc>
      </w:tr>
      <w:tr w:rsidR="007078BE" w:rsidRPr="0017058E" w:rsidTr="00C752D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中央研究院</w:t>
            </w:r>
            <w:r w:rsidRPr="0017058E">
              <w:rPr>
                <w:rFonts w:eastAsia="標楷體"/>
                <w:color w:val="000000" w:themeColor="text1"/>
                <w:sz w:val="22"/>
                <w:szCs w:val="22"/>
              </w:rPr>
              <w:t>(109.12)</w:t>
            </w:r>
          </w:p>
        </w:tc>
        <w:tc>
          <w:tcPr>
            <w:tcW w:w="1721"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4.24</w:t>
            </w:r>
          </w:p>
        </w:tc>
      </w:tr>
      <w:tr w:rsidR="007078BE" w:rsidRPr="0017058E" w:rsidTr="00C752DF">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7078BE" w:rsidRPr="0017058E" w:rsidRDefault="007078BE" w:rsidP="00C752DF">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臺灣綜合研究院</w:t>
            </w:r>
            <w:r w:rsidRPr="0017058E">
              <w:rPr>
                <w:rFonts w:eastAsia="標楷體"/>
                <w:color w:val="000000" w:themeColor="text1"/>
                <w:sz w:val="22"/>
                <w:szCs w:val="22"/>
              </w:rPr>
              <w:t>(109.12)</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7078BE" w:rsidRPr="0017058E" w:rsidRDefault="007078BE" w:rsidP="00C752DF">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3.53</w:t>
            </w:r>
          </w:p>
        </w:tc>
      </w:tr>
    </w:tbl>
    <w:p w:rsidR="0004557D" w:rsidRPr="0017058E" w:rsidRDefault="0004557D" w:rsidP="0004557D">
      <w:pPr>
        <w:widowControl/>
        <w:snapToGrid w:val="0"/>
        <w:spacing w:line="260" w:lineRule="exact"/>
        <w:ind w:leftChars="471" w:left="1132" w:hanging="2"/>
        <w:jc w:val="both"/>
        <w:rPr>
          <w:rFonts w:eastAsia="標楷體"/>
          <w:color w:val="000000" w:themeColor="text1"/>
          <w:kern w:val="0"/>
          <w:sz w:val="22"/>
          <w:szCs w:val="22"/>
        </w:rPr>
      </w:pPr>
      <w:r w:rsidRPr="0017058E">
        <w:rPr>
          <w:rFonts w:eastAsia="標楷體"/>
          <w:color w:val="000000" w:themeColor="text1"/>
          <w:kern w:val="0"/>
          <w:sz w:val="22"/>
          <w:szCs w:val="22"/>
        </w:rPr>
        <w:t>資料來源：各機構</w:t>
      </w:r>
    </w:p>
    <w:p w:rsidR="0004557D" w:rsidRPr="0017058E" w:rsidRDefault="0004557D" w:rsidP="0004557D">
      <w:pPr>
        <w:spacing w:line="400" w:lineRule="exact"/>
        <w:jc w:val="center"/>
        <w:rPr>
          <w:rFonts w:eastAsia="標楷體"/>
          <w:b/>
          <w:color w:val="000000" w:themeColor="text1"/>
          <w:sz w:val="28"/>
          <w:szCs w:val="28"/>
          <w:lang w:val="zh-TW"/>
        </w:rPr>
      </w:pPr>
      <w:r w:rsidRPr="0017058E">
        <w:rPr>
          <w:rFonts w:eastAsia="標楷體"/>
          <w:b/>
          <w:color w:val="000000" w:themeColor="text1"/>
          <w:sz w:val="28"/>
          <w:szCs w:val="28"/>
          <w:lang w:val="zh-TW"/>
        </w:rPr>
        <w:t>表</w:t>
      </w:r>
      <w:r w:rsidRPr="0017058E">
        <w:rPr>
          <w:rFonts w:eastAsia="標楷體"/>
          <w:b/>
          <w:color w:val="000000" w:themeColor="text1"/>
          <w:sz w:val="28"/>
          <w:szCs w:val="28"/>
          <w:lang w:val="zh-TW"/>
        </w:rPr>
        <w:t xml:space="preserve"> 2-1-2  109</w:t>
      </w:r>
      <w:r w:rsidRPr="0017058E">
        <w:rPr>
          <w:rFonts w:eastAsia="標楷體"/>
          <w:b/>
          <w:color w:val="000000" w:themeColor="text1"/>
          <w:sz w:val="28"/>
          <w:szCs w:val="28"/>
          <w:lang w:val="zh-TW"/>
        </w:rPr>
        <w:t>及</w:t>
      </w:r>
      <w:r w:rsidRPr="0017058E">
        <w:rPr>
          <w:rFonts w:eastAsia="標楷體"/>
          <w:b/>
          <w:color w:val="000000" w:themeColor="text1"/>
          <w:sz w:val="28"/>
          <w:szCs w:val="28"/>
          <w:lang w:val="zh-TW"/>
        </w:rPr>
        <w:t>110</w:t>
      </w:r>
      <w:r w:rsidRPr="0017058E">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04557D" w:rsidRPr="0017058E" w:rsidTr="0068078F">
        <w:trPr>
          <w:cantSplit/>
          <w:trHeight w:val="292"/>
          <w:jc w:val="center"/>
        </w:trPr>
        <w:tc>
          <w:tcPr>
            <w:tcW w:w="2568" w:type="dxa"/>
            <w:tcBorders>
              <w:top w:val="single" w:sz="6" w:space="0" w:color="auto"/>
              <w:left w:val="nil"/>
              <w:bottom w:val="nil"/>
              <w:right w:val="single" w:sz="6" w:space="0" w:color="auto"/>
            </w:tcBorders>
            <w:vAlign w:val="center"/>
          </w:tcPr>
          <w:p w:rsidR="0004557D" w:rsidRPr="0017058E" w:rsidRDefault="0004557D" w:rsidP="0068078F">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04557D" w:rsidRPr="0017058E" w:rsidRDefault="0004557D" w:rsidP="0068078F">
            <w:pPr>
              <w:widowControl/>
              <w:adjustRightInd w:val="0"/>
              <w:snapToGrid w:val="0"/>
              <w:ind w:right="-142"/>
              <w:jc w:val="center"/>
              <w:rPr>
                <w:rFonts w:eastAsia="標楷體"/>
                <w:color w:val="000000" w:themeColor="text1"/>
                <w:kern w:val="0"/>
                <w:szCs w:val="20"/>
              </w:rPr>
            </w:pPr>
            <w:r w:rsidRPr="0017058E">
              <w:rPr>
                <w:rFonts w:eastAsia="標楷體"/>
                <w:color w:val="000000" w:themeColor="text1"/>
                <w:kern w:val="0"/>
                <w:szCs w:val="20"/>
              </w:rPr>
              <w:t>109</w:t>
            </w:r>
            <w:r w:rsidRPr="0017058E">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04557D" w:rsidRPr="0017058E" w:rsidRDefault="0004557D" w:rsidP="0068078F">
            <w:pPr>
              <w:widowControl/>
              <w:adjustRightInd w:val="0"/>
              <w:snapToGrid w:val="0"/>
              <w:ind w:right="-142"/>
              <w:jc w:val="center"/>
              <w:rPr>
                <w:rFonts w:eastAsia="標楷體"/>
                <w:color w:val="000000" w:themeColor="text1"/>
                <w:kern w:val="0"/>
                <w:szCs w:val="20"/>
              </w:rPr>
            </w:pPr>
            <w:r w:rsidRPr="0017058E">
              <w:rPr>
                <w:rFonts w:eastAsia="標楷體"/>
                <w:color w:val="000000" w:themeColor="text1"/>
                <w:kern w:val="0"/>
                <w:szCs w:val="20"/>
              </w:rPr>
              <w:t>110</w:t>
            </w:r>
            <w:r w:rsidRPr="0017058E">
              <w:rPr>
                <w:rFonts w:eastAsia="標楷體"/>
                <w:color w:val="000000" w:themeColor="text1"/>
                <w:kern w:val="0"/>
                <w:szCs w:val="20"/>
              </w:rPr>
              <w:t>年</w:t>
            </w:r>
            <w:r w:rsidRPr="0017058E">
              <w:rPr>
                <w:rFonts w:eastAsia="標楷體"/>
                <w:color w:val="000000" w:themeColor="text1"/>
                <w:kern w:val="0"/>
                <w:szCs w:val="20"/>
              </w:rPr>
              <w:t>(f)</w:t>
            </w:r>
          </w:p>
        </w:tc>
      </w:tr>
      <w:tr w:rsidR="0004557D" w:rsidRPr="0017058E" w:rsidTr="0068078F">
        <w:trPr>
          <w:cantSplit/>
          <w:trHeight w:val="264"/>
          <w:jc w:val="center"/>
        </w:trPr>
        <w:tc>
          <w:tcPr>
            <w:tcW w:w="2568" w:type="dxa"/>
            <w:tcBorders>
              <w:top w:val="nil"/>
              <w:left w:val="nil"/>
              <w:bottom w:val="single" w:sz="6" w:space="0" w:color="auto"/>
              <w:right w:val="single" w:sz="6" w:space="0" w:color="auto"/>
            </w:tcBorders>
            <w:vAlign w:val="center"/>
          </w:tcPr>
          <w:p w:rsidR="0004557D" w:rsidRPr="0017058E" w:rsidRDefault="0004557D" w:rsidP="0068078F">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實質增加率</w:t>
            </w:r>
            <w:r w:rsidRPr="0017058E">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8"/>
              <w:jc w:val="center"/>
              <w:rPr>
                <w:rFonts w:eastAsia="標楷體"/>
                <w:color w:val="000000" w:themeColor="text1"/>
                <w:kern w:val="0"/>
                <w:sz w:val="22"/>
                <w:szCs w:val="20"/>
              </w:rPr>
            </w:pPr>
            <w:r w:rsidRPr="0017058E">
              <w:rPr>
                <w:rFonts w:eastAsia="標楷體"/>
                <w:color w:val="000000" w:themeColor="text1"/>
                <w:kern w:val="0"/>
                <w:sz w:val="22"/>
                <w:szCs w:val="20"/>
              </w:rPr>
              <w:t>貢獻</w:t>
            </w:r>
            <w:r w:rsidRPr="0017058E">
              <w:rPr>
                <w:rFonts w:eastAsia="標楷體"/>
                <w:color w:val="000000" w:themeColor="text1"/>
                <w:kern w:val="0"/>
                <w:sz w:val="22"/>
                <w:szCs w:val="20"/>
              </w:rPr>
              <w:t>(</w:t>
            </w:r>
            <w:r w:rsidRPr="0017058E">
              <w:rPr>
                <w:rFonts w:eastAsia="標楷體"/>
                <w:color w:val="000000" w:themeColor="text1"/>
                <w:kern w:val="0"/>
                <w:sz w:val="22"/>
                <w:szCs w:val="20"/>
              </w:rPr>
              <w:t>百分點</w:t>
            </w:r>
            <w:r w:rsidRPr="0017058E">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實質增加率</w:t>
            </w:r>
            <w:r w:rsidRPr="0017058E">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貢獻</w:t>
            </w:r>
            <w:r w:rsidRPr="0017058E">
              <w:rPr>
                <w:rFonts w:eastAsia="標楷體"/>
                <w:color w:val="000000" w:themeColor="text1"/>
                <w:kern w:val="0"/>
                <w:sz w:val="22"/>
                <w:szCs w:val="20"/>
              </w:rPr>
              <w:t>(</w:t>
            </w:r>
            <w:r w:rsidRPr="0017058E">
              <w:rPr>
                <w:rFonts w:eastAsia="標楷體"/>
                <w:color w:val="000000" w:themeColor="text1"/>
                <w:kern w:val="0"/>
                <w:sz w:val="22"/>
                <w:szCs w:val="20"/>
              </w:rPr>
              <w:t>百分點</w:t>
            </w:r>
            <w:r w:rsidRPr="0017058E">
              <w:rPr>
                <w:rFonts w:eastAsia="標楷體"/>
                <w:color w:val="000000" w:themeColor="text1"/>
                <w:kern w:val="0"/>
                <w:sz w:val="22"/>
                <w:szCs w:val="20"/>
              </w:rPr>
              <w:t>)</w:t>
            </w:r>
          </w:p>
        </w:tc>
      </w:tr>
      <w:tr w:rsidR="0004557D" w:rsidRPr="0017058E" w:rsidTr="0068078F">
        <w:trPr>
          <w:cantSplit/>
          <w:trHeight w:val="60"/>
          <w:jc w:val="center"/>
        </w:trPr>
        <w:tc>
          <w:tcPr>
            <w:tcW w:w="2568" w:type="dxa"/>
            <w:tcBorders>
              <w:top w:val="single" w:sz="6" w:space="0" w:color="auto"/>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3.11</w:t>
            </w:r>
          </w:p>
        </w:tc>
        <w:tc>
          <w:tcPr>
            <w:tcW w:w="1468"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3.11</w:t>
            </w:r>
          </w:p>
        </w:tc>
        <w:tc>
          <w:tcPr>
            <w:tcW w:w="1563"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4.64</w:t>
            </w:r>
          </w:p>
        </w:tc>
        <w:tc>
          <w:tcPr>
            <w:tcW w:w="1458" w:type="dxa"/>
            <w:tcBorders>
              <w:top w:val="single" w:sz="6" w:space="0" w:color="auto"/>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4.64</w:t>
            </w:r>
          </w:p>
        </w:tc>
      </w:tr>
      <w:tr w:rsidR="0004557D" w:rsidRPr="0017058E" w:rsidTr="0068078F">
        <w:trPr>
          <w:cantSplit/>
          <w:trHeight w:val="7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0.42</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0.38</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3.91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3.37</w:t>
            </w:r>
          </w:p>
        </w:tc>
      </w:tr>
      <w:tr w:rsidR="0004557D" w:rsidRPr="0017058E" w:rsidTr="0068078F">
        <w:trPr>
          <w:cantSplit/>
          <w:trHeight w:val="212"/>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-2.37</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-1.24</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3.74</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1.82</w:t>
            </w:r>
          </w:p>
        </w:tc>
      </w:tr>
      <w:tr w:rsidR="0004557D" w:rsidRPr="0017058E" w:rsidTr="0068078F">
        <w:trPr>
          <w:cantSplit/>
          <w:trHeight w:val="100"/>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2.61</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0.37</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2.07</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0.29</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4.96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1.18</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3.50</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0.83</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3.23</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0.63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3.91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0.75</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7.30</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0.22</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3.43</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0.05</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28.06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1.01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0.03</w:t>
            </w:r>
          </w:p>
        </w:tc>
      </w:tr>
      <w:tr w:rsidR="0004557D" w:rsidRPr="0017058E" w:rsidTr="0068078F">
        <w:trPr>
          <w:cantSplit/>
          <w:trHeight w:val="26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2.73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1.27</w:t>
            </w:r>
          </w:p>
        </w:tc>
      </w:tr>
      <w:tr w:rsidR="0004557D" w:rsidRPr="0017058E" w:rsidTr="0068078F">
        <w:trPr>
          <w:cantSplit/>
          <w:trHeight w:val="26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jc w:val="both"/>
              <w:rPr>
                <w:rFonts w:eastAsia="標楷體"/>
                <w:color w:val="000000" w:themeColor="text1"/>
                <w:kern w:val="0"/>
                <w:sz w:val="22"/>
              </w:rPr>
            </w:pPr>
            <w:r w:rsidRPr="0017058E">
              <w:rPr>
                <w:rFonts w:eastAsia="標楷體"/>
                <w:color w:val="000000" w:themeColor="text1"/>
                <w:kern w:val="0"/>
                <w:sz w:val="22"/>
              </w:rPr>
              <w:t xml:space="preserve">  </w:t>
            </w:r>
            <w:r w:rsidRPr="0017058E">
              <w:rPr>
                <w:rFonts w:eastAsia="標楷體"/>
                <w:color w:val="000000" w:themeColor="text1"/>
                <w:kern w:val="0"/>
                <w:sz w:val="22"/>
              </w:rPr>
              <w:t>輸出</w:t>
            </w:r>
            <w:r w:rsidRPr="0017058E">
              <w:rPr>
                <w:rFonts w:eastAsia="標楷體"/>
                <w:color w:val="000000" w:themeColor="text1"/>
                <w:kern w:val="0"/>
                <w:sz w:val="22"/>
              </w:rPr>
              <w:t>(</w:t>
            </w:r>
            <w:r w:rsidRPr="0017058E">
              <w:rPr>
                <w:rFonts w:eastAsia="標楷體"/>
                <w:color w:val="000000" w:themeColor="text1"/>
                <w:kern w:val="0"/>
                <w:sz w:val="22"/>
              </w:rPr>
              <w:t>含商品及勞務</w:t>
            </w:r>
            <w:r w:rsidRPr="0017058E">
              <w:rPr>
                <w:rFonts w:eastAsia="標楷體"/>
                <w:color w:val="000000" w:themeColor="text1"/>
                <w:kern w:val="0"/>
                <w:sz w:val="22"/>
              </w:rPr>
              <w:t>)</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1.06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0.67</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5.05</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2.95</w:t>
            </w:r>
          </w:p>
        </w:tc>
      </w:tr>
      <w:tr w:rsidR="0004557D" w:rsidRPr="0017058E" w:rsidTr="0068078F">
        <w:trPr>
          <w:cantSplit/>
          <w:trHeight w:val="80"/>
          <w:jc w:val="center"/>
        </w:trPr>
        <w:tc>
          <w:tcPr>
            <w:tcW w:w="2568" w:type="dxa"/>
            <w:tcBorders>
              <w:top w:val="nil"/>
              <w:left w:val="nil"/>
              <w:bottom w:val="dashSmallGap" w:sz="4" w:space="0" w:color="auto"/>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減：輸入</w:t>
            </w:r>
            <w:r w:rsidRPr="0017058E">
              <w:rPr>
                <w:rFonts w:eastAsia="標楷體"/>
                <w:color w:val="000000" w:themeColor="text1"/>
                <w:kern w:val="0"/>
                <w:sz w:val="22"/>
                <w:szCs w:val="20"/>
              </w:rPr>
              <w:t>(</w:t>
            </w:r>
            <w:r w:rsidRPr="0017058E">
              <w:rPr>
                <w:rFonts w:eastAsia="標楷體"/>
                <w:color w:val="000000" w:themeColor="text1"/>
                <w:kern w:val="0"/>
                <w:sz w:val="22"/>
                <w:szCs w:val="20"/>
              </w:rPr>
              <w:t>含商品及勞務</w:t>
            </w:r>
            <w:r w:rsidRPr="0017058E">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-3.86</w:t>
            </w:r>
          </w:p>
        </w:tc>
        <w:tc>
          <w:tcPr>
            <w:tcW w:w="1468"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-2.06</w:t>
            </w:r>
          </w:p>
        </w:tc>
        <w:tc>
          <w:tcPr>
            <w:tcW w:w="1563"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3.76</w:t>
            </w:r>
          </w:p>
        </w:tc>
        <w:tc>
          <w:tcPr>
            <w:tcW w:w="1458" w:type="dxa"/>
            <w:tcBorders>
              <w:top w:val="nil"/>
              <w:left w:val="single" w:sz="6" w:space="0" w:color="auto"/>
              <w:bottom w:val="dashSmallGap" w:sz="4" w:space="0" w:color="auto"/>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1.69</w:t>
            </w:r>
          </w:p>
        </w:tc>
      </w:tr>
      <w:tr w:rsidR="0004557D" w:rsidRPr="0017058E" w:rsidTr="0068078F">
        <w:trPr>
          <w:cantSplit/>
          <w:trHeight w:val="133"/>
          <w:jc w:val="center"/>
        </w:trPr>
        <w:tc>
          <w:tcPr>
            <w:tcW w:w="2568" w:type="dxa"/>
            <w:tcBorders>
              <w:top w:val="nil"/>
              <w:left w:val="nil"/>
              <w:bottom w:val="nil"/>
              <w:right w:val="single" w:sz="6" w:space="0" w:color="auto"/>
            </w:tcBorders>
            <w:hideMark/>
          </w:tcPr>
          <w:p w:rsidR="0004557D" w:rsidRPr="0017058E" w:rsidRDefault="0004557D" w:rsidP="0068078F">
            <w:pPr>
              <w:widowControl/>
              <w:adjustRightInd w:val="0"/>
              <w:snapToGrid w:val="0"/>
              <w:rPr>
                <w:rFonts w:eastAsia="標楷體"/>
                <w:color w:val="000000" w:themeColor="text1"/>
                <w:kern w:val="0"/>
                <w:sz w:val="22"/>
              </w:rPr>
            </w:pPr>
            <w:r w:rsidRPr="0017058E">
              <w:rPr>
                <w:rFonts w:eastAsia="標楷體"/>
                <w:color w:val="000000" w:themeColor="text1"/>
                <w:kern w:val="0"/>
                <w:sz w:val="22"/>
              </w:rPr>
              <w:t>躉售物價</w:t>
            </w:r>
            <w:r w:rsidRPr="0017058E">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-7.79</w:t>
            </w:r>
          </w:p>
        </w:tc>
        <w:tc>
          <w:tcPr>
            <w:tcW w:w="1468" w:type="dxa"/>
            <w:tcBorders>
              <w:top w:val="nil"/>
              <w:left w:val="nil"/>
              <w:bottom w:val="nil"/>
              <w:right w:val="single" w:sz="6" w:space="0" w:color="auto"/>
            </w:tcBorders>
            <w:hideMark/>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0.66</w:t>
            </w:r>
          </w:p>
        </w:tc>
        <w:tc>
          <w:tcPr>
            <w:tcW w:w="1458" w:type="dxa"/>
            <w:tcBorders>
              <w:top w:val="nil"/>
              <w:left w:val="single" w:sz="6" w:space="0" w:color="auto"/>
              <w:bottom w:val="nil"/>
              <w:right w:val="nil"/>
            </w:tcBorders>
            <w:hideMark/>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w:t>
            </w:r>
          </w:p>
        </w:tc>
      </w:tr>
      <w:tr w:rsidR="0004557D" w:rsidRPr="0017058E" w:rsidTr="0068078F">
        <w:trPr>
          <w:cantSplit/>
          <w:trHeight w:val="80"/>
          <w:jc w:val="center"/>
        </w:trPr>
        <w:tc>
          <w:tcPr>
            <w:tcW w:w="2568" w:type="dxa"/>
            <w:tcBorders>
              <w:top w:val="nil"/>
              <w:left w:val="nil"/>
              <w:bottom w:val="single" w:sz="6" w:space="0" w:color="auto"/>
              <w:right w:val="single" w:sz="6" w:space="0" w:color="auto"/>
            </w:tcBorders>
            <w:hideMark/>
          </w:tcPr>
          <w:p w:rsidR="0004557D" w:rsidRPr="0017058E" w:rsidRDefault="0004557D" w:rsidP="0068078F">
            <w:pPr>
              <w:widowControl/>
              <w:adjustRightInd w:val="0"/>
              <w:snapToGrid w:val="0"/>
              <w:rPr>
                <w:rFonts w:eastAsia="標楷體"/>
                <w:color w:val="000000" w:themeColor="text1"/>
                <w:kern w:val="0"/>
                <w:sz w:val="22"/>
              </w:rPr>
            </w:pPr>
            <w:r w:rsidRPr="0017058E">
              <w:rPr>
                <w:rFonts w:eastAsia="標楷體"/>
                <w:color w:val="000000" w:themeColor="text1"/>
                <w:kern w:val="0"/>
                <w:sz w:val="22"/>
              </w:rPr>
              <w:t>消費者物價</w:t>
            </w:r>
            <w:r w:rsidRPr="0017058E">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-0.23</w:t>
            </w:r>
          </w:p>
        </w:tc>
        <w:tc>
          <w:tcPr>
            <w:tcW w:w="1468" w:type="dxa"/>
            <w:tcBorders>
              <w:top w:val="nil"/>
              <w:left w:val="nil"/>
              <w:bottom w:val="single" w:sz="6" w:space="0" w:color="auto"/>
              <w:right w:val="single" w:sz="6" w:space="0" w:color="auto"/>
            </w:tcBorders>
            <w:hideMark/>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563" w:type="dxa"/>
            <w:tcBorders>
              <w:top w:val="nil"/>
              <w:left w:val="nil"/>
              <w:bottom w:val="single" w:sz="6" w:space="0" w:color="auto"/>
              <w:right w:val="single" w:sz="6" w:space="0" w:color="auto"/>
            </w:tcBorders>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1.33</w:t>
            </w:r>
          </w:p>
        </w:tc>
        <w:tc>
          <w:tcPr>
            <w:tcW w:w="1458" w:type="dxa"/>
            <w:tcBorders>
              <w:top w:val="nil"/>
              <w:left w:val="single" w:sz="6" w:space="0" w:color="auto"/>
              <w:bottom w:val="single" w:sz="6" w:space="0" w:color="auto"/>
              <w:right w:val="nil"/>
            </w:tcBorders>
            <w:hideMark/>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w:t>
            </w:r>
          </w:p>
        </w:tc>
      </w:tr>
    </w:tbl>
    <w:p w:rsidR="00F70AA8" w:rsidRPr="0017058E" w:rsidRDefault="0004557D" w:rsidP="0004557D">
      <w:pPr>
        <w:adjustRightInd w:val="0"/>
        <w:snapToGrid w:val="0"/>
        <w:spacing w:line="240" w:lineRule="exact"/>
        <w:ind w:left="425" w:rightChars="-257" w:right="-617" w:hangingChars="193" w:hanging="425"/>
        <w:rPr>
          <w:rFonts w:eastAsia="標楷體"/>
          <w:b/>
          <w:bCs/>
          <w:color w:val="000000" w:themeColor="text1"/>
          <w:sz w:val="28"/>
          <w:szCs w:val="28"/>
        </w:rPr>
      </w:pPr>
      <w:r w:rsidRPr="0017058E">
        <w:rPr>
          <w:rFonts w:eastAsia="標楷體"/>
          <w:color w:val="000000" w:themeColor="text1"/>
          <w:sz w:val="22"/>
          <w:szCs w:val="22"/>
        </w:rPr>
        <w:t>資料來源：行政院主計總處，國民所得統計及國內經濟情勢展望，</w:t>
      </w:r>
      <w:r w:rsidRPr="0017058E">
        <w:rPr>
          <w:rFonts w:eastAsia="標楷體"/>
          <w:color w:val="000000" w:themeColor="text1"/>
          <w:sz w:val="22"/>
          <w:szCs w:val="22"/>
        </w:rPr>
        <w:t>110</w:t>
      </w:r>
      <w:r w:rsidRPr="0017058E">
        <w:rPr>
          <w:rFonts w:eastAsia="標楷體"/>
          <w:color w:val="000000" w:themeColor="text1"/>
          <w:sz w:val="22"/>
          <w:szCs w:val="22"/>
        </w:rPr>
        <w:t>年</w:t>
      </w:r>
      <w:r w:rsidRPr="0017058E">
        <w:rPr>
          <w:rFonts w:eastAsia="標楷體"/>
          <w:color w:val="000000" w:themeColor="text1"/>
          <w:sz w:val="22"/>
          <w:szCs w:val="22"/>
        </w:rPr>
        <w:t>2</w:t>
      </w:r>
      <w:r w:rsidRPr="0017058E">
        <w:rPr>
          <w:rFonts w:eastAsia="標楷體"/>
          <w:color w:val="000000" w:themeColor="text1"/>
          <w:sz w:val="22"/>
          <w:szCs w:val="22"/>
        </w:rPr>
        <w:t>月</w:t>
      </w:r>
      <w:r w:rsidRPr="0017058E">
        <w:rPr>
          <w:rFonts w:eastAsia="標楷體"/>
          <w:color w:val="000000" w:themeColor="text1"/>
          <w:sz w:val="22"/>
          <w:szCs w:val="22"/>
        </w:rPr>
        <w:t>20</w:t>
      </w:r>
      <w:r w:rsidRPr="0017058E">
        <w:rPr>
          <w:rFonts w:eastAsia="標楷體"/>
          <w:color w:val="000000" w:themeColor="text1"/>
          <w:sz w:val="22"/>
          <w:szCs w:val="22"/>
        </w:rPr>
        <w:t>日。</w:t>
      </w:r>
      <w:r w:rsidR="00F70AA8" w:rsidRPr="0017058E">
        <w:rPr>
          <w:rFonts w:eastAsia="標楷體"/>
          <w:b/>
          <w:bCs/>
          <w:color w:val="000000" w:themeColor="text1"/>
          <w:sz w:val="28"/>
          <w:szCs w:val="28"/>
        </w:rPr>
        <w:br w:type="page"/>
      </w:r>
    </w:p>
    <w:p w:rsidR="006E15F5" w:rsidRPr="0017058E" w:rsidRDefault="006E15F5" w:rsidP="006E15F5">
      <w:pPr>
        <w:tabs>
          <w:tab w:val="left" w:pos="540"/>
        </w:tabs>
        <w:spacing w:line="400" w:lineRule="exact"/>
        <w:ind w:left="490" w:hangingChars="175" w:hanging="490"/>
        <w:rPr>
          <w:rFonts w:eastAsia="標楷體"/>
          <w:b/>
          <w:bCs/>
          <w:color w:val="000000" w:themeColor="text1"/>
          <w:sz w:val="28"/>
          <w:szCs w:val="28"/>
        </w:rPr>
      </w:pPr>
      <w:r w:rsidRPr="0017058E">
        <w:rPr>
          <w:rFonts w:eastAsia="標楷體"/>
          <w:b/>
          <w:bCs/>
          <w:color w:val="000000" w:themeColor="text1"/>
          <w:sz w:val="28"/>
          <w:szCs w:val="28"/>
        </w:rPr>
        <w:lastRenderedPageBreak/>
        <w:t>２、</w:t>
      </w:r>
      <w:r w:rsidR="00304F56" w:rsidRPr="004F0202">
        <w:rPr>
          <w:rFonts w:eastAsia="標楷體" w:hint="eastAsia"/>
          <w:b/>
          <w:bCs/>
          <w:color w:val="000000" w:themeColor="text1"/>
          <w:sz w:val="28"/>
          <w:szCs w:val="28"/>
        </w:rPr>
        <w:t>1</w:t>
      </w:r>
      <w:r w:rsidR="00304F56">
        <w:rPr>
          <w:rFonts w:eastAsia="標楷體" w:hint="eastAsia"/>
          <w:b/>
          <w:bCs/>
          <w:color w:val="000000" w:themeColor="text1"/>
          <w:sz w:val="28"/>
          <w:szCs w:val="28"/>
        </w:rPr>
        <w:t>10</w:t>
      </w:r>
      <w:r w:rsidR="00304F56" w:rsidRPr="004F0202">
        <w:rPr>
          <w:rFonts w:eastAsia="標楷體" w:hint="eastAsia"/>
          <w:b/>
          <w:bCs/>
          <w:color w:val="000000" w:themeColor="text1"/>
          <w:sz w:val="28"/>
          <w:szCs w:val="28"/>
        </w:rPr>
        <w:t>年</w:t>
      </w:r>
      <w:r w:rsidR="00304F56">
        <w:rPr>
          <w:rFonts w:eastAsia="標楷體" w:hint="eastAsia"/>
          <w:b/>
          <w:bCs/>
          <w:color w:val="000000" w:themeColor="text1"/>
          <w:sz w:val="28"/>
          <w:szCs w:val="28"/>
        </w:rPr>
        <w:t>3</w:t>
      </w:r>
      <w:r w:rsidR="00304F56" w:rsidRPr="004F0202">
        <w:rPr>
          <w:rFonts w:eastAsia="標楷體" w:hint="eastAsia"/>
          <w:b/>
          <w:bCs/>
          <w:color w:val="000000" w:themeColor="text1"/>
          <w:sz w:val="28"/>
          <w:szCs w:val="28"/>
        </w:rPr>
        <w:t>月景氣對策信號</w:t>
      </w:r>
      <w:r w:rsidR="00304F56">
        <w:rPr>
          <w:rFonts w:eastAsia="標楷體" w:hint="eastAsia"/>
          <w:b/>
          <w:bCs/>
          <w:color w:val="000000" w:themeColor="text1"/>
          <w:sz w:val="28"/>
          <w:szCs w:val="28"/>
        </w:rPr>
        <w:t>續</w:t>
      </w:r>
      <w:r w:rsidR="00304F56" w:rsidRPr="0021632D">
        <w:rPr>
          <w:rFonts w:eastAsia="標楷體" w:hint="eastAsia"/>
          <w:b/>
          <w:bCs/>
          <w:color w:val="000000" w:themeColor="text1"/>
          <w:sz w:val="28"/>
          <w:szCs w:val="28"/>
        </w:rPr>
        <w:t>呈紅燈</w:t>
      </w:r>
      <w:r w:rsidR="00304F56" w:rsidRPr="004F0202">
        <w:rPr>
          <w:rFonts w:eastAsia="標楷體" w:hint="eastAsia"/>
          <w:b/>
          <w:bCs/>
          <w:color w:val="000000" w:themeColor="text1"/>
          <w:sz w:val="28"/>
          <w:szCs w:val="28"/>
        </w:rPr>
        <w:t>，景氣領先、同時指標持續上升</w:t>
      </w:r>
    </w:p>
    <w:p w:rsidR="006E15F5" w:rsidRPr="0017058E" w:rsidRDefault="006E15F5" w:rsidP="006E15F5">
      <w:pPr>
        <w:snapToGrid w:val="0"/>
        <w:spacing w:beforeLines="50" w:before="180" w:line="300" w:lineRule="auto"/>
        <w:ind w:rightChars="-59" w:right="-142"/>
        <w:jc w:val="both"/>
        <w:rPr>
          <w:rFonts w:eastAsia="標楷體"/>
          <w:color w:val="000000" w:themeColor="text1"/>
          <w:sz w:val="28"/>
          <w:szCs w:val="28"/>
        </w:rPr>
      </w:pPr>
      <w:r w:rsidRPr="0017058E">
        <w:rPr>
          <w:rFonts w:eastAsia="標楷體"/>
          <w:color w:val="000000" w:themeColor="text1"/>
          <w:sz w:val="28"/>
          <w:szCs w:val="28"/>
        </w:rPr>
        <w:t>(1)</w:t>
      </w:r>
      <w:r w:rsidRPr="0017058E">
        <w:rPr>
          <w:rFonts w:eastAsia="標楷體"/>
          <w:color w:val="000000" w:themeColor="text1"/>
          <w:sz w:val="28"/>
          <w:szCs w:val="28"/>
        </w:rPr>
        <w:t>領先指標</w:t>
      </w:r>
    </w:p>
    <w:p w:rsidR="006E15F5" w:rsidRPr="0017058E" w:rsidRDefault="00304F56" w:rsidP="006E15F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領先指標不含趨勢指數為</w:t>
      </w:r>
      <w:r>
        <w:rPr>
          <w:rFonts w:eastAsia="標楷體" w:hint="eastAsia"/>
          <w:color w:val="000000" w:themeColor="text1"/>
          <w:spacing w:val="4"/>
          <w:sz w:val="28"/>
          <w:szCs w:val="28"/>
          <w:lang w:bidi="hi-IN"/>
        </w:rPr>
        <w:t>105</w:t>
      </w:r>
      <w:r w:rsidRPr="0021632D">
        <w:rPr>
          <w:rFonts w:eastAsia="標楷體" w:hint="eastAsia"/>
          <w:color w:val="000000" w:themeColor="text1"/>
          <w:spacing w:val="4"/>
          <w:sz w:val="28"/>
          <w:szCs w:val="28"/>
          <w:lang w:bidi="hi-IN"/>
        </w:rPr>
        <w:t>.</w:t>
      </w:r>
      <w:r>
        <w:rPr>
          <w:rFonts w:eastAsia="標楷體" w:hint="eastAsia"/>
          <w:color w:val="000000" w:themeColor="text1"/>
          <w:spacing w:val="4"/>
          <w:sz w:val="28"/>
          <w:szCs w:val="28"/>
          <w:lang w:bidi="hi-IN"/>
        </w:rPr>
        <w:t>35</w:t>
      </w:r>
      <w:r w:rsidRPr="0021632D">
        <w:rPr>
          <w:rFonts w:eastAsia="標楷體" w:hint="eastAsia"/>
          <w:color w:val="000000" w:themeColor="text1"/>
          <w:spacing w:val="4"/>
          <w:sz w:val="28"/>
          <w:szCs w:val="28"/>
          <w:lang w:bidi="hi-IN"/>
        </w:rPr>
        <w:t>，較上月上升</w:t>
      </w:r>
      <w:r w:rsidRPr="0021632D">
        <w:rPr>
          <w:rFonts w:eastAsia="標楷體" w:hint="eastAsia"/>
          <w:color w:val="000000" w:themeColor="text1"/>
          <w:spacing w:val="4"/>
          <w:sz w:val="28"/>
          <w:szCs w:val="28"/>
          <w:lang w:bidi="hi-IN"/>
        </w:rPr>
        <w:t>0.</w:t>
      </w:r>
      <w:r>
        <w:rPr>
          <w:rFonts w:eastAsia="標楷體" w:hint="eastAsia"/>
          <w:color w:val="000000" w:themeColor="text1"/>
          <w:spacing w:val="4"/>
          <w:sz w:val="28"/>
          <w:szCs w:val="28"/>
          <w:lang w:bidi="hi-IN"/>
        </w:rPr>
        <w:t>12</w:t>
      </w:r>
      <w:r w:rsidRPr="004F0202">
        <w:rPr>
          <w:rFonts w:eastAsia="標楷體" w:hint="eastAsia"/>
          <w:color w:val="000000" w:themeColor="text1"/>
          <w:spacing w:val="4"/>
          <w:sz w:val="28"/>
          <w:szCs w:val="28"/>
          <w:lang w:bidi="hi-IN"/>
        </w:rPr>
        <w:t>%</w:t>
      </w:r>
      <w:r w:rsidRPr="004F0202">
        <w:rPr>
          <w:rFonts w:eastAsia="標楷體"/>
          <w:color w:val="000000" w:themeColor="text1"/>
          <w:spacing w:val="4"/>
          <w:sz w:val="28"/>
          <w:szCs w:val="28"/>
          <w:lang w:bidi="hi-IN"/>
        </w:rPr>
        <w:t>。</w:t>
      </w:r>
      <w:r w:rsidRPr="00843DCB">
        <w:rPr>
          <w:rFonts w:eastAsia="標楷體" w:hint="eastAsia"/>
          <w:color w:val="000000" w:themeColor="text1"/>
          <w:spacing w:val="4"/>
          <w:sz w:val="28"/>
          <w:szCs w:val="28"/>
          <w:lang w:bidi="hi-IN"/>
        </w:rPr>
        <w:t>7</w:t>
      </w:r>
      <w:r w:rsidRPr="00843DCB">
        <w:rPr>
          <w:rFonts w:eastAsia="標楷體" w:hint="eastAsia"/>
          <w:color w:val="000000" w:themeColor="text1"/>
          <w:spacing w:val="4"/>
          <w:sz w:val="28"/>
          <w:szCs w:val="28"/>
          <w:lang w:bidi="hi-IN"/>
        </w:rPr>
        <w:t>個構成項目經去除長期趨勢後，</w:t>
      </w:r>
      <w:r w:rsidRPr="00491233">
        <w:rPr>
          <w:rFonts w:eastAsia="標楷體" w:hint="eastAsia"/>
          <w:color w:val="000000" w:themeColor="text1"/>
          <w:spacing w:val="4"/>
          <w:sz w:val="28"/>
          <w:szCs w:val="28"/>
          <w:lang w:bidi="hi-IN"/>
        </w:rPr>
        <w:t>5</w:t>
      </w:r>
      <w:r w:rsidRPr="00491233">
        <w:rPr>
          <w:rFonts w:eastAsia="標楷體" w:hint="eastAsia"/>
          <w:color w:val="000000" w:themeColor="text1"/>
          <w:spacing w:val="4"/>
          <w:sz w:val="28"/>
          <w:szCs w:val="28"/>
          <w:lang w:bidi="hi-IN"/>
        </w:rPr>
        <w:t>項較上月上升，包括股價指數、實質半導體設備進口值、實質貨幣總計數</w:t>
      </w:r>
      <w:r w:rsidRPr="00491233">
        <w:rPr>
          <w:rFonts w:eastAsia="標楷體" w:hint="eastAsia"/>
          <w:color w:val="000000" w:themeColor="text1"/>
          <w:spacing w:val="4"/>
          <w:sz w:val="28"/>
          <w:szCs w:val="28"/>
          <w:lang w:bidi="hi-IN"/>
        </w:rPr>
        <w:t>M1B</w:t>
      </w:r>
      <w:r w:rsidRPr="00491233">
        <w:rPr>
          <w:rFonts w:eastAsia="標楷體" w:hint="eastAsia"/>
          <w:color w:val="000000" w:themeColor="text1"/>
          <w:spacing w:val="4"/>
          <w:sz w:val="28"/>
          <w:szCs w:val="28"/>
          <w:lang w:bidi="hi-IN"/>
        </w:rPr>
        <w:t>、製造業營業氣候測驗點、工業及服務業受僱員工淨進入率；其餘</w:t>
      </w:r>
      <w:r w:rsidRPr="00491233">
        <w:rPr>
          <w:rFonts w:eastAsia="標楷體" w:hint="eastAsia"/>
          <w:color w:val="000000" w:themeColor="text1"/>
          <w:spacing w:val="4"/>
          <w:sz w:val="28"/>
          <w:szCs w:val="28"/>
          <w:lang w:bidi="hi-IN"/>
        </w:rPr>
        <w:t>2</w:t>
      </w:r>
      <w:r w:rsidRPr="00491233">
        <w:rPr>
          <w:rFonts w:eastAsia="標楷體" w:hint="eastAsia"/>
          <w:color w:val="000000" w:themeColor="text1"/>
          <w:spacing w:val="4"/>
          <w:sz w:val="28"/>
          <w:szCs w:val="28"/>
          <w:lang w:bidi="hi-IN"/>
        </w:rPr>
        <w:t>項較上月下滑，分別為：建築物開工樓地板面積、外銷訂單動向指數</w:t>
      </w:r>
      <w:r w:rsidRPr="00843DCB">
        <w:rPr>
          <w:rFonts w:eastAsia="標楷體" w:hint="eastAsia"/>
          <w:color w:val="000000" w:themeColor="text1"/>
          <w:spacing w:val="4"/>
          <w:sz w:val="28"/>
          <w:szCs w:val="28"/>
          <w:lang w:bidi="hi-IN"/>
        </w:rPr>
        <w:t>。</w:t>
      </w:r>
    </w:p>
    <w:p w:rsidR="006E15F5" w:rsidRPr="0017058E" w:rsidRDefault="006E15F5" w:rsidP="006E15F5">
      <w:pPr>
        <w:widowControl/>
        <w:snapToGrid w:val="0"/>
        <w:spacing w:beforeLines="50" w:before="180" w:line="320" w:lineRule="exact"/>
        <w:ind w:rightChars="-59" w:right="-142"/>
        <w:jc w:val="center"/>
        <w:rPr>
          <w:rFonts w:eastAsia="標楷體"/>
          <w:b/>
          <w:color w:val="000000" w:themeColor="text1"/>
          <w:kern w:val="0"/>
          <w:sz w:val="28"/>
          <w:szCs w:val="28"/>
        </w:rPr>
      </w:pPr>
      <w:r w:rsidRPr="0017058E">
        <w:rPr>
          <w:rFonts w:eastAsia="標楷體"/>
          <w:b/>
          <w:color w:val="000000" w:themeColor="text1"/>
          <w:kern w:val="0"/>
          <w:sz w:val="28"/>
          <w:szCs w:val="28"/>
        </w:rPr>
        <w:t>圖</w:t>
      </w:r>
      <w:r w:rsidRPr="0017058E">
        <w:rPr>
          <w:rFonts w:eastAsia="標楷體"/>
          <w:b/>
          <w:color w:val="000000" w:themeColor="text1"/>
          <w:kern w:val="0"/>
          <w:sz w:val="28"/>
          <w:szCs w:val="28"/>
        </w:rPr>
        <w:t>2-1-1</w:t>
      </w:r>
      <w:r w:rsidRPr="0017058E">
        <w:rPr>
          <w:rFonts w:eastAsia="標楷體"/>
          <w:b/>
          <w:color w:val="000000" w:themeColor="text1"/>
          <w:kern w:val="0"/>
          <w:sz w:val="28"/>
          <w:szCs w:val="28"/>
        </w:rPr>
        <w:t>景氣領先指標</w:t>
      </w:r>
    </w:p>
    <w:p w:rsidR="006E15F5" w:rsidRPr="0017058E"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r w:rsidRPr="0017058E">
        <w:rPr>
          <w:noProof/>
          <w:color w:val="000000" w:themeColor="text1"/>
        </w:rPr>
        <mc:AlternateContent>
          <mc:Choice Requires="wps">
            <w:drawing>
              <wp:anchor distT="0" distB="0" distL="114300" distR="114300" simplePos="0" relativeHeight="253456896" behindDoc="0" locked="0" layoutInCell="1" allowOverlap="1" wp14:anchorId="50197B0C" wp14:editId="7C926A1A">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792D9D" w:rsidRDefault="00792D9D" w:rsidP="006E15F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rsidR="00792D9D" w:rsidRDefault="00792D9D" w:rsidP="006E15F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304F56" w:rsidRPr="004F0202">
        <w:rPr>
          <w:noProof/>
          <w:color w:val="000000" w:themeColor="text1"/>
        </w:rPr>
        <w:drawing>
          <wp:inline distT="0" distB="0" distL="0" distR="0" wp14:anchorId="1D147D29" wp14:editId="36125574">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15F5" w:rsidRPr="0017058E"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p>
    <w:p w:rsidR="006E15F5" w:rsidRPr="0017058E" w:rsidRDefault="006E15F5" w:rsidP="006E15F5">
      <w:pPr>
        <w:tabs>
          <w:tab w:val="left" w:pos="540"/>
          <w:tab w:val="left" w:pos="2300"/>
        </w:tabs>
        <w:spacing w:before="180" w:line="300" w:lineRule="auto"/>
        <w:rPr>
          <w:rFonts w:eastAsia="標楷體"/>
          <w:color w:val="000000" w:themeColor="text1"/>
          <w:sz w:val="28"/>
          <w:szCs w:val="32"/>
        </w:rPr>
      </w:pPr>
      <w:r w:rsidRPr="0017058E">
        <w:rPr>
          <w:rFonts w:eastAsia="標楷體"/>
          <w:color w:val="000000" w:themeColor="text1"/>
          <w:sz w:val="28"/>
          <w:szCs w:val="32"/>
        </w:rPr>
        <w:t xml:space="preserve"> (2) </w:t>
      </w:r>
      <w:r w:rsidRPr="0017058E">
        <w:rPr>
          <w:rFonts w:eastAsia="標楷體"/>
          <w:color w:val="000000" w:themeColor="text1"/>
          <w:sz w:val="28"/>
          <w:szCs w:val="32"/>
        </w:rPr>
        <w:t>同時指標</w:t>
      </w:r>
    </w:p>
    <w:p w:rsidR="006E15F5" w:rsidRPr="0017058E" w:rsidRDefault="00304F56" w:rsidP="006E15F5">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4F0202">
        <w:rPr>
          <w:rFonts w:eastAsia="標楷體" w:hint="eastAsia"/>
          <w:color w:val="000000" w:themeColor="text1"/>
          <w:spacing w:val="4"/>
          <w:sz w:val="28"/>
          <w:szCs w:val="28"/>
          <w:lang w:bidi="hi-IN"/>
        </w:rPr>
        <w:t>同時指標不含趨勢指數為</w:t>
      </w:r>
      <w:r>
        <w:rPr>
          <w:rFonts w:eastAsia="標楷體" w:hint="eastAsia"/>
          <w:color w:val="000000" w:themeColor="text1"/>
          <w:spacing w:val="4"/>
          <w:sz w:val="28"/>
          <w:szCs w:val="28"/>
          <w:lang w:bidi="hi-IN"/>
        </w:rPr>
        <w:t>105</w:t>
      </w:r>
      <w:r w:rsidRPr="0021632D">
        <w:rPr>
          <w:rFonts w:eastAsia="標楷體" w:hint="eastAsia"/>
          <w:color w:val="000000" w:themeColor="text1"/>
          <w:spacing w:val="4"/>
          <w:sz w:val="28"/>
          <w:szCs w:val="28"/>
          <w:lang w:bidi="hi-IN"/>
        </w:rPr>
        <w:t>.</w:t>
      </w:r>
      <w:r>
        <w:rPr>
          <w:rFonts w:eastAsia="標楷體" w:hint="eastAsia"/>
          <w:color w:val="000000" w:themeColor="text1"/>
          <w:spacing w:val="4"/>
          <w:sz w:val="28"/>
          <w:szCs w:val="28"/>
          <w:lang w:bidi="hi-IN"/>
        </w:rPr>
        <w:t>98</w:t>
      </w:r>
      <w:r w:rsidRPr="0021632D">
        <w:rPr>
          <w:rFonts w:eastAsia="標楷體" w:hint="eastAsia"/>
          <w:color w:val="000000" w:themeColor="text1"/>
          <w:spacing w:val="4"/>
          <w:sz w:val="28"/>
          <w:szCs w:val="28"/>
          <w:lang w:bidi="hi-IN"/>
        </w:rPr>
        <w:t>，較上月上升</w:t>
      </w:r>
      <w:r>
        <w:rPr>
          <w:rFonts w:eastAsia="標楷體" w:hint="eastAsia"/>
          <w:color w:val="000000" w:themeColor="text1"/>
          <w:spacing w:val="4"/>
          <w:sz w:val="28"/>
          <w:szCs w:val="28"/>
          <w:lang w:bidi="hi-IN"/>
        </w:rPr>
        <w:t>0.84</w:t>
      </w:r>
      <w:r w:rsidRPr="004F0202">
        <w:rPr>
          <w:rFonts w:eastAsia="標楷體" w:hint="eastAsia"/>
          <w:color w:val="000000" w:themeColor="text1"/>
          <w:spacing w:val="4"/>
          <w:sz w:val="28"/>
          <w:szCs w:val="28"/>
          <w:lang w:bidi="hi-IN"/>
        </w:rPr>
        <w:t>%</w:t>
      </w:r>
      <w:r w:rsidRPr="004F0202">
        <w:rPr>
          <w:rFonts w:eastAsia="標楷體"/>
          <w:color w:val="000000" w:themeColor="text1"/>
          <w:spacing w:val="4"/>
          <w:sz w:val="28"/>
          <w:szCs w:val="28"/>
          <w:lang w:bidi="hi-IN"/>
        </w:rPr>
        <w:t>。</w:t>
      </w:r>
      <w:r w:rsidRPr="00565B90">
        <w:rPr>
          <w:rFonts w:eastAsia="標楷體" w:hint="eastAsia"/>
          <w:color w:val="000000" w:themeColor="text1"/>
          <w:spacing w:val="4"/>
          <w:sz w:val="28"/>
          <w:szCs w:val="28"/>
          <w:lang w:bidi="hi-IN"/>
        </w:rPr>
        <w:t>7</w:t>
      </w:r>
      <w:r w:rsidRPr="00565B90">
        <w:rPr>
          <w:rFonts w:eastAsia="標楷體" w:hint="eastAsia"/>
          <w:color w:val="000000" w:themeColor="text1"/>
          <w:spacing w:val="4"/>
          <w:sz w:val="28"/>
          <w:szCs w:val="28"/>
          <w:lang w:bidi="hi-IN"/>
        </w:rPr>
        <w:t>個構成項目經去除長期趨勢後，</w:t>
      </w:r>
      <w:r w:rsidRPr="005A685B">
        <w:rPr>
          <w:rFonts w:eastAsia="標楷體" w:hint="eastAsia"/>
          <w:color w:val="000000" w:themeColor="text1"/>
          <w:spacing w:val="4"/>
          <w:sz w:val="28"/>
          <w:szCs w:val="28"/>
          <w:lang w:bidi="hi-IN"/>
        </w:rPr>
        <w:t>6</w:t>
      </w:r>
      <w:r w:rsidRPr="005A685B">
        <w:rPr>
          <w:rFonts w:eastAsia="標楷體" w:hint="eastAsia"/>
          <w:color w:val="000000" w:themeColor="text1"/>
          <w:spacing w:val="4"/>
          <w:sz w:val="28"/>
          <w:szCs w:val="28"/>
          <w:lang w:bidi="hi-IN"/>
        </w:rPr>
        <w:t>項較上月上升，包括工業生產指數、批發、零售及餐飲業營業額、實質機械及電機設備進口值、製造業銷售量指數、電力（企業）總用電量、非農業部門就業人數；僅實質海關出口值較上月下滑</w:t>
      </w:r>
      <w:r w:rsidRPr="00565B90">
        <w:rPr>
          <w:rFonts w:eastAsia="標楷體" w:hint="eastAsia"/>
          <w:color w:val="000000" w:themeColor="text1"/>
          <w:spacing w:val="4"/>
          <w:sz w:val="28"/>
          <w:szCs w:val="28"/>
          <w:lang w:bidi="hi-IN"/>
        </w:rPr>
        <w:t>。</w:t>
      </w:r>
      <w:r w:rsidR="006E15F5" w:rsidRPr="0017058E">
        <w:rPr>
          <w:rFonts w:eastAsia="標楷體"/>
          <w:color w:val="000000" w:themeColor="text1"/>
          <w:spacing w:val="4"/>
          <w:sz w:val="28"/>
          <w:szCs w:val="28"/>
          <w:lang w:bidi="hi-IN"/>
        </w:rPr>
        <w:cr/>
      </w:r>
    </w:p>
    <w:p w:rsidR="006E15F5" w:rsidRPr="0017058E" w:rsidRDefault="006E15F5" w:rsidP="006E15F5">
      <w:pPr>
        <w:widowControl/>
        <w:rPr>
          <w:rFonts w:eastAsia="標楷體"/>
          <w:b/>
          <w:bCs/>
          <w:color w:val="000000" w:themeColor="text1"/>
          <w:sz w:val="32"/>
          <w:szCs w:val="32"/>
        </w:rPr>
      </w:pPr>
    </w:p>
    <w:p w:rsidR="006E15F5" w:rsidRPr="0017058E" w:rsidRDefault="006E15F5" w:rsidP="006E15F5">
      <w:pPr>
        <w:widowControl/>
        <w:rPr>
          <w:rFonts w:eastAsia="標楷體"/>
          <w:b/>
          <w:bCs/>
          <w:color w:val="000000" w:themeColor="text1"/>
          <w:sz w:val="32"/>
          <w:szCs w:val="32"/>
        </w:rPr>
      </w:pPr>
    </w:p>
    <w:p w:rsidR="006E15F5" w:rsidRPr="0017058E"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17058E">
        <w:rPr>
          <w:rFonts w:eastAsia="標楷體"/>
          <w:b/>
          <w:noProof/>
          <w:color w:val="000000" w:themeColor="text1"/>
          <w:kern w:val="0"/>
          <w:sz w:val="28"/>
          <w:szCs w:val="28"/>
        </w:rPr>
        <w:lastRenderedPageBreak/>
        <w:t>圖</w:t>
      </w:r>
      <w:r w:rsidRPr="0017058E">
        <w:rPr>
          <w:rFonts w:eastAsia="標楷體"/>
          <w:b/>
          <w:noProof/>
          <w:color w:val="000000" w:themeColor="text1"/>
          <w:kern w:val="0"/>
          <w:sz w:val="28"/>
          <w:szCs w:val="28"/>
        </w:rPr>
        <w:t>2-1-2</w:t>
      </w:r>
      <w:r w:rsidRPr="0017058E">
        <w:rPr>
          <w:rFonts w:eastAsia="標楷體"/>
          <w:b/>
          <w:noProof/>
          <w:color w:val="000000" w:themeColor="text1"/>
          <w:kern w:val="0"/>
          <w:sz w:val="28"/>
          <w:szCs w:val="28"/>
        </w:rPr>
        <w:t>景氣同時指標</w:t>
      </w:r>
    </w:p>
    <w:p w:rsidR="006E15F5"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17058E">
        <w:rPr>
          <w:rFonts w:eastAsia="標楷體"/>
          <w:noProof/>
          <w:color w:val="000000" w:themeColor="text1"/>
        </w:rPr>
        <mc:AlternateContent>
          <mc:Choice Requires="wps">
            <w:drawing>
              <wp:anchor distT="0" distB="0" distL="114300" distR="114300" simplePos="0" relativeHeight="253457920" behindDoc="0" locked="0" layoutInCell="1" allowOverlap="1" wp14:anchorId="4CD0060A" wp14:editId="6384842C">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792D9D" w:rsidRPr="00912012" w:rsidRDefault="00792D9D"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4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792D9D" w:rsidRPr="00912012" w:rsidRDefault="00792D9D"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304F56" w:rsidRPr="004F0202">
        <w:rPr>
          <w:rFonts w:eastAsia="標楷體"/>
          <w:noProof/>
          <w:color w:val="000000" w:themeColor="text1"/>
        </w:rPr>
        <w:drawing>
          <wp:inline distT="0" distB="0" distL="0" distR="0" wp14:anchorId="17BF024B" wp14:editId="15C7A69B">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4F56" w:rsidRPr="0017058E" w:rsidRDefault="00304F56" w:rsidP="00304F56">
      <w:pPr>
        <w:widowControl/>
        <w:snapToGrid w:val="0"/>
        <w:spacing w:beforeLines="50" w:before="180"/>
        <w:ind w:rightChars="-59" w:right="-142"/>
        <w:rPr>
          <w:rFonts w:eastAsia="標楷體"/>
          <w:b/>
          <w:noProof/>
          <w:color w:val="000000" w:themeColor="text1"/>
          <w:kern w:val="0"/>
          <w:sz w:val="28"/>
          <w:szCs w:val="28"/>
        </w:rPr>
      </w:pPr>
    </w:p>
    <w:p w:rsidR="006E15F5" w:rsidRPr="0017058E" w:rsidRDefault="006E15F5" w:rsidP="006E15F5">
      <w:pPr>
        <w:tabs>
          <w:tab w:val="left" w:pos="540"/>
        </w:tabs>
        <w:snapToGrid w:val="0"/>
        <w:spacing w:line="300" w:lineRule="auto"/>
        <w:rPr>
          <w:rFonts w:eastAsia="標楷體"/>
          <w:color w:val="000000" w:themeColor="text1"/>
          <w:sz w:val="28"/>
          <w:szCs w:val="28"/>
        </w:rPr>
      </w:pPr>
      <w:r w:rsidRPr="0017058E">
        <w:rPr>
          <w:rFonts w:eastAsia="標楷體"/>
          <w:color w:val="000000" w:themeColor="text1"/>
          <w:sz w:val="28"/>
          <w:szCs w:val="32"/>
        </w:rPr>
        <w:t xml:space="preserve"> (3) </w:t>
      </w:r>
      <w:r w:rsidRPr="0017058E">
        <w:rPr>
          <w:rFonts w:eastAsia="標楷體"/>
          <w:color w:val="000000" w:themeColor="text1"/>
          <w:sz w:val="28"/>
          <w:szCs w:val="28"/>
        </w:rPr>
        <w:t>景氣對策信號</w:t>
      </w:r>
    </w:p>
    <w:p w:rsidR="00304F56" w:rsidRDefault="00304F56" w:rsidP="00304F56">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BB62F8">
        <w:rPr>
          <w:rFonts w:eastAsia="標楷體" w:hint="eastAsia"/>
          <w:color w:val="000000" w:themeColor="text1"/>
          <w:spacing w:val="4"/>
          <w:sz w:val="28"/>
          <w:szCs w:val="28"/>
          <w:lang w:bidi="hi-IN"/>
        </w:rPr>
        <w:t>110</w:t>
      </w:r>
      <w:r w:rsidRPr="00BB62F8">
        <w:rPr>
          <w:rFonts w:eastAsia="標楷體" w:hint="eastAsia"/>
          <w:color w:val="000000" w:themeColor="text1"/>
          <w:spacing w:val="4"/>
          <w:sz w:val="28"/>
          <w:szCs w:val="28"/>
          <w:lang w:bidi="hi-IN"/>
        </w:rPr>
        <w:t>年</w:t>
      </w:r>
      <w:r>
        <w:rPr>
          <w:rFonts w:eastAsia="標楷體" w:hint="eastAsia"/>
          <w:color w:val="000000" w:themeColor="text1"/>
          <w:spacing w:val="4"/>
          <w:sz w:val="28"/>
          <w:szCs w:val="28"/>
          <w:lang w:bidi="hi-IN"/>
        </w:rPr>
        <w:t>3</w:t>
      </w:r>
      <w:r w:rsidRPr="00BB62F8">
        <w:rPr>
          <w:rFonts w:eastAsia="標楷體" w:hint="eastAsia"/>
          <w:color w:val="000000" w:themeColor="text1"/>
          <w:spacing w:val="4"/>
          <w:sz w:val="28"/>
          <w:szCs w:val="28"/>
          <w:lang w:bidi="hi-IN"/>
        </w:rPr>
        <w:t>月為</w:t>
      </w:r>
      <w:r w:rsidRPr="00634E1B">
        <w:rPr>
          <w:rFonts w:eastAsia="標楷體" w:hint="eastAsia"/>
          <w:color w:val="000000" w:themeColor="text1"/>
          <w:spacing w:val="4"/>
          <w:sz w:val="28"/>
          <w:szCs w:val="28"/>
          <w:lang w:bidi="hi-IN"/>
        </w:rPr>
        <w:t>40</w:t>
      </w:r>
      <w:r w:rsidRPr="00634E1B">
        <w:rPr>
          <w:rFonts w:eastAsia="標楷體" w:hint="eastAsia"/>
          <w:color w:val="000000" w:themeColor="text1"/>
          <w:spacing w:val="4"/>
          <w:sz w:val="28"/>
          <w:szCs w:val="28"/>
          <w:lang w:bidi="hi-IN"/>
        </w:rPr>
        <w:t>分，</w:t>
      </w:r>
      <w:r>
        <w:rPr>
          <w:rFonts w:eastAsia="標楷體" w:hint="eastAsia"/>
          <w:color w:val="000000" w:themeColor="text1"/>
          <w:spacing w:val="4"/>
          <w:sz w:val="28"/>
          <w:szCs w:val="28"/>
          <w:lang w:bidi="hi-IN"/>
        </w:rPr>
        <w:t>與</w:t>
      </w:r>
      <w:r w:rsidRPr="00634E1B">
        <w:rPr>
          <w:rFonts w:eastAsia="標楷體" w:hint="eastAsia"/>
          <w:color w:val="000000" w:themeColor="text1"/>
          <w:spacing w:val="4"/>
          <w:sz w:val="28"/>
          <w:szCs w:val="28"/>
          <w:lang w:bidi="hi-IN"/>
        </w:rPr>
        <w:t>上月</w:t>
      </w:r>
      <w:r>
        <w:rPr>
          <w:rFonts w:eastAsia="標楷體" w:hint="eastAsia"/>
          <w:color w:val="000000" w:themeColor="text1"/>
          <w:spacing w:val="4"/>
          <w:sz w:val="28"/>
          <w:szCs w:val="28"/>
          <w:lang w:bidi="hi-IN"/>
        </w:rPr>
        <w:t>持平</w:t>
      </w:r>
      <w:r w:rsidRPr="00634E1B">
        <w:rPr>
          <w:rFonts w:eastAsia="標楷體" w:hint="eastAsia"/>
          <w:color w:val="000000" w:themeColor="text1"/>
          <w:spacing w:val="4"/>
          <w:sz w:val="28"/>
          <w:szCs w:val="28"/>
          <w:lang w:bidi="hi-IN"/>
        </w:rPr>
        <w:t>，</w:t>
      </w:r>
      <w:r>
        <w:rPr>
          <w:rFonts w:eastAsia="標楷體" w:hint="eastAsia"/>
          <w:color w:val="000000" w:themeColor="text1"/>
          <w:spacing w:val="4"/>
          <w:sz w:val="28"/>
          <w:szCs w:val="28"/>
          <w:lang w:bidi="hi-IN"/>
        </w:rPr>
        <w:t>燈號續</w:t>
      </w:r>
      <w:r w:rsidRPr="00634E1B">
        <w:rPr>
          <w:rFonts w:eastAsia="標楷體" w:hint="eastAsia"/>
          <w:color w:val="000000" w:themeColor="text1"/>
          <w:spacing w:val="4"/>
          <w:sz w:val="28"/>
          <w:szCs w:val="28"/>
          <w:lang w:bidi="hi-IN"/>
        </w:rPr>
        <w:t>呈紅燈。</w:t>
      </w:r>
      <w:r w:rsidRPr="00634E1B">
        <w:rPr>
          <w:rFonts w:eastAsia="標楷體" w:hint="eastAsia"/>
          <w:color w:val="000000" w:themeColor="text1"/>
          <w:spacing w:val="4"/>
          <w:sz w:val="28"/>
          <w:szCs w:val="28"/>
          <w:lang w:bidi="hi-IN"/>
        </w:rPr>
        <w:t>9</w:t>
      </w:r>
      <w:r w:rsidRPr="00634E1B">
        <w:rPr>
          <w:rFonts w:eastAsia="標楷體" w:hint="eastAsia"/>
          <w:color w:val="000000" w:themeColor="text1"/>
          <w:spacing w:val="4"/>
          <w:sz w:val="28"/>
          <w:szCs w:val="28"/>
          <w:lang w:bidi="hi-IN"/>
        </w:rPr>
        <w:t>項構成項目燈號</w:t>
      </w:r>
      <w:r>
        <w:rPr>
          <w:rFonts w:eastAsia="標楷體" w:hint="eastAsia"/>
          <w:color w:val="000000" w:themeColor="text1"/>
          <w:spacing w:val="4"/>
          <w:sz w:val="28"/>
          <w:szCs w:val="28"/>
          <w:lang w:bidi="hi-IN"/>
        </w:rPr>
        <w:t>均</w:t>
      </w:r>
      <w:r w:rsidRPr="00634E1B">
        <w:rPr>
          <w:rFonts w:eastAsia="標楷體" w:hint="eastAsia"/>
          <w:color w:val="000000" w:themeColor="text1"/>
          <w:spacing w:val="4"/>
          <w:sz w:val="28"/>
          <w:szCs w:val="28"/>
          <w:lang w:bidi="hi-IN"/>
        </w:rPr>
        <w:t>不變</w:t>
      </w:r>
      <w:r w:rsidRPr="00BB62F8">
        <w:rPr>
          <w:rFonts w:eastAsia="標楷體" w:hint="eastAsia"/>
          <w:color w:val="000000" w:themeColor="text1"/>
          <w:spacing w:val="4"/>
          <w:sz w:val="28"/>
          <w:szCs w:val="28"/>
          <w:lang w:bidi="hi-IN"/>
        </w:rPr>
        <w:t>。</w:t>
      </w:r>
    </w:p>
    <w:p w:rsidR="00304F56" w:rsidRPr="004F0202" w:rsidRDefault="00304F56" w:rsidP="00304F56">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p>
    <w:p w:rsidR="00304F56" w:rsidRPr="004F0202" w:rsidRDefault="00304F56" w:rsidP="00304F56">
      <w:pPr>
        <w:tabs>
          <w:tab w:val="left" w:pos="540"/>
        </w:tabs>
        <w:spacing w:line="400" w:lineRule="exact"/>
        <w:ind w:left="490" w:hangingChars="175" w:hanging="490"/>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t>圖</w:t>
      </w:r>
      <w:r w:rsidRPr="004F0202">
        <w:rPr>
          <w:rFonts w:eastAsia="標楷體"/>
          <w:b/>
          <w:noProof/>
          <w:color w:val="000000" w:themeColor="text1"/>
          <w:kern w:val="0"/>
          <w:sz w:val="28"/>
          <w:szCs w:val="28"/>
        </w:rPr>
        <w:t xml:space="preserve">2-1-3  </w:t>
      </w:r>
      <w:r w:rsidRPr="004F0202">
        <w:rPr>
          <w:rFonts w:eastAsia="標楷體"/>
          <w:b/>
          <w:noProof/>
          <w:color w:val="000000" w:themeColor="text1"/>
          <w:kern w:val="0"/>
          <w:sz w:val="28"/>
          <w:szCs w:val="28"/>
        </w:rPr>
        <w:t>一年來景氣對策信號</w:t>
      </w:r>
    </w:p>
    <w:p w:rsidR="006E15F5" w:rsidRPr="0017058E" w:rsidRDefault="00304F56" w:rsidP="00304F56">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color w:val="000000" w:themeColor="text1"/>
          <w:sz w:val="32"/>
          <w:szCs w:val="32"/>
        </w:rPr>
        <w:drawing>
          <wp:inline distT="0" distB="0" distL="0" distR="0" wp14:anchorId="1BAD6C64" wp14:editId="6723FA0A">
            <wp:extent cx="5278120" cy="3134360"/>
            <wp:effectExtent l="0" t="0" r="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134360"/>
                    </a:xfrm>
                    <a:prstGeom prst="rect">
                      <a:avLst/>
                    </a:prstGeom>
                  </pic:spPr>
                </pic:pic>
              </a:graphicData>
            </a:graphic>
          </wp:inline>
        </w:drawing>
      </w:r>
    </w:p>
    <w:p w:rsidR="006E15F5" w:rsidRPr="0017058E" w:rsidRDefault="006E15F5">
      <w:pPr>
        <w:widowControl/>
        <w:rPr>
          <w:rFonts w:eastAsia="標楷體"/>
          <w:b/>
          <w:noProof/>
          <w:color w:val="000000" w:themeColor="text1"/>
          <w:kern w:val="0"/>
          <w:sz w:val="28"/>
          <w:szCs w:val="28"/>
        </w:rPr>
      </w:pPr>
      <w:r w:rsidRPr="0017058E">
        <w:rPr>
          <w:rFonts w:eastAsia="標楷體"/>
          <w:b/>
          <w:noProof/>
          <w:color w:val="000000" w:themeColor="text1"/>
          <w:kern w:val="0"/>
          <w:sz w:val="28"/>
          <w:szCs w:val="28"/>
        </w:rPr>
        <w:br w:type="page"/>
      </w:r>
    </w:p>
    <w:p w:rsidR="00035F9F" w:rsidRPr="0017058E"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5" w:name="_Toc70321195"/>
      <w:r w:rsidRPr="0017058E">
        <w:rPr>
          <w:rFonts w:eastAsia="標楷體"/>
          <w:b/>
          <w:bCs/>
          <w:color w:val="000000" w:themeColor="text1"/>
          <w:sz w:val="32"/>
          <w:szCs w:val="32"/>
        </w:rPr>
        <w:lastRenderedPageBreak/>
        <w:t>（二）工業生產</w:t>
      </w:r>
      <w:bookmarkEnd w:id="72"/>
      <w:bookmarkEnd w:id="73"/>
      <w:bookmarkEnd w:id="74"/>
      <w:bookmarkEnd w:id="75"/>
    </w:p>
    <w:p w:rsidR="007078BE" w:rsidRPr="0017058E" w:rsidRDefault="007078BE" w:rsidP="007078BE">
      <w:pPr>
        <w:tabs>
          <w:tab w:val="left" w:pos="540"/>
        </w:tabs>
        <w:spacing w:line="400" w:lineRule="exact"/>
        <w:rPr>
          <w:rFonts w:eastAsia="標楷體"/>
          <w:b/>
          <w:bCs/>
          <w:color w:val="000000" w:themeColor="text1"/>
          <w:sz w:val="28"/>
          <w:szCs w:val="28"/>
        </w:rPr>
      </w:pPr>
      <w:bookmarkStart w:id="76" w:name="OLE_LINK5"/>
      <w:bookmarkStart w:id="77" w:name="_Toc401923796"/>
      <w:bookmarkStart w:id="78" w:name="_Toc402171713"/>
      <w:bookmarkStart w:id="79" w:name="_Toc401923799"/>
      <w:bookmarkStart w:id="80" w:name="_Toc402171716"/>
      <w:r w:rsidRPr="0017058E">
        <w:rPr>
          <w:rFonts w:eastAsia="標楷體"/>
          <w:b/>
          <w:bCs/>
          <w:color w:val="000000" w:themeColor="text1"/>
          <w:sz w:val="28"/>
          <w:szCs w:val="28"/>
        </w:rPr>
        <w:t>１、</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Pr="0017058E">
        <w:rPr>
          <w:rFonts w:eastAsia="標楷體"/>
          <w:b/>
          <w:bCs/>
          <w:color w:val="000000" w:themeColor="text1"/>
          <w:sz w:val="28"/>
          <w:szCs w:val="28"/>
        </w:rPr>
        <w:t>3</w:t>
      </w:r>
      <w:r w:rsidRPr="0017058E">
        <w:rPr>
          <w:rFonts w:eastAsia="標楷體"/>
          <w:b/>
          <w:bCs/>
          <w:color w:val="000000" w:themeColor="text1"/>
          <w:sz w:val="28"/>
          <w:szCs w:val="28"/>
        </w:rPr>
        <w:t>月工業生產增加</w:t>
      </w:r>
      <w:r w:rsidRPr="0017058E">
        <w:rPr>
          <w:rFonts w:eastAsia="標楷體"/>
          <w:b/>
          <w:bCs/>
          <w:color w:val="000000" w:themeColor="text1"/>
          <w:sz w:val="28"/>
          <w:szCs w:val="28"/>
        </w:rPr>
        <w:t>16.78%</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月工業生產指數</w:t>
      </w:r>
      <w:r w:rsidRPr="0017058E">
        <w:rPr>
          <w:rFonts w:eastAsia="標楷體"/>
          <w:color w:val="000000" w:themeColor="text1"/>
          <w:kern w:val="0"/>
          <w:sz w:val="28"/>
          <w:szCs w:val="28"/>
        </w:rPr>
        <w:t>136.16</w:t>
      </w:r>
      <w:r w:rsidRPr="0017058E">
        <w:rPr>
          <w:rFonts w:eastAsia="標楷體"/>
          <w:color w:val="000000" w:themeColor="text1"/>
          <w:kern w:val="0"/>
          <w:sz w:val="28"/>
          <w:szCs w:val="28"/>
        </w:rPr>
        <w:t>，為歷年單月新高，較上年同月增加</w:t>
      </w:r>
      <w:r w:rsidRPr="0017058E">
        <w:rPr>
          <w:rFonts w:eastAsia="標楷體"/>
          <w:color w:val="000000" w:themeColor="text1"/>
          <w:kern w:val="0"/>
          <w:sz w:val="28"/>
          <w:szCs w:val="28"/>
        </w:rPr>
        <w:t>16.78%</w:t>
      </w:r>
      <w:r w:rsidRPr="0017058E">
        <w:rPr>
          <w:rFonts w:eastAsia="標楷體"/>
          <w:color w:val="000000" w:themeColor="text1"/>
          <w:kern w:val="0"/>
          <w:sz w:val="28"/>
          <w:szCs w:val="28"/>
        </w:rPr>
        <w:t>。其中製造業、礦業及土石採取業、電力及燃氣供應業分別增加</w:t>
      </w:r>
      <w:r w:rsidRPr="0017058E">
        <w:rPr>
          <w:rFonts w:eastAsia="標楷體"/>
          <w:color w:val="000000" w:themeColor="text1"/>
          <w:kern w:val="0"/>
          <w:sz w:val="28"/>
          <w:szCs w:val="28"/>
        </w:rPr>
        <w:t>18.05%</w:t>
      </w:r>
      <w:r w:rsidRPr="0017058E">
        <w:rPr>
          <w:rFonts w:eastAsia="標楷體"/>
          <w:color w:val="000000" w:themeColor="text1"/>
          <w:kern w:val="0"/>
          <w:sz w:val="28"/>
          <w:szCs w:val="28"/>
        </w:rPr>
        <w:t>、</w:t>
      </w:r>
      <w:r w:rsidRPr="0017058E">
        <w:rPr>
          <w:rFonts w:eastAsia="標楷體"/>
          <w:color w:val="000000" w:themeColor="text1"/>
          <w:kern w:val="0"/>
          <w:sz w:val="28"/>
          <w:szCs w:val="28"/>
        </w:rPr>
        <w:t>9.45%</w:t>
      </w:r>
      <w:r w:rsidRPr="0017058E">
        <w:rPr>
          <w:rFonts w:eastAsia="標楷體"/>
          <w:color w:val="000000" w:themeColor="text1"/>
          <w:kern w:val="0"/>
          <w:sz w:val="28"/>
          <w:szCs w:val="28"/>
        </w:rPr>
        <w:t>及</w:t>
      </w:r>
      <w:r w:rsidRPr="0017058E">
        <w:rPr>
          <w:rFonts w:eastAsia="標楷體"/>
          <w:color w:val="000000" w:themeColor="text1"/>
          <w:kern w:val="0"/>
          <w:sz w:val="28"/>
          <w:szCs w:val="28"/>
        </w:rPr>
        <w:t>2.17%</w:t>
      </w:r>
      <w:r w:rsidRPr="0017058E">
        <w:rPr>
          <w:rFonts w:eastAsia="標楷體"/>
          <w:color w:val="000000" w:themeColor="text1"/>
          <w:kern w:val="0"/>
          <w:sz w:val="28"/>
          <w:szCs w:val="28"/>
        </w:rPr>
        <w:t>，用水供應業則減少</w:t>
      </w:r>
      <w:r w:rsidRPr="0017058E">
        <w:rPr>
          <w:rFonts w:eastAsia="標楷體"/>
          <w:color w:val="000000" w:themeColor="text1"/>
          <w:kern w:val="0"/>
          <w:sz w:val="28"/>
          <w:szCs w:val="28"/>
        </w:rPr>
        <w:t>1.05%</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Pr="0017058E">
        <w:rPr>
          <w:rFonts w:eastAsia="標楷體"/>
          <w:color w:val="000000" w:themeColor="text1"/>
          <w:kern w:val="0"/>
          <w:sz w:val="28"/>
          <w:szCs w:val="28"/>
        </w:rPr>
        <w:t>3</w:t>
      </w:r>
      <w:r w:rsidRPr="0017058E">
        <w:rPr>
          <w:rFonts w:eastAsia="標楷體"/>
          <w:color w:val="000000" w:themeColor="text1"/>
          <w:kern w:val="0"/>
          <w:sz w:val="28"/>
          <w:szCs w:val="28"/>
        </w:rPr>
        <w:t>月工業生產指數</w:t>
      </w:r>
      <w:r w:rsidRPr="0017058E">
        <w:rPr>
          <w:rFonts w:eastAsia="標楷體"/>
          <w:color w:val="000000" w:themeColor="text1"/>
          <w:kern w:val="0"/>
          <w:sz w:val="28"/>
          <w:szCs w:val="28"/>
        </w:rPr>
        <w:t>122.73</w:t>
      </w:r>
      <w:r w:rsidRPr="0017058E">
        <w:rPr>
          <w:rFonts w:eastAsia="標楷體"/>
          <w:color w:val="000000" w:themeColor="text1"/>
          <w:kern w:val="0"/>
          <w:sz w:val="28"/>
          <w:szCs w:val="28"/>
        </w:rPr>
        <w:t>，較上年同期增加</w:t>
      </w:r>
      <w:r w:rsidRPr="0017058E">
        <w:rPr>
          <w:rFonts w:eastAsia="標楷體"/>
          <w:color w:val="000000" w:themeColor="text1"/>
          <w:kern w:val="0"/>
          <w:sz w:val="28"/>
          <w:szCs w:val="28"/>
        </w:rPr>
        <w:t>12.97%</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17058E">
        <w:rPr>
          <w:rFonts w:eastAsia="標楷體"/>
          <w:b/>
          <w:bCs/>
          <w:color w:val="000000" w:themeColor="text1"/>
          <w:sz w:val="28"/>
          <w:szCs w:val="28"/>
        </w:rPr>
        <w:t xml:space="preserve"> </w:t>
      </w:r>
    </w:p>
    <w:p w:rsidR="0004557D" w:rsidRPr="0017058E" w:rsidRDefault="0004557D" w:rsidP="0004557D">
      <w:pPr>
        <w:widowControl/>
        <w:topLinePunct/>
        <w:snapToGrid w:val="0"/>
        <w:spacing w:beforeLines="30" w:before="108" w:line="300" w:lineRule="auto"/>
        <w:ind w:right="210"/>
        <w:jc w:val="both"/>
        <w:rPr>
          <w:rFonts w:eastAsia="標楷體"/>
          <w:color w:val="000000" w:themeColor="text1"/>
          <w:kern w:val="0"/>
          <w:sz w:val="28"/>
          <w:szCs w:val="20"/>
        </w:rPr>
      </w:pPr>
      <w:r w:rsidRPr="0017058E">
        <w:rPr>
          <w:rFonts w:eastAsia="標楷體"/>
          <w:b/>
          <w:bCs/>
          <w:color w:val="000000" w:themeColor="text1"/>
          <w:kern w:val="0"/>
          <w:sz w:val="28"/>
          <w:szCs w:val="20"/>
        </w:rPr>
        <w:t xml:space="preserve">　　　　　　　　　表</w:t>
      </w:r>
      <w:r w:rsidRPr="0017058E">
        <w:rPr>
          <w:rFonts w:eastAsia="標楷體"/>
          <w:b/>
          <w:bCs/>
          <w:color w:val="000000" w:themeColor="text1"/>
          <w:kern w:val="0"/>
          <w:sz w:val="28"/>
          <w:szCs w:val="20"/>
        </w:rPr>
        <w:t xml:space="preserve">2-2-1  </w:t>
      </w:r>
      <w:r w:rsidRPr="0017058E">
        <w:rPr>
          <w:rFonts w:eastAsia="標楷體"/>
          <w:b/>
          <w:bCs/>
          <w:color w:val="000000" w:themeColor="text1"/>
          <w:kern w:val="0"/>
          <w:sz w:val="28"/>
          <w:szCs w:val="20"/>
        </w:rPr>
        <w:t>工業生產</w:t>
      </w:r>
      <w:r w:rsidRPr="0017058E">
        <w:rPr>
          <w:rFonts w:eastAsia="標楷體"/>
          <w:b/>
          <w:bCs/>
          <w:snapToGrid w:val="0"/>
          <w:color w:val="000000" w:themeColor="text1"/>
          <w:kern w:val="0"/>
          <w:sz w:val="28"/>
          <w:szCs w:val="20"/>
        </w:rPr>
        <w:t>年增率</w:t>
      </w:r>
      <w:r w:rsidRPr="0017058E">
        <w:rPr>
          <w:rFonts w:eastAsia="標楷體"/>
          <w:color w:val="000000" w:themeColor="text1"/>
          <w:kern w:val="0"/>
          <w:sz w:val="28"/>
          <w:szCs w:val="20"/>
        </w:rPr>
        <w:t xml:space="preserve">          </w:t>
      </w:r>
      <w:r w:rsidRPr="0017058E">
        <w:rPr>
          <w:rFonts w:eastAsia="標楷體"/>
          <w:color w:val="000000" w:themeColor="text1"/>
          <w:kern w:val="0"/>
          <w:szCs w:val="20"/>
        </w:rPr>
        <w:t>單位：</w:t>
      </w:r>
      <w:r w:rsidRPr="0017058E">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7078BE" w:rsidRPr="0017058E" w:rsidTr="00C752DF">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60" w:lineRule="exact"/>
              <w:ind w:left="3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7078BE" w:rsidRPr="0017058E" w:rsidRDefault="007078BE" w:rsidP="00C752DF">
            <w:pPr>
              <w:snapToGrid w:val="0"/>
              <w:spacing w:line="260" w:lineRule="exact"/>
              <w:ind w:left="28"/>
              <w:jc w:val="center"/>
              <w:rPr>
                <w:rFonts w:eastAsia="標楷體"/>
                <w:color w:val="000000" w:themeColor="text1"/>
                <w:szCs w:val="28"/>
              </w:rPr>
            </w:pPr>
          </w:p>
          <w:p w:rsidR="007078BE" w:rsidRPr="0017058E" w:rsidRDefault="007078BE" w:rsidP="00C752DF">
            <w:pPr>
              <w:snapToGrid w:val="0"/>
              <w:spacing w:line="260" w:lineRule="exact"/>
              <w:ind w:left="28"/>
              <w:jc w:val="center"/>
              <w:rPr>
                <w:rFonts w:eastAsia="標楷體"/>
                <w:color w:val="000000" w:themeColor="text1"/>
                <w:szCs w:val="28"/>
              </w:rPr>
            </w:pPr>
            <w:r w:rsidRPr="0017058E">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7078BE" w:rsidRPr="0017058E" w:rsidRDefault="007078BE" w:rsidP="00C752D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7078BE" w:rsidRPr="0017058E" w:rsidRDefault="007078BE" w:rsidP="00C752D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7078BE" w:rsidRPr="0017058E" w:rsidRDefault="007078BE" w:rsidP="00C752DF">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7078BE" w:rsidRPr="0017058E" w:rsidRDefault="007078BE" w:rsidP="00C752DF">
            <w:pPr>
              <w:snapToGrid w:val="0"/>
              <w:spacing w:line="260" w:lineRule="exact"/>
              <w:ind w:left="28"/>
              <w:jc w:val="center"/>
              <w:rPr>
                <w:rFonts w:eastAsia="標楷體"/>
                <w:color w:val="000000" w:themeColor="text1"/>
              </w:rPr>
            </w:pPr>
          </w:p>
        </w:tc>
      </w:tr>
      <w:tr w:rsidR="007078BE" w:rsidRPr="0017058E" w:rsidTr="00C752DF">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7078BE" w:rsidRPr="0017058E" w:rsidRDefault="007078BE" w:rsidP="00C752DF">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7078BE" w:rsidRPr="0017058E" w:rsidRDefault="007078BE" w:rsidP="00C752DF">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60" w:lineRule="exact"/>
              <w:ind w:left="28"/>
              <w:jc w:val="center"/>
              <w:rPr>
                <w:rFonts w:eastAsia="標楷體"/>
                <w:color w:val="000000" w:themeColor="text1"/>
              </w:rPr>
            </w:pPr>
            <w:r w:rsidRPr="0017058E">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60" w:lineRule="exact"/>
              <w:ind w:left="28"/>
              <w:jc w:val="center"/>
              <w:rPr>
                <w:rFonts w:eastAsia="標楷體"/>
                <w:color w:val="000000" w:themeColor="text1"/>
              </w:rPr>
            </w:pPr>
            <w:r w:rsidRPr="0017058E">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60" w:lineRule="exact"/>
              <w:ind w:left="28"/>
              <w:jc w:val="center"/>
              <w:rPr>
                <w:rFonts w:eastAsia="標楷體"/>
                <w:color w:val="000000" w:themeColor="text1"/>
              </w:rPr>
            </w:pPr>
            <w:r w:rsidRPr="0017058E">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60" w:lineRule="exact"/>
              <w:ind w:left="28"/>
              <w:jc w:val="center"/>
              <w:rPr>
                <w:rFonts w:eastAsia="標楷體"/>
                <w:color w:val="000000" w:themeColor="text1"/>
              </w:rPr>
            </w:pPr>
            <w:r w:rsidRPr="0017058E">
              <w:rPr>
                <w:rFonts w:eastAsia="標楷體"/>
                <w:color w:val="000000" w:themeColor="text1"/>
              </w:rPr>
              <w:t>用水</w:t>
            </w:r>
          </w:p>
          <w:p w:rsidR="007078BE" w:rsidRPr="0017058E" w:rsidRDefault="007078BE" w:rsidP="00C752DF">
            <w:pPr>
              <w:snapToGrid w:val="0"/>
              <w:spacing w:line="260" w:lineRule="exact"/>
              <w:ind w:left="28"/>
              <w:jc w:val="center"/>
              <w:rPr>
                <w:rFonts w:eastAsia="標楷體"/>
                <w:color w:val="000000" w:themeColor="text1"/>
              </w:rPr>
            </w:pPr>
            <w:r w:rsidRPr="0017058E">
              <w:rPr>
                <w:rFonts w:eastAsia="標楷體"/>
                <w:color w:val="000000" w:themeColor="text1"/>
              </w:rPr>
              <w:t>供應業</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7078BE" w:rsidRPr="0017058E" w:rsidRDefault="007078BE" w:rsidP="00C752DF">
            <w:pPr>
              <w:snapToGrid w:val="0"/>
              <w:spacing w:line="380" w:lineRule="exact"/>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1.97</w:t>
            </w:r>
          </w:p>
        </w:tc>
        <w:tc>
          <w:tcPr>
            <w:tcW w:w="1194" w:type="dxa"/>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1.91</w:t>
            </w:r>
          </w:p>
        </w:tc>
        <w:tc>
          <w:tcPr>
            <w:tcW w:w="1195" w:type="dxa"/>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-9.67</w:t>
            </w:r>
          </w:p>
        </w:tc>
        <w:tc>
          <w:tcPr>
            <w:tcW w:w="1195" w:type="dxa"/>
            <w:tcMar>
              <w:top w:w="17" w:type="dxa"/>
              <w:left w:w="17" w:type="dxa"/>
              <w:bottom w:w="0" w:type="dxa"/>
              <w:right w:w="17" w:type="dxa"/>
            </w:tcMar>
            <w:vAlign w:val="bottom"/>
          </w:tcPr>
          <w:p w:rsidR="007078BE" w:rsidRPr="0017058E" w:rsidRDefault="007078BE" w:rsidP="00C752DF">
            <w:pPr>
              <w:ind w:rightChars="162" w:right="389"/>
              <w:jc w:val="right"/>
              <w:rPr>
                <w:rFonts w:eastAsia="標楷體"/>
                <w:b/>
                <w:bCs/>
                <w:color w:val="000000" w:themeColor="text1"/>
              </w:rPr>
            </w:pPr>
            <w:r w:rsidRPr="0017058E">
              <w:rPr>
                <w:rFonts w:eastAsia="標楷體"/>
                <w:b/>
                <w:bCs/>
                <w:color w:val="000000" w:themeColor="text1"/>
              </w:rPr>
              <w:t>3.43</w:t>
            </w:r>
          </w:p>
        </w:tc>
        <w:tc>
          <w:tcPr>
            <w:tcW w:w="1195" w:type="dxa"/>
            <w:tcMar>
              <w:top w:w="17" w:type="dxa"/>
              <w:left w:w="17" w:type="dxa"/>
              <w:bottom w:w="0" w:type="dxa"/>
              <w:right w:w="17" w:type="dxa"/>
            </w:tcMar>
            <w:vAlign w:val="bottom"/>
          </w:tcPr>
          <w:p w:rsidR="007078BE" w:rsidRPr="0017058E" w:rsidRDefault="007078BE" w:rsidP="00C752DF">
            <w:pPr>
              <w:ind w:rightChars="152" w:right="365"/>
              <w:jc w:val="right"/>
              <w:rPr>
                <w:rFonts w:eastAsia="標楷體"/>
                <w:b/>
                <w:bCs/>
                <w:color w:val="000000" w:themeColor="text1"/>
              </w:rPr>
            </w:pPr>
            <w:r w:rsidRPr="0017058E">
              <w:rPr>
                <w:rFonts w:eastAsia="標楷體"/>
                <w:b/>
                <w:bCs/>
                <w:color w:val="000000" w:themeColor="text1"/>
              </w:rPr>
              <w:t>0.50</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106</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5.00</w:t>
            </w:r>
          </w:p>
        </w:tc>
        <w:tc>
          <w:tcPr>
            <w:tcW w:w="1194" w:type="dxa"/>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5.27</w:t>
            </w:r>
          </w:p>
        </w:tc>
        <w:tc>
          <w:tcPr>
            <w:tcW w:w="1195" w:type="dxa"/>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-2.00</w:t>
            </w:r>
          </w:p>
        </w:tc>
        <w:tc>
          <w:tcPr>
            <w:tcW w:w="1195" w:type="dxa"/>
            <w:tcMar>
              <w:top w:w="17" w:type="dxa"/>
              <w:left w:w="17" w:type="dxa"/>
              <w:bottom w:w="0" w:type="dxa"/>
              <w:right w:w="17" w:type="dxa"/>
            </w:tcMar>
            <w:vAlign w:val="bottom"/>
          </w:tcPr>
          <w:p w:rsidR="007078BE" w:rsidRPr="0017058E" w:rsidRDefault="007078BE" w:rsidP="00C752DF">
            <w:pPr>
              <w:ind w:rightChars="162" w:right="389"/>
              <w:jc w:val="right"/>
              <w:rPr>
                <w:rFonts w:eastAsia="標楷體"/>
                <w:b/>
                <w:bCs/>
                <w:color w:val="000000" w:themeColor="text1"/>
              </w:rPr>
            </w:pPr>
            <w:r w:rsidRPr="0017058E">
              <w:rPr>
                <w:rFonts w:eastAsia="標楷體"/>
                <w:b/>
                <w:bCs/>
                <w:color w:val="000000" w:themeColor="text1"/>
              </w:rPr>
              <w:t>2.22</w:t>
            </w:r>
          </w:p>
        </w:tc>
        <w:tc>
          <w:tcPr>
            <w:tcW w:w="1195" w:type="dxa"/>
            <w:tcMar>
              <w:top w:w="17" w:type="dxa"/>
              <w:left w:w="17" w:type="dxa"/>
              <w:bottom w:w="0" w:type="dxa"/>
              <w:right w:w="17" w:type="dxa"/>
            </w:tcMar>
            <w:vAlign w:val="bottom"/>
          </w:tcPr>
          <w:p w:rsidR="007078BE" w:rsidRPr="0017058E" w:rsidRDefault="007078BE" w:rsidP="00C752DF">
            <w:pPr>
              <w:ind w:rightChars="152" w:right="365"/>
              <w:jc w:val="right"/>
              <w:rPr>
                <w:rFonts w:eastAsia="標楷體"/>
                <w:b/>
                <w:bCs/>
                <w:color w:val="000000" w:themeColor="text1"/>
              </w:rPr>
            </w:pPr>
            <w:r w:rsidRPr="0017058E">
              <w:rPr>
                <w:rFonts w:eastAsia="標楷體"/>
                <w:b/>
                <w:bCs/>
                <w:color w:val="000000" w:themeColor="text1"/>
              </w:rPr>
              <w:t>1.30</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107</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3.65</w:t>
            </w:r>
          </w:p>
        </w:tc>
        <w:tc>
          <w:tcPr>
            <w:tcW w:w="1194" w:type="dxa"/>
            <w:tcMar>
              <w:top w:w="17" w:type="dxa"/>
              <w:left w:w="17" w:type="dxa"/>
              <w:bottom w:w="0" w:type="dxa"/>
              <w:right w:w="17" w:type="dxa"/>
            </w:tcMar>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3.93</w:t>
            </w:r>
          </w:p>
        </w:tc>
        <w:tc>
          <w:tcPr>
            <w:tcW w:w="1195" w:type="dxa"/>
            <w:tcMar>
              <w:top w:w="17" w:type="dxa"/>
              <w:left w:w="17" w:type="dxa"/>
              <w:bottom w:w="0" w:type="dxa"/>
              <w:right w:w="17" w:type="dxa"/>
            </w:tcMar>
          </w:tcPr>
          <w:p w:rsidR="007078BE" w:rsidRPr="0017058E" w:rsidRDefault="007078BE" w:rsidP="00C752DF">
            <w:pPr>
              <w:ind w:rightChars="165" w:right="396"/>
              <w:jc w:val="right"/>
              <w:rPr>
                <w:rFonts w:eastAsia="標楷體"/>
                <w:b/>
                <w:color w:val="000000" w:themeColor="text1"/>
              </w:rPr>
            </w:pPr>
            <w:r w:rsidRPr="0017058E">
              <w:rPr>
                <w:rFonts w:eastAsia="標楷體"/>
                <w:b/>
                <w:color w:val="000000" w:themeColor="text1"/>
              </w:rPr>
              <w:t>-3.65</w:t>
            </w:r>
          </w:p>
        </w:tc>
        <w:tc>
          <w:tcPr>
            <w:tcW w:w="1195" w:type="dxa"/>
            <w:tcMar>
              <w:top w:w="17" w:type="dxa"/>
              <w:left w:w="17" w:type="dxa"/>
              <w:bottom w:w="0" w:type="dxa"/>
              <w:right w:w="17" w:type="dxa"/>
            </w:tcMar>
          </w:tcPr>
          <w:p w:rsidR="007078BE" w:rsidRPr="0017058E" w:rsidRDefault="007078BE" w:rsidP="00C752DF">
            <w:pPr>
              <w:ind w:rightChars="162" w:right="389"/>
              <w:jc w:val="right"/>
              <w:rPr>
                <w:rFonts w:eastAsia="標楷體"/>
                <w:b/>
                <w:color w:val="000000" w:themeColor="text1"/>
              </w:rPr>
            </w:pPr>
            <w:r w:rsidRPr="0017058E">
              <w:rPr>
                <w:rFonts w:eastAsia="標楷體"/>
                <w:b/>
                <w:color w:val="000000" w:themeColor="text1"/>
              </w:rPr>
              <w:t>0.39</w:t>
            </w:r>
          </w:p>
        </w:tc>
        <w:tc>
          <w:tcPr>
            <w:tcW w:w="1195" w:type="dxa"/>
            <w:tcMar>
              <w:top w:w="17" w:type="dxa"/>
              <w:left w:w="17" w:type="dxa"/>
              <w:bottom w:w="0" w:type="dxa"/>
              <w:right w:w="17" w:type="dxa"/>
            </w:tcMar>
          </w:tcPr>
          <w:p w:rsidR="007078BE" w:rsidRPr="0017058E" w:rsidRDefault="007078BE" w:rsidP="00C752DF">
            <w:pPr>
              <w:ind w:rightChars="152" w:right="365"/>
              <w:jc w:val="right"/>
              <w:rPr>
                <w:rFonts w:eastAsia="標楷體"/>
                <w:b/>
                <w:color w:val="000000" w:themeColor="text1"/>
              </w:rPr>
            </w:pPr>
            <w:r w:rsidRPr="0017058E">
              <w:rPr>
                <w:rFonts w:eastAsia="標楷體"/>
                <w:b/>
                <w:color w:val="000000" w:themeColor="text1"/>
              </w:rPr>
              <w:t>0.09</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108</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0.36</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right="284"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1.30</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11.87</w:t>
            </w:r>
          </w:p>
        </w:tc>
        <w:tc>
          <w:tcPr>
            <w:tcW w:w="1194"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12.68</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18.92</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1.89</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4</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4.26</w:t>
            </w:r>
          </w:p>
        </w:tc>
        <w:tc>
          <w:tcPr>
            <w:tcW w:w="1194"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4.98</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-0.18</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5</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1.71</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1.90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11.54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-0.10</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6</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7.20</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7.65</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24.18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-0.09</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7</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2.98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3.03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1.51</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8</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4.08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4.59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21.64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-2.76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1.43</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9</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11.69</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12.33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24.46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4.17</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1.05</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10</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6.44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6.89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9.63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1.00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2.64</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11</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7.74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8.03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16.26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4.60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1.96</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12</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10.29</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10.80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13.31</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4.39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0.68</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right="284"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7078BE" w:rsidRPr="0017058E" w:rsidRDefault="007078BE" w:rsidP="00C752DF">
            <w:pPr>
              <w:ind w:rightChars="75" w:right="180"/>
              <w:jc w:val="right"/>
              <w:rPr>
                <w:rFonts w:eastAsia="標楷體"/>
                <w:b/>
                <w:bCs/>
                <w:color w:val="000000" w:themeColor="text1"/>
                <w:szCs w:val="22"/>
              </w:rPr>
            </w:pPr>
            <w:r w:rsidRPr="0017058E">
              <w:rPr>
                <w:rFonts w:eastAsia="標楷體"/>
                <w:b/>
                <w:bCs/>
                <w:color w:val="000000" w:themeColor="text1"/>
                <w:szCs w:val="22"/>
              </w:rPr>
              <w:t>12.97</w:t>
            </w:r>
          </w:p>
        </w:tc>
        <w:tc>
          <w:tcPr>
            <w:tcW w:w="1194"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13.97</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12.00</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1.19</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ind w:rightChars="165" w:right="396"/>
              <w:jc w:val="right"/>
              <w:rPr>
                <w:rFonts w:eastAsia="標楷體"/>
                <w:b/>
                <w:bCs/>
                <w:color w:val="000000" w:themeColor="text1"/>
              </w:rPr>
            </w:pPr>
            <w:r w:rsidRPr="0017058E">
              <w:rPr>
                <w:rFonts w:eastAsia="標楷體"/>
                <w:b/>
                <w:bCs/>
                <w:color w:val="000000" w:themeColor="text1"/>
              </w:rPr>
              <w:t>-0.58</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19.04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19.97</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30.29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8.24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0.76</w:t>
            </w:r>
          </w:p>
        </w:tc>
      </w:tr>
      <w:tr w:rsidR="007078BE" w:rsidRPr="0017058E" w:rsidTr="00C752DF">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2</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9C0B52" w:rsidP="00C752DF">
            <w:pPr>
              <w:ind w:rightChars="75" w:right="180"/>
              <w:jc w:val="right"/>
              <w:rPr>
                <w:rFonts w:eastAsia="標楷體"/>
                <w:color w:val="000000" w:themeColor="text1"/>
                <w:szCs w:val="22"/>
              </w:rPr>
            </w:pPr>
            <w:r>
              <w:rPr>
                <w:rFonts w:eastAsia="標楷體" w:hint="eastAsia"/>
                <w:color w:val="000000" w:themeColor="text1"/>
                <w:szCs w:val="22"/>
              </w:rPr>
              <w:t>2.52</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9C0B52" w:rsidP="00C752DF">
            <w:pPr>
              <w:ind w:rightChars="165" w:right="396"/>
              <w:jc w:val="right"/>
              <w:rPr>
                <w:rFonts w:eastAsia="標楷體"/>
                <w:color w:val="000000" w:themeColor="text1"/>
              </w:rPr>
            </w:pPr>
            <w:r>
              <w:rPr>
                <w:rFonts w:eastAsia="標楷體" w:hint="eastAsia"/>
                <w:color w:val="000000" w:themeColor="text1"/>
              </w:rPr>
              <w:t>3.29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9C0B52" w:rsidP="00C752DF">
            <w:pPr>
              <w:ind w:rightChars="165" w:right="396"/>
              <w:jc w:val="right"/>
              <w:rPr>
                <w:rFonts w:eastAsia="標楷體"/>
                <w:color w:val="000000" w:themeColor="text1"/>
              </w:rPr>
            </w:pPr>
            <w:r>
              <w:rPr>
                <w:rFonts w:eastAsia="標楷體" w:hint="eastAsia"/>
                <w:color w:val="000000" w:themeColor="text1"/>
              </w:rPr>
              <w:t>2.51</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9C0B52" w:rsidP="00C752DF">
            <w:pPr>
              <w:ind w:rightChars="165" w:right="396"/>
              <w:jc w:val="right"/>
              <w:rPr>
                <w:rFonts w:eastAsia="標楷體"/>
                <w:color w:val="000000" w:themeColor="text1"/>
              </w:rPr>
            </w:pPr>
            <w:r>
              <w:rPr>
                <w:rFonts w:eastAsia="標楷體" w:hint="eastAsia"/>
                <w:color w:val="000000" w:themeColor="text1"/>
              </w:rPr>
              <w:t>6.98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9C0B52" w:rsidP="00C752DF">
            <w:pPr>
              <w:ind w:rightChars="165" w:right="396"/>
              <w:jc w:val="right"/>
              <w:rPr>
                <w:rFonts w:eastAsia="標楷體"/>
                <w:color w:val="000000" w:themeColor="text1"/>
              </w:rPr>
            </w:pPr>
            <w:r>
              <w:rPr>
                <w:rFonts w:eastAsia="標楷體" w:hint="eastAsia"/>
                <w:color w:val="000000" w:themeColor="text1"/>
              </w:rPr>
              <w:t>-1.55</w:t>
            </w:r>
          </w:p>
        </w:tc>
      </w:tr>
      <w:tr w:rsidR="007078BE" w:rsidRPr="0017058E" w:rsidTr="00C752DF">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7078BE" w:rsidRPr="0017058E" w:rsidRDefault="007078BE" w:rsidP="00C752DF">
            <w:pPr>
              <w:ind w:rightChars="75" w:right="180"/>
              <w:jc w:val="right"/>
              <w:rPr>
                <w:rFonts w:eastAsia="標楷體"/>
                <w:color w:val="000000" w:themeColor="text1"/>
                <w:szCs w:val="22"/>
              </w:rPr>
            </w:pPr>
            <w:r w:rsidRPr="0017058E">
              <w:rPr>
                <w:rFonts w:eastAsia="標楷體"/>
                <w:color w:val="000000" w:themeColor="text1"/>
                <w:szCs w:val="22"/>
              </w:rPr>
              <w:t>16.78</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18.05</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9.45</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2.17</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7078BE" w:rsidRPr="0017058E" w:rsidRDefault="007078BE" w:rsidP="00C752DF">
            <w:pPr>
              <w:ind w:rightChars="165" w:right="396"/>
              <w:jc w:val="right"/>
              <w:rPr>
                <w:rFonts w:eastAsia="標楷體"/>
                <w:color w:val="000000" w:themeColor="text1"/>
              </w:rPr>
            </w:pPr>
            <w:r w:rsidRPr="0017058E">
              <w:rPr>
                <w:rFonts w:eastAsia="標楷體"/>
                <w:color w:val="000000" w:themeColor="text1"/>
              </w:rPr>
              <w:t>-1.05</w:t>
            </w:r>
          </w:p>
        </w:tc>
      </w:tr>
    </w:tbl>
    <w:p w:rsidR="0004557D" w:rsidRPr="0017058E" w:rsidRDefault="0004557D" w:rsidP="0004557D">
      <w:pPr>
        <w:tabs>
          <w:tab w:val="left" w:pos="540"/>
        </w:tabs>
        <w:spacing w:line="400" w:lineRule="exact"/>
        <w:rPr>
          <w:rFonts w:eastAsia="標楷體"/>
          <w:color w:val="000000" w:themeColor="text1"/>
          <w:sz w:val="22"/>
          <w:szCs w:val="22"/>
        </w:rPr>
      </w:pPr>
      <w:r w:rsidRPr="0017058E">
        <w:rPr>
          <w:rFonts w:eastAsia="標楷體"/>
          <w:color w:val="000000" w:themeColor="text1"/>
          <w:sz w:val="22"/>
          <w:szCs w:val="22"/>
        </w:rPr>
        <w:t xml:space="preserve">   </w:t>
      </w:r>
      <w:r w:rsidRPr="0017058E">
        <w:rPr>
          <w:rFonts w:eastAsia="標楷體"/>
          <w:color w:val="000000" w:themeColor="text1"/>
          <w:sz w:val="22"/>
          <w:szCs w:val="22"/>
        </w:rPr>
        <w:t>資料來源：經濟部統計處。</w:t>
      </w:r>
    </w:p>
    <w:p w:rsidR="0004557D" w:rsidRPr="0017058E" w:rsidRDefault="0004557D" w:rsidP="0004557D">
      <w:pPr>
        <w:snapToGrid w:val="0"/>
        <w:spacing w:line="240" w:lineRule="atLeast"/>
        <w:ind w:right="-142"/>
        <w:jc w:val="both"/>
        <w:rPr>
          <w:rFonts w:eastAsia="標楷體"/>
          <w:color w:val="000000" w:themeColor="text1"/>
          <w:sz w:val="22"/>
          <w:szCs w:val="22"/>
        </w:rPr>
      </w:pPr>
    </w:p>
    <w:p w:rsidR="0004557D" w:rsidRPr="0017058E" w:rsidRDefault="0004557D" w:rsidP="0004557D">
      <w:pPr>
        <w:widowControl/>
        <w:rPr>
          <w:rFonts w:eastAsia="標楷體"/>
          <w:color w:val="000000" w:themeColor="text1"/>
          <w:sz w:val="22"/>
          <w:szCs w:val="22"/>
        </w:rPr>
      </w:pPr>
      <w:r w:rsidRPr="0017058E">
        <w:rPr>
          <w:rFonts w:eastAsia="標楷體"/>
          <w:color w:val="000000" w:themeColor="text1"/>
          <w:sz w:val="22"/>
          <w:szCs w:val="22"/>
        </w:rPr>
        <w:br w:type="page"/>
      </w:r>
    </w:p>
    <w:bookmarkEnd w:id="76"/>
    <w:p w:rsidR="007078BE" w:rsidRPr="0017058E" w:rsidRDefault="007078BE" w:rsidP="007078BE">
      <w:pPr>
        <w:widowControl/>
        <w:rPr>
          <w:rFonts w:eastAsia="標楷體"/>
          <w:b/>
          <w:bCs/>
          <w:color w:val="000000" w:themeColor="text1"/>
          <w:sz w:val="28"/>
          <w:szCs w:val="28"/>
        </w:rPr>
      </w:pPr>
    </w:p>
    <w:p w:rsidR="007078BE" w:rsidRPr="0017058E" w:rsidRDefault="007078BE" w:rsidP="007078BE">
      <w:pPr>
        <w:widowControl/>
        <w:tabs>
          <w:tab w:val="left" w:pos="6210"/>
        </w:tabs>
        <w:rPr>
          <w:rFonts w:eastAsia="標楷體"/>
          <w:b/>
          <w:bCs/>
          <w:color w:val="000000" w:themeColor="text1"/>
          <w:sz w:val="28"/>
          <w:szCs w:val="28"/>
        </w:rPr>
      </w:pPr>
      <w:r w:rsidRPr="0017058E">
        <w:rPr>
          <w:rFonts w:eastAsia="標楷體"/>
          <w:noProof/>
          <w:color w:val="000000" w:themeColor="text1"/>
        </w:rPr>
        <w:drawing>
          <wp:anchor distT="0" distB="0" distL="114300" distR="114300" simplePos="0" relativeHeight="253481472" behindDoc="1" locked="0" layoutInCell="1" allowOverlap="1" wp14:anchorId="1C7B2609" wp14:editId="3B6EDC78">
            <wp:simplePos x="0" y="0"/>
            <wp:positionH relativeFrom="column">
              <wp:posOffset>-481330</wp:posOffset>
            </wp:positionH>
            <wp:positionV relativeFrom="paragraph">
              <wp:posOffset>26670</wp:posOffset>
            </wp:positionV>
            <wp:extent cx="6400800" cy="2009775"/>
            <wp:effectExtent l="0" t="0" r="0" b="0"/>
            <wp:wrapNone/>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17058E">
        <w:rPr>
          <w:rFonts w:eastAsia="標楷體"/>
          <w:b/>
          <w:bCs/>
          <w:color w:val="000000" w:themeColor="text1"/>
          <w:sz w:val="28"/>
          <w:szCs w:val="28"/>
        </w:rPr>
        <w:tab/>
      </w:r>
    </w:p>
    <w:p w:rsidR="007078BE" w:rsidRPr="0017058E" w:rsidRDefault="007078BE" w:rsidP="007078BE">
      <w:pPr>
        <w:widowControl/>
        <w:tabs>
          <w:tab w:val="left" w:pos="6210"/>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tabs>
          <w:tab w:val="left" w:pos="4755"/>
          <w:tab w:val="left" w:pos="7050"/>
        </w:tabs>
        <w:rPr>
          <w:rFonts w:eastAsia="標楷體"/>
          <w:b/>
          <w:bCs/>
          <w:color w:val="000000" w:themeColor="text1"/>
          <w:sz w:val="28"/>
          <w:szCs w:val="28"/>
        </w:rPr>
      </w:pPr>
      <w:r w:rsidRPr="0017058E">
        <w:rPr>
          <w:rFonts w:eastAsia="標楷體"/>
          <w:b/>
          <w:bCs/>
          <w:color w:val="000000" w:themeColor="text1"/>
          <w:sz w:val="28"/>
          <w:szCs w:val="28"/>
        </w:rPr>
        <w:tab/>
      </w:r>
      <w:r w:rsidRPr="0017058E">
        <w:rPr>
          <w:rFonts w:eastAsia="標楷體"/>
          <w:b/>
          <w:bCs/>
          <w:color w:val="000000" w:themeColor="text1"/>
          <w:sz w:val="28"/>
          <w:szCs w:val="28"/>
        </w:rPr>
        <w:tab/>
      </w:r>
    </w:p>
    <w:p w:rsidR="0004557D" w:rsidRPr="0017058E" w:rsidRDefault="0004557D" w:rsidP="0004557D">
      <w:pPr>
        <w:widowControl/>
        <w:tabs>
          <w:tab w:val="left" w:pos="5445"/>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rPr>
          <w:rFonts w:eastAsia="標楷體"/>
          <w:b/>
          <w:bCs/>
          <w:color w:val="000000" w:themeColor="text1"/>
          <w:sz w:val="28"/>
          <w:szCs w:val="28"/>
        </w:rPr>
      </w:pPr>
    </w:p>
    <w:p w:rsidR="0004557D" w:rsidRPr="0017058E" w:rsidRDefault="0004557D" w:rsidP="0004557D">
      <w:pPr>
        <w:widowControl/>
        <w:tabs>
          <w:tab w:val="left" w:pos="4830"/>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rPr>
          <w:rFonts w:eastAsia="標楷體"/>
          <w:b/>
          <w:bCs/>
          <w:color w:val="000000" w:themeColor="text1"/>
          <w:sz w:val="28"/>
          <w:szCs w:val="28"/>
        </w:rPr>
      </w:pPr>
    </w:p>
    <w:p w:rsidR="0004557D" w:rsidRPr="0017058E" w:rsidRDefault="0004557D" w:rsidP="0004557D">
      <w:pPr>
        <w:widowControl/>
        <w:rPr>
          <w:rFonts w:eastAsia="標楷體"/>
          <w:b/>
          <w:bCs/>
          <w:color w:val="000000" w:themeColor="text1"/>
          <w:sz w:val="28"/>
          <w:szCs w:val="28"/>
        </w:rPr>
      </w:pPr>
    </w:p>
    <w:p w:rsidR="007078BE" w:rsidRPr="0017058E" w:rsidRDefault="007078BE" w:rsidP="007078BE">
      <w:pPr>
        <w:widowControl/>
        <w:rPr>
          <w:rFonts w:eastAsia="標楷體"/>
          <w:b/>
          <w:bCs/>
          <w:color w:val="000000" w:themeColor="text1"/>
          <w:sz w:val="28"/>
          <w:szCs w:val="28"/>
        </w:rPr>
      </w:pPr>
      <w:r w:rsidRPr="0017058E">
        <w:rPr>
          <w:rFonts w:eastAsia="標楷體"/>
          <w:b/>
          <w:bCs/>
          <w:color w:val="000000" w:themeColor="text1"/>
          <w:sz w:val="28"/>
          <w:szCs w:val="28"/>
        </w:rPr>
        <w:t>２、</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Pr="0017058E">
        <w:rPr>
          <w:rFonts w:eastAsia="標楷體"/>
          <w:b/>
          <w:bCs/>
          <w:color w:val="000000" w:themeColor="text1"/>
          <w:sz w:val="28"/>
          <w:szCs w:val="28"/>
        </w:rPr>
        <w:t>3</w:t>
      </w:r>
      <w:r w:rsidRPr="0017058E">
        <w:rPr>
          <w:rFonts w:eastAsia="標楷體"/>
          <w:b/>
          <w:bCs/>
          <w:color w:val="000000" w:themeColor="text1"/>
          <w:sz w:val="28"/>
          <w:szCs w:val="28"/>
        </w:rPr>
        <w:t>月製造業生產增加</w:t>
      </w:r>
      <w:r w:rsidRPr="0017058E">
        <w:rPr>
          <w:rFonts w:eastAsia="標楷體"/>
          <w:b/>
          <w:bCs/>
          <w:color w:val="000000" w:themeColor="text1"/>
          <w:sz w:val="28"/>
          <w:szCs w:val="28"/>
        </w:rPr>
        <w:t>18.05%</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月製造業生產指數</w:t>
      </w:r>
      <w:r w:rsidRPr="0017058E">
        <w:rPr>
          <w:rFonts w:eastAsia="標楷體"/>
          <w:color w:val="000000" w:themeColor="text1"/>
          <w:kern w:val="0"/>
          <w:sz w:val="28"/>
          <w:szCs w:val="28"/>
        </w:rPr>
        <w:t>139.42</w:t>
      </w:r>
      <w:r w:rsidRPr="0017058E">
        <w:rPr>
          <w:rFonts w:eastAsia="標楷體"/>
          <w:color w:val="000000" w:themeColor="text1"/>
          <w:kern w:val="0"/>
          <w:sz w:val="28"/>
          <w:szCs w:val="28"/>
        </w:rPr>
        <w:t>，較上年同月增加</w:t>
      </w:r>
      <w:r w:rsidRPr="0017058E">
        <w:rPr>
          <w:rFonts w:eastAsia="標楷體"/>
          <w:color w:val="000000" w:themeColor="text1"/>
          <w:kern w:val="0"/>
          <w:sz w:val="28"/>
          <w:szCs w:val="28"/>
        </w:rPr>
        <w:t>18.05%</w:t>
      </w:r>
      <w:r w:rsidRPr="0017058E">
        <w:rPr>
          <w:rFonts w:eastAsia="標楷體"/>
          <w:color w:val="000000" w:themeColor="text1"/>
          <w:kern w:val="0"/>
          <w:sz w:val="28"/>
          <w:szCs w:val="28"/>
        </w:rPr>
        <w:t>，其中，資訊電子工業、金屬機電工業、民生工業及化學工業分別增加</w:t>
      </w:r>
      <w:r w:rsidRPr="0017058E">
        <w:rPr>
          <w:rFonts w:eastAsia="標楷體"/>
          <w:color w:val="000000" w:themeColor="text1"/>
          <w:kern w:val="0"/>
          <w:sz w:val="28"/>
          <w:szCs w:val="28"/>
        </w:rPr>
        <w:t>24.56%</w:t>
      </w:r>
      <w:r w:rsidRPr="0017058E">
        <w:rPr>
          <w:rFonts w:eastAsia="標楷體"/>
          <w:color w:val="000000" w:themeColor="text1"/>
          <w:kern w:val="0"/>
          <w:sz w:val="28"/>
          <w:szCs w:val="28"/>
        </w:rPr>
        <w:t>、</w:t>
      </w:r>
      <w:r w:rsidRPr="0017058E">
        <w:rPr>
          <w:rFonts w:eastAsia="標楷體"/>
          <w:color w:val="000000" w:themeColor="text1"/>
          <w:kern w:val="0"/>
          <w:sz w:val="28"/>
          <w:szCs w:val="28"/>
        </w:rPr>
        <w:t>14.06%</w:t>
      </w:r>
      <w:r w:rsidRPr="0017058E">
        <w:rPr>
          <w:rFonts w:eastAsia="標楷體"/>
          <w:color w:val="000000" w:themeColor="text1"/>
          <w:kern w:val="0"/>
          <w:sz w:val="28"/>
          <w:szCs w:val="28"/>
        </w:rPr>
        <w:t>、</w:t>
      </w:r>
      <w:r w:rsidRPr="0017058E">
        <w:rPr>
          <w:rFonts w:eastAsia="標楷體"/>
          <w:color w:val="000000" w:themeColor="text1"/>
          <w:kern w:val="0"/>
          <w:sz w:val="28"/>
          <w:szCs w:val="28"/>
        </w:rPr>
        <w:t>9.03%</w:t>
      </w:r>
      <w:r w:rsidRPr="0017058E">
        <w:rPr>
          <w:rFonts w:eastAsia="標楷體"/>
          <w:color w:val="000000" w:themeColor="text1"/>
          <w:kern w:val="0"/>
          <w:sz w:val="28"/>
          <w:szCs w:val="28"/>
        </w:rPr>
        <w:t>及</w:t>
      </w:r>
      <w:r w:rsidRPr="0017058E">
        <w:rPr>
          <w:rFonts w:eastAsia="標楷體"/>
          <w:color w:val="000000" w:themeColor="text1"/>
          <w:kern w:val="0"/>
          <w:sz w:val="28"/>
          <w:szCs w:val="28"/>
        </w:rPr>
        <w:t>8.52%</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Pr="0017058E">
        <w:rPr>
          <w:rFonts w:eastAsia="標楷體"/>
          <w:color w:val="000000" w:themeColor="text1"/>
          <w:kern w:val="0"/>
          <w:sz w:val="28"/>
          <w:szCs w:val="28"/>
        </w:rPr>
        <w:t>3</w:t>
      </w:r>
      <w:r w:rsidRPr="0017058E">
        <w:rPr>
          <w:rFonts w:eastAsia="標楷體"/>
          <w:color w:val="000000" w:themeColor="text1"/>
          <w:kern w:val="0"/>
          <w:sz w:val="28"/>
          <w:szCs w:val="28"/>
        </w:rPr>
        <w:t>月製造業生產指數</w:t>
      </w:r>
      <w:r w:rsidRPr="0017058E">
        <w:rPr>
          <w:rFonts w:eastAsia="標楷體"/>
          <w:color w:val="000000" w:themeColor="text1"/>
          <w:kern w:val="0"/>
          <w:sz w:val="28"/>
          <w:szCs w:val="28"/>
        </w:rPr>
        <w:t>125.19</w:t>
      </w:r>
      <w:r w:rsidRPr="0017058E">
        <w:rPr>
          <w:rFonts w:eastAsia="標楷體"/>
          <w:color w:val="000000" w:themeColor="text1"/>
          <w:kern w:val="0"/>
          <w:sz w:val="28"/>
          <w:szCs w:val="28"/>
        </w:rPr>
        <w:t>，較上年同期增加</w:t>
      </w:r>
      <w:r w:rsidRPr="0017058E">
        <w:rPr>
          <w:rFonts w:eastAsia="標楷體"/>
          <w:color w:val="000000" w:themeColor="text1"/>
          <w:kern w:val="0"/>
          <w:sz w:val="28"/>
          <w:szCs w:val="28"/>
        </w:rPr>
        <w:t>13.97%</w:t>
      </w:r>
      <w:r w:rsidRPr="0017058E">
        <w:rPr>
          <w:rFonts w:eastAsia="標楷體"/>
          <w:color w:val="000000" w:themeColor="text1"/>
          <w:kern w:val="0"/>
          <w:sz w:val="28"/>
          <w:szCs w:val="28"/>
        </w:rPr>
        <w:t>。</w:t>
      </w:r>
    </w:p>
    <w:p w:rsidR="0004557D" w:rsidRPr="0017058E" w:rsidRDefault="0004557D" w:rsidP="0004557D">
      <w:pPr>
        <w:widowControl/>
        <w:topLinePunct/>
        <w:snapToGrid w:val="0"/>
        <w:spacing w:line="300" w:lineRule="auto"/>
        <w:ind w:rightChars="-59" w:right="-142" w:firstLineChars="202" w:firstLine="566"/>
        <w:jc w:val="both"/>
        <w:rPr>
          <w:rFonts w:eastAsia="標楷體"/>
          <w:color w:val="000000" w:themeColor="text1"/>
        </w:rPr>
      </w:pPr>
      <w:r w:rsidRPr="0017058E">
        <w:rPr>
          <w:rFonts w:eastAsia="標楷體"/>
          <w:b/>
          <w:bCs/>
          <w:color w:val="000000" w:themeColor="text1"/>
          <w:sz w:val="28"/>
        </w:rPr>
        <w:t xml:space="preserve">　　　　　　表</w:t>
      </w:r>
      <w:r w:rsidRPr="0017058E">
        <w:rPr>
          <w:rFonts w:eastAsia="標楷體"/>
          <w:b/>
          <w:bCs/>
          <w:color w:val="000000" w:themeColor="text1"/>
          <w:sz w:val="28"/>
        </w:rPr>
        <w:t xml:space="preserve">2-2-2   </w:t>
      </w:r>
      <w:r w:rsidRPr="0017058E">
        <w:rPr>
          <w:rFonts w:eastAsia="標楷體"/>
          <w:b/>
          <w:bCs/>
          <w:color w:val="000000" w:themeColor="text1"/>
          <w:sz w:val="28"/>
        </w:rPr>
        <w:t>製造業生產年增率</w:t>
      </w:r>
      <w:r w:rsidRPr="0017058E">
        <w:rPr>
          <w:rFonts w:eastAsia="標楷體"/>
          <w:color w:val="000000" w:themeColor="text1"/>
          <w:sz w:val="28"/>
        </w:rPr>
        <w:t xml:space="preserve">          </w:t>
      </w:r>
      <w:r w:rsidRPr="0017058E">
        <w:rPr>
          <w:rFonts w:eastAsia="標楷體"/>
          <w:color w:val="000000" w:themeColor="text1"/>
        </w:rPr>
        <w:t>單位：</w:t>
      </w:r>
      <w:r w:rsidRPr="0017058E">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7078BE" w:rsidRPr="0017058E" w:rsidTr="00C752DF">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7078BE" w:rsidRPr="0017058E" w:rsidRDefault="007078BE" w:rsidP="00C752DF">
            <w:pPr>
              <w:snapToGrid w:val="0"/>
              <w:spacing w:line="240" w:lineRule="exact"/>
              <w:ind w:left="28"/>
              <w:jc w:val="center"/>
              <w:rPr>
                <w:rFonts w:eastAsia="標楷體"/>
                <w:color w:val="000000" w:themeColor="text1"/>
              </w:rPr>
            </w:pPr>
            <w:r w:rsidRPr="0017058E">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7078BE" w:rsidRPr="0017058E" w:rsidRDefault="007078BE" w:rsidP="00C752DF">
            <w:pPr>
              <w:snapToGrid w:val="0"/>
              <w:spacing w:line="240" w:lineRule="exact"/>
              <w:ind w:left="28"/>
              <w:jc w:val="center"/>
              <w:rPr>
                <w:rFonts w:eastAsia="標楷體"/>
                <w:color w:val="000000" w:themeColor="text1"/>
              </w:rPr>
            </w:pPr>
            <w:r w:rsidRPr="0017058E">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7078BE" w:rsidRPr="0017058E" w:rsidRDefault="007078BE" w:rsidP="00C752DF">
            <w:pPr>
              <w:snapToGrid w:val="0"/>
              <w:spacing w:line="240" w:lineRule="exact"/>
              <w:ind w:left="28"/>
              <w:jc w:val="center"/>
              <w:rPr>
                <w:rFonts w:eastAsia="標楷體"/>
                <w:color w:val="000000" w:themeColor="text1"/>
              </w:rPr>
            </w:pPr>
            <w:r w:rsidRPr="0017058E">
              <w:rPr>
                <w:rFonts w:eastAsia="標楷體"/>
                <w:color w:val="000000" w:themeColor="text1"/>
              </w:rPr>
              <w:t>四大行業</w:t>
            </w:r>
          </w:p>
        </w:tc>
      </w:tr>
      <w:tr w:rsidR="007078BE" w:rsidRPr="0017058E" w:rsidTr="00C752DF">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7078BE" w:rsidRPr="0017058E" w:rsidRDefault="007078BE" w:rsidP="00C752DF">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7078BE" w:rsidRPr="0017058E" w:rsidRDefault="007078BE" w:rsidP="00C752DF">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金屬機電</w:t>
            </w:r>
          </w:p>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資訊電子</w:t>
            </w:r>
          </w:p>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化學</w:t>
            </w:r>
          </w:p>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民生</w:t>
            </w:r>
          </w:p>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color w:val="000000" w:themeColor="text1"/>
              </w:rPr>
              <w:t>工業</w:t>
            </w:r>
          </w:p>
        </w:tc>
      </w:tr>
      <w:tr w:rsidR="007078BE" w:rsidRPr="0017058E" w:rsidTr="00C752DF">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-0.79 </w:t>
            </w:r>
          </w:p>
        </w:tc>
        <w:tc>
          <w:tcPr>
            <w:tcW w:w="1297"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3.76 </w:t>
            </w:r>
          </w:p>
        </w:tc>
        <w:tc>
          <w:tcPr>
            <w:tcW w:w="1418"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-0.14 </w:t>
            </w:r>
          </w:p>
        </w:tc>
        <w:tc>
          <w:tcPr>
            <w:tcW w:w="1471"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2.18 </w:t>
            </w:r>
          </w:p>
        </w:tc>
      </w:tr>
      <w:tr w:rsidR="007078BE" w:rsidRPr="0017058E" w:rsidTr="00C752DF">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106</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3.78 </w:t>
            </w:r>
          </w:p>
        </w:tc>
        <w:tc>
          <w:tcPr>
            <w:tcW w:w="1297"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7.82 </w:t>
            </w:r>
          </w:p>
        </w:tc>
        <w:tc>
          <w:tcPr>
            <w:tcW w:w="1418"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0.70 </w:t>
            </w:r>
          </w:p>
        </w:tc>
        <w:tc>
          <w:tcPr>
            <w:tcW w:w="1471" w:type="dxa"/>
            <w:tcMar>
              <w:top w:w="17" w:type="dxa"/>
              <w:left w:w="17" w:type="dxa"/>
              <w:bottom w:w="0" w:type="dxa"/>
              <w:right w:w="17" w:type="dxa"/>
            </w:tcMar>
            <w:vAlign w:val="bottom"/>
          </w:tcPr>
          <w:p w:rsidR="007078BE" w:rsidRPr="0017058E" w:rsidRDefault="007078BE" w:rsidP="00C752DF">
            <w:pPr>
              <w:spacing w:line="300" w:lineRule="exact"/>
              <w:ind w:rightChars="110" w:right="264"/>
              <w:jc w:val="right"/>
              <w:rPr>
                <w:b/>
                <w:color w:val="000000" w:themeColor="text1"/>
              </w:rPr>
            </w:pPr>
            <w:r w:rsidRPr="0017058E">
              <w:rPr>
                <w:b/>
                <w:color w:val="000000" w:themeColor="text1"/>
              </w:rPr>
              <w:t xml:space="preserve">3.74 </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107</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2.43</w:t>
            </w:r>
          </w:p>
        </w:tc>
        <w:tc>
          <w:tcPr>
            <w:tcW w:w="1297" w:type="dxa"/>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5.95</w:t>
            </w:r>
          </w:p>
        </w:tc>
        <w:tc>
          <w:tcPr>
            <w:tcW w:w="1418" w:type="dxa"/>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1.89</w:t>
            </w:r>
          </w:p>
        </w:tc>
        <w:tc>
          <w:tcPr>
            <w:tcW w:w="1471" w:type="dxa"/>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1.13</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108</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-0.59</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right="284"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-2.83</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12.68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0.50</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27.02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-1.55</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0.78</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4</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4.98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-9.08</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-7.86</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-9.06</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5</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1.90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-14.48</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-16.81</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-9.48</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6</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22.89</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-10.03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-2.27</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7</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-7.63</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14.52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-9.95</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-3.75</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8</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-3.14</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14.30</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-10.50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-0.47</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9</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8.27</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17.88</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2.60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9.44</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10</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1.44</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14.32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-1.39</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-4.70</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11</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8.51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12.32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1.23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-2.00</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12</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14.65</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15.89</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-0.20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-2.12</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right="284"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13.97</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12.24</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20.72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1.56</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b/>
                <w:color w:val="000000" w:themeColor="text1"/>
              </w:rPr>
            </w:pPr>
            <w:r w:rsidRPr="0017058E">
              <w:rPr>
                <w:b/>
                <w:color w:val="000000" w:themeColor="text1"/>
              </w:rPr>
              <w:t>5.59</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 xml:space="preserve"> 28.13</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 xml:space="preserve"> 22.40</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 xml:space="preserve"> 5.42 </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19.83</w:t>
            </w:r>
          </w:p>
        </w:tc>
      </w:tr>
      <w:tr w:rsidR="007078BE" w:rsidRPr="0017058E" w:rsidTr="00C752DF">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2</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297F2C" w:rsidP="00C752DF">
            <w:pPr>
              <w:tabs>
                <w:tab w:val="left" w:pos="834"/>
              </w:tabs>
              <w:spacing w:line="300" w:lineRule="exact"/>
              <w:ind w:right="273"/>
              <w:jc w:val="right"/>
              <w:rPr>
                <w:color w:val="000000" w:themeColor="text1"/>
              </w:rPr>
            </w:pPr>
            <w:r>
              <w:rPr>
                <w:rFonts w:hint="eastAsia"/>
                <w:color w:val="000000" w:themeColor="text1"/>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297F2C" w:rsidP="00C752DF">
            <w:pPr>
              <w:tabs>
                <w:tab w:val="left" w:pos="834"/>
              </w:tabs>
              <w:spacing w:line="300" w:lineRule="exact"/>
              <w:ind w:right="273"/>
              <w:jc w:val="right"/>
              <w:rPr>
                <w:color w:val="000000" w:themeColor="text1"/>
              </w:rPr>
            </w:pPr>
            <w:r>
              <w:rPr>
                <w:rFonts w:hint="eastAsia"/>
                <w:color w:val="000000" w:themeColor="text1"/>
              </w:rPr>
              <w:t>-4.59</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297F2C" w:rsidP="00C752DF">
            <w:pPr>
              <w:tabs>
                <w:tab w:val="left" w:pos="834"/>
              </w:tabs>
              <w:spacing w:line="300" w:lineRule="exact"/>
              <w:ind w:right="273"/>
              <w:jc w:val="right"/>
              <w:rPr>
                <w:color w:val="000000" w:themeColor="text1"/>
              </w:rPr>
            </w:pPr>
            <w:r>
              <w:rPr>
                <w:rFonts w:hint="eastAsia"/>
                <w:color w:val="000000" w:themeColor="text1"/>
              </w:rPr>
              <w:t>14.46</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297F2C" w:rsidP="00C752DF">
            <w:pPr>
              <w:tabs>
                <w:tab w:val="left" w:pos="834"/>
              </w:tabs>
              <w:spacing w:line="300" w:lineRule="exact"/>
              <w:ind w:right="273"/>
              <w:jc w:val="right"/>
              <w:rPr>
                <w:color w:val="000000" w:themeColor="text1"/>
              </w:rPr>
            </w:pPr>
            <w:r>
              <w:rPr>
                <w:rFonts w:hint="eastAsia"/>
                <w:color w:val="000000" w:themeColor="text1"/>
              </w:rPr>
              <w:t>-9.57</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297F2C" w:rsidP="00C752DF">
            <w:pPr>
              <w:tabs>
                <w:tab w:val="left" w:pos="834"/>
              </w:tabs>
              <w:spacing w:line="300" w:lineRule="exact"/>
              <w:ind w:right="273"/>
              <w:jc w:val="right"/>
              <w:rPr>
                <w:color w:val="000000" w:themeColor="text1"/>
              </w:rPr>
            </w:pPr>
            <w:r>
              <w:rPr>
                <w:rFonts w:hint="eastAsia"/>
                <w:color w:val="000000" w:themeColor="text1"/>
              </w:rPr>
              <w:t>-11.88</w:t>
            </w:r>
          </w:p>
        </w:tc>
      </w:tr>
      <w:tr w:rsidR="007078BE" w:rsidRPr="0017058E" w:rsidTr="00C752DF">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7078BE" w:rsidRPr="0017058E" w:rsidRDefault="007078BE" w:rsidP="00C752DF">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18.05</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14.06</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24.56</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8.52</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7078BE" w:rsidRPr="0017058E" w:rsidRDefault="007078BE" w:rsidP="00C752DF">
            <w:pPr>
              <w:tabs>
                <w:tab w:val="left" w:pos="834"/>
              </w:tabs>
              <w:spacing w:line="300" w:lineRule="exact"/>
              <w:ind w:right="273"/>
              <w:jc w:val="right"/>
              <w:rPr>
                <w:color w:val="000000" w:themeColor="text1"/>
              </w:rPr>
            </w:pPr>
            <w:r w:rsidRPr="0017058E">
              <w:rPr>
                <w:color w:val="000000" w:themeColor="text1"/>
              </w:rPr>
              <w:t>9.03</w:t>
            </w:r>
          </w:p>
        </w:tc>
      </w:tr>
    </w:tbl>
    <w:p w:rsidR="0004557D" w:rsidRPr="0017058E" w:rsidRDefault="0004557D" w:rsidP="0004557D">
      <w:pPr>
        <w:widowControl/>
        <w:topLinePunct/>
        <w:snapToGrid w:val="0"/>
        <w:spacing w:line="300" w:lineRule="auto"/>
        <w:ind w:rightChars="-59" w:right="-142" w:firstLineChars="202" w:firstLine="444"/>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7078BE" w:rsidRPr="0017058E" w:rsidRDefault="007078BE" w:rsidP="007078BE">
      <w:pPr>
        <w:widowControl/>
        <w:rPr>
          <w:rFonts w:eastAsia="標楷體"/>
          <w:b/>
          <w:bCs/>
          <w:color w:val="000000" w:themeColor="text1"/>
          <w:sz w:val="28"/>
          <w:szCs w:val="28"/>
        </w:rPr>
      </w:pPr>
      <w:r w:rsidRPr="0017058E">
        <w:rPr>
          <w:rFonts w:eastAsia="標楷體"/>
          <w:b/>
          <w:bCs/>
          <w:color w:val="000000" w:themeColor="text1"/>
          <w:sz w:val="28"/>
          <w:szCs w:val="28"/>
        </w:rPr>
        <w:lastRenderedPageBreak/>
        <w:t>３、</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Pr="0017058E">
        <w:rPr>
          <w:rFonts w:eastAsia="標楷體"/>
          <w:b/>
          <w:bCs/>
          <w:color w:val="000000" w:themeColor="text1"/>
          <w:sz w:val="28"/>
          <w:szCs w:val="28"/>
        </w:rPr>
        <w:t>3</w:t>
      </w:r>
      <w:r w:rsidRPr="0017058E">
        <w:rPr>
          <w:rFonts w:eastAsia="標楷體"/>
          <w:b/>
          <w:bCs/>
          <w:color w:val="000000" w:themeColor="text1"/>
          <w:sz w:val="28"/>
          <w:szCs w:val="28"/>
        </w:rPr>
        <w:t>月電子零組件業增加</w:t>
      </w:r>
      <w:r w:rsidRPr="0017058E">
        <w:rPr>
          <w:rFonts w:eastAsia="標楷體"/>
          <w:b/>
          <w:bCs/>
          <w:color w:val="000000" w:themeColor="text1"/>
          <w:sz w:val="28"/>
          <w:szCs w:val="28"/>
        </w:rPr>
        <w:t>16.33%</w:t>
      </w:r>
    </w:p>
    <w:p w:rsidR="007078BE"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電子零組件業年增</w:t>
      </w:r>
      <w:r w:rsidRPr="0017058E">
        <w:rPr>
          <w:rFonts w:ascii="Times New Roman" w:eastAsia="標楷體" w:hAnsi="Times New Roman"/>
          <w:color w:val="000000" w:themeColor="text1"/>
          <w:sz w:val="28"/>
          <w:szCs w:val="28"/>
        </w:rPr>
        <w:t>26.68%</w:t>
      </w:r>
      <w:r w:rsidRPr="0017058E">
        <w:rPr>
          <w:rFonts w:ascii="Times New Roman" w:eastAsia="標楷體" w:hAnsi="Times New Roman"/>
          <w:color w:val="000000" w:themeColor="text1"/>
          <w:sz w:val="28"/>
          <w:szCs w:val="28"/>
        </w:rPr>
        <w:t>，為連續第</w:t>
      </w:r>
      <w:r w:rsidRPr="0017058E">
        <w:rPr>
          <w:rFonts w:ascii="Times New Roman" w:eastAsia="標楷體" w:hAnsi="Times New Roman"/>
          <w:color w:val="000000" w:themeColor="text1"/>
          <w:sz w:val="28"/>
          <w:szCs w:val="28"/>
        </w:rPr>
        <w:t>16</w:t>
      </w:r>
      <w:r w:rsidRPr="0017058E">
        <w:rPr>
          <w:rFonts w:ascii="Times New Roman" w:eastAsia="標楷體" w:hAnsi="Times New Roman"/>
          <w:color w:val="000000" w:themeColor="text1"/>
          <w:sz w:val="28"/>
          <w:szCs w:val="28"/>
        </w:rPr>
        <w:t>個月二位數成長，其中積體電路業生產指數</w:t>
      </w:r>
      <w:r w:rsidRPr="0017058E">
        <w:rPr>
          <w:rFonts w:ascii="Times New Roman" w:eastAsia="標楷體" w:hAnsi="Times New Roman"/>
          <w:color w:val="000000" w:themeColor="text1"/>
          <w:sz w:val="28"/>
          <w:szCs w:val="28"/>
        </w:rPr>
        <w:t>201.94</w:t>
      </w:r>
      <w:r w:rsidRPr="0017058E">
        <w:rPr>
          <w:rFonts w:ascii="Times New Roman" w:eastAsia="標楷體" w:hAnsi="Times New Roman"/>
          <w:color w:val="000000" w:themeColor="text1"/>
          <w:sz w:val="28"/>
          <w:szCs w:val="28"/>
        </w:rPr>
        <w:t>為歷年單月新高，年增</w:t>
      </w:r>
      <w:r w:rsidRPr="0017058E">
        <w:rPr>
          <w:rFonts w:ascii="Times New Roman" w:eastAsia="標楷體" w:hAnsi="Times New Roman"/>
          <w:color w:val="000000" w:themeColor="text1"/>
          <w:sz w:val="28"/>
          <w:szCs w:val="28"/>
        </w:rPr>
        <w:t>35.00%</w:t>
      </w:r>
      <w:r w:rsidRPr="0017058E">
        <w:rPr>
          <w:rFonts w:ascii="Times New Roman" w:eastAsia="標楷體" w:hAnsi="Times New Roman"/>
          <w:color w:val="000000" w:themeColor="text1"/>
          <w:sz w:val="28"/>
          <w:szCs w:val="28"/>
        </w:rPr>
        <w:t>，主因</w:t>
      </w:r>
      <w:proofErr w:type="gramStart"/>
      <w:r w:rsidRPr="0017058E">
        <w:rPr>
          <w:rFonts w:ascii="Times New Roman" w:eastAsia="標楷體" w:hAnsi="Times New Roman"/>
          <w:color w:val="000000" w:themeColor="text1"/>
          <w:sz w:val="28"/>
          <w:szCs w:val="28"/>
        </w:rPr>
        <w:t>疫</w:t>
      </w:r>
      <w:proofErr w:type="gramEnd"/>
      <w:r w:rsidRPr="0017058E">
        <w:rPr>
          <w:rFonts w:ascii="Times New Roman" w:eastAsia="標楷體" w:hAnsi="Times New Roman"/>
          <w:color w:val="000000" w:themeColor="text1"/>
          <w:sz w:val="28"/>
          <w:szCs w:val="28"/>
        </w:rPr>
        <w:t>情加速驅動數位轉型，</w:t>
      </w:r>
      <w:r w:rsidRPr="0017058E">
        <w:rPr>
          <w:rFonts w:ascii="Times New Roman" w:eastAsia="標楷體" w:hAnsi="Times New Roman"/>
          <w:color w:val="000000" w:themeColor="text1"/>
          <w:sz w:val="28"/>
          <w:szCs w:val="28"/>
        </w:rPr>
        <w:t>5G</w:t>
      </w:r>
      <w:r w:rsidRPr="0017058E">
        <w:rPr>
          <w:rFonts w:ascii="Times New Roman" w:eastAsia="標楷體" w:hAnsi="Times New Roman"/>
          <w:color w:val="000000" w:themeColor="text1"/>
          <w:sz w:val="28"/>
          <w:szCs w:val="28"/>
        </w:rPr>
        <w:t>、高效能運算、車用電子等應用晶片需求強勁，加上</w:t>
      </w:r>
      <w:proofErr w:type="gramStart"/>
      <w:r w:rsidRPr="0017058E">
        <w:rPr>
          <w:rFonts w:ascii="Times New Roman" w:eastAsia="標楷體" w:hAnsi="Times New Roman"/>
          <w:color w:val="000000" w:themeColor="text1"/>
          <w:sz w:val="28"/>
          <w:szCs w:val="28"/>
        </w:rPr>
        <w:t>宅</w:t>
      </w:r>
      <w:proofErr w:type="gramEnd"/>
      <w:r w:rsidRPr="0017058E">
        <w:rPr>
          <w:rFonts w:ascii="Times New Roman" w:eastAsia="標楷體" w:hAnsi="Times New Roman"/>
          <w:color w:val="000000" w:themeColor="text1"/>
          <w:sz w:val="28"/>
          <w:szCs w:val="28"/>
        </w:rPr>
        <w:t>經濟、</w:t>
      </w:r>
      <w:proofErr w:type="gramStart"/>
      <w:r w:rsidRPr="0017058E">
        <w:rPr>
          <w:rFonts w:ascii="Times New Roman" w:eastAsia="標楷體" w:hAnsi="Times New Roman"/>
          <w:color w:val="000000" w:themeColor="text1"/>
          <w:sz w:val="28"/>
          <w:szCs w:val="28"/>
        </w:rPr>
        <w:t>遠距商機</w:t>
      </w:r>
      <w:proofErr w:type="gramEnd"/>
      <w:r w:rsidRPr="0017058E">
        <w:rPr>
          <w:rFonts w:ascii="Times New Roman" w:eastAsia="標楷體" w:hAnsi="Times New Roman"/>
          <w:color w:val="000000" w:themeColor="text1"/>
          <w:sz w:val="28"/>
          <w:szCs w:val="28"/>
        </w:rPr>
        <w:t>延續，帶動晶圓代工產能持續滿載；液晶面板及</w:t>
      </w:r>
      <w:proofErr w:type="gramStart"/>
      <w:r w:rsidRPr="0017058E">
        <w:rPr>
          <w:rFonts w:ascii="Times New Roman" w:eastAsia="標楷體" w:hAnsi="Times New Roman"/>
          <w:color w:val="000000" w:themeColor="text1"/>
          <w:sz w:val="28"/>
          <w:szCs w:val="28"/>
        </w:rPr>
        <w:t>其組件</w:t>
      </w:r>
      <w:proofErr w:type="gramEnd"/>
      <w:r w:rsidRPr="0017058E">
        <w:rPr>
          <w:rFonts w:ascii="Times New Roman" w:eastAsia="標楷體" w:hAnsi="Times New Roman"/>
          <w:color w:val="000000" w:themeColor="text1"/>
          <w:sz w:val="28"/>
          <w:szCs w:val="28"/>
        </w:rPr>
        <w:t>業生產指數</w:t>
      </w:r>
      <w:r w:rsidRPr="0017058E">
        <w:rPr>
          <w:rFonts w:ascii="Times New Roman" w:eastAsia="標楷體" w:hAnsi="Times New Roman"/>
          <w:color w:val="000000" w:themeColor="text1"/>
          <w:sz w:val="28"/>
          <w:szCs w:val="28"/>
        </w:rPr>
        <w:t>132.75</w:t>
      </w:r>
      <w:r w:rsidRPr="0017058E">
        <w:rPr>
          <w:rFonts w:ascii="Times New Roman" w:eastAsia="標楷體" w:hAnsi="Times New Roman"/>
          <w:color w:val="000000" w:themeColor="text1"/>
          <w:sz w:val="28"/>
          <w:szCs w:val="28"/>
        </w:rPr>
        <w:t>，為</w:t>
      </w:r>
      <w:r w:rsidRPr="0017058E">
        <w:rPr>
          <w:rFonts w:ascii="Times New Roman" w:eastAsia="標楷體" w:hAnsi="Times New Roman"/>
          <w:color w:val="000000" w:themeColor="text1"/>
          <w:sz w:val="28"/>
          <w:szCs w:val="28"/>
        </w:rPr>
        <w:t>102</w:t>
      </w:r>
      <w:r w:rsidRPr="0017058E">
        <w:rPr>
          <w:rFonts w:ascii="Times New Roman" w:eastAsia="標楷體" w:hAnsi="Times New Roman"/>
          <w:color w:val="000000" w:themeColor="text1"/>
          <w:sz w:val="28"/>
          <w:szCs w:val="28"/>
        </w:rPr>
        <w:t>年</w:t>
      </w:r>
      <w:r w:rsidRPr="0017058E">
        <w:rPr>
          <w:rFonts w:ascii="Times New Roman" w:eastAsia="標楷體" w:hAnsi="Times New Roman"/>
          <w:color w:val="000000" w:themeColor="text1"/>
          <w:sz w:val="28"/>
          <w:szCs w:val="28"/>
        </w:rPr>
        <w:t>6</w:t>
      </w:r>
      <w:r w:rsidRPr="0017058E">
        <w:rPr>
          <w:rFonts w:ascii="Times New Roman" w:eastAsia="標楷體" w:hAnsi="Times New Roman"/>
          <w:color w:val="000000" w:themeColor="text1"/>
          <w:sz w:val="28"/>
          <w:szCs w:val="28"/>
        </w:rPr>
        <w:t>月以來最高，年增</w:t>
      </w:r>
      <w:r w:rsidRPr="0017058E">
        <w:rPr>
          <w:rFonts w:ascii="Times New Roman" w:eastAsia="標楷體" w:hAnsi="Times New Roman"/>
          <w:color w:val="000000" w:themeColor="text1"/>
          <w:sz w:val="28"/>
          <w:szCs w:val="28"/>
        </w:rPr>
        <w:t>26.14%</w:t>
      </w:r>
      <w:r w:rsidRPr="0017058E">
        <w:rPr>
          <w:rFonts w:ascii="Times New Roman" w:eastAsia="標楷體" w:hAnsi="Times New Roman"/>
          <w:color w:val="000000" w:themeColor="text1"/>
          <w:sz w:val="28"/>
          <w:szCs w:val="28"/>
        </w:rPr>
        <w:t>，主因宅經濟持續發酵，加上全球車市復甦，致</w:t>
      </w:r>
      <w:r w:rsidRPr="0017058E">
        <w:rPr>
          <w:rFonts w:ascii="Times New Roman" w:eastAsia="標楷體" w:hAnsi="Times New Roman"/>
          <w:color w:val="000000" w:themeColor="text1"/>
          <w:sz w:val="28"/>
          <w:szCs w:val="28"/>
        </w:rPr>
        <w:t>NB</w:t>
      </w:r>
      <w:r w:rsidRPr="0017058E">
        <w:rPr>
          <w:rFonts w:ascii="Times New Roman" w:eastAsia="標楷體" w:hAnsi="Times New Roman"/>
          <w:color w:val="000000" w:themeColor="text1"/>
          <w:sz w:val="28"/>
          <w:szCs w:val="28"/>
        </w:rPr>
        <w:t>、電視及車用面板生產增加所致。累計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21.73%</w:t>
      </w:r>
      <w:r w:rsidRPr="0017058E">
        <w:rPr>
          <w:rFonts w:ascii="Times New Roman" w:eastAsia="標楷體" w:hAnsi="Times New Roman"/>
          <w:color w:val="000000" w:themeColor="text1"/>
          <w:sz w:val="28"/>
          <w:szCs w:val="28"/>
        </w:rPr>
        <w:t>。</w:t>
      </w:r>
    </w:p>
    <w:p w:rsidR="007078BE"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化學原材料業年增</w:t>
      </w:r>
      <w:r w:rsidRPr="0017058E">
        <w:rPr>
          <w:rFonts w:ascii="Times New Roman" w:eastAsia="標楷體" w:hAnsi="Times New Roman"/>
          <w:color w:val="000000" w:themeColor="text1"/>
          <w:sz w:val="28"/>
          <w:szCs w:val="28"/>
        </w:rPr>
        <w:t>15.31%</w:t>
      </w:r>
      <w:r w:rsidRPr="0017058E">
        <w:rPr>
          <w:rFonts w:ascii="Times New Roman" w:eastAsia="標楷體" w:hAnsi="Times New Roman"/>
          <w:color w:val="000000" w:themeColor="text1"/>
          <w:sz w:val="28"/>
          <w:szCs w:val="28"/>
        </w:rPr>
        <w:t>，主因下游防疫商品、家電及消費性電子產品等需求強勁，帶動石化、塑橡膠等原料價量齊揚，加上去年同月新三輕及部分石化廠歲修，以及</w:t>
      </w:r>
      <w:r w:rsidRPr="0017058E">
        <w:rPr>
          <w:rFonts w:ascii="Times New Roman" w:eastAsia="標楷體" w:hAnsi="Times New Roman"/>
          <w:color w:val="000000" w:themeColor="text1"/>
          <w:sz w:val="28"/>
          <w:szCs w:val="28"/>
        </w:rPr>
        <w:t>COVID-19</w:t>
      </w:r>
      <w:proofErr w:type="gramStart"/>
      <w:r w:rsidRPr="0017058E">
        <w:rPr>
          <w:rFonts w:ascii="Times New Roman" w:eastAsia="標楷體" w:hAnsi="Times New Roman"/>
          <w:color w:val="000000" w:themeColor="text1"/>
          <w:sz w:val="28"/>
          <w:szCs w:val="28"/>
        </w:rPr>
        <w:t>疫</w:t>
      </w:r>
      <w:proofErr w:type="gramEnd"/>
      <w:r w:rsidRPr="0017058E">
        <w:rPr>
          <w:rFonts w:ascii="Times New Roman" w:eastAsia="標楷體" w:hAnsi="Times New Roman"/>
          <w:color w:val="000000" w:themeColor="text1"/>
          <w:sz w:val="28"/>
          <w:szCs w:val="28"/>
        </w:rPr>
        <w:t>情擴散，比較基期偏低所致。累計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10.27%</w:t>
      </w:r>
      <w:r w:rsidRPr="0017058E">
        <w:rPr>
          <w:rFonts w:ascii="Times New Roman" w:eastAsia="標楷體" w:hAnsi="Times New Roman"/>
          <w:color w:val="000000" w:themeColor="text1"/>
          <w:sz w:val="28"/>
          <w:szCs w:val="28"/>
        </w:rPr>
        <w:t>。</w:t>
      </w:r>
    </w:p>
    <w:p w:rsidR="007078BE"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電腦電子產品及光學製品業年增</w:t>
      </w:r>
      <w:r w:rsidRPr="0017058E">
        <w:rPr>
          <w:rFonts w:ascii="Times New Roman" w:eastAsia="標楷體" w:hAnsi="Times New Roman"/>
          <w:color w:val="000000" w:themeColor="text1"/>
          <w:sz w:val="28"/>
          <w:szCs w:val="28"/>
        </w:rPr>
        <w:t>8.46%</w:t>
      </w:r>
      <w:r w:rsidRPr="0017058E">
        <w:rPr>
          <w:rFonts w:ascii="Times New Roman" w:eastAsia="標楷體" w:hAnsi="Times New Roman"/>
          <w:color w:val="000000" w:themeColor="text1"/>
          <w:sz w:val="28"/>
          <w:szCs w:val="28"/>
        </w:rPr>
        <w:t>，主因宅經濟、遠距服務相關應用設備需求殷切，加上廠商擴增國內產能，致固態硬碟、</w:t>
      </w:r>
      <w:r w:rsidRPr="0017058E">
        <w:rPr>
          <w:rFonts w:ascii="Times New Roman" w:eastAsia="標楷體" w:hAnsi="Times New Roman"/>
          <w:color w:val="000000" w:themeColor="text1"/>
          <w:sz w:val="28"/>
          <w:szCs w:val="28"/>
        </w:rPr>
        <w:t>NB</w:t>
      </w:r>
      <w:r w:rsidRPr="0017058E">
        <w:rPr>
          <w:rFonts w:ascii="Times New Roman" w:eastAsia="標楷體" w:hAnsi="Times New Roman"/>
          <w:color w:val="000000" w:themeColor="text1"/>
          <w:sz w:val="28"/>
          <w:szCs w:val="28"/>
        </w:rPr>
        <w:t>、電視機、電腦設備零件等明顯增產，惟行動裝置鏡頭因訂單縮減而減產，抵銷部分增幅。累計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12.81%</w:t>
      </w:r>
      <w:r w:rsidRPr="0017058E">
        <w:rPr>
          <w:rFonts w:ascii="Times New Roman" w:eastAsia="標楷體" w:hAnsi="Times New Roman"/>
          <w:color w:val="000000" w:themeColor="text1"/>
          <w:sz w:val="28"/>
          <w:szCs w:val="28"/>
        </w:rPr>
        <w:t>。</w:t>
      </w:r>
    </w:p>
    <w:p w:rsidR="007078BE"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基本金屬業年增</w:t>
      </w:r>
      <w:r w:rsidRPr="0017058E">
        <w:rPr>
          <w:rFonts w:ascii="Times New Roman" w:eastAsia="標楷體" w:hAnsi="Times New Roman"/>
          <w:color w:val="000000" w:themeColor="text1"/>
          <w:sz w:val="28"/>
          <w:szCs w:val="28"/>
        </w:rPr>
        <w:t>5.86%</w:t>
      </w:r>
      <w:r w:rsidRPr="0017058E">
        <w:rPr>
          <w:rFonts w:ascii="Times New Roman" w:eastAsia="標楷體" w:hAnsi="Times New Roman"/>
          <w:color w:val="000000" w:themeColor="text1"/>
          <w:sz w:val="28"/>
          <w:szCs w:val="28"/>
        </w:rPr>
        <w:t>，主因全球經濟穩健復甦，以及國內廠辦和營建</w:t>
      </w:r>
      <w:proofErr w:type="gramStart"/>
      <w:r w:rsidRPr="0017058E">
        <w:rPr>
          <w:rFonts w:ascii="Times New Roman" w:eastAsia="標楷體" w:hAnsi="Times New Roman"/>
          <w:color w:val="000000" w:themeColor="text1"/>
          <w:sz w:val="28"/>
          <w:szCs w:val="28"/>
        </w:rPr>
        <w:t>建</w:t>
      </w:r>
      <w:proofErr w:type="gramEnd"/>
      <w:r w:rsidRPr="0017058E">
        <w:rPr>
          <w:rFonts w:ascii="Times New Roman" w:eastAsia="標楷體" w:hAnsi="Times New Roman"/>
          <w:color w:val="000000" w:themeColor="text1"/>
          <w:sz w:val="28"/>
          <w:szCs w:val="28"/>
        </w:rPr>
        <w:t>案需求續強，</w:t>
      </w:r>
      <w:proofErr w:type="gramStart"/>
      <w:r w:rsidRPr="0017058E">
        <w:rPr>
          <w:rFonts w:ascii="Times New Roman" w:eastAsia="標楷體" w:hAnsi="Times New Roman"/>
          <w:color w:val="000000" w:themeColor="text1"/>
          <w:sz w:val="28"/>
          <w:szCs w:val="28"/>
        </w:rPr>
        <w:t>推升用鋼</w:t>
      </w:r>
      <w:proofErr w:type="gramEnd"/>
      <w:r w:rsidRPr="0017058E">
        <w:rPr>
          <w:rFonts w:ascii="Times New Roman" w:eastAsia="標楷體" w:hAnsi="Times New Roman"/>
          <w:color w:val="000000" w:themeColor="text1"/>
          <w:sz w:val="28"/>
          <w:szCs w:val="28"/>
        </w:rPr>
        <w:t>需求，加上去年同月受</w:t>
      </w:r>
      <w:proofErr w:type="gramStart"/>
      <w:r w:rsidRPr="0017058E">
        <w:rPr>
          <w:rFonts w:ascii="Times New Roman" w:eastAsia="標楷體" w:hAnsi="Times New Roman"/>
          <w:color w:val="000000" w:themeColor="text1"/>
          <w:sz w:val="28"/>
          <w:szCs w:val="28"/>
        </w:rPr>
        <w:t>疫</w:t>
      </w:r>
      <w:proofErr w:type="gramEnd"/>
      <w:r w:rsidRPr="0017058E">
        <w:rPr>
          <w:rFonts w:ascii="Times New Roman" w:eastAsia="標楷體" w:hAnsi="Times New Roman"/>
          <w:color w:val="000000" w:themeColor="text1"/>
          <w:sz w:val="28"/>
          <w:szCs w:val="28"/>
        </w:rPr>
        <w:t>情影響比較基期相對偏低，</w:t>
      </w:r>
      <w:proofErr w:type="gramStart"/>
      <w:r w:rsidRPr="0017058E">
        <w:rPr>
          <w:rFonts w:ascii="Times New Roman" w:eastAsia="標楷體" w:hAnsi="Times New Roman"/>
          <w:color w:val="000000" w:themeColor="text1"/>
          <w:sz w:val="28"/>
          <w:szCs w:val="28"/>
        </w:rPr>
        <w:t>致棒鋼</w:t>
      </w:r>
      <w:proofErr w:type="gramEnd"/>
      <w:r w:rsidRPr="0017058E">
        <w:rPr>
          <w:rFonts w:ascii="Times New Roman" w:eastAsia="標楷體" w:hAnsi="Times New Roman"/>
          <w:color w:val="000000" w:themeColor="text1"/>
          <w:sz w:val="28"/>
          <w:szCs w:val="28"/>
        </w:rPr>
        <w:t>、熱軋鋼</w:t>
      </w:r>
      <w:proofErr w:type="gramStart"/>
      <w:r w:rsidRPr="0017058E">
        <w:rPr>
          <w:rFonts w:ascii="Times New Roman" w:eastAsia="標楷體" w:hAnsi="Times New Roman"/>
          <w:color w:val="000000" w:themeColor="text1"/>
          <w:sz w:val="28"/>
          <w:szCs w:val="28"/>
        </w:rPr>
        <w:t>捲</w:t>
      </w:r>
      <w:proofErr w:type="gramEnd"/>
      <w:r w:rsidRPr="0017058E">
        <w:rPr>
          <w:rFonts w:ascii="Times New Roman" w:eastAsia="標楷體" w:hAnsi="Times New Roman"/>
          <w:color w:val="000000" w:themeColor="text1"/>
          <w:sz w:val="28"/>
          <w:szCs w:val="28"/>
        </w:rPr>
        <w:t>板、</w:t>
      </w:r>
      <w:proofErr w:type="gramStart"/>
      <w:r w:rsidRPr="0017058E">
        <w:rPr>
          <w:rFonts w:ascii="Times New Roman" w:eastAsia="標楷體" w:hAnsi="Times New Roman"/>
          <w:color w:val="000000" w:themeColor="text1"/>
          <w:sz w:val="28"/>
          <w:szCs w:val="28"/>
        </w:rPr>
        <w:t>盤元線材</w:t>
      </w:r>
      <w:proofErr w:type="gramEnd"/>
      <w:r w:rsidRPr="0017058E">
        <w:rPr>
          <w:rFonts w:ascii="Times New Roman" w:eastAsia="標楷體" w:hAnsi="Times New Roman"/>
          <w:color w:val="000000" w:themeColor="text1"/>
          <w:sz w:val="28"/>
          <w:szCs w:val="28"/>
        </w:rPr>
        <w:t>、鋼胚、冷軋鋼</w:t>
      </w:r>
      <w:proofErr w:type="gramStart"/>
      <w:r w:rsidRPr="0017058E">
        <w:rPr>
          <w:rFonts w:ascii="Times New Roman" w:eastAsia="標楷體" w:hAnsi="Times New Roman"/>
          <w:color w:val="000000" w:themeColor="text1"/>
          <w:sz w:val="28"/>
          <w:szCs w:val="28"/>
        </w:rPr>
        <w:t>捲</w:t>
      </w:r>
      <w:proofErr w:type="gramEnd"/>
      <w:r w:rsidRPr="0017058E">
        <w:rPr>
          <w:rFonts w:ascii="Times New Roman" w:eastAsia="標楷體" w:hAnsi="Times New Roman"/>
          <w:color w:val="000000" w:themeColor="text1"/>
          <w:sz w:val="28"/>
          <w:szCs w:val="28"/>
        </w:rPr>
        <w:t>板等增產較為顯著。累計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7.07%</w:t>
      </w:r>
      <w:r w:rsidRPr="0017058E">
        <w:rPr>
          <w:rFonts w:ascii="Times New Roman" w:eastAsia="標楷體" w:hAnsi="Times New Roman"/>
          <w:color w:val="000000" w:themeColor="text1"/>
          <w:sz w:val="28"/>
          <w:szCs w:val="28"/>
        </w:rPr>
        <w:t>。</w:t>
      </w:r>
    </w:p>
    <w:p w:rsidR="007078BE"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機械設備業年增</w:t>
      </w:r>
      <w:r w:rsidRPr="0017058E">
        <w:rPr>
          <w:rFonts w:ascii="Times New Roman" w:eastAsia="標楷體" w:hAnsi="Times New Roman"/>
          <w:color w:val="000000" w:themeColor="text1"/>
          <w:sz w:val="28"/>
          <w:szCs w:val="28"/>
        </w:rPr>
        <w:t>21.48%</w:t>
      </w:r>
      <w:r w:rsidRPr="0017058E">
        <w:rPr>
          <w:rFonts w:ascii="Times New Roman" w:eastAsia="標楷體" w:hAnsi="Times New Roman"/>
          <w:color w:val="000000" w:themeColor="text1"/>
          <w:sz w:val="28"/>
          <w:szCs w:val="28"/>
        </w:rPr>
        <w:t>，主因全球景氣走揚，廠商投資擴廠轉趨積極，半導體、</w:t>
      </w:r>
      <w:r w:rsidRPr="0017058E">
        <w:rPr>
          <w:rFonts w:ascii="Times New Roman" w:eastAsia="標楷體" w:hAnsi="Times New Roman"/>
          <w:color w:val="000000" w:themeColor="text1"/>
          <w:sz w:val="28"/>
          <w:szCs w:val="28"/>
        </w:rPr>
        <w:t xml:space="preserve">5G </w:t>
      </w:r>
      <w:r w:rsidRPr="0017058E">
        <w:rPr>
          <w:rFonts w:ascii="Times New Roman" w:eastAsia="標楷體" w:hAnsi="Times New Roman"/>
          <w:color w:val="000000" w:themeColor="text1"/>
          <w:sz w:val="28"/>
          <w:szCs w:val="28"/>
        </w:rPr>
        <w:t>相關產業及自動化設備訂單需求強勁，致通用</w:t>
      </w:r>
      <w:r w:rsidRPr="0017058E">
        <w:rPr>
          <w:rFonts w:ascii="Times New Roman" w:eastAsia="標楷體" w:hAnsi="Times New Roman"/>
          <w:color w:val="000000" w:themeColor="text1"/>
          <w:sz w:val="28"/>
          <w:szCs w:val="28"/>
        </w:rPr>
        <w:t>/</w:t>
      </w:r>
      <w:r w:rsidRPr="0017058E">
        <w:rPr>
          <w:rFonts w:ascii="Times New Roman" w:eastAsia="標楷體" w:hAnsi="Times New Roman"/>
          <w:color w:val="000000" w:themeColor="text1"/>
          <w:sz w:val="28"/>
          <w:szCs w:val="28"/>
        </w:rPr>
        <w:t>專用機械零件、線性滑軌等機械傳動設備、電子及半導體生產設備及零件等持續增產。累計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19.87%</w:t>
      </w:r>
      <w:r w:rsidRPr="0017058E">
        <w:rPr>
          <w:rFonts w:ascii="Times New Roman" w:eastAsia="標楷體" w:hAnsi="Times New Roman"/>
          <w:color w:val="000000" w:themeColor="text1"/>
          <w:sz w:val="28"/>
          <w:szCs w:val="28"/>
        </w:rPr>
        <w:t>。</w:t>
      </w:r>
    </w:p>
    <w:p w:rsidR="0004557D" w:rsidRPr="0017058E" w:rsidRDefault="007078BE" w:rsidP="007078BE">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汽車及其零件業年增</w:t>
      </w:r>
      <w:r w:rsidRPr="0017058E">
        <w:rPr>
          <w:rFonts w:ascii="Times New Roman" w:eastAsia="標楷體" w:hAnsi="Times New Roman"/>
          <w:color w:val="000000" w:themeColor="text1"/>
          <w:sz w:val="28"/>
          <w:szCs w:val="28"/>
        </w:rPr>
        <w:t>20.78%</w:t>
      </w:r>
      <w:r w:rsidRPr="0017058E">
        <w:rPr>
          <w:rFonts w:ascii="Times New Roman" w:eastAsia="標楷體" w:hAnsi="Times New Roman"/>
          <w:color w:val="000000" w:themeColor="text1"/>
          <w:sz w:val="28"/>
          <w:szCs w:val="28"/>
        </w:rPr>
        <w:t>，主因汽車汰舊換新貨物稅補貼延續，車市買氣持續活絡，帶動一般小型轎車、客貨兩用車及電動小型轎車等國產新車熱銷，大型貨車亦受惠物流業需求增加而增產，另汽車零件在組裝廠訂單</w:t>
      </w:r>
      <w:proofErr w:type="gramStart"/>
      <w:r w:rsidRPr="0017058E">
        <w:rPr>
          <w:rFonts w:ascii="Times New Roman" w:eastAsia="標楷體" w:hAnsi="Times New Roman"/>
          <w:color w:val="000000" w:themeColor="text1"/>
          <w:sz w:val="28"/>
          <w:szCs w:val="28"/>
        </w:rPr>
        <w:t>挹</w:t>
      </w:r>
      <w:proofErr w:type="gramEnd"/>
      <w:r w:rsidRPr="0017058E">
        <w:rPr>
          <w:rFonts w:ascii="Times New Roman" w:eastAsia="標楷體" w:hAnsi="Times New Roman"/>
          <w:color w:val="000000" w:themeColor="text1"/>
          <w:sz w:val="28"/>
          <w:szCs w:val="28"/>
        </w:rPr>
        <w:t>注下同步增產。累計</w:t>
      </w:r>
      <w:r w:rsidRPr="0017058E">
        <w:rPr>
          <w:rFonts w:ascii="Times New Roman" w:eastAsia="標楷體" w:hAnsi="Times New Roman"/>
          <w:color w:val="000000" w:themeColor="text1"/>
          <w:sz w:val="28"/>
          <w:szCs w:val="28"/>
        </w:rPr>
        <w:t>1</w:t>
      </w:r>
      <w:r w:rsidRPr="0017058E">
        <w:rPr>
          <w:rFonts w:ascii="Times New Roman" w:eastAsia="標楷體" w:hAnsi="Times New Roman"/>
          <w:color w:val="000000" w:themeColor="text1"/>
          <w:sz w:val="28"/>
          <w:szCs w:val="28"/>
        </w:rPr>
        <w:t>至</w:t>
      </w:r>
      <w:r w:rsidRPr="0017058E">
        <w:rPr>
          <w:rFonts w:ascii="Times New Roman" w:eastAsia="標楷體" w:hAnsi="Times New Roman"/>
          <w:color w:val="000000" w:themeColor="text1"/>
          <w:sz w:val="28"/>
          <w:szCs w:val="28"/>
        </w:rPr>
        <w:t>3</w:t>
      </w:r>
      <w:r w:rsidRPr="0017058E">
        <w:rPr>
          <w:rFonts w:ascii="Times New Roman" w:eastAsia="標楷體" w:hAnsi="Times New Roman"/>
          <w:color w:val="000000" w:themeColor="text1"/>
          <w:sz w:val="28"/>
          <w:szCs w:val="28"/>
        </w:rPr>
        <w:t>月較上年同期增加</w:t>
      </w:r>
      <w:r w:rsidRPr="0017058E">
        <w:rPr>
          <w:rFonts w:ascii="Times New Roman" w:eastAsia="標楷體" w:hAnsi="Times New Roman"/>
          <w:color w:val="000000" w:themeColor="text1"/>
          <w:sz w:val="28"/>
          <w:szCs w:val="28"/>
        </w:rPr>
        <w:t>19.31%</w:t>
      </w:r>
      <w:r w:rsidRPr="0017058E">
        <w:rPr>
          <w:rFonts w:ascii="Times New Roman" w:eastAsia="標楷體" w:hAnsi="Times New Roman"/>
          <w:color w:val="000000" w:themeColor="text1"/>
          <w:sz w:val="28"/>
          <w:szCs w:val="28"/>
        </w:rPr>
        <w:t>。</w:t>
      </w:r>
    </w:p>
    <w:p w:rsidR="0004557D" w:rsidRPr="0017058E" w:rsidRDefault="0004557D" w:rsidP="0004557D">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7"/>
    <w:bookmarkEnd w:id="78"/>
    <w:p w:rsidR="0004557D" w:rsidRPr="0017058E" w:rsidRDefault="0004557D" w:rsidP="0004557D">
      <w:pPr>
        <w:widowControl/>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2-2-3   </w:t>
      </w:r>
      <w:r w:rsidRPr="0017058E">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7078BE" w:rsidRPr="0017058E" w:rsidTr="00C752DF">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rsidR="007078BE" w:rsidRPr="0017058E" w:rsidRDefault="007078BE" w:rsidP="00C752DF">
            <w:pPr>
              <w:snapToGrid w:val="0"/>
              <w:spacing w:line="400" w:lineRule="exact"/>
              <w:ind w:left="248"/>
              <w:jc w:val="center"/>
              <w:rPr>
                <w:rFonts w:eastAsia="標楷體"/>
                <w:b/>
                <w:bCs/>
                <w:color w:val="000000" w:themeColor="text1"/>
              </w:rPr>
            </w:pPr>
            <w:r w:rsidRPr="0017058E">
              <w:rPr>
                <w:rFonts w:eastAsia="標楷體"/>
                <w:b/>
                <w:bCs/>
                <w:color w:val="000000" w:themeColor="text1"/>
                <w:sz w:val="32"/>
                <w:szCs w:val="32"/>
              </w:rPr>
              <w:br w:type="page"/>
            </w:r>
            <w:r w:rsidRPr="0017058E">
              <w:rPr>
                <w:rFonts w:eastAsia="標楷體"/>
                <w:b/>
                <w:bCs/>
                <w:color w:val="000000" w:themeColor="text1"/>
              </w:rPr>
              <w:t>中業別</w:t>
            </w:r>
          </w:p>
        </w:tc>
        <w:tc>
          <w:tcPr>
            <w:tcW w:w="2389" w:type="dxa"/>
            <w:tcBorders>
              <w:top w:val="single" w:sz="6" w:space="0" w:color="auto"/>
              <w:bottom w:val="single" w:sz="6" w:space="0" w:color="auto"/>
            </w:tcBorders>
            <w:vAlign w:val="center"/>
          </w:tcPr>
          <w:p w:rsidR="007078BE" w:rsidRPr="0017058E" w:rsidRDefault="007078BE" w:rsidP="00C752DF">
            <w:pPr>
              <w:snapToGrid w:val="0"/>
              <w:spacing w:line="320" w:lineRule="exact"/>
              <w:ind w:left="28"/>
              <w:jc w:val="center"/>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Pr="0017058E">
              <w:rPr>
                <w:rFonts w:eastAsia="標楷體"/>
                <w:b/>
                <w:bCs/>
                <w:color w:val="000000" w:themeColor="text1"/>
              </w:rPr>
              <w:t>3</w:t>
            </w:r>
            <w:r w:rsidRPr="0017058E">
              <w:rPr>
                <w:rFonts w:eastAsia="標楷體"/>
                <w:b/>
                <w:bCs/>
                <w:color w:val="000000" w:themeColor="text1"/>
              </w:rPr>
              <w:t>月較</w:t>
            </w:r>
          </w:p>
          <w:p w:rsidR="007078BE" w:rsidRPr="0017058E" w:rsidRDefault="007078BE" w:rsidP="00C752DF">
            <w:pPr>
              <w:snapToGrid w:val="0"/>
              <w:spacing w:line="320" w:lineRule="exact"/>
              <w:ind w:left="28"/>
              <w:jc w:val="center"/>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年同月增減</w:t>
            </w:r>
            <w:r w:rsidRPr="0017058E">
              <w:rPr>
                <w:rFonts w:eastAsia="標楷體"/>
                <w:b/>
                <w:bCs/>
                <w:color w:val="000000" w:themeColor="text1"/>
              </w:rPr>
              <w:t>(%)</w:t>
            </w:r>
          </w:p>
        </w:tc>
        <w:tc>
          <w:tcPr>
            <w:tcW w:w="2387" w:type="dxa"/>
            <w:tcBorders>
              <w:top w:val="single" w:sz="6" w:space="0" w:color="auto"/>
              <w:bottom w:val="single" w:sz="6" w:space="0" w:color="auto"/>
            </w:tcBorders>
          </w:tcPr>
          <w:p w:rsidR="007078BE" w:rsidRPr="0017058E" w:rsidRDefault="007078BE" w:rsidP="00C752DF">
            <w:pPr>
              <w:snapToGrid w:val="0"/>
              <w:spacing w:line="320" w:lineRule="exact"/>
              <w:ind w:left="28"/>
              <w:jc w:val="center"/>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年累計較</w:t>
            </w:r>
          </w:p>
          <w:p w:rsidR="007078BE" w:rsidRPr="0017058E" w:rsidRDefault="007078BE" w:rsidP="00C752DF">
            <w:pPr>
              <w:snapToGrid w:val="0"/>
              <w:spacing w:line="320" w:lineRule="exact"/>
              <w:ind w:left="28"/>
              <w:jc w:val="center"/>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年同期增減</w:t>
            </w:r>
            <w:r w:rsidRPr="0017058E">
              <w:rPr>
                <w:rFonts w:eastAsia="標楷體"/>
                <w:b/>
                <w:bCs/>
                <w:color w:val="000000" w:themeColor="text1"/>
              </w:rPr>
              <w:t>(%)</w:t>
            </w:r>
          </w:p>
        </w:tc>
      </w:tr>
      <w:tr w:rsidR="007078BE" w:rsidRPr="0017058E" w:rsidTr="00C752DF">
        <w:trPr>
          <w:cantSplit/>
          <w:trHeight w:val="340"/>
          <w:jc w:val="center"/>
        </w:trPr>
        <w:tc>
          <w:tcPr>
            <w:tcW w:w="3743" w:type="dxa"/>
            <w:tcBorders>
              <w:top w:val="single" w:sz="6" w:space="0" w:color="auto"/>
            </w:tcBorders>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color w:val="000000" w:themeColor="text1"/>
              </w:rPr>
              <w:t>電子零組件業</w:t>
            </w:r>
          </w:p>
        </w:tc>
        <w:tc>
          <w:tcPr>
            <w:tcW w:w="2389" w:type="dxa"/>
            <w:tcBorders>
              <w:top w:val="single" w:sz="6"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26.68</w:t>
            </w:r>
          </w:p>
        </w:tc>
        <w:tc>
          <w:tcPr>
            <w:tcW w:w="2387" w:type="dxa"/>
            <w:tcBorders>
              <w:top w:val="single" w:sz="6"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21.73</w:t>
            </w:r>
          </w:p>
        </w:tc>
      </w:tr>
      <w:tr w:rsidR="007078BE" w:rsidRPr="0017058E" w:rsidTr="00C752DF">
        <w:trPr>
          <w:cantSplit/>
          <w:trHeight w:val="330"/>
          <w:jc w:val="center"/>
        </w:trPr>
        <w:tc>
          <w:tcPr>
            <w:tcW w:w="3743" w:type="dxa"/>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color w:val="000000" w:themeColor="text1"/>
              </w:rPr>
              <w:t>化學原材料業</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w:t>
            </w:r>
          </w:p>
        </w:tc>
        <w:tc>
          <w:tcPr>
            <w:tcW w:w="238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15.31</w:t>
            </w:r>
          </w:p>
        </w:tc>
        <w:tc>
          <w:tcPr>
            <w:tcW w:w="2387"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10.27</w:t>
            </w:r>
          </w:p>
        </w:tc>
      </w:tr>
      <w:tr w:rsidR="007078BE" w:rsidRPr="0017058E" w:rsidTr="00C752DF">
        <w:trPr>
          <w:cantSplit/>
          <w:trHeight w:val="313"/>
          <w:jc w:val="center"/>
        </w:trPr>
        <w:tc>
          <w:tcPr>
            <w:tcW w:w="3743" w:type="dxa"/>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snapToGrid w:val="0"/>
                <w:color w:val="000000" w:themeColor="text1"/>
              </w:rPr>
              <w:t>電腦、電子產品及光學製品業</w:t>
            </w:r>
          </w:p>
        </w:tc>
        <w:tc>
          <w:tcPr>
            <w:tcW w:w="238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8.46</w:t>
            </w:r>
          </w:p>
        </w:tc>
        <w:tc>
          <w:tcPr>
            <w:tcW w:w="2387"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12.81</w:t>
            </w:r>
          </w:p>
        </w:tc>
      </w:tr>
      <w:tr w:rsidR="007078BE" w:rsidRPr="0017058E" w:rsidTr="00C752DF">
        <w:trPr>
          <w:cantSplit/>
          <w:trHeight w:val="313"/>
          <w:jc w:val="center"/>
        </w:trPr>
        <w:tc>
          <w:tcPr>
            <w:tcW w:w="3743" w:type="dxa"/>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color w:val="000000" w:themeColor="text1"/>
              </w:rPr>
              <w:t>基本金屬業</w:t>
            </w:r>
          </w:p>
        </w:tc>
        <w:tc>
          <w:tcPr>
            <w:tcW w:w="238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5.86</w:t>
            </w:r>
          </w:p>
        </w:tc>
        <w:tc>
          <w:tcPr>
            <w:tcW w:w="2387"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7.07</w:t>
            </w:r>
          </w:p>
        </w:tc>
      </w:tr>
      <w:tr w:rsidR="007078BE" w:rsidRPr="0017058E" w:rsidTr="00C752DF">
        <w:trPr>
          <w:cantSplit/>
          <w:trHeight w:val="340"/>
          <w:jc w:val="center"/>
        </w:trPr>
        <w:tc>
          <w:tcPr>
            <w:tcW w:w="3743" w:type="dxa"/>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color w:val="000000" w:themeColor="text1"/>
              </w:rPr>
              <w:t>機械設備業</w:t>
            </w:r>
          </w:p>
        </w:tc>
        <w:tc>
          <w:tcPr>
            <w:tcW w:w="238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21.48</w:t>
            </w:r>
          </w:p>
        </w:tc>
        <w:tc>
          <w:tcPr>
            <w:tcW w:w="2387"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19.87</w:t>
            </w:r>
          </w:p>
        </w:tc>
      </w:tr>
      <w:tr w:rsidR="007078BE" w:rsidRPr="0017058E" w:rsidTr="00C752DF">
        <w:trPr>
          <w:cantSplit/>
          <w:trHeight w:val="330"/>
          <w:jc w:val="center"/>
        </w:trPr>
        <w:tc>
          <w:tcPr>
            <w:tcW w:w="3743" w:type="dxa"/>
            <w:tcBorders>
              <w:bottom w:val="single" w:sz="6" w:space="0" w:color="auto"/>
            </w:tcBorders>
            <w:tcMar>
              <w:top w:w="15" w:type="dxa"/>
              <w:left w:w="15" w:type="dxa"/>
              <w:bottom w:w="0" w:type="dxa"/>
              <w:right w:w="15" w:type="dxa"/>
            </w:tcMar>
            <w:vAlign w:val="center"/>
          </w:tcPr>
          <w:p w:rsidR="007078BE" w:rsidRPr="0017058E" w:rsidRDefault="007078BE" w:rsidP="00C752DF">
            <w:pPr>
              <w:snapToGrid w:val="0"/>
              <w:spacing w:line="400" w:lineRule="exact"/>
              <w:ind w:left="250"/>
              <w:rPr>
                <w:rFonts w:eastAsia="標楷體"/>
                <w:color w:val="000000" w:themeColor="text1"/>
              </w:rPr>
            </w:pPr>
            <w:r w:rsidRPr="0017058E">
              <w:rPr>
                <w:rFonts w:eastAsia="標楷體"/>
                <w:color w:val="000000" w:themeColor="text1"/>
              </w:rPr>
              <w:t>汽車及其零件業</w:t>
            </w:r>
          </w:p>
        </w:tc>
        <w:tc>
          <w:tcPr>
            <w:tcW w:w="2389" w:type="dxa"/>
            <w:tcBorders>
              <w:bottom w:val="single" w:sz="6"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20.78</w:t>
            </w:r>
          </w:p>
        </w:tc>
        <w:tc>
          <w:tcPr>
            <w:tcW w:w="2387" w:type="dxa"/>
            <w:tcBorders>
              <w:bottom w:val="single" w:sz="6"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19.31</w:t>
            </w:r>
          </w:p>
        </w:tc>
      </w:tr>
    </w:tbl>
    <w:p w:rsidR="009775A2" w:rsidRPr="0017058E" w:rsidRDefault="0004557D" w:rsidP="009775A2">
      <w:pPr>
        <w:snapToGrid w:val="0"/>
        <w:spacing w:line="340" w:lineRule="atLeast"/>
        <w:ind w:left="425" w:right="-142" w:hangingChars="193" w:hanging="425"/>
        <w:jc w:val="both"/>
        <w:rPr>
          <w:rFonts w:eastAsia="標楷體"/>
          <w:bCs/>
          <w:color w:val="000000" w:themeColor="text1"/>
          <w:sz w:val="22"/>
        </w:rPr>
      </w:pPr>
      <w:proofErr w:type="gramStart"/>
      <w:r w:rsidRPr="0017058E">
        <w:rPr>
          <w:rFonts w:eastAsia="標楷體"/>
          <w:bCs/>
          <w:color w:val="000000" w:themeColor="text1"/>
          <w:sz w:val="22"/>
        </w:rPr>
        <w:t>註</w:t>
      </w:r>
      <w:proofErr w:type="gramEnd"/>
      <w:r w:rsidRPr="0017058E">
        <w:rPr>
          <w:rFonts w:eastAsia="標楷體"/>
          <w:bCs/>
          <w:color w:val="000000" w:themeColor="text1"/>
          <w:sz w:val="22"/>
        </w:rPr>
        <w:t>：「化學原材料業」係指行業標準分類</w:t>
      </w:r>
      <w:r w:rsidRPr="0017058E">
        <w:rPr>
          <w:rFonts w:eastAsia="標楷體"/>
          <w:bCs/>
          <w:color w:val="000000" w:themeColor="text1"/>
          <w:sz w:val="22"/>
        </w:rPr>
        <w:t>(</w:t>
      </w:r>
      <w:r w:rsidRPr="0017058E">
        <w:rPr>
          <w:rFonts w:eastAsia="標楷體"/>
          <w:bCs/>
          <w:color w:val="000000" w:themeColor="text1"/>
          <w:sz w:val="22"/>
        </w:rPr>
        <w:t>第</w:t>
      </w:r>
      <w:r w:rsidRPr="0017058E">
        <w:rPr>
          <w:rFonts w:eastAsia="標楷體"/>
          <w:bCs/>
          <w:color w:val="000000" w:themeColor="text1"/>
          <w:sz w:val="22"/>
        </w:rPr>
        <w:t>10</w:t>
      </w:r>
      <w:r w:rsidRPr="0017058E">
        <w:rPr>
          <w:rFonts w:eastAsia="標楷體"/>
          <w:bCs/>
          <w:color w:val="000000" w:themeColor="text1"/>
          <w:sz w:val="22"/>
        </w:rPr>
        <w:t>版</w:t>
      </w:r>
      <w:r w:rsidRPr="0017058E">
        <w:rPr>
          <w:rFonts w:eastAsia="標楷體"/>
          <w:bCs/>
          <w:color w:val="000000" w:themeColor="text1"/>
          <w:sz w:val="22"/>
        </w:rPr>
        <w:t>)</w:t>
      </w:r>
      <w:r w:rsidRPr="0017058E">
        <w:rPr>
          <w:rFonts w:eastAsia="標楷體"/>
          <w:bCs/>
          <w:color w:val="000000" w:themeColor="text1"/>
          <w:sz w:val="22"/>
        </w:rPr>
        <w:t>之「化學原材料、肥料、氮化合物、塑橡膠原料及人造纖維業」。</w:t>
      </w:r>
    </w:p>
    <w:p w:rsidR="009775A2" w:rsidRPr="0017058E" w:rsidRDefault="009775A2" w:rsidP="009775A2">
      <w:pPr>
        <w:widowControl/>
        <w:rPr>
          <w:rFonts w:eastAsia="標楷體"/>
          <w:b/>
          <w:bCs/>
          <w:color w:val="000000" w:themeColor="text1"/>
          <w:sz w:val="32"/>
          <w:szCs w:val="32"/>
        </w:rPr>
      </w:pPr>
      <w:r w:rsidRPr="0017058E">
        <w:rPr>
          <w:rFonts w:eastAsia="標楷體"/>
          <w:bCs/>
          <w:color w:val="000000" w:themeColor="text1"/>
          <w:sz w:val="22"/>
        </w:rPr>
        <w:t>資料來源：經濟部統計處。</w:t>
      </w:r>
      <w:r w:rsidRPr="0017058E">
        <w:rPr>
          <w:rFonts w:eastAsia="標楷體"/>
          <w:b/>
          <w:bCs/>
          <w:color w:val="000000" w:themeColor="text1"/>
          <w:sz w:val="32"/>
          <w:szCs w:val="32"/>
        </w:rPr>
        <w:br w:type="page"/>
      </w:r>
    </w:p>
    <w:p w:rsidR="0068533B" w:rsidRPr="0017058E"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1" w:name="_Toc70321196"/>
      <w:r w:rsidRPr="0017058E">
        <w:rPr>
          <w:rFonts w:eastAsia="標楷體"/>
          <w:b/>
          <w:bCs/>
          <w:color w:val="000000" w:themeColor="text1"/>
          <w:sz w:val="32"/>
          <w:szCs w:val="32"/>
        </w:rPr>
        <w:lastRenderedPageBreak/>
        <w:t>（三）批發、零售及餐飲業</w:t>
      </w:r>
      <w:bookmarkEnd w:id="81"/>
    </w:p>
    <w:p w:rsidR="007078BE" w:rsidRPr="0017058E" w:rsidRDefault="007078BE" w:rsidP="007078B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月批發業、零售業及餐飲業營業額分別增加</w:t>
      </w:r>
      <w:r w:rsidRPr="0017058E">
        <w:rPr>
          <w:rFonts w:eastAsia="標楷體"/>
          <w:b/>
          <w:bCs/>
          <w:color w:val="000000" w:themeColor="text1"/>
          <w:kern w:val="0"/>
          <w:sz w:val="28"/>
          <w:szCs w:val="20"/>
        </w:rPr>
        <w:t>11.7%</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12.0%</w:t>
      </w:r>
      <w:r w:rsidRPr="0017058E">
        <w:rPr>
          <w:rFonts w:eastAsia="標楷體"/>
          <w:b/>
          <w:bCs/>
          <w:color w:val="000000" w:themeColor="text1"/>
          <w:kern w:val="0"/>
          <w:sz w:val="28"/>
          <w:szCs w:val="20"/>
        </w:rPr>
        <w:t>及</w:t>
      </w:r>
      <w:r w:rsidRPr="0017058E">
        <w:rPr>
          <w:rFonts w:eastAsia="標楷體"/>
          <w:b/>
          <w:bCs/>
          <w:color w:val="000000" w:themeColor="text1"/>
          <w:kern w:val="0"/>
          <w:sz w:val="28"/>
          <w:szCs w:val="20"/>
        </w:rPr>
        <w:t>25.3%</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月批發業、零售業及餐飲業營業額分別為</w:t>
      </w:r>
      <w:r w:rsidRPr="0017058E">
        <w:rPr>
          <w:rFonts w:eastAsia="標楷體"/>
          <w:color w:val="000000" w:themeColor="text1"/>
          <w:kern w:val="0"/>
          <w:sz w:val="28"/>
          <w:szCs w:val="28"/>
        </w:rPr>
        <w:t>1</w:t>
      </w:r>
      <w:r w:rsidR="00C32F36">
        <w:rPr>
          <w:rFonts w:eastAsia="標楷體" w:hint="eastAsia"/>
          <w:color w:val="000000" w:themeColor="text1"/>
          <w:kern w:val="0"/>
          <w:sz w:val="28"/>
          <w:szCs w:val="28"/>
        </w:rPr>
        <w:t>0,</w:t>
      </w:r>
      <w:r w:rsidRPr="0017058E">
        <w:rPr>
          <w:rFonts w:eastAsia="標楷體"/>
          <w:color w:val="000000" w:themeColor="text1"/>
          <w:kern w:val="0"/>
          <w:sz w:val="28"/>
          <w:szCs w:val="28"/>
        </w:rPr>
        <w:t>103</w:t>
      </w:r>
      <w:r w:rsidRPr="0017058E">
        <w:rPr>
          <w:rFonts w:eastAsia="標楷體"/>
          <w:color w:val="000000" w:themeColor="text1"/>
          <w:kern w:val="0"/>
          <w:sz w:val="28"/>
          <w:szCs w:val="28"/>
        </w:rPr>
        <w:t>億元、</w:t>
      </w:r>
      <w:r w:rsidRPr="0017058E">
        <w:rPr>
          <w:rFonts w:eastAsia="標楷體"/>
          <w:color w:val="000000" w:themeColor="text1"/>
          <w:kern w:val="0"/>
          <w:sz w:val="28"/>
          <w:szCs w:val="28"/>
        </w:rPr>
        <w:t>3,250</w:t>
      </w:r>
      <w:r w:rsidRPr="0017058E">
        <w:rPr>
          <w:rFonts w:eastAsia="標楷體"/>
          <w:color w:val="000000" w:themeColor="text1"/>
          <w:kern w:val="0"/>
          <w:sz w:val="28"/>
          <w:szCs w:val="28"/>
        </w:rPr>
        <w:t>億元及</w:t>
      </w:r>
      <w:r w:rsidRPr="0017058E">
        <w:rPr>
          <w:rFonts w:eastAsia="標楷體"/>
          <w:color w:val="000000" w:themeColor="text1"/>
          <w:kern w:val="0"/>
          <w:sz w:val="28"/>
          <w:szCs w:val="28"/>
        </w:rPr>
        <w:t>652</w:t>
      </w:r>
      <w:r w:rsidRPr="0017058E">
        <w:rPr>
          <w:rFonts w:eastAsia="標楷體"/>
          <w:color w:val="000000" w:themeColor="text1"/>
          <w:kern w:val="0"/>
          <w:sz w:val="28"/>
          <w:szCs w:val="28"/>
        </w:rPr>
        <w:t>億元，分別較上年同月增加</w:t>
      </w:r>
      <w:r w:rsidRPr="0017058E">
        <w:rPr>
          <w:rFonts w:eastAsia="標楷體"/>
          <w:color w:val="000000" w:themeColor="text1"/>
          <w:kern w:val="0"/>
          <w:sz w:val="28"/>
          <w:szCs w:val="28"/>
        </w:rPr>
        <w:t>11.7%</w:t>
      </w:r>
      <w:r w:rsidRPr="0017058E">
        <w:rPr>
          <w:rFonts w:eastAsia="標楷體"/>
          <w:color w:val="000000" w:themeColor="text1"/>
          <w:kern w:val="0"/>
          <w:sz w:val="28"/>
          <w:szCs w:val="28"/>
        </w:rPr>
        <w:t>、</w:t>
      </w:r>
      <w:r w:rsidRPr="0017058E">
        <w:rPr>
          <w:rFonts w:eastAsia="標楷體"/>
          <w:color w:val="000000" w:themeColor="text1"/>
          <w:kern w:val="0"/>
          <w:sz w:val="28"/>
          <w:szCs w:val="28"/>
        </w:rPr>
        <w:t>12.0%</w:t>
      </w:r>
      <w:r w:rsidRPr="0017058E">
        <w:rPr>
          <w:rFonts w:eastAsia="標楷體"/>
          <w:color w:val="000000" w:themeColor="text1"/>
          <w:kern w:val="0"/>
          <w:sz w:val="28"/>
          <w:szCs w:val="28"/>
        </w:rPr>
        <w:t>及</w:t>
      </w:r>
      <w:r w:rsidRPr="0017058E">
        <w:rPr>
          <w:rFonts w:eastAsia="標楷體"/>
          <w:color w:val="000000" w:themeColor="text1"/>
          <w:kern w:val="0"/>
          <w:sz w:val="28"/>
          <w:szCs w:val="28"/>
        </w:rPr>
        <w:t>25.3%</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Pr="0017058E">
        <w:rPr>
          <w:rFonts w:eastAsia="標楷體"/>
          <w:color w:val="000000" w:themeColor="text1"/>
          <w:kern w:val="0"/>
          <w:sz w:val="28"/>
          <w:szCs w:val="28"/>
        </w:rPr>
        <w:t>3</w:t>
      </w:r>
      <w:r w:rsidRPr="0017058E">
        <w:rPr>
          <w:rFonts w:eastAsia="標楷體"/>
          <w:color w:val="000000" w:themeColor="text1"/>
          <w:kern w:val="0"/>
          <w:sz w:val="28"/>
          <w:szCs w:val="28"/>
        </w:rPr>
        <w:t>月批發業、零售業及餐飲業營業額分別較上年同期增加</w:t>
      </w:r>
      <w:r w:rsidRPr="0017058E">
        <w:rPr>
          <w:rFonts w:eastAsia="標楷體"/>
          <w:color w:val="000000" w:themeColor="text1"/>
          <w:kern w:val="0"/>
          <w:sz w:val="28"/>
          <w:szCs w:val="28"/>
        </w:rPr>
        <w:t>14.2%</w:t>
      </w:r>
      <w:r w:rsidRPr="0017058E">
        <w:rPr>
          <w:rFonts w:eastAsia="標楷體"/>
          <w:color w:val="000000" w:themeColor="text1"/>
          <w:kern w:val="0"/>
          <w:sz w:val="28"/>
          <w:szCs w:val="28"/>
        </w:rPr>
        <w:t>、</w:t>
      </w:r>
      <w:r w:rsidRPr="0017058E">
        <w:rPr>
          <w:rFonts w:eastAsia="標楷體"/>
          <w:color w:val="000000" w:themeColor="text1"/>
          <w:kern w:val="0"/>
          <w:sz w:val="28"/>
          <w:szCs w:val="28"/>
        </w:rPr>
        <w:t>9.1%</w:t>
      </w:r>
      <w:r w:rsidRPr="0017058E">
        <w:rPr>
          <w:rFonts w:eastAsia="標楷體"/>
          <w:color w:val="000000" w:themeColor="text1"/>
          <w:kern w:val="0"/>
          <w:sz w:val="28"/>
          <w:szCs w:val="28"/>
        </w:rPr>
        <w:t>及</w:t>
      </w:r>
      <w:r w:rsidRPr="0017058E">
        <w:rPr>
          <w:rFonts w:eastAsia="標楷體"/>
          <w:color w:val="000000" w:themeColor="text1"/>
          <w:kern w:val="0"/>
          <w:sz w:val="28"/>
          <w:szCs w:val="28"/>
        </w:rPr>
        <w:t>7.4%</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17058E" w:rsidRDefault="0004557D" w:rsidP="0004557D">
      <w:pPr>
        <w:snapToGrid w:val="0"/>
        <w:spacing w:beforeLines="50" w:before="180"/>
        <w:ind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2-3-1  </w:t>
      </w:r>
      <w:r w:rsidRPr="0017058E">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7078BE" w:rsidRPr="0017058E" w:rsidTr="00C752DF">
        <w:trPr>
          <w:cantSplit/>
          <w:trHeight w:val="20"/>
        </w:trPr>
        <w:tc>
          <w:tcPr>
            <w:tcW w:w="1640" w:type="dxa"/>
            <w:vMerge w:val="restart"/>
            <w:tcBorders>
              <w:top w:val="single" w:sz="4" w:space="0" w:color="auto"/>
              <w:left w:val="nil"/>
              <w:bottom w:val="single" w:sz="4" w:space="0" w:color="auto"/>
              <w:right w:val="nil"/>
            </w:tcBorders>
            <w:vAlign w:val="center"/>
            <w:hideMark/>
          </w:tcPr>
          <w:p w:rsidR="007078BE" w:rsidRPr="0017058E" w:rsidRDefault="007078BE" w:rsidP="00C752DF">
            <w:pPr>
              <w:adjustRightInd w:val="0"/>
              <w:snapToGrid w:val="0"/>
              <w:ind w:left="3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7078BE" w:rsidRPr="0017058E" w:rsidRDefault="007078BE" w:rsidP="00C752DF">
            <w:pPr>
              <w:adjustRightInd w:val="0"/>
              <w:snapToGrid w:val="0"/>
              <w:ind w:left="30"/>
              <w:jc w:val="center"/>
              <w:rPr>
                <w:rFonts w:eastAsia="標楷體"/>
                <w:color w:val="000000" w:themeColor="text1"/>
              </w:rPr>
            </w:pPr>
            <w:r w:rsidRPr="0017058E">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7078BE" w:rsidRPr="0017058E" w:rsidRDefault="007078BE" w:rsidP="00C752DF">
            <w:pPr>
              <w:adjustRightInd w:val="0"/>
              <w:snapToGrid w:val="0"/>
              <w:ind w:left="30"/>
              <w:jc w:val="center"/>
              <w:rPr>
                <w:rFonts w:eastAsia="標楷體"/>
                <w:color w:val="000000" w:themeColor="text1"/>
              </w:rPr>
            </w:pPr>
            <w:r w:rsidRPr="0017058E">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7078BE" w:rsidRPr="0017058E" w:rsidRDefault="007078BE" w:rsidP="00C752DF">
            <w:pPr>
              <w:adjustRightInd w:val="0"/>
              <w:snapToGrid w:val="0"/>
              <w:ind w:left="30"/>
              <w:jc w:val="center"/>
              <w:rPr>
                <w:rFonts w:eastAsia="標楷體"/>
                <w:color w:val="000000" w:themeColor="text1"/>
              </w:rPr>
            </w:pPr>
            <w:r w:rsidRPr="0017058E">
              <w:rPr>
                <w:rFonts w:eastAsia="標楷體"/>
                <w:color w:val="000000" w:themeColor="text1"/>
              </w:rPr>
              <w:t>餐飲業</w:t>
            </w:r>
          </w:p>
        </w:tc>
      </w:tr>
      <w:tr w:rsidR="007078BE" w:rsidRPr="0017058E" w:rsidTr="00C752DF">
        <w:trPr>
          <w:cantSplit/>
          <w:trHeight w:val="20"/>
        </w:trPr>
        <w:tc>
          <w:tcPr>
            <w:tcW w:w="1640" w:type="dxa"/>
            <w:vMerge/>
            <w:tcBorders>
              <w:top w:val="single" w:sz="4" w:space="0" w:color="auto"/>
              <w:left w:val="nil"/>
              <w:bottom w:val="single" w:sz="4" w:space="0" w:color="auto"/>
              <w:right w:val="nil"/>
            </w:tcBorders>
            <w:vAlign w:val="center"/>
            <w:hideMark/>
          </w:tcPr>
          <w:p w:rsidR="007078BE" w:rsidRPr="0017058E" w:rsidRDefault="007078BE" w:rsidP="00C752DF">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r>
      <w:tr w:rsidR="007078BE" w:rsidRPr="0017058E" w:rsidTr="00C752DF">
        <w:trPr>
          <w:trHeight w:val="360"/>
        </w:trPr>
        <w:tc>
          <w:tcPr>
            <w:tcW w:w="1640" w:type="dxa"/>
            <w:tcBorders>
              <w:top w:val="nil"/>
              <w:left w:val="nil"/>
              <w:bottom w:val="nil"/>
              <w:right w:val="single" w:sz="4" w:space="0" w:color="auto"/>
            </w:tcBorders>
            <w:vAlign w:val="center"/>
          </w:tcPr>
          <w:p w:rsidR="007078BE" w:rsidRPr="0017058E" w:rsidRDefault="007078BE" w:rsidP="00C752DF">
            <w:pPr>
              <w:snapToGrid w:val="0"/>
              <w:spacing w:line="300" w:lineRule="exact"/>
              <w:jc w:val="both"/>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310" w:type="dxa"/>
            <w:tcBorders>
              <w:top w:val="nil"/>
              <w:left w:val="single" w:sz="4" w:space="0" w:color="auto"/>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94,046</w:t>
            </w:r>
          </w:p>
        </w:tc>
        <w:tc>
          <w:tcPr>
            <w:tcW w:w="1135"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-1.6</w:t>
            </w:r>
          </w:p>
        </w:tc>
        <w:tc>
          <w:tcPr>
            <w:tcW w:w="1277"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36,244</w:t>
            </w:r>
          </w:p>
        </w:tc>
        <w:tc>
          <w:tcPr>
            <w:tcW w:w="1277"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1.1</w:t>
            </w:r>
          </w:p>
        </w:tc>
        <w:tc>
          <w:tcPr>
            <w:tcW w:w="1135"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7,109</w:t>
            </w:r>
          </w:p>
        </w:tc>
        <w:tc>
          <w:tcPr>
            <w:tcW w:w="1276"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8.7</w:t>
            </w:r>
          </w:p>
        </w:tc>
      </w:tr>
      <w:tr w:rsidR="007078BE" w:rsidRPr="0017058E" w:rsidTr="00C752DF">
        <w:trPr>
          <w:trHeight w:val="360"/>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firstLineChars="50" w:firstLine="12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310" w:type="dxa"/>
            <w:tcBorders>
              <w:top w:val="nil"/>
              <w:left w:val="single" w:sz="4" w:space="0" w:color="auto"/>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99,819</w:t>
            </w:r>
          </w:p>
        </w:tc>
        <w:tc>
          <w:tcPr>
            <w:tcW w:w="1135"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6.1</w:t>
            </w:r>
          </w:p>
        </w:tc>
        <w:tc>
          <w:tcPr>
            <w:tcW w:w="1277"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36,563</w:t>
            </w:r>
          </w:p>
        </w:tc>
        <w:tc>
          <w:tcPr>
            <w:tcW w:w="1277"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0.9</w:t>
            </w:r>
          </w:p>
        </w:tc>
        <w:tc>
          <w:tcPr>
            <w:tcW w:w="1135"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7,374</w:t>
            </w:r>
          </w:p>
        </w:tc>
        <w:tc>
          <w:tcPr>
            <w:tcW w:w="1276" w:type="dxa"/>
            <w:tcBorders>
              <w:top w:val="nil"/>
              <w:left w:val="nil"/>
              <w:bottom w:val="nil"/>
              <w:right w:val="nil"/>
            </w:tcBorders>
            <w:vAlign w:val="center"/>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3.7 </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rPr>
                <w:rFonts w:eastAsia="標楷體"/>
                <w:color w:val="000000" w:themeColor="text1"/>
              </w:rPr>
            </w:pPr>
            <w:r w:rsidRPr="0017058E">
              <w:rPr>
                <w:rFonts w:eastAsia="標楷體"/>
                <w:b/>
                <w:bCs/>
                <w:color w:val="000000" w:themeColor="text1"/>
              </w:rPr>
              <w:t xml:space="preserve"> 107</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104,747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4.9</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37,371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2.2</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7,775</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5.4</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rPr>
                <w:rFonts w:eastAsia="標楷體"/>
                <w:color w:val="000000" w:themeColor="text1"/>
              </w:rPr>
            </w:pPr>
            <w:r w:rsidRPr="0017058E">
              <w:rPr>
                <w:rFonts w:eastAsia="標楷體"/>
                <w:b/>
                <w:bCs/>
                <w:color w:val="000000" w:themeColor="text1"/>
              </w:rPr>
              <w:t xml:space="preserve"> 108</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102,495</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38,523</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3.1</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8,116</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4.4</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rPr>
                <w:rFonts w:eastAsia="標楷體"/>
                <w:b/>
                <w:bCs/>
                <w:color w:val="000000" w:themeColor="text1"/>
              </w:rPr>
            </w:pPr>
            <w:r w:rsidRPr="0017058E">
              <w:rPr>
                <w:rFonts w:eastAsia="標楷體"/>
                <w:b/>
                <w:bCs/>
                <w:color w:val="000000" w:themeColor="text1"/>
              </w:rPr>
              <w:t xml:space="preserve"> 109</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105,066 </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2.5 </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38,597</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0.2 </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7,776 </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-4.2 </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9,047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7.8</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2,901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-3.5</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521</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-20.7</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8,239</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-1.0</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2,778</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-10.2</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479</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-22.8</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7,978</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-6.5</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3,012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-5.7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621</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-8.2</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8,356</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3,072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-1.3</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638</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-7.0</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9,055</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0.0</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3,361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2.8</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695</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0.2</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8,804</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3,340</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8.2</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736</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2.0</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9,640</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9.6</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3,213</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3.1</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645</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8,927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-0.4</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3,498</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666</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3.1</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9,483 </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9.3 </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3,531</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646 </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1.2 </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9,936 </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12.5 </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3,552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1.4</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718 </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-0.6 </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rPr>
                <w:rFonts w:eastAsia="標楷體"/>
                <w:b/>
                <w:bCs/>
                <w:color w:val="000000" w:themeColor="text1"/>
              </w:rPr>
            </w:pPr>
            <w:r w:rsidRPr="0017058E">
              <w:rPr>
                <w:rFonts w:eastAsia="標楷體"/>
                <w:b/>
                <w:bCs/>
                <w:color w:val="000000" w:themeColor="text1"/>
              </w:rPr>
              <w:t xml:space="preserve"> 110</w:t>
            </w:r>
            <w:r w:rsidRPr="0017058E">
              <w:rPr>
                <w:rFonts w:eastAsia="標楷體"/>
                <w:b/>
                <w:bCs/>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28,142</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14.2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10,079</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9.1</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2,072</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7.4</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9,946</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23.2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3,687</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3.7</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701</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-15.3</w:t>
            </w:r>
          </w:p>
        </w:tc>
      </w:tr>
      <w:tr w:rsidR="007078BE" w:rsidRPr="0017058E" w:rsidTr="00C752DF">
        <w:trPr>
          <w:trHeight w:val="225"/>
        </w:trPr>
        <w:tc>
          <w:tcPr>
            <w:tcW w:w="1640" w:type="dxa"/>
            <w:tcBorders>
              <w:top w:val="nil"/>
              <w:left w:val="nil"/>
              <w:bottom w:val="nil"/>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8,093</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7.5</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3,142</w:t>
            </w:r>
          </w:p>
        </w:tc>
        <w:tc>
          <w:tcPr>
            <w:tcW w:w="1277"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12.8</w:t>
            </w:r>
          </w:p>
        </w:tc>
        <w:tc>
          <w:tcPr>
            <w:tcW w:w="1135"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718</w:t>
            </w:r>
          </w:p>
        </w:tc>
        <w:tc>
          <w:tcPr>
            <w:tcW w:w="1276" w:type="dxa"/>
            <w:tcBorders>
              <w:top w:val="nil"/>
              <w:left w:val="nil"/>
              <w:bottom w:val="nil"/>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23.6</w:t>
            </w:r>
          </w:p>
        </w:tc>
      </w:tr>
      <w:tr w:rsidR="007078BE" w:rsidRPr="0017058E" w:rsidTr="00C752DF">
        <w:trPr>
          <w:trHeight w:val="225"/>
        </w:trPr>
        <w:tc>
          <w:tcPr>
            <w:tcW w:w="1640" w:type="dxa"/>
            <w:tcBorders>
              <w:top w:val="nil"/>
              <w:left w:val="nil"/>
              <w:bottom w:val="single" w:sz="4" w:space="0" w:color="auto"/>
              <w:right w:val="single" w:sz="4" w:space="0" w:color="auto"/>
            </w:tcBorders>
            <w:vAlign w:val="center"/>
          </w:tcPr>
          <w:p w:rsidR="007078BE" w:rsidRPr="0017058E" w:rsidRDefault="007078BE" w:rsidP="00C752DF">
            <w:pPr>
              <w:adjustRightInd w:val="0"/>
              <w:snapToGrid w:val="0"/>
              <w:ind w:left="284" w:firstLineChars="50" w:firstLine="120"/>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10,103</w:t>
            </w:r>
          </w:p>
        </w:tc>
        <w:tc>
          <w:tcPr>
            <w:tcW w:w="1135" w:type="dxa"/>
            <w:tcBorders>
              <w:top w:val="nil"/>
              <w:left w:val="nil"/>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11.7</w:t>
            </w:r>
          </w:p>
        </w:tc>
        <w:tc>
          <w:tcPr>
            <w:tcW w:w="1277" w:type="dxa"/>
            <w:tcBorders>
              <w:top w:val="nil"/>
              <w:left w:val="nil"/>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3,250</w:t>
            </w:r>
          </w:p>
        </w:tc>
        <w:tc>
          <w:tcPr>
            <w:tcW w:w="1277" w:type="dxa"/>
            <w:tcBorders>
              <w:top w:val="nil"/>
              <w:left w:val="nil"/>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12.0</w:t>
            </w:r>
          </w:p>
        </w:tc>
        <w:tc>
          <w:tcPr>
            <w:tcW w:w="1135" w:type="dxa"/>
            <w:tcBorders>
              <w:top w:val="nil"/>
              <w:left w:val="nil"/>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652</w:t>
            </w:r>
          </w:p>
        </w:tc>
        <w:tc>
          <w:tcPr>
            <w:tcW w:w="1276" w:type="dxa"/>
            <w:tcBorders>
              <w:top w:val="nil"/>
              <w:left w:val="nil"/>
              <w:bottom w:val="single" w:sz="4" w:space="0" w:color="auto"/>
              <w:right w:val="nil"/>
            </w:tcBorders>
            <w:vAlign w:val="bottom"/>
          </w:tcPr>
          <w:p w:rsidR="007078BE" w:rsidRPr="0017058E" w:rsidRDefault="007078BE" w:rsidP="00C752DF">
            <w:pPr>
              <w:adjustRightInd w:val="0"/>
              <w:snapToGrid w:val="0"/>
              <w:ind w:left="28" w:rightChars="75" w:right="180"/>
              <w:jc w:val="right"/>
              <w:rPr>
                <w:rFonts w:eastAsia="標楷體"/>
                <w:color w:val="000000" w:themeColor="text1"/>
              </w:rPr>
            </w:pPr>
            <w:r w:rsidRPr="0017058E">
              <w:rPr>
                <w:rFonts w:eastAsia="標楷體"/>
                <w:color w:val="000000" w:themeColor="text1"/>
              </w:rPr>
              <w:t>25.3</w:t>
            </w:r>
          </w:p>
        </w:tc>
      </w:tr>
    </w:tbl>
    <w:p w:rsidR="0004557D" w:rsidRPr="0017058E" w:rsidRDefault="0004557D" w:rsidP="0004557D">
      <w:pPr>
        <w:snapToGrid w:val="0"/>
        <w:spacing w:line="280" w:lineRule="exact"/>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04557D" w:rsidRPr="0017058E" w:rsidRDefault="0004557D" w:rsidP="0004557D">
      <w:pPr>
        <w:widowControl/>
        <w:rPr>
          <w:rFonts w:eastAsia="標楷體"/>
          <w:color w:val="000000" w:themeColor="text1"/>
          <w:sz w:val="22"/>
          <w:szCs w:val="22"/>
        </w:rPr>
      </w:pPr>
      <w:r w:rsidRPr="0017058E">
        <w:rPr>
          <w:rFonts w:eastAsia="標楷體"/>
          <w:color w:val="000000" w:themeColor="text1"/>
          <w:sz w:val="22"/>
          <w:szCs w:val="22"/>
        </w:rPr>
        <w:br w:type="page"/>
      </w:r>
    </w:p>
    <w:p w:rsidR="007078BE" w:rsidRPr="0017058E" w:rsidRDefault="007078BE" w:rsidP="007078BE">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２、</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月批發業營業額增加</w:t>
      </w:r>
      <w:r w:rsidRPr="0017058E">
        <w:rPr>
          <w:rFonts w:eastAsia="標楷體"/>
          <w:b/>
          <w:bCs/>
          <w:color w:val="000000" w:themeColor="text1"/>
          <w:kern w:val="0"/>
          <w:sz w:val="28"/>
          <w:szCs w:val="20"/>
        </w:rPr>
        <w:t>11.7%</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月批發業營業額</w:t>
      </w:r>
      <w:r w:rsidRPr="0017058E">
        <w:rPr>
          <w:rFonts w:eastAsia="標楷體"/>
          <w:color w:val="000000" w:themeColor="text1"/>
          <w:kern w:val="0"/>
          <w:sz w:val="28"/>
          <w:szCs w:val="28"/>
        </w:rPr>
        <w:t>1</w:t>
      </w:r>
      <w:r w:rsidR="001F2EE9">
        <w:rPr>
          <w:rFonts w:eastAsia="標楷體" w:hint="eastAsia"/>
          <w:color w:val="000000" w:themeColor="text1"/>
          <w:kern w:val="0"/>
          <w:sz w:val="28"/>
          <w:szCs w:val="28"/>
        </w:rPr>
        <w:t>0,</w:t>
      </w:r>
      <w:r w:rsidRPr="0017058E">
        <w:rPr>
          <w:rFonts w:eastAsia="標楷體"/>
          <w:color w:val="000000" w:themeColor="text1"/>
          <w:kern w:val="0"/>
          <w:sz w:val="28"/>
          <w:szCs w:val="28"/>
        </w:rPr>
        <w:t>103</w:t>
      </w:r>
      <w:r w:rsidRPr="0017058E">
        <w:rPr>
          <w:rFonts w:eastAsia="標楷體"/>
          <w:color w:val="000000" w:themeColor="text1"/>
          <w:kern w:val="0"/>
          <w:sz w:val="28"/>
          <w:szCs w:val="28"/>
        </w:rPr>
        <w:t>億元，較上年同月增加</w:t>
      </w:r>
      <w:r w:rsidRPr="0017058E">
        <w:rPr>
          <w:rFonts w:eastAsia="標楷體"/>
          <w:color w:val="000000" w:themeColor="text1"/>
          <w:kern w:val="0"/>
          <w:sz w:val="28"/>
          <w:szCs w:val="28"/>
        </w:rPr>
        <w:t>11.7%</w:t>
      </w:r>
      <w:r w:rsidRPr="0017058E">
        <w:rPr>
          <w:rFonts w:eastAsia="標楷體"/>
          <w:color w:val="000000" w:themeColor="text1"/>
          <w:kern w:val="0"/>
          <w:sz w:val="28"/>
          <w:szCs w:val="28"/>
        </w:rPr>
        <w:t>，其中機械器具批發業年增</w:t>
      </w:r>
      <w:r w:rsidRPr="0017058E">
        <w:rPr>
          <w:rFonts w:eastAsia="標楷體"/>
          <w:color w:val="000000" w:themeColor="text1"/>
          <w:kern w:val="0"/>
          <w:sz w:val="28"/>
          <w:szCs w:val="28"/>
        </w:rPr>
        <w:t>12.6%</w:t>
      </w:r>
      <w:r w:rsidRPr="0017058E">
        <w:rPr>
          <w:rFonts w:eastAsia="標楷體"/>
          <w:color w:val="000000" w:themeColor="text1"/>
          <w:kern w:val="0"/>
          <w:sz w:val="28"/>
          <w:szCs w:val="28"/>
        </w:rPr>
        <w:t>，主因受惠</w:t>
      </w:r>
      <w:proofErr w:type="gramStart"/>
      <w:r w:rsidRPr="0017058E">
        <w:rPr>
          <w:rFonts w:eastAsia="標楷體"/>
          <w:color w:val="000000" w:themeColor="text1"/>
          <w:kern w:val="0"/>
          <w:sz w:val="28"/>
          <w:szCs w:val="28"/>
        </w:rPr>
        <w:t>宅</w:t>
      </w:r>
      <w:proofErr w:type="gramEnd"/>
      <w:r w:rsidRPr="0017058E">
        <w:rPr>
          <w:rFonts w:eastAsia="標楷體"/>
          <w:color w:val="000000" w:themeColor="text1"/>
          <w:kern w:val="0"/>
          <w:sz w:val="28"/>
          <w:szCs w:val="28"/>
        </w:rPr>
        <w:t>經濟及</w:t>
      </w:r>
      <w:proofErr w:type="gramStart"/>
      <w:r w:rsidRPr="0017058E">
        <w:rPr>
          <w:rFonts w:eastAsia="標楷體"/>
          <w:color w:val="000000" w:themeColor="text1"/>
          <w:kern w:val="0"/>
          <w:sz w:val="28"/>
          <w:szCs w:val="28"/>
        </w:rPr>
        <w:t>遠距商機動</w:t>
      </w:r>
      <w:proofErr w:type="gramEnd"/>
      <w:r w:rsidRPr="0017058E">
        <w:rPr>
          <w:rFonts w:eastAsia="標楷體"/>
          <w:color w:val="000000" w:themeColor="text1"/>
          <w:kern w:val="0"/>
          <w:sz w:val="28"/>
          <w:szCs w:val="28"/>
        </w:rPr>
        <w:t>能延續，致記憶體、面板等相關電子零組件出貨持續暢旺；汽機車批發業年增</w:t>
      </w:r>
      <w:r w:rsidRPr="0017058E">
        <w:rPr>
          <w:rFonts w:eastAsia="標楷體"/>
          <w:color w:val="000000" w:themeColor="text1"/>
          <w:kern w:val="0"/>
          <w:sz w:val="28"/>
          <w:szCs w:val="28"/>
        </w:rPr>
        <w:t>16.9%</w:t>
      </w:r>
      <w:r w:rsidRPr="0017058E">
        <w:rPr>
          <w:rFonts w:eastAsia="標楷體"/>
          <w:color w:val="000000" w:themeColor="text1"/>
          <w:kern w:val="0"/>
          <w:sz w:val="28"/>
          <w:szCs w:val="28"/>
        </w:rPr>
        <w:t>，主因新款車持續熱銷，加上部分進口車到港所致；化學材料批發業年增</w:t>
      </w:r>
      <w:r w:rsidRPr="0017058E">
        <w:rPr>
          <w:rFonts w:eastAsia="標楷體"/>
          <w:color w:val="000000" w:themeColor="text1"/>
          <w:kern w:val="0"/>
          <w:sz w:val="28"/>
          <w:szCs w:val="28"/>
        </w:rPr>
        <w:t>23.0%</w:t>
      </w:r>
      <w:r w:rsidRPr="0017058E">
        <w:rPr>
          <w:rFonts w:eastAsia="標楷體"/>
          <w:color w:val="000000" w:themeColor="text1"/>
          <w:kern w:val="0"/>
          <w:sz w:val="28"/>
          <w:szCs w:val="28"/>
        </w:rPr>
        <w:t>，主因市場需求回溫，石化及塑膠產品價量齊揚所致；建材批發業年增</w:t>
      </w:r>
      <w:r w:rsidRPr="0017058E">
        <w:rPr>
          <w:rFonts w:eastAsia="標楷體"/>
          <w:color w:val="000000" w:themeColor="text1"/>
          <w:kern w:val="0"/>
          <w:sz w:val="28"/>
          <w:szCs w:val="28"/>
        </w:rPr>
        <w:t>10.1%</w:t>
      </w:r>
      <w:r w:rsidRPr="0017058E">
        <w:rPr>
          <w:rFonts w:eastAsia="標楷體"/>
          <w:color w:val="000000" w:themeColor="text1"/>
          <w:kern w:val="0"/>
          <w:sz w:val="28"/>
          <w:szCs w:val="28"/>
        </w:rPr>
        <w:t>，主因廠辦及公共工程等營建需求續強，致型鋼等產品需求持續暢旺；家用器具及用品批發業年增</w:t>
      </w:r>
      <w:r w:rsidRPr="0017058E">
        <w:rPr>
          <w:rFonts w:eastAsia="標楷體"/>
          <w:color w:val="000000" w:themeColor="text1"/>
          <w:kern w:val="0"/>
          <w:sz w:val="28"/>
          <w:szCs w:val="28"/>
        </w:rPr>
        <w:t>16.4%</w:t>
      </w:r>
      <w:r w:rsidRPr="0017058E">
        <w:rPr>
          <w:rFonts w:eastAsia="標楷體"/>
          <w:color w:val="000000" w:themeColor="text1"/>
          <w:kern w:val="0"/>
          <w:sz w:val="28"/>
          <w:szCs w:val="28"/>
        </w:rPr>
        <w:t>，主因夏季商品提前</w:t>
      </w:r>
      <w:proofErr w:type="gramStart"/>
      <w:r w:rsidRPr="0017058E">
        <w:rPr>
          <w:rFonts w:eastAsia="標楷體"/>
          <w:color w:val="000000" w:themeColor="text1"/>
          <w:kern w:val="0"/>
          <w:sz w:val="28"/>
          <w:szCs w:val="28"/>
        </w:rPr>
        <w:t>舖</w:t>
      </w:r>
      <w:proofErr w:type="gramEnd"/>
      <w:r w:rsidRPr="0017058E">
        <w:rPr>
          <w:rFonts w:eastAsia="標楷體"/>
          <w:color w:val="000000" w:themeColor="text1"/>
          <w:kern w:val="0"/>
          <w:sz w:val="28"/>
          <w:szCs w:val="28"/>
        </w:rPr>
        <w:t>貨效應，冷氣、電風扇等銷量增加；藥品及化</w:t>
      </w:r>
      <w:proofErr w:type="gramStart"/>
      <w:r w:rsidRPr="0017058E">
        <w:rPr>
          <w:rFonts w:eastAsia="標楷體"/>
          <w:color w:val="000000" w:themeColor="text1"/>
          <w:kern w:val="0"/>
          <w:sz w:val="28"/>
          <w:szCs w:val="28"/>
        </w:rPr>
        <w:t>粧</w:t>
      </w:r>
      <w:proofErr w:type="gramEnd"/>
      <w:r w:rsidRPr="0017058E">
        <w:rPr>
          <w:rFonts w:eastAsia="標楷體"/>
          <w:color w:val="000000" w:themeColor="text1"/>
          <w:kern w:val="0"/>
          <w:sz w:val="28"/>
          <w:szCs w:val="28"/>
        </w:rPr>
        <w:t>品批發業年減</w:t>
      </w:r>
      <w:r w:rsidRPr="0017058E">
        <w:rPr>
          <w:rFonts w:eastAsia="標楷體"/>
          <w:color w:val="000000" w:themeColor="text1"/>
          <w:kern w:val="0"/>
          <w:sz w:val="28"/>
          <w:szCs w:val="28"/>
        </w:rPr>
        <w:t>5.2%</w:t>
      </w:r>
      <w:r w:rsidRPr="0017058E">
        <w:rPr>
          <w:rFonts w:eastAsia="標楷體"/>
          <w:color w:val="000000" w:themeColor="text1"/>
          <w:kern w:val="0"/>
          <w:sz w:val="28"/>
          <w:szCs w:val="28"/>
        </w:rPr>
        <w:t>，主因上年同月下游醫院及藥局通路備貨需求增加，比較基期相對偏高所致。</w:t>
      </w:r>
    </w:p>
    <w:p w:rsidR="0004557D" w:rsidRPr="0017058E" w:rsidRDefault="0004557D" w:rsidP="0004557D">
      <w:pPr>
        <w:snapToGrid w:val="0"/>
        <w:spacing w:before="360" w:afterLines="50" w:after="180" w:line="300" w:lineRule="auto"/>
        <w:ind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2-3-2</w:t>
      </w:r>
      <w:r w:rsidRPr="0017058E">
        <w:rPr>
          <w:rFonts w:eastAsia="標楷體"/>
          <w:b/>
          <w:color w:val="000000" w:themeColor="text1"/>
          <w:spacing w:val="20"/>
          <w:sz w:val="28"/>
        </w:rPr>
        <w:t xml:space="preserve">  </w:t>
      </w:r>
      <w:r w:rsidRPr="0017058E">
        <w:rPr>
          <w:rFonts w:eastAsia="標楷體"/>
          <w:b/>
          <w:bCs/>
          <w:color w:val="000000" w:themeColor="text1"/>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7078BE" w:rsidRPr="0017058E" w:rsidTr="00C752DF">
        <w:tc>
          <w:tcPr>
            <w:tcW w:w="2798" w:type="dxa"/>
            <w:vMerge w:val="restart"/>
            <w:tcBorders>
              <w:top w:val="single" w:sz="4" w:space="0" w:color="auto"/>
              <w:right w:val="single" w:sz="4" w:space="0" w:color="auto"/>
            </w:tcBorders>
            <w:vAlign w:val="center"/>
          </w:tcPr>
          <w:p w:rsidR="007078BE" w:rsidRPr="0017058E" w:rsidRDefault="007078BE" w:rsidP="00C752DF">
            <w:pPr>
              <w:snapToGrid w:val="0"/>
              <w:spacing w:line="300" w:lineRule="exact"/>
              <w:ind w:left="28" w:right="-28"/>
              <w:jc w:val="center"/>
              <w:rPr>
                <w:rFonts w:eastAsia="標楷體"/>
                <w:color w:val="000000" w:themeColor="text1"/>
              </w:rPr>
            </w:pPr>
            <w:r w:rsidRPr="0017058E">
              <w:rPr>
                <w:rFonts w:eastAsia="標楷體"/>
                <w:color w:val="000000" w:themeColor="text1"/>
              </w:rPr>
              <w:t>行業別</w:t>
            </w:r>
          </w:p>
        </w:tc>
        <w:tc>
          <w:tcPr>
            <w:tcW w:w="1559" w:type="dxa"/>
            <w:tcBorders>
              <w:top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1~3</w:t>
            </w:r>
            <w:r w:rsidRPr="0017058E">
              <w:rPr>
                <w:rFonts w:eastAsia="標楷體"/>
                <w:color w:val="000000" w:themeColor="text1"/>
              </w:rPr>
              <w:t>月</w:t>
            </w:r>
          </w:p>
        </w:tc>
        <w:tc>
          <w:tcPr>
            <w:tcW w:w="1560" w:type="dxa"/>
            <w:tcBorders>
              <w:top w:val="single" w:sz="4" w:space="0" w:color="auto"/>
              <w:left w:val="nil"/>
              <w:bottom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r>
      <w:tr w:rsidR="007078BE" w:rsidRPr="0017058E" w:rsidTr="00C752DF">
        <w:tc>
          <w:tcPr>
            <w:tcW w:w="2798" w:type="dxa"/>
            <w:vMerge/>
            <w:tcBorders>
              <w:bottom w:val="single" w:sz="4" w:space="0" w:color="auto"/>
              <w:right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C752DF">
        <w:tc>
          <w:tcPr>
            <w:tcW w:w="2798" w:type="dxa"/>
            <w:tcBorders>
              <w:top w:val="single" w:sz="4" w:space="0" w:color="auto"/>
              <w:right w:val="single" w:sz="4" w:space="0" w:color="auto"/>
            </w:tcBorders>
          </w:tcPr>
          <w:p w:rsidR="007078BE" w:rsidRPr="0017058E" w:rsidRDefault="007078BE" w:rsidP="00C752DF">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559" w:type="dxa"/>
            <w:tcBorders>
              <w:top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10,103</w:t>
            </w:r>
          </w:p>
        </w:tc>
        <w:tc>
          <w:tcPr>
            <w:tcW w:w="1559" w:type="dxa"/>
            <w:tcBorders>
              <w:top w:val="single" w:sz="4" w:space="0" w:color="auto"/>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11.7</w:t>
            </w:r>
          </w:p>
        </w:tc>
        <w:tc>
          <w:tcPr>
            <w:tcW w:w="1559" w:type="dxa"/>
            <w:tcBorders>
              <w:top w:val="single" w:sz="4" w:space="0" w:color="auto"/>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28,142</w:t>
            </w:r>
          </w:p>
        </w:tc>
        <w:tc>
          <w:tcPr>
            <w:tcW w:w="1560" w:type="dxa"/>
            <w:tcBorders>
              <w:top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14.2</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機械器具業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1</w:t>
            </w:r>
            <w:r w:rsidRPr="0017058E">
              <w:rPr>
                <w:rFonts w:eastAsia="標楷體"/>
                <w:color w:val="000000" w:themeColor="text1"/>
                <w:sz w:val="20"/>
              </w:rPr>
              <w:t>）</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4,208</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12.6</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11,519</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21.7</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建材業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1,064</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10.1</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2,964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13.7</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食品、飲料及菸草業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967</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2,924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3.8</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pacing w:val="-6"/>
              </w:rPr>
              <w:t>汽機車</w:t>
            </w:r>
            <w:r w:rsidRPr="0017058E">
              <w:rPr>
                <w:rFonts w:eastAsia="標楷體"/>
                <w:color w:val="000000" w:themeColor="text1"/>
              </w:rPr>
              <w:t>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819</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16.9</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2,196</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8.0</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rPr>
            </w:pPr>
            <w:r w:rsidRPr="0017058E">
              <w:rPr>
                <w:rFonts w:eastAsia="標楷體"/>
                <w:bCs/>
                <w:noProof/>
                <w:color w:val="000000" w:themeColor="text1"/>
              </w:rPr>
              <w:t>藥品及化粧品</w:t>
            </w:r>
            <w:r w:rsidRPr="0017058E">
              <w:rPr>
                <w:rFonts w:eastAsia="標楷體"/>
                <w:color w:val="000000" w:themeColor="text1"/>
                <w:szCs w:val="22"/>
              </w:rPr>
              <w:t>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627</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-5.2</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1,760</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0.1</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家用器具及用品業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2</w:t>
            </w:r>
            <w:r w:rsidRPr="0017058E">
              <w:rPr>
                <w:rFonts w:eastAsia="標楷體"/>
                <w:color w:val="000000" w:themeColor="text1"/>
                <w:sz w:val="20"/>
              </w:rPr>
              <w:t>）</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594</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16.4</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1,714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10.1</w:t>
            </w:r>
          </w:p>
        </w:tc>
      </w:tr>
      <w:tr w:rsidR="007078BE" w:rsidRPr="0017058E" w:rsidTr="00C752DF">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rPr>
            </w:pPr>
            <w:r w:rsidRPr="0017058E">
              <w:rPr>
                <w:rFonts w:eastAsia="標楷體"/>
                <w:bCs/>
                <w:noProof/>
                <w:color w:val="000000" w:themeColor="text1"/>
              </w:rPr>
              <w:t>化學材料業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582</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23.0</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1,543</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21.0</w:t>
            </w:r>
          </w:p>
        </w:tc>
      </w:tr>
      <w:tr w:rsidR="007078BE" w:rsidRPr="0017058E" w:rsidTr="00C752DF">
        <w:trPr>
          <w:trHeight w:val="80"/>
        </w:trPr>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布</w:t>
            </w:r>
            <w:proofErr w:type="gramStart"/>
            <w:r w:rsidRPr="0017058E">
              <w:rPr>
                <w:rFonts w:eastAsia="標楷體"/>
                <w:color w:val="000000" w:themeColor="text1"/>
                <w:szCs w:val="22"/>
              </w:rPr>
              <w:t>疋</w:t>
            </w:r>
            <w:proofErr w:type="gramEnd"/>
            <w:r w:rsidRPr="0017058E">
              <w:rPr>
                <w:rFonts w:eastAsia="標楷體"/>
                <w:color w:val="000000" w:themeColor="text1"/>
                <w:szCs w:val="22"/>
              </w:rPr>
              <w:t>及服飾品業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305</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1.3</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944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0.9</w:t>
            </w:r>
          </w:p>
        </w:tc>
      </w:tr>
      <w:tr w:rsidR="007078BE" w:rsidRPr="0017058E" w:rsidTr="00C752DF">
        <w:trPr>
          <w:trHeight w:val="80"/>
        </w:trPr>
        <w:tc>
          <w:tcPr>
            <w:tcW w:w="2798" w:type="dxa"/>
            <w:tcBorders>
              <w:right w:val="single" w:sz="4" w:space="0" w:color="auto"/>
            </w:tcBorders>
            <w:vAlign w:val="center"/>
          </w:tcPr>
          <w:p w:rsidR="007078BE" w:rsidRPr="0017058E" w:rsidRDefault="007078BE" w:rsidP="00C752DF">
            <w:pPr>
              <w:autoSpaceDE w:val="0"/>
              <w:spacing w:line="320" w:lineRule="exact"/>
              <w:ind w:leftChars="100" w:left="240"/>
              <w:rPr>
                <w:rFonts w:eastAsia="標楷體"/>
                <w:bCs/>
                <w:noProof/>
                <w:color w:val="000000" w:themeColor="text1"/>
              </w:rPr>
            </w:pPr>
            <w:r w:rsidRPr="0017058E">
              <w:rPr>
                <w:rFonts w:eastAsia="標楷體"/>
                <w:color w:val="000000" w:themeColor="text1"/>
              </w:rPr>
              <w:t>綜合商品業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253</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13.9</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726</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11.5</w:t>
            </w:r>
          </w:p>
        </w:tc>
      </w:tr>
      <w:tr w:rsidR="007078BE" w:rsidRPr="0017058E" w:rsidTr="00C752DF">
        <w:trPr>
          <w:trHeight w:val="80"/>
        </w:trPr>
        <w:tc>
          <w:tcPr>
            <w:tcW w:w="2798" w:type="dxa"/>
            <w:tcBorders>
              <w:bottom w:val="single" w:sz="4" w:space="0" w:color="auto"/>
              <w:right w:val="single" w:sz="4" w:space="0" w:color="auto"/>
            </w:tcBorders>
            <w:vAlign w:val="center"/>
          </w:tcPr>
          <w:p w:rsidR="007078BE" w:rsidRPr="0017058E" w:rsidRDefault="007078BE" w:rsidP="00C752DF">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其他批發業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3</w:t>
            </w:r>
            <w:r w:rsidRPr="0017058E">
              <w:rPr>
                <w:rFonts w:eastAsia="標楷體"/>
                <w:color w:val="000000" w:themeColor="text1"/>
                <w:sz w:val="20"/>
              </w:rPr>
              <w:t>）</w:t>
            </w:r>
          </w:p>
        </w:tc>
        <w:tc>
          <w:tcPr>
            <w:tcW w:w="1559" w:type="dxa"/>
            <w:tcBorders>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685</w:t>
            </w:r>
          </w:p>
        </w:tc>
        <w:tc>
          <w:tcPr>
            <w:tcW w:w="1559" w:type="dxa"/>
            <w:tcBorders>
              <w:left w:val="nil"/>
              <w:bottom w:val="single" w:sz="4" w:space="0" w:color="auto"/>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30.7</w:t>
            </w:r>
          </w:p>
        </w:tc>
        <w:tc>
          <w:tcPr>
            <w:tcW w:w="1559" w:type="dxa"/>
            <w:tcBorders>
              <w:left w:val="double" w:sz="4" w:space="0" w:color="auto"/>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1,854</w:t>
            </w:r>
          </w:p>
        </w:tc>
        <w:tc>
          <w:tcPr>
            <w:tcW w:w="1560" w:type="dxa"/>
            <w:tcBorders>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19.3</w:t>
            </w:r>
          </w:p>
        </w:tc>
      </w:tr>
    </w:tbl>
    <w:p w:rsidR="0004557D" w:rsidRPr="0017058E" w:rsidRDefault="0004557D" w:rsidP="0004557D">
      <w:pPr>
        <w:widowControl/>
        <w:tabs>
          <w:tab w:val="left" w:pos="426"/>
        </w:tabs>
        <w:snapToGrid w:val="0"/>
        <w:ind w:firstLineChars="193" w:firstLine="425"/>
        <w:jc w:val="both"/>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1.</w:t>
      </w:r>
      <w:r w:rsidRPr="0017058E">
        <w:rPr>
          <w:rFonts w:eastAsia="標楷體"/>
          <w:color w:val="000000" w:themeColor="text1"/>
          <w:kern w:val="0"/>
          <w:sz w:val="22"/>
          <w:szCs w:val="22"/>
        </w:rPr>
        <w:t>機械器具業：包括電腦、手持行動裝置、電子與電力設備、機械及其配備等。</w:t>
      </w:r>
    </w:p>
    <w:p w:rsidR="0004557D" w:rsidRPr="0017058E"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17058E">
        <w:rPr>
          <w:rFonts w:eastAsia="標楷體"/>
          <w:color w:val="000000" w:themeColor="text1"/>
          <w:kern w:val="0"/>
          <w:sz w:val="22"/>
          <w:szCs w:val="22"/>
        </w:rPr>
        <w:t>2.</w:t>
      </w:r>
      <w:r w:rsidRPr="0017058E">
        <w:rPr>
          <w:rFonts w:eastAsia="標楷體"/>
          <w:color w:val="000000" w:themeColor="text1"/>
          <w:kern w:val="0"/>
          <w:sz w:val="22"/>
          <w:szCs w:val="22"/>
        </w:rPr>
        <w:t>家用器具及用品業：包括電器、家具、攝影器材、黃金白銀貴金屬等。</w:t>
      </w:r>
    </w:p>
    <w:p w:rsidR="0004557D" w:rsidRPr="0017058E"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17058E">
        <w:rPr>
          <w:rFonts w:eastAsia="標楷體"/>
          <w:color w:val="000000" w:themeColor="text1"/>
          <w:kern w:val="0"/>
          <w:sz w:val="22"/>
          <w:szCs w:val="22"/>
        </w:rPr>
        <w:t>3.</w:t>
      </w:r>
      <w:r w:rsidRPr="0017058E">
        <w:rPr>
          <w:rFonts w:eastAsia="標楷體"/>
          <w:color w:val="000000" w:themeColor="text1"/>
          <w:kern w:val="0"/>
          <w:sz w:val="22"/>
          <w:szCs w:val="22"/>
        </w:rPr>
        <w:t>其他批發業：包含文教及育樂用品批發業、燃料批發業等</w:t>
      </w:r>
      <w:r w:rsidRPr="0017058E">
        <w:rPr>
          <w:rFonts w:eastAsia="標楷體"/>
          <w:color w:val="000000" w:themeColor="text1"/>
          <w:kern w:val="0"/>
          <w:sz w:val="22"/>
          <w:szCs w:val="22"/>
        </w:rPr>
        <w:t>5</w:t>
      </w:r>
      <w:r w:rsidRPr="0017058E">
        <w:rPr>
          <w:rFonts w:eastAsia="標楷體"/>
          <w:color w:val="000000" w:themeColor="text1"/>
          <w:kern w:val="0"/>
          <w:sz w:val="22"/>
          <w:szCs w:val="22"/>
        </w:rPr>
        <w:t>項小業別。</w:t>
      </w:r>
    </w:p>
    <w:p w:rsidR="0004557D" w:rsidRPr="0017058E" w:rsidRDefault="0004557D" w:rsidP="0004557D">
      <w:pPr>
        <w:widowControl/>
        <w:ind w:firstLineChars="193" w:firstLine="425"/>
        <w:rPr>
          <w:rFonts w:eastAsia="標楷體"/>
          <w:b/>
          <w:bCs/>
          <w:color w:val="000000" w:themeColor="text1"/>
          <w:kern w:val="0"/>
          <w:sz w:val="28"/>
          <w:szCs w:val="20"/>
        </w:rPr>
      </w:pPr>
      <w:r w:rsidRPr="0017058E">
        <w:rPr>
          <w:rFonts w:eastAsia="標楷體"/>
          <w:color w:val="000000" w:themeColor="text1"/>
          <w:kern w:val="0"/>
          <w:sz w:val="22"/>
          <w:szCs w:val="22"/>
        </w:rPr>
        <w:t>資料來源：經濟部統計處。</w:t>
      </w:r>
      <w:r w:rsidRPr="0017058E">
        <w:rPr>
          <w:rFonts w:eastAsia="標楷體"/>
          <w:b/>
          <w:bCs/>
          <w:color w:val="000000" w:themeColor="text1"/>
          <w:kern w:val="0"/>
          <w:sz w:val="28"/>
          <w:szCs w:val="20"/>
        </w:rPr>
        <w:br w:type="page"/>
      </w:r>
    </w:p>
    <w:p w:rsidR="007078BE" w:rsidRPr="0017058E" w:rsidRDefault="007078BE" w:rsidP="007078BE">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３、</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月零售業營業額增加</w:t>
      </w:r>
      <w:r w:rsidRPr="0017058E">
        <w:rPr>
          <w:rFonts w:eastAsia="標楷體"/>
          <w:b/>
          <w:bCs/>
          <w:color w:val="000000" w:themeColor="text1"/>
          <w:kern w:val="0"/>
          <w:sz w:val="28"/>
          <w:szCs w:val="20"/>
        </w:rPr>
        <w:t>12.0%</w:t>
      </w:r>
    </w:p>
    <w:p w:rsidR="007078BE"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月零售業營業額</w:t>
      </w:r>
      <w:r w:rsidRPr="0017058E">
        <w:rPr>
          <w:rFonts w:eastAsia="標楷體"/>
          <w:color w:val="000000" w:themeColor="text1"/>
          <w:kern w:val="0"/>
          <w:sz w:val="28"/>
          <w:szCs w:val="28"/>
        </w:rPr>
        <w:t>3,250</w:t>
      </w:r>
      <w:r w:rsidRPr="0017058E">
        <w:rPr>
          <w:rFonts w:eastAsia="標楷體"/>
          <w:color w:val="000000" w:themeColor="text1"/>
          <w:kern w:val="0"/>
          <w:sz w:val="28"/>
          <w:szCs w:val="28"/>
        </w:rPr>
        <w:t>億元，較上年同月增加</w:t>
      </w:r>
      <w:r w:rsidRPr="0017058E">
        <w:rPr>
          <w:color w:val="000000" w:themeColor="text1"/>
          <w:sz w:val="28"/>
          <w:szCs w:val="28"/>
        </w:rPr>
        <w:t>12.0</w:t>
      </w:r>
      <w:r w:rsidRPr="0017058E">
        <w:rPr>
          <w:rFonts w:eastAsia="標楷體"/>
          <w:color w:val="000000" w:themeColor="text1"/>
          <w:kern w:val="0"/>
          <w:sz w:val="28"/>
          <w:szCs w:val="28"/>
        </w:rPr>
        <w:t>%</w:t>
      </w:r>
      <w:r w:rsidRPr="0017058E">
        <w:rPr>
          <w:rFonts w:eastAsia="標楷體"/>
          <w:color w:val="000000" w:themeColor="text1"/>
          <w:kern w:val="0"/>
          <w:sz w:val="28"/>
          <w:szCs w:val="28"/>
        </w:rPr>
        <w:t>，其中汽機車零售業因股市熱絡，推升國人購車意願，年增</w:t>
      </w:r>
      <w:r w:rsidRPr="0017058E">
        <w:rPr>
          <w:rFonts w:eastAsia="標楷體"/>
          <w:color w:val="000000" w:themeColor="text1"/>
          <w:kern w:val="0"/>
          <w:sz w:val="28"/>
          <w:szCs w:val="28"/>
        </w:rPr>
        <w:t>19.7%</w:t>
      </w:r>
      <w:r w:rsidRPr="0017058E">
        <w:rPr>
          <w:rFonts w:eastAsia="標楷體"/>
          <w:color w:val="000000" w:themeColor="text1"/>
          <w:kern w:val="0"/>
          <w:sz w:val="28"/>
          <w:szCs w:val="28"/>
        </w:rPr>
        <w:t>；布</w:t>
      </w:r>
      <w:proofErr w:type="gramStart"/>
      <w:r w:rsidRPr="0017058E">
        <w:rPr>
          <w:rFonts w:eastAsia="標楷體"/>
          <w:color w:val="000000" w:themeColor="text1"/>
          <w:kern w:val="0"/>
          <w:sz w:val="28"/>
          <w:szCs w:val="28"/>
        </w:rPr>
        <w:t>疋</w:t>
      </w:r>
      <w:proofErr w:type="gramEnd"/>
      <w:r w:rsidRPr="0017058E">
        <w:rPr>
          <w:rFonts w:eastAsia="標楷體"/>
          <w:color w:val="000000" w:themeColor="text1"/>
          <w:kern w:val="0"/>
          <w:sz w:val="28"/>
          <w:szCs w:val="28"/>
        </w:rPr>
        <w:t>及服飾品零售業年增</w:t>
      </w:r>
      <w:r w:rsidRPr="0017058E">
        <w:rPr>
          <w:rFonts w:eastAsia="標楷體"/>
          <w:color w:val="000000" w:themeColor="text1"/>
          <w:kern w:val="0"/>
          <w:sz w:val="28"/>
          <w:szCs w:val="28"/>
        </w:rPr>
        <w:t>39.3%</w:t>
      </w:r>
      <w:r w:rsidRPr="0017058E">
        <w:rPr>
          <w:rFonts w:eastAsia="標楷體"/>
          <w:color w:val="000000" w:themeColor="text1"/>
          <w:kern w:val="0"/>
          <w:sz w:val="28"/>
          <w:szCs w:val="28"/>
        </w:rPr>
        <w:t>，主因上年同月受</w:t>
      </w:r>
      <w:r w:rsidRPr="0017058E">
        <w:rPr>
          <w:rFonts w:eastAsia="標楷體"/>
          <w:color w:val="000000" w:themeColor="text1"/>
          <w:kern w:val="0"/>
          <w:sz w:val="28"/>
          <w:szCs w:val="28"/>
        </w:rPr>
        <w:t>COVID-19</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情影響，實體門市來客數減少，基期較低，加上今年國人留在國內消費，帶動精品、服飾品等銷售熱絡；燃料零售業年增</w:t>
      </w:r>
      <w:r w:rsidRPr="0017058E">
        <w:rPr>
          <w:rFonts w:eastAsia="標楷體"/>
          <w:color w:val="000000" w:themeColor="text1"/>
          <w:kern w:val="0"/>
          <w:sz w:val="28"/>
          <w:szCs w:val="28"/>
        </w:rPr>
        <w:t>22.3%</w:t>
      </w:r>
      <w:r w:rsidRPr="0017058E">
        <w:rPr>
          <w:rFonts w:eastAsia="標楷體"/>
          <w:color w:val="000000" w:themeColor="text1"/>
          <w:kern w:val="0"/>
          <w:sz w:val="28"/>
          <w:szCs w:val="28"/>
        </w:rPr>
        <w:t>，結束連續</w:t>
      </w:r>
      <w:r w:rsidRPr="0017058E">
        <w:rPr>
          <w:rFonts w:eastAsia="標楷體"/>
          <w:color w:val="000000" w:themeColor="text1"/>
          <w:kern w:val="0"/>
          <w:sz w:val="28"/>
          <w:szCs w:val="28"/>
        </w:rPr>
        <w:t>13</w:t>
      </w:r>
      <w:r w:rsidRPr="0017058E">
        <w:rPr>
          <w:rFonts w:eastAsia="標楷體"/>
          <w:color w:val="000000" w:themeColor="text1"/>
          <w:kern w:val="0"/>
          <w:sz w:val="28"/>
          <w:szCs w:val="28"/>
        </w:rPr>
        <w:t>個月負成長，主因國內油價較上年同月上漲所致；家用器具及用品零售業年增</w:t>
      </w:r>
      <w:r w:rsidRPr="0017058E">
        <w:rPr>
          <w:rFonts w:eastAsia="標楷體"/>
          <w:color w:val="000000" w:themeColor="text1"/>
          <w:kern w:val="0"/>
          <w:sz w:val="28"/>
          <w:szCs w:val="28"/>
        </w:rPr>
        <w:t>19.6%</w:t>
      </w:r>
      <w:r w:rsidRPr="0017058E">
        <w:rPr>
          <w:rFonts w:eastAsia="標楷體"/>
          <w:color w:val="000000" w:themeColor="text1"/>
          <w:kern w:val="0"/>
          <w:sz w:val="28"/>
          <w:szCs w:val="28"/>
        </w:rPr>
        <w:t>，主因業者推出限期優惠促銷活動及擴增門市，帶動家居商品需求活絡；電子購物及郵購業年增</w:t>
      </w:r>
      <w:r w:rsidRPr="0017058E">
        <w:rPr>
          <w:rFonts w:eastAsia="標楷體"/>
          <w:color w:val="000000" w:themeColor="text1"/>
          <w:kern w:val="0"/>
          <w:sz w:val="28"/>
          <w:szCs w:val="28"/>
        </w:rPr>
        <w:t>10.5%</w:t>
      </w:r>
      <w:r w:rsidRPr="0017058E">
        <w:rPr>
          <w:rFonts w:eastAsia="標楷體"/>
          <w:color w:val="000000" w:themeColor="text1"/>
          <w:kern w:val="0"/>
          <w:sz w:val="28"/>
          <w:szCs w:val="28"/>
        </w:rPr>
        <w:t>，主因引進多元化商品，及推出回饋好康等促銷方案，催生買氣所致。</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另綜合商品零售業年增</w:t>
      </w:r>
      <w:r w:rsidRPr="0017058E">
        <w:rPr>
          <w:rFonts w:eastAsia="標楷體"/>
          <w:color w:val="000000" w:themeColor="text1"/>
          <w:kern w:val="0"/>
          <w:sz w:val="28"/>
          <w:szCs w:val="28"/>
        </w:rPr>
        <w:t>5.4%</w:t>
      </w:r>
      <w:r w:rsidRPr="0017058E">
        <w:rPr>
          <w:rFonts w:eastAsia="標楷體"/>
          <w:color w:val="000000" w:themeColor="text1"/>
          <w:kern w:val="0"/>
          <w:sz w:val="28"/>
          <w:szCs w:val="28"/>
        </w:rPr>
        <w:t>，其中百貨公司年增</w:t>
      </w:r>
      <w:r w:rsidRPr="0017058E">
        <w:rPr>
          <w:rFonts w:eastAsia="標楷體"/>
          <w:color w:val="000000" w:themeColor="text1"/>
          <w:kern w:val="0"/>
          <w:sz w:val="28"/>
          <w:szCs w:val="28"/>
        </w:rPr>
        <w:t>36.1%</w:t>
      </w:r>
      <w:r w:rsidRPr="0017058E">
        <w:rPr>
          <w:rFonts w:eastAsia="標楷體"/>
          <w:color w:val="000000" w:themeColor="text1"/>
          <w:kern w:val="0"/>
          <w:sz w:val="28"/>
          <w:szCs w:val="28"/>
        </w:rPr>
        <w:t>，主因本月部分百貨舉辦購物節活動，推升精品、化</w:t>
      </w:r>
      <w:proofErr w:type="gramStart"/>
      <w:r w:rsidRPr="0017058E">
        <w:rPr>
          <w:rFonts w:eastAsia="標楷體"/>
          <w:color w:val="000000" w:themeColor="text1"/>
          <w:kern w:val="0"/>
          <w:sz w:val="28"/>
          <w:szCs w:val="28"/>
        </w:rPr>
        <w:t>粧品買</w:t>
      </w:r>
      <w:proofErr w:type="gramEnd"/>
      <w:r w:rsidRPr="0017058E">
        <w:rPr>
          <w:rFonts w:eastAsia="標楷體"/>
          <w:color w:val="000000" w:themeColor="text1"/>
          <w:kern w:val="0"/>
          <w:sz w:val="28"/>
          <w:szCs w:val="28"/>
        </w:rPr>
        <w:t>氣熱絡，加上上年同月</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情嚴峻，基期較低所致；超級市場及量販店則因逢農曆春節後的消費淡季，加上上年同月因</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情引起囤貨搶購潮，比較基期較高，致營收分別年減</w:t>
      </w:r>
      <w:r w:rsidRPr="0017058E">
        <w:rPr>
          <w:rFonts w:eastAsia="標楷體"/>
          <w:color w:val="000000" w:themeColor="text1"/>
          <w:kern w:val="0"/>
          <w:sz w:val="28"/>
          <w:szCs w:val="28"/>
        </w:rPr>
        <w:t>18.1%</w:t>
      </w:r>
      <w:r w:rsidRPr="0017058E">
        <w:rPr>
          <w:rFonts w:eastAsia="標楷體"/>
          <w:color w:val="000000" w:themeColor="text1"/>
          <w:kern w:val="0"/>
          <w:sz w:val="28"/>
          <w:szCs w:val="28"/>
        </w:rPr>
        <w:t>、</w:t>
      </w:r>
      <w:r w:rsidRPr="0017058E">
        <w:rPr>
          <w:rFonts w:eastAsia="標楷體"/>
          <w:color w:val="000000" w:themeColor="text1"/>
          <w:kern w:val="0"/>
          <w:sz w:val="28"/>
          <w:szCs w:val="28"/>
        </w:rPr>
        <w:t>8.0%</w:t>
      </w:r>
      <w:r w:rsidRPr="0017058E">
        <w:rPr>
          <w:rFonts w:eastAsia="標楷體"/>
          <w:color w:val="000000" w:themeColor="text1"/>
          <w:kern w:val="0"/>
          <w:sz w:val="28"/>
          <w:szCs w:val="28"/>
        </w:rPr>
        <w:t>；便利商店受惠於展店、鮮食業績成長，年增</w:t>
      </w:r>
      <w:r w:rsidRPr="0017058E">
        <w:rPr>
          <w:rFonts w:eastAsia="標楷體"/>
          <w:color w:val="000000" w:themeColor="text1"/>
          <w:kern w:val="0"/>
          <w:sz w:val="28"/>
          <w:szCs w:val="28"/>
        </w:rPr>
        <w:t>8.0%</w:t>
      </w:r>
      <w:r w:rsidRPr="0017058E">
        <w:rPr>
          <w:rFonts w:eastAsia="標楷體"/>
          <w:color w:val="000000" w:themeColor="text1"/>
          <w:kern w:val="0"/>
          <w:sz w:val="28"/>
          <w:szCs w:val="28"/>
        </w:rPr>
        <w:t>；其他綜合商品零售業因部分業者積極轉型搶攻網路銷售及國內消費市場，買氣逐漸回溫，年增</w:t>
      </w:r>
      <w:r w:rsidRPr="0017058E">
        <w:rPr>
          <w:rFonts w:eastAsia="標楷體"/>
          <w:color w:val="000000" w:themeColor="text1"/>
          <w:kern w:val="0"/>
          <w:sz w:val="28"/>
          <w:szCs w:val="28"/>
        </w:rPr>
        <w:t>14.9%</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b/>
          <w:bCs/>
          <w:color w:val="000000" w:themeColor="text1"/>
          <w:kern w:val="0"/>
          <w:sz w:val="28"/>
          <w:szCs w:val="20"/>
        </w:rPr>
        <w:br w:type="page"/>
      </w:r>
    </w:p>
    <w:p w:rsidR="0004557D" w:rsidRPr="0017058E" w:rsidRDefault="0004557D" w:rsidP="0004557D">
      <w:pPr>
        <w:snapToGrid w:val="0"/>
        <w:spacing w:line="300" w:lineRule="auto"/>
        <w:ind w:right="-153"/>
        <w:jc w:val="center"/>
        <w:rPr>
          <w:rFonts w:eastAsia="標楷體"/>
          <w:b/>
          <w:color w:val="000000" w:themeColor="text1"/>
          <w:sz w:val="28"/>
        </w:rPr>
      </w:pPr>
      <w:r w:rsidRPr="0017058E">
        <w:rPr>
          <w:rFonts w:eastAsia="標楷體"/>
          <w:b/>
          <w:color w:val="000000" w:themeColor="text1"/>
          <w:sz w:val="28"/>
        </w:rPr>
        <w:lastRenderedPageBreak/>
        <w:t>表</w:t>
      </w:r>
      <w:r w:rsidRPr="0017058E">
        <w:rPr>
          <w:rFonts w:eastAsia="標楷體"/>
          <w:b/>
          <w:color w:val="000000" w:themeColor="text1"/>
          <w:sz w:val="28"/>
        </w:rPr>
        <w:t xml:space="preserve">2-3-3  </w:t>
      </w:r>
      <w:r w:rsidRPr="0017058E">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7078BE" w:rsidRPr="0017058E" w:rsidTr="00C752DF">
        <w:trPr>
          <w:trHeight w:val="430"/>
        </w:trPr>
        <w:tc>
          <w:tcPr>
            <w:tcW w:w="2766" w:type="dxa"/>
            <w:vMerge w:val="restart"/>
            <w:tcBorders>
              <w:top w:val="single" w:sz="4" w:space="0" w:color="auto"/>
              <w:right w:val="single" w:sz="4" w:space="0" w:color="auto"/>
            </w:tcBorders>
            <w:vAlign w:val="center"/>
          </w:tcPr>
          <w:p w:rsidR="007078BE" w:rsidRPr="0017058E" w:rsidRDefault="007078BE" w:rsidP="00C752DF">
            <w:pPr>
              <w:snapToGrid w:val="0"/>
              <w:spacing w:line="300" w:lineRule="exact"/>
              <w:ind w:left="28" w:right="-28"/>
              <w:jc w:val="center"/>
              <w:rPr>
                <w:rFonts w:eastAsia="標楷體"/>
                <w:color w:val="000000" w:themeColor="text1"/>
              </w:rPr>
            </w:pPr>
            <w:r w:rsidRPr="0017058E">
              <w:rPr>
                <w:rFonts w:eastAsia="標楷體"/>
                <w:color w:val="000000" w:themeColor="text1"/>
                <w:kern w:val="0"/>
                <w:sz w:val="28"/>
                <w:szCs w:val="20"/>
              </w:rPr>
              <w:br w:type="page"/>
            </w:r>
            <w:r w:rsidRPr="0017058E">
              <w:rPr>
                <w:rFonts w:eastAsia="標楷體"/>
                <w:color w:val="000000" w:themeColor="text1"/>
              </w:rPr>
              <w:t>行業別</w:t>
            </w:r>
          </w:p>
        </w:tc>
        <w:tc>
          <w:tcPr>
            <w:tcW w:w="1426" w:type="dxa"/>
            <w:tcBorders>
              <w:top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w:t>
            </w:r>
          </w:p>
        </w:tc>
        <w:tc>
          <w:tcPr>
            <w:tcW w:w="1730" w:type="dxa"/>
            <w:tcBorders>
              <w:top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730" w:type="dxa"/>
            <w:tcBorders>
              <w:top w:val="single" w:sz="4" w:space="0" w:color="auto"/>
              <w:left w:val="double" w:sz="4" w:space="0" w:color="auto"/>
              <w:bottom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1~3</w:t>
            </w:r>
            <w:r w:rsidRPr="0017058E">
              <w:rPr>
                <w:rFonts w:eastAsia="標楷體"/>
                <w:color w:val="000000" w:themeColor="text1"/>
              </w:rPr>
              <w:t>月</w:t>
            </w:r>
          </w:p>
        </w:tc>
        <w:tc>
          <w:tcPr>
            <w:tcW w:w="1730" w:type="dxa"/>
            <w:tcBorders>
              <w:top w:val="single" w:sz="4" w:space="0" w:color="auto"/>
              <w:bottom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r>
      <w:tr w:rsidR="007078BE" w:rsidRPr="0017058E" w:rsidTr="00C752DF">
        <w:trPr>
          <w:trHeight w:val="206"/>
        </w:trPr>
        <w:tc>
          <w:tcPr>
            <w:tcW w:w="2766" w:type="dxa"/>
            <w:vMerge/>
            <w:tcBorders>
              <w:bottom w:val="single" w:sz="4" w:space="0" w:color="auto"/>
              <w:right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426" w:type="dxa"/>
            <w:tcBorders>
              <w:bottom w:val="single" w:sz="4" w:space="0" w:color="auto"/>
              <w:right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730"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730" w:type="dxa"/>
            <w:tcBorders>
              <w:top w:val="single" w:sz="4" w:space="0" w:color="auto"/>
              <w:left w:val="double" w:sz="4" w:space="0" w:color="auto"/>
              <w:bottom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730" w:type="dxa"/>
            <w:tcBorders>
              <w:top w:val="single" w:sz="4" w:space="0" w:color="auto"/>
              <w:left w:val="single" w:sz="4" w:space="0" w:color="auto"/>
              <w:bottom w:val="sing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C752DF">
        <w:trPr>
          <w:trHeight w:val="360"/>
        </w:trPr>
        <w:tc>
          <w:tcPr>
            <w:tcW w:w="2766" w:type="dxa"/>
            <w:tcBorders>
              <w:top w:val="single" w:sz="4" w:space="0" w:color="auto"/>
              <w:right w:val="single" w:sz="4" w:space="0" w:color="auto"/>
            </w:tcBorders>
          </w:tcPr>
          <w:p w:rsidR="007078BE" w:rsidRPr="0017058E" w:rsidRDefault="007078BE" w:rsidP="00C752DF">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426" w:type="dxa"/>
            <w:tcBorders>
              <w:top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3,250</w:t>
            </w:r>
          </w:p>
        </w:tc>
        <w:tc>
          <w:tcPr>
            <w:tcW w:w="1730" w:type="dxa"/>
            <w:tcBorders>
              <w:top w:val="single" w:sz="4" w:space="0" w:color="auto"/>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12.0</w:t>
            </w:r>
          </w:p>
        </w:tc>
        <w:tc>
          <w:tcPr>
            <w:tcW w:w="1730" w:type="dxa"/>
            <w:tcBorders>
              <w:top w:val="single" w:sz="4" w:space="0" w:color="auto"/>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10,079</w:t>
            </w:r>
          </w:p>
        </w:tc>
        <w:tc>
          <w:tcPr>
            <w:tcW w:w="1730" w:type="dxa"/>
            <w:tcBorders>
              <w:top w:val="single" w:sz="4" w:space="0" w:color="auto"/>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9.1</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rPr>
                <w:rFonts w:eastAsia="標楷體"/>
                <w:color w:val="000000" w:themeColor="text1"/>
              </w:rPr>
            </w:pPr>
            <w:r w:rsidRPr="0017058E">
              <w:rPr>
                <w:rFonts w:eastAsia="標楷體"/>
                <w:color w:val="000000" w:themeColor="text1"/>
              </w:rPr>
              <w:t>綜合商品零售業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1,017</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5.4</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3,245</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4.5</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百貨公司</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263</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36.1</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891</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21.2</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超級市場</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173</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-18.1</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547</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-6.4</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便利商店</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300</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8.0</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907</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7.0</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量販店</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177</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-8.0</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614</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-0.01</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其他</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104</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14.9</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286</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-12.0</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rPr>
                <w:rFonts w:eastAsia="標楷體"/>
                <w:color w:val="000000" w:themeColor="text1"/>
              </w:rPr>
            </w:pPr>
            <w:r w:rsidRPr="0017058E">
              <w:rPr>
                <w:rFonts w:eastAsia="標楷體"/>
                <w:color w:val="000000" w:themeColor="text1"/>
              </w:rPr>
              <w:t>汽機車業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624</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19.7</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1,750</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17.4</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2" w:hanging="2"/>
              <w:rPr>
                <w:rFonts w:eastAsia="標楷體"/>
                <w:color w:val="000000" w:themeColor="text1"/>
              </w:rPr>
            </w:pPr>
            <w:r w:rsidRPr="0017058E">
              <w:rPr>
                <w:rFonts w:eastAsia="標楷體"/>
                <w:color w:val="000000" w:themeColor="text1"/>
              </w:rPr>
              <w:t>非店面零售</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1)</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283</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4.4</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864</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9.4</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電子購物及郵購業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216</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10.5</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651</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14.3</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2" w:hanging="2"/>
              <w:rPr>
                <w:rFonts w:eastAsia="標楷體"/>
                <w:color w:val="000000" w:themeColor="text1"/>
              </w:rPr>
            </w:pPr>
            <w:r w:rsidRPr="0017058E">
              <w:rPr>
                <w:rFonts w:eastAsia="標楷體"/>
                <w:color w:val="000000" w:themeColor="text1"/>
              </w:rPr>
              <w:t>布</w:t>
            </w:r>
            <w:proofErr w:type="gramStart"/>
            <w:r w:rsidRPr="0017058E">
              <w:rPr>
                <w:rFonts w:eastAsia="標楷體"/>
                <w:color w:val="000000" w:themeColor="text1"/>
              </w:rPr>
              <w:t>疋</w:t>
            </w:r>
            <w:proofErr w:type="gramEnd"/>
            <w:r w:rsidRPr="0017058E">
              <w:rPr>
                <w:rFonts w:eastAsia="標楷體"/>
                <w:color w:val="000000" w:themeColor="text1"/>
              </w:rPr>
              <w:t>及服飾品零售業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229</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39.3</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843</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22.9</w:t>
            </w:r>
          </w:p>
        </w:tc>
      </w:tr>
      <w:tr w:rsidR="007078BE" w:rsidRPr="0017058E" w:rsidTr="00C752DF">
        <w:trPr>
          <w:trHeight w:val="360"/>
        </w:trPr>
        <w:tc>
          <w:tcPr>
            <w:tcW w:w="2766" w:type="dxa"/>
            <w:tcBorders>
              <w:right w:val="single" w:sz="4" w:space="0" w:color="auto"/>
            </w:tcBorders>
          </w:tcPr>
          <w:p w:rsidR="007078BE" w:rsidRPr="0017058E" w:rsidRDefault="007078BE" w:rsidP="00C752DF">
            <w:pPr>
              <w:snapToGrid w:val="0"/>
              <w:spacing w:line="320" w:lineRule="exact"/>
              <w:ind w:right="-142" w:firstLineChars="100" w:firstLine="240"/>
              <w:rPr>
                <w:rFonts w:eastAsia="標楷體"/>
                <w:color w:val="000000" w:themeColor="text1"/>
                <w:sz w:val="22"/>
                <w:szCs w:val="22"/>
              </w:rPr>
            </w:pPr>
            <w:r w:rsidRPr="0017058E">
              <w:rPr>
                <w:rFonts w:eastAsia="標楷體"/>
                <w:color w:val="000000" w:themeColor="text1"/>
              </w:rPr>
              <w:t>食品、飲料及菸草業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225</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7.7</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731</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7.6</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2" w:hanging="2"/>
              <w:rPr>
                <w:rFonts w:eastAsia="標楷體"/>
                <w:color w:val="000000" w:themeColor="text1"/>
              </w:rPr>
            </w:pPr>
            <w:r w:rsidRPr="0017058E">
              <w:rPr>
                <w:rFonts w:eastAsia="標楷體"/>
                <w:color w:val="000000" w:themeColor="text1"/>
              </w:rPr>
              <w:t>燃料零售業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210</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22.3</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593</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2.4</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2" w:hanging="2"/>
              <w:rPr>
                <w:rFonts w:eastAsia="標楷體"/>
                <w:color w:val="000000" w:themeColor="text1"/>
              </w:rPr>
            </w:pPr>
            <w:r w:rsidRPr="0017058E">
              <w:rPr>
                <w:rFonts w:eastAsia="標楷體"/>
                <w:color w:val="000000" w:themeColor="text1"/>
              </w:rPr>
              <w:t>資通訊及家電設備業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192</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4.8</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616</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5.6</w:t>
            </w:r>
          </w:p>
        </w:tc>
      </w:tr>
      <w:tr w:rsidR="007078BE" w:rsidRPr="0017058E" w:rsidTr="00C752DF">
        <w:trPr>
          <w:trHeight w:val="360"/>
        </w:trPr>
        <w:tc>
          <w:tcPr>
            <w:tcW w:w="2766" w:type="dxa"/>
            <w:tcBorders>
              <w:right w:val="single" w:sz="4" w:space="0" w:color="auto"/>
            </w:tcBorders>
          </w:tcPr>
          <w:p w:rsidR="007078BE" w:rsidRPr="0017058E" w:rsidRDefault="007078BE" w:rsidP="00C752DF">
            <w:pPr>
              <w:snapToGrid w:val="0"/>
              <w:spacing w:line="320" w:lineRule="exact"/>
              <w:ind w:right="-142" w:firstLineChars="100" w:firstLine="240"/>
              <w:rPr>
                <w:rFonts w:eastAsia="標楷體"/>
                <w:color w:val="000000" w:themeColor="text1"/>
                <w:sz w:val="22"/>
                <w:szCs w:val="22"/>
              </w:rPr>
            </w:pPr>
            <w:r w:rsidRPr="0017058E">
              <w:rPr>
                <w:rFonts w:eastAsia="標楷體"/>
                <w:color w:val="000000" w:themeColor="text1"/>
              </w:rPr>
              <w:t>藥品及化</w:t>
            </w:r>
            <w:proofErr w:type="gramStart"/>
            <w:r w:rsidRPr="0017058E">
              <w:rPr>
                <w:rFonts w:eastAsia="標楷體"/>
                <w:color w:val="000000" w:themeColor="text1"/>
              </w:rPr>
              <w:t>粧</w:t>
            </w:r>
            <w:proofErr w:type="gramEnd"/>
            <w:r w:rsidRPr="0017058E">
              <w:rPr>
                <w:rFonts w:eastAsia="標楷體"/>
                <w:color w:val="000000" w:themeColor="text1"/>
              </w:rPr>
              <w:t>品業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178</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7.5</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502</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w:t>
            </w:r>
          </w:p>
        </w:tc>
      </w:tr>
      <w:tr w:rsidR="007078BE" w:rsidRPr="0017058E" w:rsidTr="00C752DF">
        <w:trPr>
          <w:trHeight w:val="360"/>
        </w:trPr>
        <w:tc>
          <w:tcPr>
            <w:tcW w:w="2766" w:type="dxa"/>
            <w:tcBorders>
              <w:right w:val="single" w:sz="4" w:space="0" w:color="auto"/>
            </w:tcBorders>
          </w:tcPr>
          <w:p w:rsidR="007078BE" w:rsidRPr="0017058E" w:rsidRDefault="007078BE" w:rsidP="00C752DF">
            <w:pPr>
              <w:autoSpaceDE w:val="0"/>
              <w:spacing w:line="300" w:lineRule="exact"/>
              <w:ind w:leftChars="100" w:left="240"/>
              <w:rPr>
                <w:rFonts w:eastAsia="標楷體"/>
                <w:color w:val="000000" w:themeColor="text1"/>
              </w:rPr>
            </w:pPr>
            <w:r w:rsidRPr="0017058E">
              <w:rPr>
                <w:rFonts w:eastAsia="標楷體"/>
                <w:color w:val="000000" w:themeColor="text1"/>
              </w:rPr>
              <w:t>家用器具及用品業</w:t>
            </w:r>
          </w:p>
        </w:tc>
        <w:tc>
          <w:tcPr>
            <w:tcW w:w="1426"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143</w:t>
            </w:r>
          </w:p>
        </w:tc>
        <w:tc>
          <w:tcPr>
            <w:tcW w:w="1730"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19.6</w:t>
            </w:r>
          </w:p>
        </w:tc>
        <w:tc>
          <w:tcPr>
            <w:tcW w:w="1730"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460</w:t>
            </w:r>
          </w:p>
        </w:tc>
        <w:tc>
          <w:tcPr>
            <w:tcW w:w="1730" w:type="dxa"/>
            <w:tcBorders>
              <w:left w:val="nil"/>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13.1</w:t>
            </w:r>
          </w:p>
        </w:tc>
      </w:tr>
      <w:tr w:rsidR="007078BE" w:rsidRPr="0017058E" w:rsidTr="00C752DF">
        <w:trPr>
          <w:trHeight w:val="360"/>
        </w:trPr>
        <w:tc>
          <w:tcPr>
            <w:tcW w:w="2766" w:type="dxa"/>
            <w:tcBorders>
              <w:bottom w:val="single" w:sz="4" w:space="0" w:color="auto"/>
              <w:right w:val="single" w:sz="4" w:space="0" w:color="auto"/>
            </w:tcBorders>
          </w:tcPr>
          <w:p w:rsidR="007078BE" w:rsidRPr="0017058E" w:rsidRDefault="007078BE" w:rsidP="00C752DF">
            <w:pPr>
              <w:autoSpaceDE w:val="0"/>
              <w:spacing w:line="300" w:lineRule="exact"/>
              <w:ind w:leftChars="100" w:left="240"/>
              <w:rPr>
                <w:rFonts w:eastAsia="標楷體"/>
                <w:color w:val="000000" w:themeColor="text1"/>
              </w:rPr>
            </w:pPr>
            <w:r w:rsidRPr="0017058E">
              <w:rPr>
                <w:rFonts w:eastAsia="標楷體"/>
                <w:color w:val="000000" w:themeColor="text1"/>
              </w:rPr>
              <w:t>其他零售業</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2)</w:t>
            </w:r>
          </w:p>
        </w:tc>
        <w:tc>
          <w:tcPr>
            <w:tcW w:w="1426" w:type="dxa"/>
            <w:tcBorders>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149</w:t>
            </w:r>
          </w:p>
        </w:tc>
        <w:tc>
          <w:tcPr>
            <w:tcW w:w="1730" w:type="dxa"/>
            <w:tcBorders>
              <w:left w:val="nil"/>
              <w:bottom w:val="single" w:sz="4" w:space="0" w:color="auto"/>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14.8</w:t>
            </w:r>
          </w:p>
        </w:tc>
        <w:tc>
          <w:tcPr>
            <w:tcW w:w="1730" w:type="dxa"/>
            <w:tcBorders>
              <w:left w:val="double" w:sz="4" w:space="0" w:color="auto"/>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473</w:t>
            </w:r>
          </w:p>
        </w:tc>
        <w:tc>
          <w:tcPr>
            <w:tcW w:w="1730" w:type="dxa"/>
            <w:tcBorders>
              <w:left w:val="nil"/>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11.2</w:t>
            </w:r>
          </w:p>
        </w:tc>
      </w:tr>
    </w:tbl>
    <w:p w:rsidR="0004557D" w:rsidRPr="0017058E" w:rsidRDefault="0004557D" w:rsidP="0004557D">
      <w:pPr>
        <w:snapToGrid w:val="0"/>
        <w:spacing w:line="320" w:lineRule="exact"/>
        <w:ind w:right="-142"/>
        <w:jc w:val="both"/>
        <w:rPr>
          <w:rFonts w:eastAsia="標楷體"/>
          <w:color w:val="000000" w:themeColor="text1"/>
          <w:sz w:val="22"/>
          <w:szCs w:val="22"/>
        </w:rPr>
      </w:pPr>
      <w:proofErr w:type="gramStart"/>
      <w:r w:rsidRPr="0017058E">
        <w:rPr>
          <w:rFonts w:eastAsia="標楷體"/>
          <w:bCs/>
          <w:color w:val="000000" w:themeColor="text1"/>
          <w:sz w:val="22"/>
          <w:szCs w:val="22"/>
        </w:rPr>
        <w:t>註</w:t>
      </w:r>
      <w:proofErr w:type="gramEnd"/>
      <w:r w:rsidRPr="0017058E">
        <w:rPr>
          <w:rFonts w:eastAsia="標楷體"/>
          <w:bCs/>
          <w:color w:val="000000" w:themeColor="text1"/>
          <w:sz w:val="22"/>
          <w:szCs w:val="22"/>
        </w:rPr>
        <w:t>：</w:t>
      </w:r>
      <w:r w:rsidRPr="0017058E">
        <w:rPr>
          <w:rFonts w:eastAsia="標楷體"/>
          <w:bCs/>
          <w:color w:val="000000" w:themeColor="text1"/>
          <w:sz w:val="22"/>
          <w:szCs w:val="22"/>
        </w:rPr>
        <w:t>1.</w:t>
      </w:r>
      <w:r w:rsidRPr="0017058E">
        <w:rPr>
          <w:rFonts w:eastAsia="標楷體"/>
          <w:bCs/>
          <w:color w:val="000000" w:themeColor="text1"/>
          <w:sz w:val="22"/>
          <w:szCs w:val="22"/>
        </w:rPr>
        <w:t>非店面零售業係指行業標準分類</w:t>
      </w:r>
      <w:r w:rsidRPr="0017058E">
        <w:rPr>
          <w:rFonts w:eastAsia="標楷體"/>
          <w:bCs/>
          <w:color w:val="000000" w:themeColor="text1"/>
          <w:sz w:val="22"/>
          <w:szCs w:val="22"/>
        </w:rPr>
        <w:t>487</w:t>
      </w:r>
      <w:r w:rsidRPr="0017058E">
        <w:rPr>
          <w:rFonts w:eastAsia="標楷體"/>
          <w:bCs/>
          <w:color w:val="000000" w:themeColor="text1"/>
          <w:sz w:val="22"/>
          <w:szCs w:val="22"/>
        </w:rPr>
        <w:t>其他非店面零售業</w:t>
      </w:r>
      <w:r w:rsidRPr="0017058E">
        <w:rPr>
          <w:rFonts w:eastAsia="標楷體"/>
          <w:color w:val="000000" w:themeColor="text1"/>
          <w:sz w:val="22"/>
          <w:szCs w:val="22"/>
        </w:rPr>
        <w:t>。</w:t>
      </w:r>
    </w:p>
    <w:p w:rsidR="0004557D" w:rsidRPr="0017058E" w:rsidRDefault="0004557D" w:rsidP="0004557D">
      <w:pPr>
        <w:snapToGrid w:val="0"/>
        <w:spacing w:line="320" w:lineRule="exact"/>
        <w:ind w:right="-142"/>
        <w:jc w:val="both"/>
        <w:rPr>
          <w:rFonts w:eastAsia="標楷體"/>
          <w:color w:val="000000" w:themeColor="text1"/>
          <w:sz w:val="22"/>
          <w:szCs w:val="22"/>
        </w:rPr>
      </w:pPr>
      <w:r w:rsidRPr="0017058E">
        <w:rPr>
          <w:rFonts w:eastAsia="標楷體"/>
          <w:color w:val="000000" w:themeColor="text1"/>
          <w:sz w:val="22"/>
          <w:szCs w:val="22"/>
        </w:rPr>
        <w:tab/>
      </w:r>
      <w:r w:rsidRPr="0017058E">
        <w:rPr>
          <w:rFonts w:eastAsia="標楷體"/>
          <w:color w:val="000000" w:themeColor="text1"/>
          <w:sz w:val="22"/>
          <w:szCs w:val="22"/>
        </w:rPr>
        <w:tab/>
        <w:t>2.</w:t>
      </w:r>
      <w:r w:rsidRPr="0017058E">
        <w:rPr>
          <w:rFonts w:eastAsia="標楷體"/>
          <w:bCs/>
          <w:color w:val="000000" w:themeColor="text1"/>
          <w:sz w:val="22"/>
          <w:szCs w:val="22"/>
        </w:rPr>
        <w:t>其他零售業包含文教育樂用品、建材及其他零售業等</w:t>
      </w:r>
      <w:r w:rsidRPr="0017058E">
        <w:rPr>
          <w:rFonts w:eastAsia="標楷體"/>
          <w:bCs/>
          <w:color w:val="000000" w:themeColor="text1"/>
          <w:sz w:val="22"/>
          <w:szCs w:val="22"/>
        </w:rPr>
        <w:t>3</w:t>
      </w:r>
      <w:r w:rsidRPr="0017058E">
        <w:rPr>
          <w:rFonts w:eastAsia="標楷體"/>
          <w:bCs/>
          <w:color w:val="000000" w:themeColor="text1"/>
          <w:sz w:val="22"/>
          <w:szCs w:val="22"/>
        </w:rPr>
        <w:t>項小業別</w:t>
      </w:r>
      <w:r w:rsidRPr="0017058E">
        <w:rPr>
          <w:rFonts w:eastAsia="標楷體"/>
          <w:color w:val="000000" w:themeColor="text1"/>
          <w:sz w:val="22"/>
          <w:szCs w:val="22"/>
        </w:rPr>
        <w:t>。</w:t>
      </w:r>
    </w:p>
    <w:p w:rsidR="0004557D" w:rsidRPr="0017058E" w:rsidRDefault="0004557D" w:rsidP="0004557D">
      <w:pPr>
        <w:snapToGrid w:val="0"/>
        <w:spacing w:line="320" w:lineRule="exact"/>
        <w:ind w:right="-142"/>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04557D" w:rsidRPr="0017058E" w:rsidRDefault="0004557D" w:rsidP="0004557D">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7078BE" w:rsidRPr="0017058E" w:rsidRDefault="007078BE" w:rsidP="007078BE">
      <w:pPr>
        <w:widowControl/>
        <w:spacing w:beforeLines="50" w:before="180"/>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４、</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月餐飲業營業額增加</w:t>
      </w:r>
      <w:r w:rsidRPr="0017058E">
        <w:rPr>
          <w:rFonts w:eastAsia="標楷體"/>
          <w:b/>
          <w:bCs/>
          <w:color w:val="000000" w:themeColor="text1"/>
          <w:kern w:val="0"/>
          <w:sz w:val="28"/>
          <w:szCs w:val="20"/>
        </w:rPr>
        <w:t>25.3%</w:t>
      </w:r>
    </w:p>
    <w:p w:rsidR="0004557D" w:rsidRPr="0017058E" w:rsidRDefault="007078BE" w:rsidP="007078BE">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月餐飲業營業額</w:t>
      </w:r>
      <w:r w:rsidRPr="0017058E">
        <w:rPr>
          <w:rFonts w:eastAsia="標楷體"/>
          <w:color w:val="000000" w:themeColor="text1"/>
          <w:kern w:val="0"/>
          <w:sz w:val="28"/>
          <w:szCs w:val="28"/>
        </w:rPr>
        <w:t>652</w:t>
      </w:r>
      <w:r w:rsidRPr="0017058E">
        <w:rPr>
          <w:rFonts w:eastAsia="標楷體"/>
          <w:color w:val="000000" w:themeColor="text1"/>
          <w:kern w:val="0"/>
          <w:sz w:val="28"/>
          <w:szCs w:val="28"/>
        </w:rPr>
        <w:t>億元，較上年同月增加</w:t>
      </w:r>
      <w:r w:rsidRPr="0017058E">
        <w:rPr>
          <w:rFonts w:eastAsia="標楷體"/>
          <w:color w:val="000000" w:themeColor="text1"/>
          <w:kern w:val="0"/>
          <w:sz w:val="28"/>
          <w:szCs w:val="28"/>
        </w:rPr>
        <w:t>25.3%</w:t>
      </w:r>
      <w:r w:rsidRPr="0017058E">
        <w:rPr>
          <w:rFonts w:eastAsia="標楷體"/>
          <w:color w:val="000000" w:themeColor="text1"/>
          <w:kern w:val="0"/>
          <w:sz w:val="28"/>
          <w:szCs w:val="28"/>
        </w:rPr>
        <w:t>，其中餐館業年增</w:t>
      </w:r>
      <w:r w:rsidRPr="0017058E">
        <w:rPr>
          <w:rFonts w:eastAsia="標楷體"/>
          <w:color w:val="000000" w:themeColor="text1"/>
          <w:kern w:val="0"/>
          <w:sz w:val="28"/>
          <w:szCs w:val="28"/>
        </w:rPr>
        <w:t>29.2%</w:t>
      </w:r>
      <w:r w:rsidRPr="0017058E">
        <w:rPr>
          <w:rFonts w:eastAsia="標楷體"/>
          <w:color w:val="000000" w:themeColor="text1"/>
          <w:kern w:val="0"/>
          <w:sz w:val="28"/>
          <w:szCs w:val="28"/>
        </w:rPr>
        <w:t>，主因上年同月國內</w:t>
      </w:r>
      <w:proofErr w:type="gramStart"/>
      <w:r w:rsidRPr="0017058E">
        <w:rPr>
          <w:rFonts w:eastAsia="標楷體"/>
          <w:color w:val="000000" w:themeColor="text1"/>
          <w:kern w:val="0"/>
          <w:sz w:val="28"/>
          <w:szCs w:val="28"/>
        </w:rPr>
        <w:t>疫情升</w:t>
      </w:r>
      <w:proofErr w:type="gramEnd"/>
      <w:r w:rsidRPr="0017058E">
        <w:rPr>
          <w:rFonts w:eastAsia="標楷體"/>
          <w:color w:val="000000" w:themeColor="text1"/>
          <w:kern w:val="0"/>
          <w:sz w:val="28"/>
          <w:szCs w:val="28"/>
        </w:rPr>
        <w:t>溫，比較基期較低，加上國內</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情穩定，消費者外出用餐聚會頻率提高所致；</w:t>
      </w:r>
      <w:proofErr w:type="gramStart"/>
      <w:r w:rsidRPr="0017058E">
        <w:rPr>
          <w:rFonts w:eastAsia="標楷體"/>
          <w:color w:val="000000" w:themeColor="text1"/>
          <w:kern w:val="0"/>
          <w:sz w:val="28"/>
          <w:szCs w:val="28"/>
        </w:rPr>
        <w:t>飲料店業亦</w:t>
      </w:r>
      <w:proofErr w:type="gramEnd"/>
      <w:r w:rsidRPr="0017058E">
        <w:rPr>
          <w:rFonts w:eastAsia="標楷體"/>
          <w:color w:val="000000" w:themeColor="text1"/>
          <w:kern w:val="0"/>
          <w:sz w:val="28"/>
          <w:szCs w:val="28"/>
        </w:rPr>
        <w:t>受</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情影響，比較基期較低，加上</w:t>
      </w:r>
      <w:proofErr w:type="gramStart"/>
      <w:r w:rsidRPr="0017058E">
        <w:rPr>
          <w:rFonts w:eastAsia="標楷體"/>
          <w:color w:val="000000" w:themeColor="text1"/>
          <w:kern w:val="0"/>
          <w:sz w:val="28"/>
          <w:szCs w:val="28"/>
        </w:rPr>
        <w:t>氣候趨暖</w:t>
      </w:r>
      <w:proofErr w:type="gramEnd"/>
      <w:r w:rsidRPr="0017058E">
        <w:rPr>
          <w:rFonts w:eastAsia="標楷體"/>
          <w:color w:val="000000" w:themeColor="text1"/>
          <w:kern w:val="0"/>
          <w:sz w:val="28"/>
          <w:szCs w:val="28"/>
        </w:rPr>
        <w:t>，冰品飲料需求增溫，年增</w:t>
      </w:r>
      <w:r w:rsidRPr="0017058E">
        <w:rPr>
          <w:rFonts w:eastAsia="標楷體"/>
          <w:color w:val="000000" w:themeColor="text1"/>
          <w:kern w:val="0"/>
          <w:sz w:val="28"/>
          <w:szCs w:val="28"/>
        </w:rPr>
        <w:t>13.3%</w:t>
      </w:r>
      <w:r w:rsidRPr="0017058E">
        <w:rPr>
          <w:rFonts w:eastAsia="標楷體"/>
          <w:color w:val="000000" w:themeColor="text1"/>
          <w:kern w:val="0"/>
          <w:sz w:val="28"/>
          <w:szCs w:val="28"/>
        </w:rPr>
        <w:t>；外</w:t>
      </w:r>
      <w:proofErr w:type="gramStart"/>
      <w:r w:rsidRPr="0017058E">
        <w:rPr>
          <w:rFonts w:eastAsia="標楷體"/>
          <w:color w:val="000000" w:themeColor="text1"/>
          <w:kern w:val="0"/>
          <w:sz w:val="28"/>
          <w:szCs w:val="28"/>
        </w:rPr>
        <w:t>燴及團膳</w:t>
      </w:r>
      <w:proofErr w:type="gramEnd"/>
      <w:r w:rsidRPr="0017058E">
        <w:rPr>
          <w:rFonts w:eastAsia="標楷體"/>
          <w:color w:val="000000" w:themeColor="text1"/>
          <w:kern w:val="0"/>
          <w:sz w:val="28"/>
          <w:szCs w:val="28"/>
        </w:rPr>
        <w:t>承包業，年減</w:t>
      </w:r>
      <w:r w:rsidRPr="0017058E">
        <w:rPr>
          <w:rFonts w:eastAsia="標楷體"/>
          <w:color w:val="000000" w:themeColor="text1"/>
          <w:kern w:val="0"/>
          <w:sz w:val="28"/>
          <w:szCs w:val="28"/>
        </w:rPr>
        <w:t>6.1%</w:t>
      </w:r>
      <w:r w:rsidRPr="0017058E">
        <w:rPr>
          <w:rFonts w:eastAsia="標楷體"/>
          <w:color w:val="000000" w:themeColor="text1"/>
          <w:kern w:val="0"/>
          <w:sz w:val="28"/>
          <w:szCs w:val="28"/>
        </w:rPr>
        <w:t>，主因各國持續邊境管制衝擊</w:t>
      </w:r>
      <w:proofErr w:type="gramStart"/>
      <w:r w:rsidRPr="0017058E">
        <w:rPr>
          <w:rFonts w:eastAsia="標楷體"/>
          <w:color w:val="000000" w:themeColor="text1"/>
          <w:kern w:val="0"/>
          <w:sz w:val="28"/>
          <w:szCs w:val="28"/>
        </w:rPr>
        <w:t>空廚營收</w:t>
      </w:r>
      <w:proofErr w:type="gramEnd"/>
      <w:r w:rsidRPr="0017058E">
        <w:rPr>
          <w:rFonts w:eastAsia="標楷體"/>
          <w:color w:val="000000" w:themeColor="text1"/>
          <w:kern w:val="0"/>
          <w:sz w:val="28"/>
          <w:szCs w:val="28"/>
        </w:rPr>
        <w:t>所致。</w:t>
      </w:r>
    </w:p>
    <w:p w:rsidR="0004557D" w:rsidRPr="0017058E" w:rsidRDefault="0004557D" w:rsidP="0004557D">
      <w:pPr>
        <w:snapToGrid w:val="0"/>
        <w:spacing w:before="240" w:afterLines="50" w:after="180"/>
        <w:ind w:right="-69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2-3-4  </w:t>
      </w:r>
      <w:r w:rsidRPr="0017058E">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7078BE" w:rsidRPr="0017058E" w:rsidTr="00C752DF">
        <w:tc>
          <w:tcPr>
            <w:tcW w:w="2722" w:type="dxa"/>
            <w:vMerge w:val="restart"/>
            <w:tcBorders>
              <w:top w:val="single" w:sz="4" w:space="0" w:color="auto"/>
              <w:right w:val="single" w:sz="4" w:space="0" w:color="auto"/>
            </w:tcBorders>
            <w:vAlign w:val="center"/>
          </w:tcPr>
          <w:p w:rsidR="007078BE" w:rsidRPr="0017058E" w:rsidRDefault="007078BE" w:rsidP="00C752DF">
            <w:pPr>
              <w:snapToGrid w:val="0"/>
              <w:spacing w:line="300" w:lineRule="exact"/>
              <w:ind w:left="28" w:right="-28"/>
              <w:jc w:val="center"/>
              <w:rPr>
                <w:rFonts w:eastAsia="標楷體"/>
                <w:color w:val="000000" w:themeColor="text1"/>
              </w:rPr>
            </w:pPr>
            <w:r w:rsidRPr="0017058E">
              <w:rPr>
                <w:rFonts w:eastAsia="標楷體"/>
                <w:color w:val="000000" w:themeColor="text1"/>
              </w:rPr>
              <w:t>行業別</w:t>
            </w:r>
          </w:p>
        </w:tc>
        <w:tc>
          <w:tcPr>
            <w:tcW w:w="1559" w:type="dxa"/>
            <w:tcBorders>
              <w:top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1~3</w:t>
            </w:r>
            <w:r w:rsidRPr="0017058E">
              <w:rPr>
                <w:rFonts w:eastAsia="標楷體"/>
                <w:color w:val="000000" w:themeColor="text1"/>
              </w:rPr>
              <w:t>月</w:t>
            </w:r>
          </w:p>
        </w:tc>
        <w:tc>
          <w:tcPr>
            <w:tcW w:w="1560" w:type="dxa"/>
            <w:tcBorders>
              <w:top w:val="single" w:sz="4" w:space="0" w:color="auto"/>
              <w:left w:val="nil"/>
              <w:bottom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r>
      <w:tr w:rsidR="007078BE" w:rsidRPr="0017058E" w:rsidTr="00C752DF">
        <w:tc>
          <w:tcPr>
            <w:tcW w:w="2722" w:type="dxa"/>
            <w:vMerge/>
            <w:tcBorders>
              <w:bottom w:val="single" w:sz="4" w:space="0" w:color="auto"/>
              <w:right w:val="single" w:sz="4" w:space="0" w:color="auto"/>
            </w:tcBorders>
            <w:vAlign w:val="center"/>
          </w:tcPr>
          <w:p w:rsidR="007078BE" w:rsidRPr="0017058E" w:rsidRDefault="007078BE" w:rsidP="00C752DF">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C752DF">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C752DF">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C752DF">
        <w:trPr>
          <w:trHeight w:val="417"/>
        </w:trPr>
        <w:tc>
          <w:tcPr>
            <w:tcW w:w="2722" w:type="dxa"/>
            <w:tcBorders>
              <w:top w:val="single" w:sz="4" w:space="0" w:color="auto"/>
              <w:right w:val="single" w:sz="4" w:space="0" w:color="auto"/>
            </w:tcBorders>
          </w:tcPr>
          <w:p w:rsidR="007078BE" w:rsidRPr="0017058E" w:rsidRDefault="007078BE" w:rsidP="00C752DF">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559" w:type="dxa"/>
            <w:tcBorders>
              <w:top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652</w:t>
            </w:r>
          </w:p>
        </w:tc>
        <w:tc>
          <w:tcPr>
            <w:tcW w:w="1559" w:type="dxa"/>
            <w:tcBorders>
              <w:top w:val="single" w:sz="4" w:space="0" w:color="auto"/>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25.3</w:t>
            </w:r>
          </w:p>
        </w:tc>
        <w:tc>
          <w:tcPr>
            <w:tcW w:w="1559" w:type="dxa"/>
            <w:tcBorders>
              <w:top w:val="single" w:sz="4" w:space="0" w:color="auto"/>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2,072</w:t>
            </w:r>
          </w:p>
        </w:tc>
        <w:tc>
          <w:tcPr>
            <w:tcW w:w="1560" w:type="dxa"/>
            <w:tcBorders>
              <w:top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7.4</w:t>
            </w:r>
          </w:p>
        </w:tc>
      </w:tr>
      <w:tr w:rsidR="007078BE" w:rsidRPr="0017058E" w:rsidTr="00C752DF">
        <w:trPr>
          <w:trHeight w:val="80"/>
        </w:trPr>
        <w:tc>
          <w:tcPr>
            <w:tcW w:w="2722" w:type="dxa"/>
            <w:tcBorders>
              <w:right w:val="single" w:sz="4" w:space="0" w:color="auto"/>
            </w:tcBorders>
          </w:tcPr>
          <w:p w:rsidR="007078BE" w:rsidRPr="0017058E" w:rsidRDefault="007078BE" w:rsidP="00C752DF">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餐館業</w:t>
            </w:r>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545</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29.2</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1,754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8.6</w:t>
            </w:r>
          </w:p>
        </w:tc>
      </w:tr>
      <w:tr w:rsidR="007078BE" w:rsidRPr="0017058E" w:rsidTr="00C752DF">
        <w:trPr>
          <w:trHeight w:val="80"/>
        </w:trPr>
        <w:tc>
          <w:tcPr>
            <w:tcW w:w="2722" w:type="dxa"/>
            <w:tcBorders>
              <w:right w:val="single" w:sz="4" w:space="0" w:color="auto"/>
            </w:tcBorders>
          </w:tcPr>
          <w:p w:rsidR="007078BE" w:rsidRPr="0017058E" w:rsidRDefault="007078BE" w:rsidP="00C752DF">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proofErr w:type="gramStart"/>
            <w:r w:rsidRPr="0017058E">
              <w:rPr>
                <w:rFonts w:eastAsia="標楷體"/>
                <w:color w:val="000000" w:themeColor="text1"/>
              </w:rPr>
              <w:t>飲料店業</w:t>
            </w:r>
            <w:proofErr w:type="gramEnd"/>
          </w:p>
        </w:tc>
        <w:tc>
          <w:tcPr>
            <w:tcW w:w="1559"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85</w:t>
            </w:r>
          </w:p>
        </w:tc>
        <w:tc>
          <w:tcPr>
            <w:tcW w:w="1559" w:type="dxa"/>
            <w:tcBorders>
              <w:left w:val="nil"/>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13.3</w:t>
            </w:r>
          </w:p>
        </w:tc>
        <w:tc>
          <w:tcPr>
            <w:tcW w:w="1559" w:type="dxa"/>
            <w:tcBorders>
              <w:lef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254</w:t>
            </w:r>
          </w:p>
        </w:tc>
        <w:tc>
          <w:tcPr>
            <w:tcW w:w="1560" w:type="dxa"/>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7.0</w:t>
            </w:r>
          </w:p>
        </w:tc>
      </w:tr>
      <w:tr w:rsidR="007078BE" w:rsidRPr="0017058E" w:rsidTr="00C752DF">
        <w:trPr>
          <w:trHeight w:val="80"/>
        </w:trPr>
        <w:tc>
          <w:tcPr>
            <w:tcW w:w="2722" w:type="dxa"/>
            <w:tcBorders>
              <w:bottom w:val="single" w:sz="4" w:space="0" w:color="auto"/>
              <w:right w:val="single" w:sz="4" w:space="0" w:color="auto"/>
            </w:tcBorders>
          </w:tcPr>
          <w:p w:rsidR="007078BE" w:rsidRPr="0017058E" w:rsidRDefault="007078BE" w:rsidP="00C752DF">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外</w:t>
            </w:r>
            <w:proofErr w:type="gramStart"/>
            <w:r w:rsidRPr="0017058E">
              <w:rPr>
                <w:rFonts w:eastAsia="標楷體"/>
                <w:color w:val="000000" w:themeColor="text1"/>
              </w:rPr>
              <w:t>燴及團膳</w:t>
            </w:r>
            <w:proofErr w:type="gramEnd"/>
            <w:r w:rsidRPr="0017058E">
              <w:rPr>
                <w:rFonts w:eastAsia="標楷體"/>
                <w:color w:val="000000" w:themeColor="text1"/>
              </w:rPr>
              <w:t>承包業</w:t>
            </w:r>
          </w:p>
        </w:tc>
        <w:tc>
          <w:tcPr>
            <w:tcW w:w="1559" w:type="dxa"/>
            <w:tcBorders>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22</w:t>
            </w:r>
          </w:p>
        </w:tc>
        <w:tc>
          <w:tcPr>
            <w:tcW w:w="1559" w:type="dxa"/>
            <w:tcBorders>
              <w:left w:val="nil"/>
              <w:bottom w:val="single" w:sz="4" w:space="0" w:color="auto"/>
              <w:right w:val="doub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-6.1</w:t>
            </w:r>
          </w:p>
        </w:tc>
        <w:tc>
          <w:tcPr>
            <w:tcW w:w="1559" w:type="dxa"/>
            <w:tcBorders>
              <w:left w:val="double" w:sz="4" w:space="0" w:color="auto"/>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63</w:t>
            </w:r>
          </w:p>
        </w:tc>
        <w:tc>
          <w:tcPr>
            <w:tcW w:w="1560" w:type="dxa"/>
            <w:tcBorders>
              <w:bottom w:val="single" w:sz="4" w:space="0" w:color="auto"/>
            </w:tcBorders>
            <w:vAlign w:val="center"/>
          </w:tcPr>
          <w:p w:rsidR="007078BE" w:rsidRPr="0017058E" w:rsidRDefault="007078BE" w:rsidP="00C752DF">
            <w:pPr>
              <w:adjustRightInd w:val="0"/>
              <w:snapToGrid w:val="0"/>
              <w:ind w:left="28" w:rightChars="75" w:right="180"/>
              <w:jc w:val="center"/>
              <w:rPr>
                <w:rFonts w:eastAsia="標楷體"/>
                <w:color w:val="000000" w:themeColor="text1"/>
              </w:rPr>
            </w:pPr>
            <w:r w:rsidRPr="0017058E">
              <w:rPr>
                <w:rFonts w:eastAsia="標楷體"/>
                <w:color w:val="000000" w:themeColor="text1"/>
              </w:rPr>
              <w:t>-16.8</w:t>
            </w:r>
          </w:p>
        </w:tc>
      </w:tr>
    </w:tbl>
    <w:p w:rsidR="009775A2" w:rsidRPr="0017058E" w:rsidRDefault="009775A2" w:rsidP="009775A2">
      <w:pPr>
        <w:widowControl/>
        <w:rPr>
          <w:rFonts w:eastAsia="標楷體"/>
          <w:color w:val="000000" w:themeColor="text1"/>
          <w:sz w:val="22"/>
          <w:szCs w:val="22"/>
        </w:rPr>
      </w:pPr>
      <w:r w:rsidRPr="0017058E">
        <w:rPr>
          <w:rFonts w:eastAsia="標楷體"/>
          <w:color w:val="000000" w:themeColor="text1"/>
          <w:sz w:val="22"/>
          <w:szCs w:val="22"/>
        </w:rPr>
        <w:t>資料來源：經濟部統計處。</w:t>
      </w:r>
    </w:p>
    <w:p w:rsidR="00C172FE" w:rsidRPr="0017058E" w:rsidRDefault="00C172FE">
      <w:pPr>
        <w:widowControl/>
        <w:rPr>
          <w:rFonts w:eastAsia="標楷體"/>
          <w:color w:val="000000" w:themeColor="text1"/>
          <w:sz w:val="22"/>
          <w:szCs w:val="22"/>
        </w:rPr>
      </w:pPr>
      <w:r w:rsidRPr="0017058E">
        <w:rPr>
          <w:rFonts w:eastAsia="標楷體"/>
          <w:color w:val="000000" w:themeColor="text1"/>
          <w:sz w:val="22"/>
          <w:szCs w:val="22"/>
        </w:rPr>
        <w:br w:type="page"/>
      </w:r>
    </w:p>
    <w:p w:rsidR="003314A3" w:rsidRPr="0017058E" w:rsidRDefault="00CA58D0"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70321197"/>
        <w:r w:rsidR="003314A3" w:rsidRPr="0017058E">
          <w:rPr>
            <w:rFonts w:eastAsia="標楷體"/>
            <w:b/>
            <w:bCs/>
            <w:color w:val="000000" w:themeColor="text1"/>
            <w:sz w:val="32"/>
            <w:szCs w:val="32"/>
          </w:rPr>
          <w:t>（四）貿易</w:t>
        </w:r>
        <w:bookmarkEnd w:id="82"/>
        <w:bookmarkEnd w:id="83"/>
        <w:bookmarkEnd w:id="84"/>
        <w:bookmarkEnd w:id="85"/>
      </w:hyperlink>
    </w:p>
    <w:p w:rsidR="007078BE" w:rsidRPr="0017058E" w:rsidRDefault="007078BE" w:rsidP="007078BE">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6" w:name="_Toc349916585"/>
      <w:bookmarkStart w:id="87" w:name="_Toc401923798"/>
      <w:bookmarkStart w:id="88" w:name="_Toc402171715"/>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月出口及進口分別增加</w:t>
      </w:r>
      <w:r w:rsidRPr="0017058E">
        <w:rPr>
          <w:rFonts w:eastAsia="標楷體"/>
          <w:b/>
          <w:bCs/>
          <w:color w:val="000000" w:themeColor="text1"/>
          <w:kern w:val="0"/>
          <w:sz w:val="28"/>
          <w:szCs w:val="20"/>
        </w:rPr>
        <w:t>27.1%</w:t>
      </w:r>
      <w:r w:rsidRPr="0017058E">
        <w:rPr>
          <w:rFonts w:eastAsia="標楷體"/>
          <w:b/>
          <w:bCs/>
          <w:color w:val="000000" w:themeColor="text1"/>
          <w:kern w:val="0"/>
          <w:sz w:val="28"/>
          <w:szCs w:val="20"/>
        </w:rPr>
        <w:t>及</w:t>
      </w:r>
      <w:r w:rsidRPr="0017058E">
        <w:rPr>
          <w:rFonts w:eastAsia="標楷體"/>
          <w:b/>
          <w:bCs/>
          <w:color w:val="000000" w:themeColor="text1"/>
          <w:kern w:val="0"/>
          <w:sz w:val="28"/>
          <w:szCs w:val="20"/>
        </w:rPr>
        <w:t>27.0 %</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月出口總值</w:t>
      </w:r>
      <w:r w:rsidRPr="0017058E">
        <w:rPr>
          <w:rFonts w:eastAsia="標楷體"/>
          <w:color w:val="000000" w:themeColor="text1"/>
          <w:kern w:val="0"/>
          <w:sz w:val="28"/>
          <w:szCs w:val="28"/>
        </w:rPr>
        <w:t>358.9</w:t>
      </w:r>
      <w:r w:rsidRPr="0017058E">
        <w:rPr>
          <w:rFonts w:eastAsia="標楷體"/>
          <w:color w:val="000000" w:themeColor="text1"/>
          <w:kern w:val="0"/>
          <w:sz w:val="28"/>
          <w:szCs w:val="28"/>
        </w:rPr>
        <w:t>億美元，較上年同月增加</w:t>
      </w:r>
      <w:r w:rsidRPr="0017058E">
        <w:rPr>
          <w:rFonts w:eastAsia="標楷體"/>
          <w:color w:val="000000" w:themeColor="text1"/>
          <w:kern w:val="0"/>
          <w:sz w:val="28"/>
          <w:szCs w:val="28"/>
        </w:rPr>
        <w:t>27.1%</w:t>
      </w:r>
      <w:r w:rsidRPr="0017058E">
        <w:rPr>
          <w:rFonts w:eastAsia="標楷體"/>
          <w:color w:val="000000" w:themeColor="text1"/>
          <w:kern w:val="0"/>
          <w:sz w:val="28"/>
          <w:szCs w:val="28"/>
        </w:rPr>
        <w:t>；進口總值</w:t>
      </w:r>
      <w:r w:rsidRPr="0017058E">
        <w:rPr>
          <w:rFonts w:eastAsia="標楷體"/>
          <w:color w:val="000000" w:themeColor="text1"/>
          <w:kern w:val="0"/>
          <w:sz w:val="28"/>
          <w:szCs w:val="28"/>
        </w:rPr>
        <w:t>322.3</w:t>
      </w:r>
      <w:r w:rsidRPr="0017058E">
        <w:rPr>
          <w:rFonts w:eastAsia="標楷體"/>
          <w:color w:val="000000" w:themeColor="text1"/>
          <w:kern w:val="0"/>
          <w:sz w:val="28"/>
          <w:szCs w:val="28"/>
        </w:rPr>
        <w:t>億美元，增加</w:t>
      </w:r>
      <w:r w:rsidRPr="0017058E">
        <w:rPr>
          <w:rFonts w:eastAsia="標楷體"/>
          <w:color w:val="000000" w:themeColor="text1"/>
          <w:kern w:val="0"/>
          <w:sz w:val="28"/>
          <w:szCs w:val="28"/>
        </w:rPr>
        <w:t>27.0%</w:t>
      </w:r>
      <w:r w:rsidRPr="0017058E">
        <w:rPr>
          <w:rFonts w:eastAsia="標楷體"/>
          <w:color w:val="000000" w:themeColor="text1"/>
          <w:kern w:val="0"/>
          <w:sz w:val="28"/>
          <w:szCs w:val="28"/>
        </w:rPr>
        <w:t>；出超</w:t>
      </w:r>
      <w:r w:rsidRPr="0017058E">
        <w:rPr>
          <w:rFonts w:eastAsia="標楷體"/>
          <w:color w:val="000000" w:themeColor="text1"/>
          <w:kern w:val="0"/>
          <w:sz w:val="28"/>
          <w:szCs w:val="28"/>
        </w:rPr>
        <w:t>36.6</w:t>
      </w:r>
      <w:r w:rsidRPr="0017058E">
        <w:rPr>
          <w:rFonts w:eastAsia="標楷體"/>
          <w:color w:val="000000" w:themeColor="text1"/>
          <w:kern w:val="0"/>
          <w:sz w:val="28"/>
          <w:szCs w:val="28"/>
        </w:rPr>
        <w:t>億美元。累計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Pr="0017058E">
        <w:rPr>
          <w:rFonts w:eastAsia="標楷體"/>
          <w:color w:val="000000" w:themeColor="text1"/>
          <w:kern w:val="0"/>
          <w:sz w:val="28"/>
          <w:szCs w:val="28"/>
        </w:rPr>
        <w:t>3</w:t>
      </w:r>
      <w:r w:rsidRPr="0017058E">
        <w:rPr>
          <w:rFonts w:eastAsia="標楷體"/>
          <w:color w:val="000000" w:themeColor="text1"/>
          <w:kern w:val="0"/>
          <w:sz w:val="28"/>
          <w:szCs w:val="28"/>
        </w:rPr>
        <w:t>月出口</w:t>
      </w:r>
      <w:r w:rsidRPr="0017058E">
        <w:rPr>
          <w:rFonts w:eastAsia="標楷體"/>
          <w:color w:val="000000" w:themeColor="text1"/>
          <w:kern w:val="0"/>
          <w:sz w:val="28"/>
          <w:szCs w:val="28"/>
        </w:rPr>
        <w:t>979.5</w:t>
      </w:r>
      <w:r w:rsidRPr="0017058E">
        <w:rPr>
          <w:rFonts w:eastAsia="標楷體"/>
          <w:color w:val="000000" w:themeColor="text1"/>
          <w:kern w:val="0"/>
          <w:sz w:val="28"/>
          <w:szCs w:val="28"/>
        </w:rPr>
        <w:t>億美元，進口</w:t>
      </w:r>
      <w:r w:rsidRPr="0017058E">
        <w:rPr>
          <w:rFonts w:eastAsia="標楷體"/>
          <w:color w:val="000000" w:themeColor="text1"/>
          <w:kern w:val="0"/>
          <w:sz w:val="28"/>
          <w:szCs w:val="28"/>
        </w:rPr>
        <w:t>835.8</w:t>
      </w:r>
      <w:r w:rsidRPr="0017058E">
        <w:rPr>
          <w:rFonts w:eastAsia="標楷體"/>
          <w:color w:val="000000" w:themeColor="text1"/>
          <w:kern w:val="0"/>
          <w:sz w:val="28"/>
          <w:szCs w:val="28"/>
        </w:rPr>
        <w:t>億美元，分別較上年同期增加</w:t>
      </w:r>
      <w:r w:rsidRPr="0017058E">
        <w:rPr>
          <w:rFonts w:eastAsia="標楷體"/>
          <w:color w:val="000000" w:themeColor="text1"/>
          <w:kern w:val="0"/>
          <w:sz w:val="28"/>
          <w:szCs w:val="28"/>
        </w:rPr>
        <w:t>24.6%</w:t>
      </w:r>
      <w:r w:rsidRPr="0017058E">
        <w:rPr>
          <w:rFonts w:eastAsia="標楷體"/>
          <w:color w:val="000000" w:themeColor="text1"/>
          <w:kern w:val="0"/>
          <w:sz w:val="28"/>
          <w:szCs w:val="28"/>
        </w:rPr>
        <w:t>及</w:t>
      </w:r>
      <w:r w:rsidRPr="0017058E">
        <w:rPr>
          <w:rFonts w:eastAsia="標楷體"/>
          <w:color w:val="000000" w:themeColor="text1"/>
          <w:kern w:val="0"/>
          <w:sz w:val="28"/>
          <w:szCs w:val="28"/>
        </w:rPr>
        <w:t>21.1%</w:t>
      </w:r>
      <w:r w:rsidRPr="0017058E">
        <w:rPr>
          <w:rFonts w:eastAsia="標楷體"/>
          <w:color w:val="000000" w:themeColor="text1"/>
          <w:kern w:val="0"/>
          <w:sz w:val="28"/>
          <w:szCs w:val="28"/>
        </w:rPr>
        <w:t>；出超</w:t>
      </w:r>
      <w:r w:rsidRPr="0017058E">
        <w:rPr>
          <w:rFonts w:eastAsia="標楷體"/>
          <w:color w:val="000000" w:themeColor="text1"/>
          <w:kern w:val="0"/>
          <w:sz w:val="28"/>
          <w:szCs w:val="28"/>
        </w:rPr>
        <w:t>143.7</w:t>
      </w:r>
      <w:r w:rsidRPr="0017058E">
        <w:rPr>
          <w:rFonts w:eastAsia="標楷體"/>
          <w:color w:val="000000" w:themeColor="text1"/>
          <w:kern w:val="0"/>
          <w:sz w:val="28"/>
          <w:szCs w:val="28"/>
        </w:rPr>
        <w:t>億美元。</w:t>
      </w:r>
    </w:p>
    <w:p w:rsidR="0004557D" w:rsidRPr="0017058E" w:rsidRDefault="0004557D" w:rsidP="0004557D">
      <w:pPr>
        <w:snapToGrid w:val="0"/>
        <w:spacing w:beforeLines="50" w:before="180" w:line="300" w:lineRule="auto"/>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2-4-1   </w:t>
      </w:r>
      <w:r w:rsidRPr="0017058E">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7078BE" w:rsidRPr="0017058E" w:rsidTr="00C752DF">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出</w:t>
            </w:r>
            <w:r w:rsidRPr="0017058E">
              <w:rPr>
                <w:rFonts w:eastAsia="標楷體"/>
                <w:color w:val="000000" w:themeColor="text1"/>
              </w:rPr>
              <w:t xml:space="preserve">  </w:t>
            </w:r>
            <w:r w:rsidRPr="0017058E">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進</w:t>
            </w:r>
            <w:r w:rsidRPr="0017058E">
              <w:rPr>
                <w:rFonts w:eastAsia="標楷體"/>
                <w:color w:val="000000" w:themeColor="text1"/>
              </w:rPr>
              <w:t xml:space="preserve">  </w:t>
            </w:r>
            <w:r w:rsidRPr="0017058E">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出入超</w:t>
            </w:r>
          </w:p>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r>
      <w:tr w:rsidR="007078BE" w:rsidRPr="0017058E" w:rsidTr="00C752DF">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7078BE" w:rsidRPr="0017058E" w:rsidRDefault="007078BE" w:rsidP="00C752DF">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7078BE" w:rsidRPr="0017058E" w:rsidRDefault="007078BE" w:rsidP="00C752DF">
            <w:pPr>
              <w:widowControl/>
              <w:rPr>
                <w:rFonts w:eastAsia="標楷體"/>
                <w:color w:val="000000" w:themeColor="text1"/>
              </w:rPr>
            </w:pPr>
          </w:p>
        </w:tc>
      </w:tr>
      <w:tr w:rsidR="007078BE" w:rsidRPr="0017058E" w:rsidTr="00C752DF">
        <w:trPr>
          <w:trHeight w:val="351"/>
        </w:trPr>
        <w:tc>
          <w:tcPr>
            <w:tcW w:w="1544" w:type="dxa"/>
            <w:tcBorders>
              <w:top w:val="nil"/>
              <w:left w:val="nil"/>
              <w:bottom w:val="nil"/>
              <w:right w:val="single" w:sz="4" w:space="0" w:color="auto"/>
            </w:tcBorders>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2,791.7</w:t>
            </w:r>
          </w:p>
        </w:tc>
        <w:tc>
          <w:tcPr>
            <w:tcW w:w="1233" w:type="dxa"/>
            <w:tcBorders>
              <w:top w:val="nil"/>
              <w:left w:val="nil"/>
              <w:bottom w:val="nil"/>
              <w:right w:val="nil"/>
            </w:tcBorders>
            <w:vAlign w:val="center"/>
            <w:hideMark/>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-1.8</w:t>
            </w:r>
          </w:p>
        </w:tc>
        <w:tc>
          <w:tcPr>
            <w:tcW w:w="1800" w:type="dxa"/>
            <w:tcBorders>
              <w:top w:val="nil"/>
              <w:left w:val="nil"/>
              <w:bottom w:val="nil"/>
              <w:right w:val="nil"/>
            </w:tcBorders>
            <w:vAlign w:val="center"/>
            <w:hideMark/>
          </w:tcPr>
          <w:p w:rsidR="007078BE" w:rsidRPr="0017058E" w:rsidRDefault="007078BE" w:rsidP="00C752DF">
            <w:pPr>
              <w:snapToGrid w:val="0"/>
              <w:spacing w:line="320" w:lineRule="exact"/>
              <w:ind w:right="536"/>
              <w:jc w:val="right"/>
              <w:rPr>
                <w:rFonts w:eastAsia="標楷體"/>
                <w:b/>
                <w:color w:val="000000" w:themeColor="text1"/>
              </w:rPr>
            </w:pPr>
            <w:r w:rsidRPr="0017058E">
              <w:rPr>
                <w:rFonts w:eastAsia="標楷體"/>
                <w:b/>
                <w:color w:val="000000" w:themeColor="text1"/>
              </w:rPr>
              <w:t>2,292.0</w:t>
            </w:r>
          </w:p>
        </w:tc>
        <w:tc>
          <w:tcPr>
            <w:tcW w:w="1440" w:type="dxa"/>
            <w:tcBorders>
              <w:top w:val="nil"/>
              <w:left w:val="nil"/>
              <w:bottom w:val="nil"/>
              <w:right w:val="nil"/>
            </w:tcBorders>
            <w:vAlign w:val="center"/>
            <w:hideMark/>
          </w:tcPr>
          <w:p w:rsidR="007078BE" w:rsidRPr="0017058E" w:rsidRDefault="007078BE" w:rsidP="00C752DF">
            <w:pPr>
              <w:snapToGrid w:val="0"/>
              <w:spacing w:line="320" w:lineRule="exact"/>
              <w:ind w:right="417"/>
              <w:jc w:val="right"/>
              <w:rPr>
                <w:rFonts w:eastAsia="標楷體"/>
                <w:b/>
                <w:color w:val="000000" w:themeColor="text1"/>
              </w:rPr>
            </w:pPr>
            <w:r w:rsidRPr="0017058E">
              <w:rPr>
                <w:rFonts w:eastAsia="標楷體"/>
                <w:b/>
                <w:color w:val="000000" w:themeColor="text1"/>
              </w:rPr>
              <w:t>-3.0</w:t>
            </w:r>
          </w:p>
        </w:tc>
        <w:tc>
          <w:tcPr>
            <w:tcW w:w="1460" w:type="dxa"/>
            <w:tcBorders>
              <w:top w:val="nil"/>
              <w:left w:val="nil"/>
              <w:bottom w:val="nil"/>
              <w:right w:val="nil"/>
            </w:tcBorders>
            <w:vAlign w:val="center"/>
            <w:hideMark/>
          </w:tcPr>
          <w:p w:rsidR="007078BE" w:rsidRPr="0017058E" w:rsidRDefault="007078BE" w:rsidP="00C752DF">
            <w:pPr>
              <w:snapToGrid w:val="0"/>
              <w:spacing w:line="320" w:lineRule="exact"/>
              <w:ind w:right="460"/>
              <w:jc w:val="right"/>
              <w:rPr>
                <w:rFonts w:eastAsia="標楷體"/>
                <w:b/>
                <w:color w:val="000000" w:themeColor="text1"/>
              </w:rPr>
            </w:pPr>
            <w:r w:rsidRPr="0017058E">
              <w:rPr>
                <w:rFonts w:eastAsia="標楷體"/>
                <w:b/>
                <w:color w:val="000000" w:themeColor="text1"/>
              </w:rPr>
              <w:t>499.8</w:t>
            </w:r>
          </w:p>
        </w:tc>
      </w:tr>
      <w:tr w:rsidR="007078BE" w:rsidRPr="0017058E" w:rsidTr="00C752DF">
        <w:trPr>
          <w:trHeight w:val="351"/>
        </w:trPr>
        <w:tc>
          <w:tcPr>
            <w:tcW w:w="1544" w:type="dxa"/>
            <w:tcBorders>
              <w:top w:val="nil"/>
              <w:left w:val="nil"/>
              <w:bottom w:val="nil"/>
              <w:right w:val="single" w:sz="4" w:space="0" w:color="auto"/>
            </w:tcBorders>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3,154.9</w:t>
            </w:r>
          </w:p>
        </w:tc>
        <w:tc>
          <w:tcPr>
            <w:tcW w:w="1233" w:type="dxa"/>
            <w:tcBorders>
              <w:top w:val="nil"/>
              <w:left w:val="nil"/>
              <w:bottom w:val="nil"/>
              <w:right w:val="nil"/>
            </w:tcBorders>
            <w:vAlign w:val="center"/>
            <w:hideMark/>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13.0</w:t>
            </w:r>
          </w:p>
        </w:tc>
        <w:tc>
          <w:tcPr>
            <w:tcW w:w="1800" w:type="dxa"/>
            <w:tcBorders>
              <w:top w:val="nil"/>
              <w:left w:val="nil"/>
              <w:bottom w:val="nil"/>
              <w:right w:val="nil"/>
            </w:tcBorders>
            <w:vAlign w:val="bottom"/>
            <w:hideMark/>
          </w:tcPr>
          <w:p w:rsidR="007078BE" w:rsidRPr="0017058E" w:rsidRDefault="007078BE" w:rsidP="00C752DF">
            <w:pPr>
              <w:snapToGrid w:val="0"/>
              <w:spacing w:line="320" w:lineRule="exact"/>
              <w:ind w:right="536"/>
              <w:jc w:val="right"/>
              <w:rPr>
                <w:rFonts w:eastAsia="標楷體"/>
                <w:b/>
                <w:color w:val="000000" w:themeColor="text1"/>
              </w:rPr>
            </w:pPr>
            <w:r w:rsidRPr="0017058E">
              <w:rPr>
                <w:rFonts w:eastAsia="標楷體"/>
                <w:b/>
                <w:color w:val="000000" w:themeColor="text1"/>
              </w:rPr>
              <w:t>2,572.0</w:t>
            </w:r>
          </w:p>
        </w:tc>
        <w:tc>
          <w:tcPr>
            <w:tcW w:w="1440" w:type="dxa"/>
            <w:tcBorders>
              <w:top w:val="nil"/>
              <w:left w:val="nil"/>
              <w:bottom w:val="nil"/>
              <w:right w:val="nil"/>
            </w:tcBorders>
            <w:vAlign w:val="center"/>
            <w:hideMark/>
          </w:tcPr>
          <w:p w:rsidR="007078BE" w:rsidRPr="0017058E" w:rsidRDefault="007078BE" w:rsidP="00C752DF">
            <w:pPr>
              <w:snapToGrid w:val="0"/>
              <w:spacing w:line="320" w:lineRule="exact"/>
              <w:ind w:right="417"/>
              <w:jc w:val="right"/>
              <w:rPr>
                <w:rFonts w:eastAsia="標楷體"/>
                <w:b/>
                <w:color w:val="000000" w:themeColor="text1"/>
              </w:rPr>
            </w:pPr>
            <w:r w:rsidRPr="0017058E">
              <w:rPr>
                <w:rFonts w:eastAsia="標楷體"/>
                <w:b/>
                <w:color w:val="000000" w:themeColor="text1"/>
              </w:rPr>
              <w:t>12.2</w:t>
            </w:r>
          </w:p>
        </w:tc>
        <w:tc>
          <w:tcPr>
            <w:tcW w:w="1460" w:type="dxa"/>
            <w:tcBorders>
              <w:top w:val="nil"/>
              <w:left w:val="nil"/>
              <w:bottom w:val="nil"/>
              <w:right w:val="nil"/>
            </w:tcBorders>
            <w:vAlign w:val="bottom"/>
            <w:hideMark/>
          </w:tcPr>
          <w:p w:rsidR="007078BE" w:rsidRPr="0017058E" w:rsidRDefault="007078BE" w:rsidP="00C752DF">
            <w:pPr>
              <w:snapToGrid w:val="0"/>
              <w:spacing w:line="320" w:lineRule="exact"/>
              <w:ind w:right="460"/>
              <w:jc w:val="right"/>
              <w:rPr>
                <w:rFonts w:eastAsia="標楷體"/>
                <w:b/>
                <w:color w:val="000000" w:themeColor="text1"/>
              </w:rPr>
            </w:pPr>
            <w:r w:rsidRPr="0017058E">
              <w:rPr>
                <w:rFonts w:eastAsia="標楷體"/>
                <w:b/>
                <w:color w:val="000000" w:themeColor="text1"/>
              </w:rPr>
              <w:t>582.9</w:t>
            </w:r>
          </w:p>
        </w:tc>
      </w:tr>
      <w:tr w:rsidR="007078BE" w:rsidRPr="0017058E" w:rsidTr="00C752DF">
        <w:trPr>
          <w:trHeight w:val="351"/>
        </w:trPr>
        <w:tc>
          <w:tcPr>
            <w:tcW w:w="1544" w:type="dxa"/>
            <w:tcBorders>
              <w:top w:val="nil"/>
              <w:left w:val="nil"/>
              <w:bottom w:val="nil"/>
              <w:right w:val="single" w:sz="4" w:space="0" w:color="auto"/>
            </w:tcBorders>
            <w:hideMark/>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 xml:space="preserve">3,340.1 </w:t>
            </w:r>
          </w:p>
        </w:tc>
        <w:tc>
          <w:tcPr>
            <w:tcW w:w="1233" w:type="dxa"/>
            <w:tcBorders>
              <w:top w:val="nil"/>
              <w:left w:val="nil"/>
              <w:bottom w:val="nil"/>
              <w:right w:val="nil"/>
            </w:tcBorders>
            <w:vAlign w:val="bottom"/>
            <w:hideMark/>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 xml:space="preserve">5.9 </w:t>
            </w:r>
          </w:p>
        </w:tc>
        <w:tc>
          <w:tcPr>
            <w:tcW w:w="1800" w:type="dxa"/>
            <w:tcBorders>
              <w:top w:val="nil"/>
              <w:left w:val="nil"/>
              <w:bottom w:val="nil"/>
              <w:right w:val="nil"/>
            </w:tcBorders>
            <w:vAlign w:val="bottom"/>
            <w:hideMark/>
          </w:tcPr>
          <w:p w:rsidR="007078BE" w:rsidRPr="0017058E" w:rsidRDefault="007078BE" w:rsidP="00C752DF">
            <w:pPr>
              <w:snapToGrid w:val="0"/>
              <w:spacing w:line="320" w:lineRule="exact"/>
              <w:ind w:right="536"/>
              <w:jc w:val="right"/>
              <w:rPr>
                <w:rFonts w:eastAsia="標楷體"/>
                <w:b/>
                <w:color w:val="000000" w:themeColor="text1"/>
              </w:rPr>
            </w:pPr>
            <w:r w:rsidRPr="0017058E">
              <w:rPr>
                <w:rFonts w:eastAsia="標楷體"/>
                <w:b/>
                <w:color w:val="000000" w:themeColor="text1"/>
              </w:rPr>
              <w:t xml:space="preserve">2,847.9 </w:t>
            </w:r>
          </w:p>
        </w:tc>
        <w:tc>
          <w:tcPr>
            <w:tcW w:w="1440" w:type="dxa"/>
            <w:tcBorders>
              <w:top w:val="nil"/>
              <w:left w:val="nil"/>
              <w:bottom w:val="nil"/>
              <w:right w:val="nil"/>
            </w:tcBorders>
            <w:vAlign w:val="bottom"/>
            <w:hideMark/>
          </w:tcPr>
          <w:p w:rsidR="007078BE" w:rsidRPr="0017058E" w:rsidRDefault="007078BE" w:rsidP="00C752DF">
            <w:pPr>
              <w:snapToGrid w:val="0"/>
              <w:spacing w:line="320" w:lineRule="exact"/>
              <w:ind w:right="417"/>
              <w:jc w:val="right"/>
              <w:rPr>
                <w:rFonts w:eastAsia="標楷體"/>
                <w:b/>
                <w:color w:val="000000" w:themeColor="text1"/>
              </w:rPr>
            </w:pPr>
            <w:r w:rsidRPr="0017058E">
              <w:rPr>
                <w:rFonts w:eastAsia="標楷體"/>
                <w:b/>
                <w:color w:val="000000" w:themeColor="text1"/>
              </w:rPr>
              <w:t xml:space="preserve">10.7 </w:t>
            </w:r>
          </w:p>
        </w:tc>
        <w:tc>
          <w:tcPr>
            <w:tcW w:w="1460" w:type="dxa"/>
            <w:tcBorders>
              <w:top w:val="nil"/>
              <w:left w:val="nil"/>
              <w:bottom w:val="nil"/>
              <w:right w:val="nil"/>
            </w:tcBorders>
            <w:vAlign w:val="center"/>
            <w:hideMark/>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492.2</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3,291.6</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-1.5</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536"/>
              <w:jc w:val="right"/>
              <w:rPr>
                <w:rFonts w:eastAsia="標楷體"/>
                <w:b/>
                <w:color w:val="000000" w:themeColor="text1"/>
              </w:rPr>
            </w:pPr>
            <w:r w:rsidRPr="0017058E">
              <w:rPr>
                <w:rFonts w:eastAsia="標楷體"/>
                <w:b/>
                <w:color w:val="000000" w:themeColor="text1"/>
              </w:rPr>
              <w:t>2,856.5</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0.3</w:t>
            </w:r>
          </w:p>
        </w:tc>
        <w:tc>
          <w:tcPr>
            <w:tcW w:w="146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435.1</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3,452.1</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4.9</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2,858.2</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0.1</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593.9</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3</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282.4</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-0.7</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253.8</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0.1</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28.6</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4</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252.2</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-1.3</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227.8</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-0.3</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24.4</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5</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270.0</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-2.0</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221.9</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-3.9</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48.1</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6</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271.2</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-3.9</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221.4</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-9.2</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49.9</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7</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281.9</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0.3</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227.3</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-7.2</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54.5</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8</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311.6</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8.3</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246.7</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8.4</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64.9</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9</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307.0</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9.3</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235.9</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17"/>
              <w:jc w:val="right"/>
              <w:rPr>
                <w:rFonts w:eastAsia="標楷體"/>
                <w:color w:val="000000" w:themeColor="text1"/>
              </w:rPr>
            </w:pPr>
            <w:r w:rsidRPr="0017058E">
              <w:rPr>
                <w:rFonts w:eastAsia="標楷體"/>
                <w:color w:val="000000" w:themeColor="text1"/>
              </w:rPr>
              <w:t>-5.4</w:t>
            </w:r>
          </w:p>
        </w:tc>
        <w:tc>
          <w:tcPr>
            <w:tcW w:w="146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71.2</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10</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322.2</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11.2</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247.6</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17"/>
              <w:jc w:val="right"/>
              <w:rPr>
                <w:rFonts w:eastAsia="標楷體"/>
                <w:color w:val="000000" w:themeColor="text1"/>
              </w:rPr>
            </w:pPr>
            <w:r w:rsidRPr="0017058E">
              <w:rPr>
                <w:rFonts w:eastAsia="標楷體"/>
                <w:color w:val="000000" w:themeColor="text1"/>
              </w:rPr>
              <w:t>-1.1</w:t>
            </w:r>
          </w:p>
        </w:tc>
        <w:tc>
          <w:tcPr>
            <w:tcW w:w="146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74.6</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11</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319.9</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12.0</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267.2</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17"/>
              <w:jc w:val="right"/>
              <w:rPr>
                <w:rFonts w:eastAsia="標楷體"/>
                <w:color w:val="000000" w:themeColor="text1"/>
              </w:rPr>
            </w:pPr>
            <w:r w:rsidRPr="0017058E">
              <w:rPr>
                <w:rFonts w:eastAsia="標楷體"/>
                <w:color w:val="000000" w:themeColor="text1"/>
              </w:rPr>
              <w:t>10.0</w:t>
            </w:r>
          </w:p>
        </w:tc>
        <w:tc>
          <w:tcPr>
            <w:tcW w:w="146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52.7</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12</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330.0</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12.0</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272.3</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0.9</w:t>
            </w:r>
          </w:p>
        </w:tc>
        <w:tc>
          <w:tcPr>
            <w:tcW w:w="146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57.7</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1800" w:type="dxa"/>
            <w:tcBorders>
              <w:top w:val="nil"/>
              <w:left w:val="single" w:sz="4" w:space="0" w:color="auto"/>
              <w:bottom w:val="nil"/>
              <w:right w:val="nil"/>
            </w:tcBorders>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979.5</w:t>
            </w:r>
          </w:p>
        </w:tc>
        <w:tc>
          <w:tcPr>
            <w:tcW w:w="1233" w:type="dxa"/>
            <w:tcBorders>
              <w:top w:val="nil"/>
              <w:left w:val="nil"/>
              <w:bottom w:val="nil"/>
              <w:right w:val="nil"/>
            </w:tcBorders>
          </w:tcPr>
          <w:p w:rsidR="007078BE" w:rsidRPr="0017058E" w:rsidRDefault="007078BE" w:rsidP="00C752DF">
            <w:pPr>
              <w:snapToGrid w:val="0"/>
              <w:spacing w:line="320" w:lineRule="exact"/>
              <w:ind w:right="296"/>
              <w:jc w:val="right"/>
              <w:rPr>
                <w:rFonts w:eastAsia="標楷體"/>
                <w:b/>
                <w:color w:val="000000" w:themeColor="text1"/>
              </w:rPr>
            </w:pPr>
            <w:r w:rsidRPr="0017058E">
              <w:rPr>
                <w:rFonts w:eastAsia="標楷體"/>
                <w:b/>
                <w:color w:val="000000" w:themeColor="text1"/>
              </w:rPr>
              <w:t>24.6</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835.8</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21.1</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b/>
                <w:color w:val="000000" w:themeColor="text1"/>
              </w:rPr>
            </w:pPr>
            <w:r w:rsidRPr="0017058E">
              <w:rPr>
                <w:rFonts w:eastAsia="標楷體"/>
                <w:b/>
                <w:color w:val="000000" w:themeColor="text1"/>
              </w:rPr>
              <w:t>143.7</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342.7</w:t>
            </w:r>
          </w:p>
        </w:tc>
        <w:tc>
          <w:tcPr>
            <w:tcW w:w="1233" w:type="dxa"/>
            <w:tcBorders>
              <w:top w:val="nil"/>
              <w:left w:val="nil"/>
              <w:bottom w:val="nil"/>
              <w:right w:val="nil"/>
            </w:tcBorders>
            <w:vAlign w:val="bottom"/>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36.8</w:t>
            </w:r>
          </w:p>
        </w:tc>
        <w:tc>
          <w:tcPr>
            <w:tcW w:w="180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280.8</w:t>
            </w:r>
          </w:p>
        </w:tc>
        <w:tc>
          <w:tcPr>
            <w:tcW w:w="1440" w:type="dxa"/>
            <w:tcBorders>
              <w:top w:val="nil"/>
              <w:left w:val="nil"/>
              <w:bottom w:val="nil"/>
              <w:right w:val="nil"/>
            </w:tcBorders>
            <w:vAlign w:val="bottom"/>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29.9</w:t>
            </w:r>
          </w:p>
        </w:tc>
        <w:tc>
          <w:tcPr>
            <w:tcW w:w="1460" w:type="dxa"/>
            <w:tcBorders>
              <w:top w:val="nil"/>
              <w:left w:val="nil"/>
              <w:bottom w:val="nil"/>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61.9</w:t>
            </w:r>
          </w:p>
        </w:tc>
      </w:tr>
      <w:tr w:rsidR="007078BE" w:rsidRPr="0017058E" w:rsidTr="00C752DF">
        <w:trPr>
          <w:trHeight w:val="351"/>
        </w:trPr>
        <w:tc>
          <w:tcPr>
            <w:tcW w:w="1544" w:type="dxa"/>
            <w:tcBorders>
              <w:top w:val="nil"/>
              <w:left w:val="nil"/>
              <w:bottom w:val="nil"/>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2</w:t>
            </w:r>
            <w:r w:rsidRPr="0017058E">
              <w:rPr>
                <w:rFonts w:eastAsia="標楷體"/>
                <w:bCs/>
                <w:color w:val="000000" w:themeColor="text1"/>
              </w:rPr>
              <w:t>月</w:t>
            </w:r>
          </w:p>
        </w:tc>
        <w:tc>
          <w:tcPr>
            <w:tcW w:w="1800" w:type="dxa"/>
            <w:tcBorders>
              <w:top w:val="nil"/>
              <w:left w:val="single" w:sz="4" w:space="0" w:color="auto"/>
              <w:bottom w:val="nil"/>
              <w:right w:val="nil"/>
            </w:tcBorders>
            <w:vAlign w:val="center"/>
          </w:tcPr>
          <w:p w:rsidR="007078BE" w:rsidRPr="0017058E" w:rsidRDefault="00003F78" w:rsidP="00C752DF">
            <w:pPr>
              <w:snapToGrid w:val="0"/>
              <w:spacing w:line="320" w:lineRule="exact"/>
              <w:ind w:right="480"/>
              <w:jc w:val="right"/>
              <w:rPr>
                <w:rFonts w:eastAsia="標楷體"/>
                <w:color w:val="000000" w:themeColor="text1"/>
              </w:rPr>
            </w:pPr>
            <w:r>
              <w:rPr>
                <w:rFonts w:eastAsia="標楷體" w:hint="eastAsia"/>
                <w:color w:val="000000" w:themeColor="text1"/>
              </w:rPr>
              <w:t>278.0</w:t>
            </w:r>
          </w:p>
        </w:tc>
        <w:tc>
          <w:tcPr>
            <w:tcW w:w="1233" w:type="dxa"/>
            <w:tcBorders>
              <w:top w:val="nil"/>
              <w:left w:val="nil"/>
              <w:bottom w:val="nil"/>
              <w:right w:val="nil"/>
            </w:tcBorders>
            <w:vAlign w:val="center"/>
          </w:tcPr>
          <w:p w:rsidR="007078BE" w:rsidRPr="0017058E" w:rsidRDefault="00003F78" w:rsidP="00C752DF">
            <w:pPr>
              <w:snapToGrid w:val="0"/>
              <w:spacing w:line="320" w:lineRule="exact"/>
              <w:ind w:right="296"/>
              <w:jc w:val="right"/>
              <w:rPr>
                <w:rFonts w:eastAsia="標楷體"/>
                <w:color w:val="000000" w:themeColor="text1"/>
              </w:rPr>
            </w:pPr>
            <w:r>
              <w:rPr>
                <w:rFonts w:eastAsia="標楷體" w:hint="eastAsia"/>
                <w:color w:val="000000" w:themeColor="text1"/>
              </w:rPr>
              <w:t>9.7</w:t>
            </w:r>
          </w:p>
        </w:tc>
        <w:tc>
          <w:tcPr>
            <w:tcW w:w="1800" w:type="dxa"/>
            <w:tcBorders>
              <w:top w:val="nil"/>
              <w:left w:val="nil"/>
              <w:bottom w:val="nil"/>
              <w:right w:val="nil"/>
            </w:tcBorders>
            <w:vAlign w:val="center"/>
          </w:tcPr>
          <w:p w:rsidR="007078BE" w:rsidRPr="0017058E" w:rsidRDefault="00003F78" w:rsidP="00C752DF">
            <w:pPr>
              <w:snapToGrid w:val="0"/>
              <w:spacing w:line="320" w:lineRule="exact"/>
              <w:ind w:right="480"/>
              <w:jc w:val="right"/>
              <w:rPr>
                <w:rFonts w:eastAsia="標楷體"/>
                <w:color w:val="000000" w:themeColor="text1"/>
              </w:rPr>
            </w:pPr>
            <w:r>
              <w:rPr>
                <w:rFonts w:eastAsia="標楷體" w:hint="eastAsia"/>
                <w:color w:val="000000" w:themeColor="text1"/>
              </w:rPr>
              <w:t>232.8</w:t>
            </w:r>
          </w:p>
        </w:tc>
        <w:tc>
          <w:tcPr>
            <w:tcW w:w="1440" w:type="dxa"/>
            <w:tcBorders>
              <w:top w:val="nil"/>
              <w:left w:val="nil"/>
              <w:bottom w:val="nil"/>
              <w:right w:val="nil"/>
            </w:tcBorders>
            <w:vAlign w:val="center"/>
          </w:tcPr>
          <w:p w:rsidR="007078BE" w:rsidRPr="0017058E" w:rsidRDefault="00003F78" w:rsidP="00C752DF">
            <w:pPr>
              <w:snapToGrid w:val="0"/>
              <w:spacing w:line="320" w:lineRule="exact"/>
              <w:ind w:right="480"/>
              <w:jc w:val="right"/>
              <w:rPr>
                <w:rFonts w:eastAsia="標楷體"/>
                <w:color w:val="000000" w:themeColor="text1"/>
              </w:rPr>
            </w:pPr>
            <w:r>
              <w:rPr>
                <w:rFonts w:eastAsia="標楷體" w:hint="eastAsia"/>
                <w:color w:val="000000" w:themeColor="text1"/>
              </w:rPr>
              <w:t>5.6</w:t>
            </w:r>
          </w:p>
        </w:tc>
        <w:tc>
          <w:tcPr>
            <w:tcW w:w="1460" w:type="dxa"/>
            <w:tcBorders>
              <w:top w:val="nil"/>
              <w:left w:val="nil"/>
              <w:bottom w:val="nil"/>
              <w:right w:val="nil"/>
            </w:tcBorders>
            <w:vAlign w:val="center"/>
          </w:tcPr>
          <w:p w:rsidR="007078BE" w:rsidRPr="0017058E" w:rsidRDefault="00003F78" w:rsidP="00C752DF">
            <w:pPr>
              <w:snapToGrid w:val="0"/>
              <w:spacing w:line="320" w:lineRule="exact"/>
              <w:ind w:right="480"/>
              <w:jc w:val="right"/>
              <w:rPr>
                <w:rFonts w:eastAsia="標楷體"/>
                <w:color w:val="000000" w:themeColor="text1"/>
              </w:rPr>
            </w:pPr>
            <w:r>
              <w:rPr>
                <w:rFonts w:eastAsia="標楷體" w:hint="eastAsia"/>
                <w:color w:val="000000" w:themeColor="text1"/>
              </w:rPr>
              <w:t>45.2</w:t>
            </w:r>
          </w:p>
        </w:tc>
      </w:tr>
      <w:tr w:rsidR="007078BE" w:rsidRPr="0017058E" w:rsidTr="00C752DF">
        <w:trPr>
          <w:trHeight w:val="351"/>
        </w:trPr>
        <w:tc>
          <w:tcPr>
            <w:tcW w:w="1544" w:type="dxa"/>
            <w:tcBorders>
              <w:top w:val="nil"/>
              <w:left w:val="nil"/>
              <w:bottom w:val="single" w:sz="4" w:space="0" w:color="auto"/>
              <w:right w:val="single" w:sz="4" w:space="0" w:color="auto"/>
            </w:tcBorders>
          </w:tcPr>
          <w:p w:rsidR="007078BE" w:rsidRPr="0017058E" w:rsidRDefault="007078BE" w:rsidP="00C752D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3</w:t>
            </w:r>
            <w:r w:rsidRPr="0017058E">
              <w:rPr>
                <w:rFonts w:eastAsia="標楷體"/>
                <w:bCs/>
                <w:color w:val="000000" w:themeColor="text1"/>
              </w:rPr>
              <w:t>月</w:t>
            </w:r>
          </w:p>
        </w:tc>
        <w:tc>
          <w:tcPr>
            <w:tcW w:w="1800" w:type="dxa"/>
            <w:tcBorders>
              <w:top w:val="nil"/>
              <w:left w:val="single" w:sz="4" w:space="0" w:color="auto"/>
              <w:bottom w:val="single" w:sz="4" w:space="0" w:color="auto"/>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358.9</w:t>
            </w:r>
          </w:p>
        </w:tc>
        <w:tc>
          <w:tcPr>
            <w:tcW w:w="1233" w:type="dxa"/>
            <w:tcBorders>
              <w:top w:val="nil"/>
              <w:left w:val="nil"/>
              <w:bottom w:val="single" w:sz="4" w:space="0" w:color="auto"/>
              <w:right w:val="nil"/>
            </w:tcBorders>
            <w:vAlign w:val="center"/>
          </w:tcPr>
          <w:p w:rsidR="007078BE" w:rsidRPr="0017058E" w:rsidRDefault="007078BE" w:rsidP="00C752DF">
            <w:pPr>
              <w:snapToGrid w:val="0"/>
              <w:spacing w:line="320" w:lineRule="exact"/>
              <w:ind w:right="296"/>
              <w:jc w:val="right"/>
              <w:rPr>
                <w:rFonts w:eastAsia="標楷體"/>
                <w:color w:val="000000" w:themeColor="text1"/>
              </w:rPr>
            </w:pPr>
            <w:r w:rsidRPr="0017058E">
              <w:rPr>
                <w:rFonts w:eastAsia="標楷體"/>
                <w:color w:val="000000" w:themeColor="text1"/>
              </w:rPr>
              <w:t>27.1</w:t>
            </w:r>
          </w:p>
        </w:tc>
        <w:tc>
          <w:tcPr>
            <w:tcW w:w="1800" w:type="dxa"/>
            <w:tcBorders>
              <w:top w:val="nil"/>
              <w:left w:val="nil"/>
              <w:bottom w:val="single" w:sz="4" w:space="0" w:color="auto"/>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322.3</w:t>
            </w:r>
          </w:p>
        </w:tc>
        <w:tc>
          <w:tcPr>
            <w:tcW w:w="1440" w:type="dxa"/>
            <w:tcBorders>
              <w:top w:val="nil"/>
              <w:left w:val="nil"/>
              <w:bottom w:val="single" w:sz="4" w:space="0" w:color="auto"/>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27.0</w:t>
            </w:r>
          </w:p>
        </w:tc>
        <w:tc>
          <w:tcPr>
            <w:tcW w:w="1460" w:type="dxa"/>
            <w:tcBorders>
              <w:top w:val="nil"/>
              <w:left w:val="nil"/>
              <w:bottom w:val="single" w:sz="4" w:space="0" w:color="auto"/>
              <w:right w:val="nil"/>
            </w:tcBorders>
            <w:vAlign w:val="center"/>
          </w:tcPr>
          <w:p w:rsidR="007078BE" w:rsidRPr="0017058E" w:rsidRDefault="007078BE" w:rsidP="00C752DF">
            <w:pPr>
              <w:snapToGrid w:val="0"/>
              <w:spacing w:line="320" w:lineRule="exact"/>
              <w:ind w:right="480"/>
              <w:jc w:val="right"/>
              <w:rPr>
                <w:rFonts w:eastAsia="標楷體"/>
                <w:color w:val="000000" w:themeColor="text1"/>
              </w:rPr>
            </w:pPr>
            <w:r w:rsidRPr="0017058E">
              <w:rPr>
                <w:rFonts w:eastAsia="標楷體"/>
                <w:color w:val="000000" w:themeColor="text1"/>
              </w:rPr>
              <w:t>36.6</w:t>
            </w:r>
          </w:p>
        </w:tc>
      </w:tr>
    </w:tbl>
    <w:p w:rsidR="0004557D" w:rsidRPr="0017058E" w:rsidRDefault="0004557D" w:rsidP="0004557D">
      <w:pPr>
        <w:spacing w:line="300" w:lineRule="exact"/>
        <w:rPr>
          <w:rFonts w:eastAsia="標楷體"/>
          <w:color w:val="000000" w:themeColor="text1"/>
        </w:rPr>
      </w:pPr>
      <w:r w:rsidRPr="0017058E">
        <w:rPr>
          <w:rFonts w:eastAsia="標楷體"/>
          <w:color w:val="000000" w:themeColor="text1"/>
          <w:sz w:val="22"/>
          <w:szCs w:val="22"/>
        </w:rPr>
        <w:t>資料來源：財政部進出口貿易統計。</w:t>
      </w:r>
    </w:p>
    <w:p w:rsidR="0004557D" w:rsidRPr="0017058E" w:rsidRDefault="0004557D" w:rsidP="0004557D">
      <w:pPr>
        <w:snapToGrid w:val="0"/>
        <w:spacing w:beforeLines="50" w:before="180" w:line="300" w:lineRule="auto"/>
        <w:jc w:val="center"/>
        <w:rPr>
          <w:rFonts w:eastAsia="標楷體"/>
          <w:b/>
          <w:bCs/>
          <w:color w:val="000000" w:themeColor="text1"/>
          <w:sz w:val="28"/>
        </w:rPr>
      </w:pPr>
    </w:p>
    <w:p w:rsidR="007078BE" w:rsidRPr="0017058E" w:rsidRDefault="0004557D" w:rsidP="007078BE">
      <w:pPr>
        <w:widowControl/>
        <w:snapToGrid w:val="0"/>
        <w:spacing w:beforeLines="50" w:before="180" w:line="300" w:lineRule="auto"/>
        <w:ind w:left="425" w:hangingChars="193" w:hanging="425"/>
        <w:jc w:val="both"/>
        <w:rPr>
          <w:rFonts w:eastAsia="標楷體"/>
          <w:b/>
          <w:bCs/>
          <w:color w:val="000000" w:themeColor="text1"/>
          <w:sz w:val="28"/>
          <w:szCs w:val="22"/>
        </w:rPr>
      </w:pPr>
      <w:r w:rsidRPr="0017058E">
        <w:rPr>
          <w:rFonts w:eastAsia="標楷體"/>
          <w:b/>
          <w:bCs/>
          <w:color w:val="000000" w:themeColor="text1"/>
          <w:kern w:val="0"/>
          <w:sz w:val="22"/>
          <w:szCs w:val="22"/>
        </w:rPr>
        <w:br w:type="page"/>
      </w:r>
      <w:r w:rsidR="007078BE" w:rsidRPr="0017058E">
        <w:rPr>
          <w:rFonts w:eastAsia="標楷體"/>
          <w:b/>
          <w:bCs/>
          <w:color w:val="000000" w:themeColor="text1"/>
          <w:kern w:val="0"/>
          <w:sz w:val="28"/>
          <w:szCs w:val="20"/>
        </w:rPr>
        <w:lastRenderedPageBreak/>
        <w:t>２、</w:t>
      </w:r>
      <w:r w:rsidR="007078BE" w:rsidRPr="0017058E">
        <w:rPr>
          <w:rFonts w:eastAsia="標楷體"/>
          <w:b/>
          <w:bCs/>
          <w:color w:val="000000" w:themeColor="text1"/>
          <w:kern w:val="0"/>
          <w:sz w:val="28"/>
          <w:szCs w:val="20"/>
        </w:rPr>
        <w:t>110</w:t>
      </w:r>
      <w:r w:rsidR="007078BE" w:rsidRPr="0017058E">
        <w:rPr>
          <w:rFonts w:eastAsia="標楷體"/>
          <w:b/>
          <w:bCs/>
          <w:color w:val="000000" w:themeColor="text1"/>
          <w:kern w:val="0"/>
          <w:sz w:val="28"/>
          <w:szCs w:val="20"/>
        </w:rPr>
        <w:t>年</w:t>
      </w:r>
      <w:r w:rsidR="007078BE" w:rsidRPr="0017058E">
        <w:rPr>
          <w:rFonts w:eastAsia="標楷體"/>
          <w:b/>
          <w:bCs/>
          <w:color w:val="000000" w:themeColor="text1"/>
          <w:kern w:val="0"/>
          <w:sz w:val="28"/>
          <w:szCs w:val="20"/>
        </w:rPr>
        <w:t>3</w:t>
      </w:r>
      <w:r w:rsidR="007078BE" w:rsidRPr="0017058E">
        <w:rPr>
          <w:rFonts w:eastAsia="標楷體"/>
          <w:b/>
          <w:bCs/>
          <w:color w:val="000000" w:themeColor="text1"/>
          <w:kern w:val="0"/>
          <w:sz w:val="28"/>
          <w:szCs w:val="20"/>
        </w:rPr>
        <w:t>月我對主要國家</w:t>
      </w:r>
      <w:r w:rsidR="007078BE" w:rsidRPr="0017058E">
        <w:rPr>
          <w:rFonts w:eastAsia="標楷體"/>
          <w:b/>
          <w:bCs/>
          <w:color w:val="000000" w:themeColor="text1"/>
          <w:kern w:val="0"/>
          <w:sz w:val="28"/>
          <w:szCs w:val="20"/>
        </w:rPr>
        <w:t>(</w:t>
      </w:r>
      <w:r w:rsidR="007078BE" w:rsidRPr="0017058E">
        <w:rPr>
          <w:rFonts w:eastAsia="標楷體"/>
          <w:b/>
          <w:bCs/>
          <w:color w:val="000000" w:themeColor="text1"/>
          <w:kern w:val="0"/>
          <w:sz w:val="28"/>
          <w:szCs w:val="20"/>
        </w:rPr>
        <w:t>地區</w:t>
      </w:r>
      <w:r w:rsidR="007078BE" w:rsidRPr="0017058E">
        <w:rPr>
          <w:rFonts w:eastAsia="標楷體"/>
          <w:b/>
          <w:bCs/>
          <w:color w:val="000000" w:themeColor="text1"/>
          <w:kern w:val="0"/>
          <w:sz w:val="28"/>
          <w:szCs w:val="20"/>
        </w:rPr>
        <w:t>)</w:t>
      </w:r>
      <w:r w:rsidR="007078BE" w:rsidRPr="0017058E">
        <w:rPr>
          <w:rFonts w:eastAsia="標楷體"/>
          <w:b/>
          <w:bCs/>
          <w:color w:val="000000" w:themeColor="text1"/>
          <w:sz w:val="28"/>
          <w:szCs w:val="22"/>
        </w:rPr>
        <w:t>出口增幅最多為印度，進口為沙烏地阿拉伯</w:t>
      </w:r>
    </w:p>
    <w:p w:rsidR="007078BE" w:rsidRPr="0017058E" w:rsidRDefault="007078BE" w:rsidP="007078BE">
      <w:pPr>
        <w:numPr>
          <w:ilvl w:val="0"/>
          <w:numId w:val="2"/>
        </w:numPr>
        <w:snapToGrid w:val="0"/>
        <w:spacing w:beforeLines="50" w:before="180" w:line="300" w:lineRule="auto"/>
        <w:jc w:val="both"/>
        <w:rPr>
          <w:rFonts w:eastAsia="標楷體"/>
          <w:bCs/>
          <w:color w:val="000000" w:themeColor="text1"/>
          <w:sz w:val="28"/>
          <w:szCs w:val="22"/>
        </w:rPr>
      </w:pPr>
      <w:r w:rsidRPr="0017058E">
        <w:rPr>
          <w:rFonts w:eastAsia="標楷體"/>
          <w:bCs/>
          <w:color w:val="000000" w:themeColor="text1"/>
          <w:sz w:val="28"/>
          <w:szCs w:val="22"/>
        </w:rPr>
        <w:t>3</w:t>
      </w:r>
      <w:r w:rsidRPr="0017058E">
        <w:rPr>
          <w:rFonts w:eastAsia="標楷體"/>
          <w:bCs/>
          <w:color w:val="000000" w:themeColor="text1"/>
          <w:sz w:val="28"/>
          <w:szCs w:val="22"/>
        </w:rPr>
        <w:t>月我對主要國家</w:t>
      </w:r>
      <w:r w:rsidRPr="0017058E">
        <w:rPr>
          <w:rFonts w:eastAsia="標楷體"/>
          <w:bCs/>
          <w:color w:val="000000" w:themeColor="text1"/>
          <w:sz w:val="28"/>
          <w:szCs w:val="22"/>
        </w:rPr>
        <w:t>(</w:t>
      </w:r>
      <w:r w:rsidRPr="0017058E">
        <w:rPr>
          <w:rFonts w:eastAsia="標楷體"/>
          <w:bCs/>
          <w:color w:val="000000" w:themeColor="text1"/>
          <w:sz w:val="28"/>
          <w:szCs w:val="22"/>
        </w:rPr>
        <w:t>地區</w:t>
      </w:r>
      <w:r w:rsidRPr="0017058E">
        <w:rPr>
          <w:rFonts w:eastAsia="標楷體"/>
          <w:bCs/>
          <w:color w:val="000000" w:themeColor="text1"/>
          <w:sz w:val="28"/>
          <w:szCs w:val="22"/>
        </w:rPr>
        <w:t>)</w:t>
      </w:r>
      <w:r w:rsidRPr="0017058E">
        <w:rPr>
          <w:rFonts w:eastAsia="標楷體"/>
          <w:bCs/>
          <w:color w:val="000000" w:themeColor="text1"/>
          <w:sz w:val="28"/>
          <w:szCs w:val="22"/>
        </w:rPr>
        <w:t>出口增幅最多為印度，為</w:t>
      </w:r>
      <w:r w:rsidRPr="0017058E">
        <w:rPr>
          <w:rFonts w:eastAsia="標楷體"/>
          <w:bCs/>
          <w:color w:val="000000" w:themeColor="text1"/>
          <w:sz w:val="28"/>
          <w:szCs w:val="22"/>
        </w:rPr>
        <w:t>51.1%</w:t>
      </w:r>
      <w:r w:rsidRPr="0017058E">
        <w:rPr>
          <w:rFonts w:eastAsia="標楷體"/>
          <w:bCs/>
          <w:color w:val="000000" w:themeColor="text1"/>
          <w:sz w:val="28"/>
          <w:szCs w:val="22"/>
        </w:rPr>
        <w:t>；進口增幅最多為沙烏地阿拉伯，為</w:t>
      </w:r>
      <w:r w:rsidRPr="0017058E">
        <w:rPr>
          <w:rFonts w:eastAsia="標楷體"/>
          <w:bCs/>
          <w:color w:val="000000" w:themeColor="text1"/>
          <w:sz w:val="28"/>
          <w:szCs w:val="22"/>
        </w:rPr>
        <w:t>105.0 %</w:t>
      </w:r>
      <w:r w:rsidRPr="0017058E">
        <w:rPr>
          <w:rFonts w:eastAsia="標楷體"/>
          <w:bCs/>
          <w:color w:val="000000" w:themeColor="text1"/>
          <w:sz w:val="28"/>
          <w:szCs w:val="22"/>
        </w:rPr>
        <w:t>。</w:t>
      </w:r>
    </w:p>
    <w:p w:rsidR="007078BE" w:rsidRPr="0017058E" w:rsidRDefault="007078BE" w:rsidP="007078BE">
      <w:pPr>
        <w:numPr>
          <w:ilvl w:val="0"/>
          <w:numId w:val="2"/>
        </w:numPr>
        <w:snapToGrid w:val="0"/>
        <w:spacing w:beforeLines="50" w:before="180" w:line="300" w:lineRule="auto"/>
        <w:jc w:val="both"/>
        <w:rPr>
          <w:rFonts w:eastAsia="標楷體"/>
          <w:bCs/>
          <w:color w:val="000000" w:themeColor="text1"/>
          <w:sz w:val="28"/>
          <w:szCs w:val="22"/>
        </w:rPr>
      </w:pPr>
      <w:r w:rsidRPr="0017058E">
        <w:rPr>
          <w:rFonts w:eastAsia="標楷體"/>
          <w:bCs/>
          <w:color w:val="000000" w:themeColor="text1"/>
          <w:sz w:val="28"/>
          <w:szCs w:val="22"/>
        </w:rPr>
        <w:t>3</w:t>
      </w:r>
      <w:r w:rsidRPr="0017058E">
        <w:rPr>
          <w:rFonts w:eastAsia="標楷體"/>
          <w:bCs/>
          <w:color w:val="000000" w:themeColor="text1"/>
          <w:sz w:val="28"/>
          <w:szCs w:val="22"/>
        </w:rPr>
        <w:t>月我對主要貿易夥伴出口，中國大陸</w:t>
      </w:r>
      <w:r w:rsidRPr="0017058E">
        <w:rPr>
          <w:rFonts w:eastAsia="標楷體"/>
          <w:bCs/>
          <w:color w:val="000000" w:themeColor="text1"/>
          <w:sz w:val="28"/>
          <w:szCs w:val="22"/>
        </w:rPr>
        <w:t>(</w:t>
      </w:r>
      <w:r w:rsidRPr="0017058E">
        <w:rPr>
          <w:rFonts w:eastAsia="標楷體"/>
          <w:bCs/>
          <w:color w:val="000000" w:themeColor="text1"/>
          <w:sz w:val="28"/>
          <w:szCs w:val="22"/>
        </w:rPr>
        <w:t>含香港</w:t>
      </w:r>
      <w:r w:rsidRPr="0017058E">
        <w:rPr>
          <w:rFonts w:eastAsia="標楷體"/>
          <w:bCs/>
          <w:color w:val="000000" w:themeColor="text1"/>
          <w:sz w:val="28"/>
          <w:szCs w:val="22"/>
        </w:rPr>
        <w:t>)</w:t>
      </w:r>
      <w:r w:rsidRPr="0017058E">
        <w:rPr>
          <w:rFonts w:eastAsia="標楷體"/>
          <w:bCs/>
          <w:color w:val="000000" w:themeColor="text1"/>
          <w:sz w:val="28"/>
          <w:szCs w:val="22"/>
        </w:rPr>
        <w:t>、美國、新加坡、及韓國分別增加</w:t>
      </w:r>
      <w:r w:rsidRPr="0017058E">
        <w:rPr>
          <w:rFonts w:eastAsia="標楷體"/>
          <w:bCs/>
          <w:color w:val="000000" w:themeColor="text1"/>
          <w:sz w:val="28"/>
          <w:szCs w:val="22"/>
        </w:rPr>
        <w:t>35.5%</w:t>
      </w:r>
      <w:r w:rsidRPr="0017058E">
        <w:rPr>
          <w:rFonts w:eastAsia="標楷體"/>
          <w:bCs/>
          <w:color w:val="000000" w:themeColor="text1"/>
          <w:sz w:val="28"/>
          <w:szCs w:val="22"/>
        </w:rPr>
        <w:t>、</w:t>
      </w:r>
      <w:r w:rsidRPr="0017058E">
        <w:rPr>
          <w:rFonts w:eastAsia="標楷體"/>
          <w:bCs/>
          <w:color w:val="000000" w:themeColor="text1"/>
          <w:sz w:val="28"/>
          <w:szCs w:val="22"/>
        </w:rPr>
        <w:t>34.7%</w:t>
      </w:r>
      <w:r w:rsidRPr="0017058E">
        <w:rPr>
          <w:rFonts w:eastAsia="標楷體"/>
          <w:bCs/>
          <w:color w:val="000000" w:themeColor="text1"/>
          <w:sz w:val="28"/>
          <w:szCs w:val="22"/>
        </w:rPr>
        <w:t>、</w:t>
      </w:r>
      <w:r w:rsidRPr="0017058E">
        <w:rPr>
          <w:rFonts w:eastAsia="標楷體"/>
          <w:bCs/>
          <w:color w:val="000000" w:themeColor="text1"/>
          <w:sz w:val="28"/>
          <w:szCs w:val="22"/>
        </w:rPr>
        <w:t>29.1%</w:t>
      </w:r>
      <w:r w:rsidRPr="0017058E">
        <w:rPr>
          <w:rFonts w:eastAsia="標楷體"/>
          <w:bCs/>
          <w:color w:val="000000" w:themeColor="text1"/>
          <w:sz w:val="28"/>
          <w:szCs w:val="22"/>
        </w:rPr>
        <w:t>及</w:t>
      </w:r>
      <w:r w:rsidRPr="0017058E">
        <w:rPr>
          <w:rFonts w:eastAsia="標楷體"/>
          <w:bCs/>
          <w:color w:val="000000" w:themeColor="text1"/>
          <w:sz w:val="28"/>
          <w:szCs w:val="22"/>
        </w:rPr>
        <w:t>20.1%</w:t>
      </w:r>
      <w:r w:rsidRPr="0017058E">
        <w:rPr>
          <w:rFonts w:eastAsia="標楷體"/>
          <w:bCs/>
          <w:color w:val="000000" w:themeColor="text1"/>
          <w:sz w:val="28"/>
          <w:szCs w:val="22"/>
        </w:rPr>
        <w:t>，日本則減少</w:t>
      </w:r>
      <w:r w:rsidRPr="0017058E">
        <w:rPr>
          <w:rFonts w:eastAsia="標楷體"/>
          <w:bCs/>
          <w:color w:val="000000" w:themeColor="text1"/>
          <w:sz w:val="28"/>
          <w:szCs w:val="22"/>
        </w:rPr>
        <w:t>0.3%</w:t>
      </w:r>
      <w:r w:rsidRPr="0017058E">
        <w:rPr>
          <w:rFonts w:eastAsia="標楷體"/>
          <w:bCs/>
          <w:color w:val="000000" w:themeColor="text1"/>
          <w:sz w:val="28"/>
          <w:szCs w:val="22"/>
        </w:rPr>
        <w:t>；進口部分，韓國、新加坡、日本及中國大陸</w:t>
      </w:r>
      <w:r w:rsidRPr="0017058E">
        <w:rPr>
          <w:rFonts w:eastAsia="標楷體"/>
          <w:bCs/>
          <w:color w:val="000000" w:themeColor="text1"/>
          <w:sz w:val="28"/>
          <w:szCs w:val="22"/>
        </w:rPr>
        <w:t>(</w:t>
      </w:r>
      <w:r w:rsidRPr="0017058E">
        <w:rPr>
          <w:rFonts w:eastAsia="標楷體"/>
          <w:bCs/>
          <w:color w:val="000000" w:themeColor="text1"/>
          <w:sz w:val="28"/>
          <w:szCs w:val="22"/>
        </w:rPr>
        <w:t>含香港</w:t>
      </w:r>
      <w:r w:rsidRPr="0017058E">
        <w:rPr>
          <w:rFonts w:eastAsia="標楷體"/>
          <w:bCs/>
          <w:color w:val="000000" w:themeColor="text1"/>
          <w:sz w:val="28"/>
          <w:szCs w:val="22"/>
        </w:rPr>
        <w:t>)</w:t>
      </w:r>
      <w:r w:rsidRPr="0017058E">
        <w:rPr>
          <w:rFonts w:eastAsia="標楷體"/>
          <w:bCs/>
          <w:color w:val="000000" w:themeColor="text1"/>
          <w:sz w:val="28"/>
          <w:szCs w:val="22"/>
        </w:rPr>
        <w:t>分別增加</w:t>
      </w:r>
      <w:r w:rsidRPr="0017058E">
        <w:rPr>
          <w:rFonts w:eastAsia="標楷體"/>
          <w:bCs/>
          <w:color w:val="000000" w:themeColor="text1"/>
          <w:sz w:val="28"/>
          <w:szCs w:val="22"/>
        </w:rPr>
        <w:t>46.0%</w:t>
      </w:r>
      <w:r w:rsidRPr="0017058E">
        <w:rPr>
          <w:rFonts w:eastAsia="標楷體"/>
          <w:bCs/>
          <w:color w:val="000000" w:themeColor="text1"/>
          <w:sz w:val="28"/>
          <w:szCs w:val="22"/>
        </w:rPr>
        <w:t>、</w:t>
      </w:r>
      <w:r w:rsidRPr="0017058E">
        <w:rPr>
          <w:rFonts w:eastAsia="標楷體"/>
          <w:bCs/>
          <w:color w:val="000000" w:themeColor="text1"/>
          <w:sz w:val="28"/>
          <w:szCs w:val="22"/>
        </w:rPr>
        <w:t>27.8%</w:t>
      </w:r>
      <w:r w:rsidRPr="0017058E">
        <w:rPr>
          <w:rFonts w:eastAsia="標楷體"/>
          <w:bCs/>
          <w:color w:val="000000" w:themeColor="text1"/>
          <w:sz w:val="28"/>
          <w:szCs w:val="22"/>
        </w:rPr>
        <w:t>、</w:t>
      </w:r>
      <w:r w:rsidRPr="0017058E">
        <w:rPr>
          <w:rFonts w:eastAsia="標楷體"/>
          <w:bCs/>
          <w:color w:val="000000" w:themeColor="text1"/>
          <w:sz w:val="28"/>
          <w:szCs w:val="22"/>
        </w:rPr>
        <w:t>24.1%</w:t>
      </w:r>
      <w:r w:rsidRPr="0017058E">
        <w:rPr>
          <w:rFonts w:eastAsia="標楷體"/>
          <w:bCs/>
          <w:color w:val="000000" w:themeColor="text1"/>
          <w:sz w:val="28"/>
          <w:szCs w:val="22"/>
        </w:rPr>
        <w:t>及</w:t>
      </w:r>
      <w:r w:rsidRPr="0017058E">
        <w:rPr>
          <w:rFonts w:eastAsia="標楷體"/>
          <w:bCs/>
          <w:color w:val="000000" w:themeColor="text1"/>
          <w:sz w:val="28"/>
          <w:szCs w:val="22"/>
        </w:rPr>
        <w:t>23.8%</w:t>
      </w:r>
      <w:r w:rsidRPr="0017058E">
        <w:rPr>
          <w:rFonts w:eastAsia="標楷體"/>
          <w:bCs/>
          <w:color w:val="000000" w:themeColor="text1"/>
          <w:sz w:val="28"/>
          <w:szCs w:val="22"/>
        </w:rPr>
        <w:t>，美國則減少</w:t>
      </w:r>
      <w:r w:rsidRPr="0017058E">
        <w:rPr>
          <w:rFonts w:eastAsia="標楷體"/>
          <w:bCs/>
          <w:color w:val="000000" w:themeColor="text1"/>
          <w:sz w:val="28"/>
          <w:szCs w:val="22"/>
        </w:rPr>
        <w:t>2.3%</w:t>
      </w:r>
      <w:r w:rsidRPr="0017058E">
        <w:rPr>
          <w:rFonts w:eastAsia="標楷體"/>
          <w:bCs/>
          <w:color w:val="000000" w:themeColor="text1"/>
          <w:sz w:val="28"/>
          <w:szCs w:val="22"/>
        </w:rPr>
        <w:t>。</w:t>
      </w:r>
    </w:p>
    <w:p w:rsidR="0004557D" w:rsidRPr="0017058E" w:rsidRDefault="007078BE" w:rsidP="007078BE">
      <w:pPr>
        <w:numPr>
          <w:ilvl w:val="0"/>
          <w:numId w:val="2"/>
        </w:numPr>
        <w:snapToGrid w:val="0"/>
        <w:spacing w:beforeLines="50" w:before="180" w:line="300" w:lineRule="auto"/>
        <w:jc w:val="both"/>
        <w:rPr>
          <w:rFonts w:eastAsia="標楷體"/>
          <w:bCs/>
          <w:color w:val="000000" w:themeColor="text1"/>
          <w:sz w:val="28"/>
          <w:szCs w:val="22"/>
        </w:rPr>
      </w:pPr>
      <w:r w:rsidRPr="0017058E">
        <w:rPr>
          <w:rFonts w:eastAsia="標楷體"/>
          <w:bCs/>
          <w:color w:val="000000" w:themeColor="text1"/>
          <w:sz w:val="28"/>
          <w:szCs w:val="22"/>
        </w:rPr>
        <w:t>3</w:t>
      </w:r>
      <w:r w:rsidRPr="0017058E">
        <w:rPr>
          <w:rFonts w:eastAsia="標楷體"/>
          <w:bCs/>
          <w:color w:val="000000" w:themeColor="text1"/>
          <w:sz w:val="28"/>
          <w:szCs w:val="22"/>
        </w:rPr>
        <w:t>月以中國大陸</w:t>
      </w:r>
      <w:r w:rsidRPr="0017058E">
        <w:rPr>
          <w:rFonts w:eastAsia="標楷體"/>
          <w:bCs/>
          <w:color w:val="000000" w:themeColor="text1"/>
          <w:sz w:val="28"/>
          <w:szCs w:val="22"/>
        </w:rPr>
        <w:t>(</w:t>
      </w:r>
      <w:r w:rsidRPr="0017058E">
        <w:rPr>
          <w:rFonts w:eastAsia="標楷體"/>
          <w:bCs/>
          <w:color w:val="000000" w:themeColor="text1"/>
          <w:sz w:val="28"/>
          <w:szCs w:val="22"/>
        </w:rPr>
        <w:t>含香港</w:t>
      </w:r>
      <w:r w:rsidRPr="0017058E">
        <w:rPr>
          <w:rFonts w:eastAsia="標楷體"/>
          <w:bCs/>
          <w:color w:val="000000" w:themeColor="text1"/>
          <w:sz w:val="28"/>
          <w:szCs w:val="22"/>
        </w:rPr>
        <w:t>)</w:t>
      </w:r>
      <w:r w:rsidRPr="0017058E">
        <w:rPr>
          <w:rFonts w:eastAsia="標楷體"/>
          <w:bCs/>
          <w:color w:val="000000" w:themeColor="text1"/>
          <w:sz w:val="28"/>
          <w:szCs w:val="22"/>
        </w:rPr>
        <w:t>為我最大出口國</w:t>
      </w:r>
      <w:r w:rsidRPr="0017058E">
        <w:rPr>
          <w:rFonts w:eastAsia="標楷體"/>
          <w:bCs/>
          <w:color w:val="000000" w:themeColor="text1"/>
          <w:sz w:val="28"/>
          <w:szCs w:val="22"/>
        </w:rPr>
        <w:t>(</w:t>
      </w:r>
      <w:r w:rsidRPr="0017058E">
        <w:rPr>
          <w:rFonts w:eastAsia="標楷體"/>
          <w:bCs/>
          <w:color w:val="000000" w:themeColor="text1"/>
          <w:sz w:val="28"/>
          <w:szCs w:val="22"/>
        </w:rPr>
        <w:t>地區</w:t>
      </w:r>
      <w:r w:rsidRPr="0017058E">
        <w:rPr>
          <w:rFonts w:eastAsia="標楷體"/>
          <w:bCs/>
          <w:color w:val="000000" w:themeColor="text1"/>
          <w:sz w:val="28"/>
          <w:szCs w:val="22"/>
        </w:rPr>
        <w:t>)</w:t>
      </w:r>
      <w:r w:rsidRPr="0017058E">
        <w:rPr>
          <w:rFonts w:eastAsia="標楷體"/>
          <w:bCs/>
          <w:color w:val="000000" w:themeColor="text1"/>
          <w:sz w:val="28"/>
          <w:szCs w:val="22"/>
        </w:rPr>
        <w:t>及進口國</w:t>
      </w:r>
      <w:r w:rsidRPr="0017058E">
        <w:rPr>
          <w:rFonts w:eastAsia="標楷體"/>
          <w:bCs/>
          <w:color w:val="000000" w:themeColor="text1"/>
          <w:sz w:val="28"/>
          <w:szCs w:val="22"/>
        </w:rPr>
        <w:t>(</w:t>
      </w:r>
      <w:r w:rsidRPr="0017058E">
        <w:rPr>
          <w:rFonts w:eastAsia="標楷體"/>
          <w:bCs/>
          <w:color w:val="000000" w:themeColor="text1"/>
          <w:sz w:val="28"/>
          <w:szCs w:val="22"/>
        </w:rPr>
        <w:t>地區</w:t>
      </w:r>
      <w:r w:rsidRPr="0017058E">
        <w:rPr>
          <w:rFonts w:eastAsia="標楷體"/>
          <w:bCs/>
          <w:color w:val="000000" w:themeColor="text1"/>
          <w:sz w:val="28"/>
          <w:szCs w:val="22"/>
        </w:rPr>
        <w:t>)</w:t>
      </w:r>
      <w:r w:rsidRPr="0017058E">
        <w:rPr>
          <w:rFonts w:eastAsia="標楷體"/>
          <w:bCs/>
          <w:color w:val="000000" w:themeColor="text1"/>
          <w:sz w:val="28"/>
          <w:szCs w:val="22"/>
        </w:rPr>
        <w:t>，亦為主要出超來源國</w:t>
      </w:r>
      <w:r w:rsidRPr="0017058E">
        <w:rPr>
          <w:rFonts w:eastAsia="標楷體"/>
          <w:bCs/>
          <w:color w:val="000000" w:themeColor="text1"/>
          <w:sz w:val="28"/>
          <w:szCs w:val="22"/>
        </w:rPr>
        <w:t>(</w:t>
      </w:r>
      <w:r w:rsidRPr="0017058E">
        <w:rPr>
          <w:rFonts w:eastAsia="標楷體"/>
          <w:bCs/>
          <w:color w:val="000000" w:themeColor="text1"/>
          <w:sz w:val="28"/>
          <w:szCs w:val="22"/>
        </w:rPr>
        <w:t>地區</w:t>
      </w:r>
      <w:r w:rsidRPr="0017058E">
        <w:rPr>
          <w:rFonts w:eastAsia="標楷體"/>
          <w:bCs/>
          <w:color w:val="000000" w:themeColor="text1"/>
          <w:sz w:val="28"/>
          <w:szCs w:val="22"/>
        </w:rPr>
        <w:t>)</w:t>
      </w:r>
      <w:r w:rsidRPr="0017058E">
        <w:rPr>
          <w:rFonts w:eastAsia="標楷體"/>
          <w:bCs/>
          <w:color w:val="000000" w:themeColor="text1"/>
          <w:sz w:val="28"/>
          <w:szCs w:val="22"/>
        </w:rPr>
        <w:t>，出超</w:t>
      </w:r>
      <w:r w:rsidRPr="0017058E">
        <w:rPr>
          <w:rFonts w:eastAsia="標楷體"/>
          <w:bCs/>
          <w:color w:val="000000" w:themeColor="text1"/>
          <w:sz w:val="28"/>
          <w:szCs w:val="22"/>
        </w:rPr>
        <w:t>90.2</w:t>
      </w:r>
      <w:r w:rsidRPr="0017058E">
        <w:rPr>
          <w:rFonts w:eastAsia="標楷體"/>
          <w:bCs/>
          <w:color w:val="000000" w:themeColor="text1"/>
          <w:sz w:val="28"/>
          <w:szCs w:val="22"/>
        </w:rPr>
        <w:t>億美元；主要入超來源國為日本，入超</w:t>
      </w:r>
      <w:r w:rsidRPr="0017058E">
        <w:rPr>
          <w:rFonts w:eastAsia="標楷體"/>
          <w:bCs/>
          <w:color w:val="000000" w:themeColor="text1"/>
          <w:sz w:val="28"/>
          <w:szCs w:val="22"/>
        </w:rPr>
        <w:t>32.7</w:t>
      </w:r>
      <w:r w:rsidRPr="0017058E">
        <w:rPr>
          <w:rFonts w:eastAsia="標楷體"/>
          <w:bCs/>
          <w:color w:val="000000" w:themeColor="text1"/>
          <w:sz w:val="28"/>
          <w:szCs w:val="22"/>
        </w:rPr>
        <w:t>億美元。</w:t>
      </w:r>
    </w:p>
    <w:p w:rsidR="0004557D" w:rsidRPr="0017058E" w:rsidRDefault="0004557D" w:rsidP="0004557D">
      <w:pPr>
        <w:snapToGrid w:val="0"/>
        <w:ind w:right="-153"/>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2-4-2  </w:t>
      </w:r>
      <w:r w:rsidRPr="0017058E">
        <w:rPr>
          <w:rFonts w:eastAsia="標楷體"/>
          <w:b/>
          <w:bCs/>
          <w:color w:val="000000" w:themeColor="text1"/>
          <w:sz w:val="28"/>
        </w:rPr>
        <w:t>主要貿易夥伴貿易概況</w:t>
      </w:r>
    </w:p>
    <w:p w:rsidR="0004557D" w:rsidRPr="0017058E" w:rsidRDefault="0004557D" w:rsidP="0004557D">
      <w:pPr>
        <w:snapToGrid w:val="0"/>
        <w:spacing w:line="300" w:lineRule="auto"/>
        <w:ind w:right="140"/>
        <w:jc w:val="right"/>
        <w:rPr>
          <w:rFonts w:eastAsia="標楷體"/>
          <w:color w:val="000000" w:themeColor="text1"/>
        </w:rPr>
      </w:pPr>
      <w:r w:rsidRPr="0017058E">
        <w:rPr>
          <w:rFonts w:eastAsia="標楷體"/>
          <w:color w:val="000000" w:themeColor="text1"/>
        </w:rPr>
        <w:t>單位：百萬美元；</w:t>
      </w:r>
      <w:r w:rsidRPr="0017058E">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7078BE" w:rsidRPr="0017058E" w:rsidTr="00C752DF">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7078BE" w:rsidRPr="0017058E" w:rsidRDefault="007078BE" w:rsidP="00C752DF">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7078BE" w:rsidRPr="0017058E" w:rsidRDefault="007078BE" w:rsidP="00C752DF">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中國大陸</w:t>
            </w:r>
          </w:p>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含香港</w:t>
            </w:r>
            <w:r w:rsidRPr="0017058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7078BE" w:rsidRPr="0017058E" w:rsidRDefault="007078BE" w:rsidP="00C752DF">
            <w:pPr>
              <w:snapToGrid w:val="0"/>
              <w:spacing w:line="0" w:lineRule="atLeast"/>
              <w:ind w:left="28" w:right="-40"/>
              <w:jc w:val="center"/>
              <w:rPr>
                <w:rFonts w:eastAsia="標楷體"/>
                <w:color w:val="000000" w:themeColor="text1"/>
              </w:rPr>
            </w:pPr>
            <w:r w:rsidRPr="0017058E">
              <w:rPr>
                <w:rFonts w:eastAsia="標楷體"/>
                <w:color w:val="000000" w:themeColor="text1"/>
              </w:rPr>
              <w:t>韓國</w:t>
            </w:r>
          </w:p>
        </w:tc>
      </w:tr>
      <w:tr w:rsidR="007078BE" w:rsidRPr="0017058E" w:rsidTr="00C752DF">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7078BE" w:rsidRPr="0017058E" w:rsidRDefault="007078BE" w:rsidP="00C752DF">
            <w:pPr>
              <w:snapToGrid w:val="0"/>
              <w:spacing w:line="320" w:lineRule="exact"/>
              <w:ind w:left="113" w:right="113"/>
              <w:jc w:val="center"/>
              <w:rPr>
                <w:rFonts w:eastAsia="標楷體"/>
                <w:color w:val="000000" w:themeColor="text1"/>
              </w:rPr>
            </w:pPr>
            <w:r w:rsidRPr="0017058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月金額</w:t>
            </w:r>
          </w:p>
        </w:tc>
        <w:tc>
          <w:tcPr>
            <w:tcW w:w="1386" w:type="dxa"/>
            <w:tcBorders>
              <w:top w:val="single" w:sz="4" w:space="0" w:color="auto"/>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15,908</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5,086</w:t>
            </w:r>
          </w:p>
        </w:tc>
        <w:tc>
          <w:tcPr>
            <w:tcW w:w="1046" w:type="dxa"/>
            <w:tcBorders>
              <w:top w:val="nil"/>
              <w:left w:val="nil"/>
              <w:bottom w:val="nil"/>
              <w:right w:val="nil"/>
            </w:tcBorders>
            <w:vAlign w:val="center"/>
          </w:tcPr>
          <w:p w:rsidR="007078BE" w:rsidRPr="0017058E" w:rsidRDefault="007078BE" w:rsidP="00003F78">
            <w:pPr>
              <w:spacing w:line="400" w:lineRule="exact"/>
              <w:ind w:left="28" w:right="-40"/>
              <w:contextualSpacing/>
              <w:jc w:val="center"/>
              <w:rPr>
                <w:rFonts w:eastAsia="標楷體"/>
                <w:color w:val="000000" w:themeColor="text1"/>
              </w:rPr>
            </w:pPr>
            <w:r w:rsidRPr="0017058E">
              <w:rPr>
                <w:rFonts w:eastAsia="標楷體"/>
                <w:color w:val="000000" w:themeColor="text1"/>
              </w:rPr>
              <w:t>1,9</w:t>
            </w:r>
            <w:r w:rsidR="00003F78">
              <w:rPr>
                <w:rFonts w:eastAsia="標楷體" w:hint="eastAsia"/>
                <w:color w:val="000000" w:themeColor="text1"/>
              </w:rPr>
              <w:t>9</w:t>
            </w:r>
            <w:r w:rsidRPr="0017058E">
              <w:rPr>
                <w:rFonts w:eastAsia="標楷體"/>
                <w:color w:val="000000" w:themeColor="text1"/>
              </w:rPr>
              <w:t>7</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2,038</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1,588</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44.3</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14.2</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5.6</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5.7</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4.4</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35.5</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34.7</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-0.3</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29.1</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20.1</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w:t>
            </w:r>
            <w:r w:rsidRPr="0017058E">
              <w:rPr>
                <w:rFonts w:eastAsia="標楷體"/>
                <w:color w:val="000000" w:themeColor="text1"/>
              </w:rPr>
              <w:t>至</w:t>
            </w:r>
            <w:r w:rsidRPr="0017058E">
              <w:rPr>
                <w:rFonts w:eastAsia="標楷體"/>
                <w:color w:val="000000" w:themeColor="text1"/>
              </w:rPr>
              <w:t>3</w:t>
            </w:r>
            <w:r w:rsidRPr="0017058E">
              <w:rPr>
                <w:rFonts w:eastAsia="標楷體"/>
                <w:color w:val="000000" w:themeColor="text1"/>
              </w:rPr>
              <w:t>月金額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42,022</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13,667</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6,328</w:t>
            </w:r>
          </w:p>
        </w:tc>
        <w:tc>
          <w:tcPr>
            <w:tcW w:w="1047" w:type="dxa"/>
            <w:tcBorders>
              <w:top w:val="nil"/>
              <w:left w:val="nil"/>
              <w:right w:val="nil"/>
            </w:tcBorders>
            <w:vAlign w:val="center"/>
          </w:tcPr>
          <w:p w:rsidR="007078BE" w:rsidRPr="0017058E" w:rsidRDefault="007078BE" w:rsidP="00003F78">
            <w:pPr>
              <w:spacing w:line="400" w:lineRule="exact"/>
              <w:ind w:left="28" w:right="-40"/>
              <w:contextualSpacing/>
              <w:jc w:val="center"/>
              <w:rPr>
                <w:rFonts w:eastAsia="標楷體"/>
                <w:color w:val="000000" w:themeColor="text1"/>
              </w:rPr>
            </w:pPr>
            <w:r w:rsidRPr="0017058E">
              <w:rPr>
                <w:rFonts w:eastAsia="標楷體"/>
                <w:color w:val="000000" w:themeColor="text1"/>
              </w:rPr>
              <w:t>5,77</w:t>
            </w:r>
            <w:r w:rsidR="00003F78">
              <w:rPr>
                <w:rFonts w:eastAsia="標楷體" w:hint="eastAsia"/>
                <w:color w:val="000000" w:themeColor="text1"/>
              </w:rPr>
              <w:t>2</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4,545</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42.9</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14.0</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6.5</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5.9</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4.6</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35.6</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24.0</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7.1</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27.3</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20.6</w:t>
            </w:r>
          </w:p>
        </w:tc>
      </w:tr>
      <w:tr w:rsidR="007078BE" w:rsidRPr="0017058E" w:rsidTr="00C752DF">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7078BE" w:rsidRPr="0017058E" w:rsidRDefault="007078BE" w:rsidP="00C752DF">
            <w:pPr>
              <w:snapToGrid w:val="0"/>
              <w:spacing w:line="320" w:lineRule="exact"/>
              <w:jc w:val="center"/>
              <w:rPr>
                <w:rFonts w:eastAsia="標楷體"/>
                <w:bCs/>
                <w:color w:val="000000" w:themeColor="text1"/>
              </w:rPr>
            </w:pPr>
            <w:r w:rsidRPr="0017058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6,886</w:t>
            </w:r>
          </w:p>
        </w:tc>
        <w:tc>
          <w:tcPr>
            <w:tcW w:w="1047" w:type="dxa"/>
            <w:tcBorders>
              <w:top w:val="double" w:sz="4" w:space="0" w:color="auto"/>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3,227</w:t>
            </w:r>
          </w:p>
        </w:tc>
        <w:tc>
          <w:tcPr>
            <w:tcW w:w="1046" w:type="dxa"/>
            <w:tcBorders>
              <w:top w:val="double" w:sz="4" w:space="0" w:color="auto"/>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5,265</w:t>
            </w:r>
          </w:p>
        </w:tc>
        <w:tc>
          <w:tcPr>
            <w:tcW w:w="1047" w:type="dxa"/>
            <w:tcBorders>
              <w:top w:val="double" w:sz="4" w:space="0" w:color="auto"/>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1,032</w:t>
            </w:r>
          </w:p>
        </w:tc>
        <w:tc>
          <w:tcPr>
            <w:tcW w:w="1046" w:type="dxa"/>
            <w:tcBorders>
              <w:top w:val="double" w:sz="4" w:space="0" w:color="auto"/>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2,512</w:t>
            </w:r>
          </w:p>
        </w:tc>
      </w:tr>
      <w:tr w:rsidR="007078BE" w:rsidRPr="0017058E" w:rsidTr="00C752DF">
        <w:trPr>
          <w:cantSplit/>
          <w:trHeight w:val="432"/>
          <w:jc w:val="center"/>
        </w:trPr>
        <w:tc>
          <w:tcPr>
            <w:tcW w:w="467" w:type="dxa"/>
            <w:vMerge/>
            <w:tcBorders>
              <w:left w:val="nil"/>
              <w:right w:val="single" w:sz="4" w:space="0" w:color="auto"/>
            </w:tcBorders>
            <w:textDirection w:val="tbRlV"/>
            <w:vAlign w:val="center"/>
          </w:tcPr>
          <w:p w:rsidR="007078BE" w:rsidRPr="0017058E" w:rsidRDefault="007078BE" w:rsidP="00C752DF">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21.4</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10.0</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16.3</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3.2</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7.8</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23.8</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-2.3</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24.1</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27.8</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46.0</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w:t>
            </w:r>
            <w:r w:rsidRPr="0017058E">
              <w:rPr>
                <w:rFonts w:eastAsia="標楷體"/>
                <w:color w:val="000000" w:themeColor="text1"/>
              </w:rPr>
              <w:t>至</w:t>
            </w:r>
            <w:r w:rsidRPr="0017058E">
              <w:rPr>
                <w:rFonts w:eastAsia="標楷體"/>
                <w:color w:val="000000" w:themeColor="text1"/>
              </w:rPr>
              <w:t>3</w:t>
            </w:r>
            <w:r w:rsidRPr="0017058E">
              <w:rPr>
                <w:rFonts w:eastAsia="標楷體"/>
                <w:color w:val="000000" w:themeColor="text1"/>
              </w:rPr>
              <w:t>月金額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18,454</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8,896</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13,116</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2,868</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6,683</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22.1</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10.6</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15.7</w:t>
            </w:r>
          </w:p>
        </w:tc>
        <w:tc>
          <w:tcPr>
            <w:tcW w:w="1047"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3.4</w:t>
            </w:r>
          </w:p>
        </w:tc>
        <w:tc>
          <w:tcPr>
            <w:tcW w:w="1046" w:type="dxa"/>
            <w:tcBorders>
              <w:top w:val="nil"/>
              <w:left w:val="nil"/>
              <w:bottom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8.0</w:t>
            </w:r>
          </w:p>
        </w:tc>
      </w:tr>
      <w:tr w:rsidR="007078BE" w:rsidRPr="0017058E" w:rsidTr="00C752DF">
        <w:trPr>
          <w:cantSplit/>
          <w:trHeight w:val="432"/>
          <w:jc w:val="center"/>
        </w:trPr>
        <w:tc>
          <w:tcPr>
            <w:tcW w:w="467" w:type="dxa"/>
            <w:vMerge/>
            <w:tcBorders>
              <w:left w:val="nil"/>
              <w:right w:val="single" w:sz="4" w:space="0" w:color="auto"/>
            </w:tcBorders>
            <w:vAlign w:val="center"/>
          </w:tcPr>
          <w:p w:rsidR="007078BE" w:rsidRPr="0017058E" w:rsidRDefault="007078BE" w:rsidP="00C752DF">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35.5</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0.4</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17.2</w:t>
            </w:r>
          </w:p>
        </w:tc>
        <w:tc>
          <w:tcPr>
            <w:tcW w:w="1047"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23.1</w:t>
            </w:r>
          </w:p>
        </w:tc>
        <w:tc>
          <w:tcPr>
            <w:tcW w:w="1046" w:type="dxa"/>
            <w:tcBorders>
              <w:top w:val="nil"/>
              <w:left w:val="nil"/>
              <w:right w:val="nil"/>
            </w:tcBorders>
            <w:vAlign w:val="center"/>
          </w:tcPr>
          <w:p w:rsidR="007078BE" w:rsidRPr="0017058E" w:rsidRDefault="007078BE" w:rsidP="00C752DF">
            <w:pPr>
              <w:spacing w:line="400" w:lineRule="exact"/>
              <w:ind w:left="28" w:right="-40"/>
              <w:contextualSpacing/>
              <w:jc w:val="center"/>
              <w:rPr>
                <w:rFonts w:eastAsia="標楷體"/>
                <w:color w:val="000000" w:themeColor="text1"/>
              </w:rPr>
            </w:pPr>
            <w:r w:rsidRPr="0017058E">
              <w:rPr>
                <w:rFonts w:eastAsia="標楷體"/>
                <w:color w:val="000000" w:themeColor="text1"/>
              </w:rPr>
              <w:t>50.1</w:t>
            </w:r>
          </w:p>
        </w:tc>
      </w:tr>
    </w:tbl>
    <w:p w:rsidR="0004557D" w:rsidRPr="0017058E" w:rsidRDefault="0004557D" w:rsidP="0004557D">
      <w:pPr>
        <w:widowControl/>
        <w:snapToGrid w:val="0"/>
        <w:spacing w:beforeLines="50" w:before="180" w:line="300" w:lineRule="auto"/>
        <w:ind w:left="463" w:hangingChars="193" w:hanging="463"/>
        <w:jc w:val="both"/>
        <w:rPr>
          <w:rFonts w:eastAsia="標楷體"/>
          <w:color w:val="000000" w:themeColor="text1"/>
        </w:rPr>
      </w:pPr>
      <w:r w:rsidRPr="0017058E">
        <w:rPr>
          <w:rFonts w:eastAsia="標楷體"/>
          <w:color w:val="000000" w:themeColor="text1"/>
        </w:rPr>
        <w:t>資料來源：財政部。</w:t>
      </w:r>
    </w:p>
    <w:p w:rsidR="007078BE" w:rsidRPr="0017058E" w:rsidRDefault="0004557D" w:rsidP="007078B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17058E">
        <w:rPr>
          <w:rFonts w:eastAsia="標楷體"/>
          <w:color w:val="000000" w:themeColor="text1"/>
          <w:kern w:val="0"/>
          <w:sz w:val="28"/>
          <w:szCs w:val="20"/>
        </w:rPr>
        <w:br w:type="page"/>
      </w:r>
      <w:r w:rsidR="007078BE" w:rsidRPr="0017058E">
        <w:rPr>
          <w:rFonts w:eastAsia="標楷體"/>
          <w:b/>
          <w:bCs/>
          <w:color w:val="000000" w:themeColor="text1"/>
          <w:kern w:val="0"/>
          <w:sz w:val="28"/>
          <w:szCs w:val="20"/>
        </w:rPr>
        <w:lastRenderedPageBreak/>
        <w:t>３、</w:t>
      </w:r>
      <w:r w:rsidR="007078BE" w:rsidRPr="0017058E">
        <w:rPr>
          <w:rFonts w:eastAsia="標楷體"/>
          <w:b/>
          <w:bCs/>
          <w:color w:val="000000" w:themeColor="text1"/>
          <w:kern w:val="0"/>
          <w:sz w:val="28"/>
          <w:szCs w:val="20"/>
        </w:rPr>
        <w:t>110</w:t>
      </w:r>
      <w:r w:rsidR="007078BE" w:rsidRPr="0017058E">
        <w:rPr>
          <w:rFonts w:eastAsia="標楷體"/>
          <w:b/>
          <w:bCs/>
          <w:color w:val="000000" w:themeColor="text1"/>
          <w:kern w:val="0"/>
          <w:sz w:val="28"/>
          <w:szCs w:val="20"/>
        </w:rPr>
        <w:t>年</w:t>
      </w:r>
      <w:r w:rsidR="007078BE" w:rsidRPr="0017058E">
        <w:rPr>
          <w:rFonts w:eastAsia="標楷體"/>
          <w:b/>
          <w:bCs/>
          <w:color w:val="000000" w:themeColor="text1"/>
          <w:kern w:val="0"/>
          <w:sz w:val="28"/>
          <w:szCs w:val="20"/>
        </w:rPr>
        <w:t>3</w:t>
      </w:r>
      <w:r w:rsidR="007078BE" w:rsidRPr="0017058E">
        <w:rPr>
          <w:rFonts w:eastAsia="標楷體"/>
          <w:b/>
          <w:bCs/>
          <w:color w:val="000000" w:themeColor="text1"/>
          <w:kern w:val="0"/>
          <w:sz w:val="28"/>
          <w:szCs w:val="20"/>
        </w:rPr>
        <w:t>月最大出口及進口主要</w:t>
      </w:r>
      <w:proofErr w:type="gramStart"/>
      <w:r w:rsidR="007078BE" w:rsidRPr="0017058E">
        <w:rPr>
          <w:rFonts w:eastAsia="標楷體"/>
          <w:b/>
          <w:bCs/>
          <w:color w:val="000000" w:themeColor="text1"/>
          <w:kern w:val="0"/>
          <w:sz w:val="28"/>
          <w:szCs w:val="20"/>
        </w:rPr>
        <w:t>貨品均為電子</w:t>
      </w:r>
      <w:proofErr w:type="gramEnd"/>
      <w:r w:rsidR="007078BE" w:rsidRPr="0017058E">
        <w:rPr>
          <w:rFonts w:eastAsia="標楷體"/>
          <w:b/>
          <w:bCs/>
          <w:color w:val="000000" w:themeColor="text1"/>
          <w:kern w:val="0"/>
          <w:sz w:val="28"/>
          <w:szCs w:val="20"/>
        </w:rPr>
        <w:t>零組件，分別增加</w:t>
      </w:r>
      <w:r w:rsidR="007078BE" w:rsidRPr="0017058E">
        <w:rPr>
          <w:rFonts w:eastAsia="標楷體"/>
          <w:b/>
          <w:bCs/>
          <w:color w:val="000000" w:themeColor="text1"/>
          <w:kern w:val="0"/>
          <w:sz w:val="28"/>
          <w:szCs w:val="20"/>
        </w:rPr>
        <w:t>24.5%</w:t>
      </w:r>
      <w:r w:rsidR="007078BE" w:rsidRPr="0017058E">
        <w:rPr>
          <w:rFonts w:eastAsia="標楷體"/>
          <w:b/>
          <w:bCs/>
          <w:color w:val="000000" w:themeColor="text1"/>
          <w:kern w:val="0"/>
          <w:sz w:val="28"/>
          <w:szCs w:val="20"/>
        </w:rPr>
        <w:t>及</w:t>
      </w:r>
      <w:r w:rsidR="007078BE" w:rsidRPr="0017058E">
        <w:rPr>
          <w:rFonts w:eastAsia="標楷體"/>
          <w:b/>
          <w:bCs/>
          <w:color w:val="000000" w:themeColor="text1"/>
          <w:kern w:val="0"/>
          <w:sz w:val="28"/>
          <w:szCs w:val="20"/>
        </w:rPr>
        <w:t>33.2%</w:t>
      </w:r>
    </w:p>
    <w:p w:rsidR="007078BE" w:rsidRPr="0017058E" w:rsidRDefault="007078BE" w:rsidP="007078BE">
      <w:pPr>
        <w:numPr>
          <w:ilvl w:val="0"/>
          <w:numId w:val="6"/>
        </w:numPr>
        <w:snapToGrid w:val="0"/>
        <w:spacing w:beforeLines="50" w:before="180" w:line="300" w:lineRule="auto"/>
        <w:jc w:val="both"/>
        <w:rPr>
          <w:rFonts w:eastAsia="標楷體"/>
          <w:color w:val="000000" w:themeColor="text1"/>
          <w:kern w:val="0"/>
          <w:sz w:val="28"/>
          <w:szCs w:val="22"/>
        </w:rPr>
      </w:pPr>
      <w:r w:rsidRPr="0017058E">
        <w:rPr>
          <w:rFonts w:eastAsia="標楷體"/>
          <w:color w:val="000000" w:themeColor="text1"/>
          <w:kern w:val="0"/>
          <w:sz w:val="28"/>
          <w:szCs w:val="22"/>
        </w:rPr>
        <w:t>3</w:t>
      </w:r>
      <w:r w:rsidRPr="0017058E">
        <w:rPr>
          <w:rFonts w:eastAsia="標楷體"/>
          <w:color w:val="000000" w:themeColor="text1"/>
          <w:kern w:val="0"/>
          <w:sz w:val="28"/>
          <w:szCs w:val="22"/>
        </w:rPr>
        <w:t>月出口前</w:t>
      </w:r>
      <w:r w:rsidRPr="0017058E">
        <w:rPr>
          <w:rFonts w:eastAsia="標楷體"/>
          <w:color w:val="000000" w:themeColor="text1"/>
          <w:kern w:val="0"/>
          <w:sz w:val="28"/>
          <w:szCs w:val="22"/>
        </w:rPr>
        <w:t>3</w:t>
      </w:r>
      <w:r w:rsidRPr="0017058E">
        <w:rPr>
          <w:rFonts w:eastAsia="標楷體"/>
          <w:color w:val="000000" w:themeColor="text1"/>
          <w:kern w:val="0"/>
          <w:sz w:val="28"/>
          <w:szCs w:val="22"/>
        </w:rPr>
        <w:t>大貨品依序為：電子零組件</w:t>
      </w:r>
      <w:r w:rsidRPr="0017058E">
        <w:rPr>
          <w:rFonts w:eastAsia="標楷體"/>
          <w:color w:val="000000" w:themeColor="text1"/>
          <w:kern w:val="0"/>
          <w:sz w:val="28"/>
          <w:szCs w:val="22"/>
        </w:rPr>
        <w:t>134.5</w:t>
      </w:r>
      <w:r w:rsidRPr="0017058E">
        <w:rPr>
          <w:rFonts w:eastAsia="標楷體"/>
          <w:color w:val="000000" w:themeColor="text1"/>
          <w:kern w:val="0"/>
          <w:sz w:val="28"/>
          <w:szCs w:val="22"/>
        </w:rPr>
        <w:t>億美元，占出口總值</w:t>
      </w:r>
      <w:r w:rsidRPr="0017058E">
        <w:rPr>
          <w:rFonts w:eastAsia="標楷體"/>
          <w:color w:val="000000" w:themeColor="text1"/>
          <w:kern w:val="0"/>
          <w:sz w:val="28"/>
          <w:szCs w:val="22"/>
        </w:rPr>
        <w:t>37.5%</w:t>
      </w:r>
      <w:r w:rsidRPr="0017058E">
        <w:rPr>
          <w:rFonts w:eastAsia="標楷體"/>
          <w:color w:val="000000" w:themeColor="text1"/>
          <w:kern w:val="0"/>
          <w:sz w:val="28"/>
          <w:szCs w:val="22"/>
        </w:rPr>
        <w:t>，較上年同月增加</w:t>
      </w:r>
      <w:r w:rsidRPr="0017058E">
        <w:rPr>
          <w:rFonts w:eastAsia="標楷體"/>
          <w:color w:val="000000" w:themeColor="text1"/>
          <w:kern w:val="0"/>
          <w:sz w:val="28"/>
          <w:szCs w:val="22"/>
        </w:rPr>
        <w:t>24.5%</w:t>
      </w:r>
      <w:r w:rsidRPr="0017058E">
        <w:rPr>
          <w:rFonts w:eastAsia="標楷體"/>
          <w:color w:val="000000" w:themeColor="text1"/>
          <w:kern w:val="0"/>
          <w:sz w:val="28"/>
          <w:szCs w:val="22"/>
        </w:rPr>
        <w:t>；資通與視聽產品</w:t>
      </w:r>
      <w:r w:rsidRPr="0017058E">
        <w:rPr>
          <w:rFonts w:eastAsia="標楷體"/>
          <w:color w:val="000000" w:themeColor="text1"/>
          <w:kern w:val="0"/>
          <w:sz w:val="28"/>
          <w:szCs w:val="22"/>
        </w:rPr>
        <w:t>49.2</w:t>
      </w:r>
      <w:r w:rsidRPr="0017058E">
        <w:rPr>
          <w:rFonts w:eastAsia="標楷體"/>
          <w:color w:val="000000" w:themeColor="text1"/>
          <w:kern w:val="0"/>
          <w:sz w:val="28"/>
          <w:szCs w:val="22"/>
        </w:rPr>
        <w:t>億美元，比重</w:t>
      </w:r>
      <w:r w:rsidRPr="0017058E">
        <w:rPr>
          <w:rFonts w:eastAsia="標楷體"/>
          <w:color w:val="000000" w:themeColor="text1"/>
          <w:kern w:val="0"/>
          <w:sz w:val="28"/>
          <w:szCs w:val="22"/>
        </w:rPr>
        <w:t>13.7%</w:t>
      </w:r>
      <w:r w:rsidRPr="0017058E">
        <w:rPr>
          <w:rFonts w:eastAsia="標楷體"/>
          <w:color w:val="000000" w:themeColor="text1"/>
          <w:kern w:val="0"/>
          <w:sz w:val="28"/>
          <w:szCs w:val="22"/>
        </w:rPr>
        <w:t>，增加</w:t>
      </w:r>
      <w:r w:rsidRPr="0017058E">
        <w:rPr>
          <w:rFonts w:eastAsia="標楷體"/>
          <w:color w:val="000000" w:themeColor="text1"/>
          <w:kern w:val="0"/>
          <w:sz w:val="28"/>
          <w:szCs w:val="22"/>
        </w:rPr>
        <w:t>38.9%</w:t>
      </w:r>
      <w:r w:rsidRPr="0017058E">
        <w:rPr>
          <w:rFonts w:eastAsia="標楷體"/>
          <w:color w:val="000000" w:themeColor="text1"/>
          <w:kern w:val="0"/>
          <w:sz w:val="28"/>
          <w:szCs w:val="22"/>
        </w:rPr>
        <w:t>；基本金屬及其製品</w:t>
      </w:r>
      <w:r w:rsidRPr="0017058E">
        <w:rPr>
          <w:rFonts w:eastAsia="標楷體"/>
          <w:color w:val="000000" w:themeColor="text1"/>
          <w:kern w:val="0"/>
          <w:sz w:val="28"/>
          <w:szCs w:val="22"/>
        </w:rPr>
        <w:t>27.8</w:t>
      </w:r>
      <w:r w:rsidRPr="0017058E">
        <w:rPr>
          <w:rFonts w:eastAsia="標楷體"/>
          <w:color w:val="000000" w:themeColor="text1"/>
          <w:kern w:val="0"/>
          <w:sz w:val="28"/>
          <w:szCs w:val="22"/>
        </w:rPr>
        <w:t>億美元，比重</w:t>
      </w:r>
      <w:r w:rsidRPr="0017058E">
        <w:rPr>
          <w:rFonts w:eastAsia="標楷體"/>
          <w:color w:val="000000" w:themeColor="text1"/>
          <w:kern w:val="0"/>
          <w:sz w:val="28"/>
          <w:szCs w:val="22"/>
        </w:rPr>
        <w:t>7.8%</w:t>
      </w:r>
      <w:r w:rsidRPr="0017058E">
        <w:rPr>
          <w:rFonts w:eastAsia="標楷體"/>
          <w:color w:val="000000" w:themeColor="text1"/>
          <w:kern w:val="0"/>
          <w:sz w:val="28"/>
          <w:szCs w:val="22"/>
        </w:rPr>
        <w:t>，增加</w:t>
      </w:r>
      <w:r w:rsidRPr="0017058E">
        <w:rPr>
          <w:rFonts w:eastAsia="標楷體"/>
          <w:color w:val="000000" w:themeColor="text1"/>
          <w:kern w:val="0"/>
          <w:sz w:val="28"/>
          <w:szCs w:val="22"/>
        </w:rPr>
        <w:t>21.4%</w:t>
      </w:r>
      <w:r w:rsidRPr="0017058E">
        <w:rPr>
          <w:rFonts w:eastAsia="標楷體"/>
          <w:color w:val="000000" w:themeColor="text1"/>
          <w:kern w:val="0"/>
          <w:sz w:val="28"/>
          <w:szCs w:val="22"/>
        </w:rPr>
        <w:t>。</w:t>
      </w:r>
    </w:p>
    <w:p w:rsidR="007078BE" w:rsidRPr="0017058E" w:rsidRDefault="007078BE" w:rsidP="007078BE">
      <w:pPr>
        <w:numPr>
          <w:ilvl w:val="0"/>
          <w:numId w:val="6"/>
        </w:numPr>
        <w:snapToGrid w:val="0"/>
        <w:spacing w:beforeLines="50" w:before="180" w:line="300" w:lineRule="auto"/>
        <w:jc w:val="both"/>
        <w:rPr>
          <w:rFonts w:eastAsia="標楷體"/>
          <w:color w:val="000000" w:themeColor="text1"/>
          <w:kern w:val="0"/>
          <w:sz w:val="28"/>
          <w:szCs w:val="22"/>
        </w:rPr>
      </w:pPr>
      <w:r w:rsidRPr="0017058E">
        <w:rPr>
          <w:rFonts w:eastAsia="標楷體"/>
          <w:color w:val="000000" w:themeColor="text1"/>
          <w:kern w:val="0"/>
          <w:sz w:val="28"/>
          <w:szCs w:val="22"/>
        </w:rPr>
        <w:t>3</w:t>
      </w:r>
      <w:r w:rsidRPr="0017058E">
        <w:rPr>
          <w:rFonts w:eastAsia="標楷體"/>
          <w:color w:val="000000" w:themeColor="text1"/>
          <w:kern w:val="0"/>
          <w:sz w:val="28"/>
          <w:szCs w:val="22"/>
        </w:rPr>
        <w:t>月進口前</w:t>
      </w:r>
      <w:r w:rsidRPr="0017058E">
        <w:rPr>
          <w:rFonts w:eastAsia="標楷體"/>
          <w:color w:val="000000" w:themeColor="text1"/>
          <w:kern w:val="0"/>
          <w:sz w:val="28"/>
          <w:szCs w:val="22"/>
        </w:rPr>
        <w:t>3</w:t>
      </w:r>
      <w:r w:rsidRPr="0017058E">
        <w:rPr>
          <w:rFonts w:eastAsia="標楷體"/>
          <w:color w:val="000000" w:themeColor="text1"/>
          <w:kern w:val="0"/>
          <w:sz w:val="28"/>
          <w:szCs w:val="22"/>
        </w:rPr>
        <w:t>大貨品依序為：電子零組件</w:t>
      </w:r>
      <w:r w:rsidRPr="0017058E">
        <w:rPr>
          <w:rFonts w:eastAsia="標楷體"/>
          <w:color w:val="000000" w:themeColor="text1"/>
          <w:kern w:val="0"/>
          <w:sz w:val="28"/>
          <w:szCs w:val="22"/>
        </w:rPr>
        <w:t>75.7</w:t>
      </w:r>
      <w:r w:rsidRPr="0017058E">
        <w:rPr>
          <w:rFonts w:eastAsia="標楷體"/>
          <w:color w:val="000000" w:themeColor="text1"/>
          <w:kern w:val="0"/>
          <w:sz w:val="28"/>
          <w:szCs w:val="22"/>
        </w:rPr>
        <w:t>億美元，占進口總值</w:t>
      </w:r>
      <w:r w:rsidRPr="0017058E">
        <w:rPr>
          <w:rFonts w:eastAsia="標楷體"/>
          <w:color w:val="000000" w:themeColor="text1"/>
          <w:kern w:val="0"/>
          <w:sz w:val="28"/>
          <w:szCs w:val="22"/>
        </w:rPr>
        <w:t>23.5%</w:t>
      </w:r>
      <w:r w:rsidRPr="0017058E">
        <w:rPr>
          <w:rFonts w:eastAsia="標楷體"/>
          <w:color w:val="000000" w:themeColor="text1"/>
          <w:kern w:val="0"/>
          <w:sz w:val="28"/>
          <w:szCs w:val="22"/>
        </w:rPr>
        <w:t>，較上年同月增加</w:t>
      </w:r>
      <w:r w:rsidRPr="0017058E">
        <w:rPr>
          <w:rFonts w:eastAsia="標楷體"/>
          <w:color w:val="000000" w:themeColor="text1"/>
          <w:kern w:val="0"/>
          <w:sz w:val="28"/>
          <w:szCs w:val="22"/>
        </w:rPr>
        <w:t>33.2%</w:t>
      </w:r>
      <w:r w:rsidRPr="0017058E">
        <w:rPr>
          <w:rFonts w:eastAsia="標楷體"/>
          <w:color w:val="000000" w:themeColor="text1"/>
          <w:kern w:val="0"/>
          <w:sz w:val="28"/>
          <w:szCs w:val="22"/>
        </w:rPr>
        <w:t>；礦產品</w:t>
      </w:r>
      <w:r w:rsidRPr="0017058E">
        <w:rPr>
          <w:rFonts w:eastAsia="標楷體"/>
          <w:color w:val="000000" w:themeColor="text1"/>
          <w:kern w:val="0"/>
          <w:sz w:val="28"/>
          <w:szCs w:val="22"/>
        </w:rPr>
        <w:t>42.4</w:t>
      </w:r>
      <w:r w:rsidRPr="0017058E">
        <w:rPr>
          <w:rFonts w:eastAsia="標楷體"/>
          <w:color w:val="000000" w:themeColor="text1"/>
          <w:kern w:val="0"/>
          <w:sz w:val="28"/>
          <w:szCs w:val="22"/>
        </w:rPr>
        <w:t>億美元，比重</w:t>
      </w:r>
      <w:r w:rsidRPr="0017058E">
        <w:rPr>
          <w:rFonts w:eastAsia="標楷體"/>
          <w:color w:val="000000" w:themeColor="text1"/>
          <w:kern w:val="0"/>
          <w:sz w:val="28"/>
          <w:szCs w:val="22"/>
        </w:rPr>
        <w:t>13.1%</w:t>
      </w:r>
      <w:r w:rsidRPr="0017058E">
        <w:rPr>
          <w:rFonts w:eastAsia="標楷體"/>
          <w:color w:val="000000" w:themeColor="text1"/>
          <w:kern w:val="0"/>
          <w:sz w:val="28"/>
          <w:szCs w:val="22"/>
        </w:rPr>
        <w:t>，增加</w:t>
      </w:r>
      <w:r w:rsidRPr="0017058E">
        <w:rPr>
          <w:rFonts w:eastAsia="標楷體"/>
          <w:color w:val="000000" w:themeColor="text1"/>
          <w:kern w:val="0"/>
          <w:sz w:val="28"/>
          <w:szCs w:val="22"/>
        </w:rPr>
        <w:t>28.4%</w:t>
      </w:r>
      <w:r w:rsidRPr="0017058E">
        <w:rPr>
          <w:rFonts w:eastAsia="標楷體"/>
          <w:color w:val="000000" w:themeColor="text1"/>
          <w:kern w:val="0"/>
          <w:sz w:val="28"/>
          <w:szCs w:val="22"/>
        </w:rPr>
        <w:t>；機械</w:t>
      </w:r>
      <w:r w:rsidRPr="0017058E">
        <w:rPr>
          <w:rFonts w:eastAsia="標楷體"/>
          <w:color w:val="000000" w:themeColor="text1"/>
          <w:kern w:val="0"/>
          <w:sz w:val="28"/>
          <w:szCs w:val="22"/>
        </w:rPr>
        <w:t>39.6</w:t>
      </w:r>
      <w:r w:rsidRPr="0017058E">
        <w:rPr>
          <w:rFonts w:eastAsia="標楷體"/>
          <w:color w:val="000000" w:themeColor="text1"/>
          <w:kern w:val="0"/>
          <w:sz w:val="28"/>
          <w:szCs w:val="22"/>
        </w:rPr>
        <w:t>億美元，比重</w:t>
      </w:r>
      <w:r w:rsidRPr="0017058E">
        <w:rPr>
          <w:rFonts w:eastAsia="標楷體"/>
          <w:color w:val="000000" w:themeColor="text1"/>
          <w:kern w:val="0"/>
          <w:sz w:val="28"/>
          <w:szCs w:val="22"/>
        </w:rPr>
        <w:t>12.3%</w:t>
      </w:r>
      <w:r w:rsidRPr="0017058E">
        <w:rPr>
          <w:rFonts w:eastAsia="標楷體"/>
          <w:color w:val="000000" w:themeColor="text1"/>
          <w:kern w:val="0"/>
          <w:sz w:val="28"/>
          <w:szCs w:val="22"/>
        </w:rPr>
        <w:t>，增加</w:t>
      </w:r>
      <w:r w:rsidRPr="0017058E">
        <w:rPr>
          <w:rFonts w:eastAsia="標楷體"/>
          <w:color w:val="000000" w:themeColor="text1"/>
          <w:kern w:val="0"/>
          <w:sz w:val="28"/>
          <w:szCs w:val="22"/>
        </w:rPr>
        <w:t>37.8%</w:t>
      </w:r>
      <w:r w:rsidRPr="0017058E">
        <w:rPr>
          <w:rFonts w:eastAsia="標楷體"/>
          <w:color w:val="000000" w:themeColor="text1"/>
          <w:kern w:val="0"/>
          <w:sz w:val="28"/>
          <w:szCs w:val="22"/>
        </w:rPr>
        <w:t>。</w:t>
      </w:r>
    </w:p>
    <w:p w:rsidR="007078BE" w:rsidRPr="0017058E" w:rsidRDefault="007078BE" w:rsidP="007078B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7078BE" w:rsidRPr="0017058E" w:rsidRDefault="007078BE" w:rsidP="007078BE">
      <w:pPr>
        <w:snapToGrid w:val="0"/>
        <w:spacing w:before="100" w:beforeAutospacing="1" w:line="400" w:lineRule="exact"/>
        <w:ind w:right="-153"/>
        <w:jc w:val="center"/>
        <w:rPr>
          <w:rFonts w:eastAsia="標楷體"/>
          <w:color w:val="000000" w:themeColor="text1"/>
        </w:rPr>
      </w:pPr>
      <w:r w:rsidRPr="0017058E">
        <w:rPr>
          <w:rFonts w:eastAsia="標楷體"/>
          <w:b/>
          <w:bCs/>
          <w:color w:val="000000" w:themeColor="text1"/>
          <w:sz w:val="28"/>
        </w:rPr>
        <w:t>表</w:t>
      </w:r>
      <w:r w:rsidRPr="0017058E">
        <w:rPr>
          <w:rFonts w:eastAsia="標楷體"/>
          <w:b/>
          <w:bCs/>
          <w:color w:val="000000" w:themeColor="text1"/>
          <w:sz w:val="28"/>
        </w:rPr>
        <w:t>2-4-3</w:t>
      </w:r>
      <w:r w:rsidRPr="0017058E">
        <w:rPr>
          <w:rFonts w:eastAsia="標楷體"/>
          <w:b/>
          <w:bCs/>
          <w:color w:val="000000" w:themeColor="text1"/>
          <w:sz w:val="28"/>
        </w:rPr>
        <w:t xml:space="preserve">　　</w:t>
      </w:r>
      <w:r w:rsidRPr="0017058E">
        <w:rPr>
          <w:rFonts w:eastAsia="標楷體"/>
          <w:b/>
          <w:bCs/>
          <w:color w:val="000000" w:themeColor="text1"/>
          <w:sz w:val="28"/>
        </w:rPr>
        <w:t>110</w:t>
      </w:r>
      <w:r w:rsidRPr="0017058E">
        <w:rPr>
          <w:rFonts w:eastAsia="標楷體"/>
          <w:b/>
          <w:bCs/>
          <w:color w:val="000000" w:themeColor="text1"/>
          <w:sz w:val="28"/>
        </w:rPr>
        <w:t>年</w:t>
      </w:r>
      <w:r w:rsidRPr="0017058E">
        <w:rPr>
          <w:rFonts w:eastAsia="標楷體"/>
          <w:b/>
          <w:bCs/>
          <w:color w:val="000000" w:themeColor="text1"/>
          <w:sz w:val="28"/>
        </w:rPr>
        <w:t>3</w:t>
      </w:r>
      <w:r w:rsidRPr="0017058E">
        <w:rPr>
          <w:rFonts w:eastAsia="標楷體"/>
          <w:b/>
          <w:bCs/>
          <w:color w:val="000000" w:themeColor="text1"/>
          <w:sz w:val="28"/>
        </w:rPr>
        <w:t>月重要出進口產品結構</w:t>
      </w:r>
    </w:p>
    <w:p w:rsidR="007078BE" w:rsidRPr="0017058E" w:rsidRDefault="007078BE" w:rsidP="007078BE">
      <w:pPr>
        <w:snapToGrid w:val="0"/>
        <w:spacing w:line="300" w:lineRule="auto"/>
        <w:ind w:right="-510"/>
        <w:jc w:val="right"/>
        <w:rPr>
          <w:rFonts w:eastAsia="標楷體"/>
          <w:color w:val="000000" w:themeColor="text1"/>
        </w:rPr>
      </w:pPr>
      <w:r w:rsidRPr="0017058E">
        <w:rPr>
          <w:rFonts w:eastAsia="標楷體"/>
          <w:color w:val="000000" w:themeColor="text1"/>
        </w:rPr>
        <w:t>單位：百萬美元；</w:t>
      </w:r>
      <w:r w:rsidRPr="0017058E">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7078BE" w:rsidRPr="0017058E" w:rsidTr="00C752DF">
        <w:trPr>
          <w:trHeight w:val="458"/>
        </w:trPr>
        <w:tc>
          <w:tcPr>
            <w:tcW w:w="1970" w:type="dxa"/>
            <w:tcBorders>
              <w:top w:val="single" w:sz="4" w:space="0" w:color="auto"/>
              <w:left w:val="nil"/>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snapToGrid w:val="0"/>
              <w:ind w:left="28"/>
              <w:jc w:val="center"/>
              <w:rPr>
                <w:rFonts w:eastAsia="標楷體"/>
                <w:color w:val="000000" w:themeColor="text1"/>
                <w:sz w:val="22"/>
              </w:rPr>
            </w:pPr>
            <w:r w:rsidRPr="0017058E">
              <w:rPr>
                <w:rFonts w:eastAsia="標楷體"/>
                <w:color w:val="000000" w:themeColor="text1"/>
                <w:sz w:val="22"/>
              </w:rPr>
              <w:t>年增率</w:t>
            </w:r>
          </w:p>
        </w:tc>
      </w:tr>
      <w:tr w:rsidR="007078BE" w:rsidRPr="0017058E" w:rsidTr="00C752DF">
        <w:trPr>
          <w:trHeight w:val="580"/>
        </w:trPr>
        <w:tc>
          <w:tcPr>
            <w:tcW w:w="1970" w:type="dxa"/>
            <w:tcBorders>
              <w:top w:val="single" w:sz="4" w:space="0" w:color="auto"/>
              <w:left w:val="nil"/>
              <w:bottom w:val="nil"/>
              <w:right w:val="single" w:sz="4" w:space="0" w:color="auto"/>
            </w:tcBorders>
            <w:vAlign w:val="center"/>
            <w:hideMark/>
          </w:tcPr>
          <w:p w:rsidR="007078BE" w:rsidRPr="0017058E" w:rsidRDefault="007078BE" w:rsidP="00C752DF">
            <w:pPr>
              <w:topLinePunct/>
              <w:jc w:val="both"/>
              <w:rPr>
                <w:rFonts w:eastAsia="標楷體"/>
                <w:bCs/>
                <w:color w:val="000000" w:themeColor="text1"/>
                <w:szCs w:val="20"/>
              </w:rPr>
            </w:pPr>
            <w:r w:rsidRPr="0017058E">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13,452</w:t>
            </w:r>
          </w:p>
        </w:tc>
        <w:tc>
          <w:tcPr>
            <w:tcW w:w="707" w:type="dxa"/>
            <w:tcBorders>
              <w:top w:val="single" w:sz="4" w:space="0" w:color="auto"/>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37.5</w:t>
            </w:r>
          </w:p>
        </w:tc>
        <w:tc>
          <w:tcPr>
            <w:tcW w:w="987" w:type="dxa"/>
            <w:tcBorders>
              <w:top w:val="single" w:sz="4" w:space="0" w:color="auto"/>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24.5</w:t>
            </w:r>
          </w:p>
        </w:tc>
        <w:tc>
          <w:tcPr>
            <w:tcW w:w="2110" w:type="dxa"/>
            <w:tcBorders>
              <w:top w:val="single" w:sz="4" w:space="0" w:color="auto"/>
              <w:left w:val="double" w:sz="4" w:space="0" w:color="auto"/>
              <w:bottom w:val="nil"/>
              <w:right w:val="single" w:sz="4" w:space="0" w:color="auto"/>
            </w:tcBorders>
            <w:vAlign w:val="center"/>
            <w:hideMark/>
          </w:tcPr>
          <w:p w:rsidR="007078BE" w:rsidRPr="0017058E" w:rsidRDefault="007078BE" w:rsidP="00C752DF">
            <w:pPr>
              <w:topLinePunct/>
              <w:rPr>
                <w:rFonts w:eastAsia="標楷體"/>
                <w:bCs/>
                <w:color w:val="000000" w:themeColor="text1"/>
                <w:kern w:val="0"/>
                <w:szCs w:val="20"/>
              </w:rPr>
            </w:pPr>
            <w:r w:rsidRPr="0017058E">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7,569</w:t>
            </w:r>
          </w:p>
        </w:tc>
        <w:tc>
          <w:tcPr>
            <w:tcW w:w="727" w:type="dxa"/>
            <w:tcBorders>
              <w:top w:val="single" w:sz="4" w:space="0" w:color="auto"/>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23.5</w:t>
            </w:r>
          </w:p>
        </w:tc>
        <w:tc>
          <w:tcPr>
            <w:tcW w:w="804" w:type="dxa"/>
            <w:tcBorders>
              <w:top w:val="single" w:sz="4" w:space="0" w:color="auto"/>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33.2</w:t>
            </w:r>
          </w:p>
        </w:tc>
      </w:tr>
      <w:tr w:rsidR="007078BE" w:rsidRPr="0017058E" w:rsidTr="00C752DF">
        <w:trPr>
          <w:trHeight w:val="580"/>
        </w:trPr>
        <w:tc>
          <w:tcPr>
            <w:tcW w:w="1970" w:type="dxa"/>
            <w:tcBorders>
              <w:top w:val="nil"/>
              <w:left w:val="nil"/>
              <w:bottom w:val="nil"/>
              <w:right w:val="single" w:sz="4" w:space="0" w:color="auto"/>
            </w:tcBorders>
            <w:vAlign w:val="center"/>
            <w:hideMark/>
          </w:tcPr>
          <w:p w:rsidR="007078BE" w:rsidRPr="0017058E" w:rsidRDefault="007078BE" w:rsidP="00C752DF">
            <w:pPr>
              <w:topLinePunct/>
              <w:jc w:val="both"/>
              <w:rPr>
                <w:rFonts w:eastAsia="標楷體"/>
                <w:bCs/>
                <w:color w:val="000000" w:themeColor="text1"/>
                <w:szCs w:val="20"/>
              </w:rPr>
            </w:pPr>
            <w:r w:rsidRPr="0017058E">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4,922</w:t>
            </w:r>
          </w:p>
        </w:tc>
        <w:tc>
          <w:tcPr>
            <w:tcW w:w="70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13.7</w:t>
            </w:r>
          </w:p>
        </w:tc>
        <w:tc>
          <w:tcPr>
            <w:tcW w:w="987" w:type="dxa"/>
            <w:tcBorders>
              <w:top w:val="nil"/>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38.9</w:t>
            </w:r>
          </w:p>
        </w:tc>
        <w:tc>
          <w:tcPr>
            <w:tcW w:w="2110" w:type="dxa"/>
            <w:tcBorders>
              <w:top w:val="nil"/>
              <w:left w:val="double" w:sz="4" w:space="0" w:color="auto"/>
              <w:bottom w:val="nil"/>
              <w:right w:val="single" w:sz="4" w:space="0" w:color="auto"/>
            </w:tcBorders>
            <w:vAlign w:val="center"/>
          </w:tcPr>
          <w:p w:rsidR="007078BE" w:rsidRPr="0017058E" w:rsidRDefault="007078BE" w:rsidP="00C752DF">
            <w:pPr>
              <w:topLinePunct/>
              <w:rPr>
                <w:rFonts w:eastAsia="標楷體"/>
                <w:bCs/>
                <w:color w:val="000000" w:themeColor="text1"/>
                <w:szCs w:val="20"/>
              </w:rPr>
            </w:pPr>
            <w:r w:rsidRPr="0017058E">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4,236</w:t>
            </w:r>
          </w:p>
        </w:tc>
        <w:tc>
          <w:tcPr>
            <w:tcW w:w="72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13.1</w:t>
            </w:r>
          </w:p>
        </w:tc>
        <w:tc>
          <w:tcPr>
            <w:tcW w:w="804" w:type="dxa"/>
            <w:tcBorders>
              <w:top w:val="nil"/>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28.4</w:t>
            </w:r>
          </w:p>
        </w:tc>
      </w:tr>
      <w:tr w:rsidR="007078BE" w:rsidRPr="0017058E" w:rsidTr="00C752DF">
        <w:trPr>
          <w:trHeight w:val="580"/>
        </w:trPr>
        <w:tc>
          <w:tcPr>
            <w:tcW w:w="1970" w:type="dxa"/>
            <w:tcBorders>
              <w:top w:val="nil"/>
              <w:left w:val="nil"/>
              <w:bottom w:val="nil"/>
              <w:right w:val="single" w:sz="4" w:space="0" w:color="auto"/>
            </w:tcBorders>
            <w:vAlign w:val="center"/>
            <w:hideMark/>
          </w:tcPr>
          <w:p w:rsidR="007078BE" w:rsidRPr="0017058E" w:rsidRDefault="007078BE" w:rsidP="00C752DF">
            <w:pPr>
              <w:topLinePunct/>
              <w:jc w:val="both"/>
              <w:rPr>
                <w:rFonts w:eastAsia="標楷體"/>
                <w:bCs/>
                <w:color w:val="000000" w:themeColor="text1"/>
                <w:szCs w:val="20"/>
              </w:rPr>
            </w:pPr>
            <w:r w:rsidRPr="0017058E">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2,782</w:t>
            </w:r>
          </w:p>
        </w:tc>
        <w:tc>
          <w:tcPr>
            <w:tcW w:w="70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7.8</w:t>
            </w:r>
          </w:p>
        </w:tc>
        <w:tc>
          <w:tcPr>
            <w:tcW w:w="987" w:type="dxa"/>
            <w:tcBorders>
              <w:top w:val="nil"/>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21.4</w:t>
            </w:r>
          </w:p>
        </w:tc>
        <w:tc>
          <w:tcPr>
            <w:tcW w:w="2110" w:type="dxa"/>
            <w:tcBorders>
              <w:top w:val="nil"/>
              <w:left w:val="double" w:sz="4" w:space="0" w:color="auto"/>
              <w:bottom w:val="nil"/>
              <w:right w:val="single" w:sz="4" w:space="0" w:color="auto"/>
            </w:tcBorders>
            <w:vAlign w:val="center"/>
          </w:tcPr>
          <w:p w:rsidR="007078BE" w:rsidRPr="0017058E" w:rsidRDefault="007078BE" w:rsidP="00C752DF">
            <w:pPr>
              <w:topLinePunct/>
              <w:rPr>
                <w:rFonts w:eastAsia="標楷體"/>
                <w:bCs/>
                <w:color w:val="000000" w:themeColor="text1"/>
                <w:szCs w:val="20"/>
              </w:rPr>
            </w:pPr>
            <w:r w:rsidRPr="0017058E">
              <w:rPr>
                <w:rFonts w:eastAsia="標楷體"/>
                <w:bCs/>
                <w:color w:val="000000" w:themeColor="text1"/>
                <w:szCs w:val="20"/>
              </w:rPr>
              <w:t>機械</w:t>
            </w:r>
          </w:p>
        </w:tc>
        <w:tc>
          <w:tcPr>
            <w:tcW w:w="871"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3,959</w:t>
            </w:r>
          </w:p>
        </w:tc>
        <w:tc>
          <w:tcPr>
            <w:tcW w:w="72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12.3</w:t>
            </w:r>
          </w:p>
        </w:tc>
        <w:tc>
          <w:tcPr>
            <w:tcW w:w="804" w:type="dxa"/>
            <w:tcBorders>
              <w:top w:val="nil"/>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37.8</w:t>
            </w:r>
          </w:p>
        </w:tc>
      </w:tr>
      <w:tr w:rsidR="007078BE" w:rsidRPr="0017058E" w:rsidTr="00C752DF">
        <w:trPr>
          <w:trHeight w:val="580"/>
        </w:trPr>
        <w:tc>
          <w:tcPr>
            <w:tcW w:w="1970" w:type="dxa"/>
            <w:tcBorders>
              <w:top w:val="nil"/>
              <w:left w:val="nil"/>
              <w:bottom w:val="nil"/>
              <w:right w:val="single" w:sz="4" w:space="0" w:color="auto"/>
            </w:tcBorders>
            <w:vAlign w:val="center"/>
          </w:tcPr>
          <w:p w:rsidR="007078BE" w:rsidRPr="0017058E" w:rsidRDefault="007078BE" w:rsidP="00C752DF">
            <w:pPr>
              <w:topLinePunct/>
              <w:jc w:val="both"/>
              <w:rPr>
                <w:rFonts w:eastAsia="標楷體"/>
                <w:bCs/>
                <w:color w:val="000000" w:themeColor="text1"/>
                <w:szCs w:val="20"/>
              </w:rPr>
            </w:pPr>
            <w:proofErr w:type="gramStart"/>
            <w:r w:rsidRPr="0017058E">
              <w:rPr>
                <w:rFonts w:eastAsia="標楷體"/>
                <w:bCs/>
                <w:color w:val="000000" w:themeColor="text1"/>
                <w:szCs w:val="20"/>
              </w:rPr>
              <w:t>塑</w:t>
            </w:r>
            <w:proofErr w:type="gramEnd"/>
            <w:r w:rsidRPr="0017058E">
              <w:rPr>
                <w:rFonts w:eastAsia="標楷體"/>
                <w:bCs/>
                <w:color w:val="000000" w:themeColor="text1"/>
                <w:szCs w:val="20"/>
              </w:rPr>
              <w:t>橡膠及其製品</w:t>
            </w:r>
          </w:p>
        </w:tc>
        <w:tc>
          <w:tcPr>
            <w:tcW w:w="896"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2,588</w:t>
            </w:r>
          </w:p>
        </w:tc>
        <w:tc>
          <w:tcPr>
            <w:tcW w:w="70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7.2</w:t>
            </w:r>
          </w:p>
        </w:tc>
        <w:tc>
          <w:tcPr>
            <w:tcW w:w="987" w:type="dxa"/>
            <w:tcBorders>
              <w:top w:val="nil"/>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39.0</w:t>
            </w:r>
          </w:p>
        </w:tc>
        <w:tc>
          <w:tcPr>
            <w:tcW w:w="2110" w:type="dxa"/>
            <w:tcBorders>
              <w:top w:val="nil"/>
              <w:left w:val="double" w:sz="4" w:space="0" w:color="auto"/>
              <w:bottom w:val="nil"/>
              <w:right w:val="single" w:sz="4" w:space="0" w:color="auto"/>
            </w:tcBorders>
            <w:vAlign w:val="center"/>
          </w:tcPr>
          <w:p w:rsidR="007078BE" w:rsidRPr="0017058E" w:rsidRDefault="007078BE" w:rsidP="00C752DF">
            <w:pPr>
              <w:topLinePunct/>
              <w:spacing w:line="320" w:lineRule="exact"/>
              <w:jc w:val="both"/>
              <w:rPr>
                <w:rFonts w:eastAsia="標楷體"/>
                <w:bCs/>
                <w:color w:val="000000" w:themeColor="text1"/>
                <w:szCs w:val="20"/>
              </w:rPr>
            </w:pPr>
            <w:r w:rsidRPr="0017058E">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2,958</w:t>
            </w:r>
          </w:p>
        </w:tc>
        <w:tc>
          <w:tcPr>
            <w:tcW w:w="72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9.2</w:t>
            </w:r>
          </w:p>
        </w:tc>
        <w:tc>
          <w:tcPr>
            <w:tcW w:w="804" w:type="dxa"/>
            <w:tcBorders>
              <w:top w:val="nil"/>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17.7</w:t>
            </w:r>
          </w:p>
        </w:tc>
      </w:tr>
      <w:tr w:rsidR="007078BE" w:rsidRPr="0017058E" w:rsidTr="00C752DF">
        <w:trPr>
          <w:trHeight w:val="580"/>
        </w:trPr>
        <w:tc>
          <w:tcPr>
            <w:tcW w:w="1970" w:type="dxa"/>
            <w:tcBorders>
              <w:top w:val="nil"/>
              <w:left w:val="nil"/>
              <w:bottom w:val="nil"/>
              <w:right w:val="single" w:sz="4" w:space="0" w:color="auto"/>
            </w:tcBorders>
            <w:vAlign w:val="center"/>
          </w:tcPr>
          <w:p w:rsidR="007078BE" w:rsidRPr="0017058E" w:rsidRDefault="007078BE" w:rsidP="00C752DF">
            <w:pPr>
              <w:topLinePunct/>
              <w:jc w:val="both"/>
              <w:rPr>
                <w:rFonts w:eastAsia="標楷體"/>
                <w:bCs/>
                <w:color w:val="000000" w:themeColor="text1"/>
                <w:szCs w:val="20"/>
              </w:rPr>
            </w:pPr>
            <w:r w:rsidRPr="0017058E">
              <w:rPr>
                <w:rFonts w:eastAsia="標楷體"/>
                <w:bCs/>
                <w:color w:val="000000" w:themeColor="text1"/>
                <w:szCs w:val="20"/>
              </w:rPr>
              <w:t>機械</w:t>
            </w:r>
          </w:p>
        </w:tc>
        <w:tc>
          <w:tcPr>
            <w:tcW w:w="896"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2,462</w:t>
            </w:r>
          </w:p>
        </w:tc>
        <w:tc>
          <w:tcPr>
            <w:tcW w:w="70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6.9</w:t>
            </w:r>
          </w:p>
        </w:tc>
        <w:tc>
          <w:tcPr>
            <w:tcW w:w="987" w:type="dxa"/>
            <w:tcBorders>
              <w:top w:val="nil"/>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29.3</w:t>
            </w:r>
          </w:p>
        </w:tc>
        <w:tc>
          <w:tcPr>
            <w:tcW w:w="2110" w:type="dxa"/>
            <w:tcBorders>
              <w:top w:val="nil"/>
              <w:left w:val="double" w:sz="4" w:space="0" w:color="auto"/>
              <w:bottom w:val="nil"/>
              <w:right w:val="single" w:sz="4" w:space="0" w:color="auto"/>
            </w:tcBorders>
            <w:vAlign w:val="center"/>
          </w:tcPr>
          <w:p w:rsidR="007078BE" w:rsidRPr="0017058E" w:rsidRDefault="007078BE" w:rsidP="00C752DF">
            <w:pPr>
              <w:topLinePunct/>
              <w:spacing w:line="320" w:lineRule="exact"/>
              <w:jc w:val="both"/>
              <w:rPr>
                <w:rFonts w:eastAsia="標楷體"/>
                <w:bCs/>
                <w:color w:val="000000" w:themeColor="text1"/>
                <w:szCs w:val="20"/>
              </w:rPr>
            </w:pPr>
            <w:r w:rsidRPr="0017058E">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2,474</w:t>
            </w:r>
          </w:p>
        </w:tc>
        <w:tc>
          <w:tcPr>
            <w:tcW w:w="72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7.7</w:t>
            </w:r>
          </w:p>
        </w:tc>
        <w:tc>
          <w:tcPr>
            <w:tcW w:w="804" w:type="dxa"/>
            <w:tcBorders>
              <w:top w:val="nil"/>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25.8</w:t>
            </w:r>
          </w:p>
        </w:tc>
      </w:tr>
      <w:tr w:rsidR="007078BE" w:rsidRPr="0017058E" w:rsidTr="00C752DF">
        <w:trPr>
          <w:trHeight w:val="580"/>
        </w:trPr>
        <w:tc>
          <w:tcPr>
            <w:tcW w:w="1970" w:type="dxa"/>
            <w:tcBorders>
              <w:top w:val="nil"/>
              <w:left w:val="nil"/>
              <w:bottom w:val="nil"/>
              <w:right w:val="single" w:sz="4" w:space="0" w:color="auto"/>
            </w:tcBorders>
            <w:vAlign w:val="center"/>
          </w:tcPr>
          <w:p w:rsidR="007078BE" w:rsidRPr="0017058E" w:rsidRDefault="007078BE" w:rsidP="00C752DF">
            <w:pPr>
              <w:topLinePunct/>
              <w:rPr>
                <w:rFonts w:eastAsia="標楷體"/>
                <w:bCs/>
                <w:color w:val="000000" w:themeColor="text1"/>
                <w:szCs w:val="20"/>
              </w:rPr>
            </w:pPr>
            <w:r w:rsidRPr="0017058E">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1,982</w:t>
            </w:r>
          </w:p>
        </w:tc>
        <w:tc>
          <w:tcPr>
            <w:tcW w:w="70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5.5</w:t>
            </w:r>
          </w:p>
        </w:tc>
        <w:tc>
          <w:tcPr>
            <w:tcW w:w="987" w:type="dxa"/>
            <w:tcBorders>
              <w:top w:val="nil"/>
              <w:left w:val="nil"/>
              <w:bottom w:val="nil"/>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34.4</w:t>
            </w:r>
          </w:p>
        </w:tc>
        <w:tc>
          <w:tcPr>
            <w:tcW w:w="2110" w:type="dxa"/>
            <w:tcBorders>
              <w:top w:val="nil"/>
              <w:left w:val="double" w:sz="4" w:space="0" w:color="auto"/>
              <w:bottom w:val="nil"/>
              <w:right w:val="single" w:sz="4" w:space="0" w:color="auto"/>
            </w:tcBorders>
            <w:vAlign w:val="center"/>
          </w:tcPr>
          <w:p w:rsidR="007078BE" w:rsidRPr="0017058E" w:rsidRDefault="007078BE" w:rsidP="00C752DF">
            <w:pPr>
              <w:topLinePunct/>
              <w:rPr>
                <w:rFonts w:eastAsia="標楷體"/>
                <w:bCs/>
                <w:color w:val="000000" w:themeColor="text1"/>
                <w:szCs w:val="20"/>
              </w:rPr>
            </w:pPr>
            <w:r w:rsidRPr="0017058E">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2,025</w:t>
            </w:r>
          </w:p>
        </w:tc>
        <w:tc>
          <w:tcPr>
            <w:tcW w:w="727"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6.3</w:t>
            </w:r>
          </w:p>
        </w:tc>
        <w:tc>
          <w:tcPr>
            <w:tcW w:w="804" w:type="dxa"/>
            <w:tcBorders>
              <w:top w:val="nil"/>
              <w:left w:val="nil"/>
              <w:bottom w:val="nil"/>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14.4</w:t>
            </w:r>
          </w:p>
        </w:tc>
      </w:tr>
      <w:tr w:rsidR="007078BE" w:rsidRPr="0017058E" w:rsidTr="00C752DF">
        <w:trPr>
          <w:trHeight w:val="580"/>
        </w:trPr>
        <w:tc>
          <w:tcPr>
            <w:tcW w:w="1970" w:type="dxa"/>
            <w:tcBorders>
              <w:top w:val="nil"/>
              <w:left w:val="nil"/>
              <w:bottom w:val="single" w:sz="4" w:space="0" w:color="auto"/>
              <w:right w:val="single" w:sz="4" w:space="0" w:color="auto"/>
            </w:tcBorders>
            <w:vAlign w:val="center"/>
          </w:tcPr>
          <w:p w:rsidR="007078BE" w:rsidRPr="0017058E" w:rsidRDefault="007078BE" w:rsidP="00C752DF">
            <w:pPr>
              <w:topLinePunct/>
              <w:spacing w:line="320" w:lineRule="exact"/>
              <w:jc w:val="both"/>
              <w:rPr>
                <w:rFonts w:eastAsia="標楷體"/>
                <w:bCs/>
                <w:color w:val="000000" w:themeColor="text1"/>
                <w:szCs w:val="20"/>
              </w:rPr>
            </w:pPr>
            <w:r w:rsidRPr="0017058E">
              <w:rPr>
                <w:rFonts w:eastAsia="標楷體"/>
                <w:bCs/>
                <w:color w:val="000000" w:themeColor="text1"/>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1,712</w:t>
            </w:r>
          </w:p>
        </w:tc>
        <w:tc>
          <w:tcPr>
            <w:tcW w:w="707" w:type="dxa"/>
            <w:tcBorders>
              <w:top w:val="nil"/>
              <w:left w:val="single" w:sz="4" w:space="0" w:color="auto"/>
              <w:bottom w:val="single" w:sz="4" w:space="0" w:color="auto"/>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4.8</w:t>
            </w:r>
          </w:p>
        </w:tc>
        <w:tc>
          <w:tcPr>
            <w:tcW w:w="987" w:type="dxa"/>
            <w:tcBorders>
              <w:top w:val="nil"/>
              <w:left w:val="single" w:sz="4" w:space="0" w:color="auto"/>
              <w:bottom w:val="single" w:sz="4" w:space="0" w:color="auto"/>
              <w:right w:val="doub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36.1</w:t>
            </w:r>
          </w:p>
        </w:tc>
        <w:tc>
          <w:tcPr>
            <w:tcW w:w="2110" w:type="dxa"/>
            <w:tcBorders>
              <w:top w:val="nil"/>
              <w:left w:val="double" w:sz="4" w:space="0" w:color="auto"/>
              <w:bottom w:val="single" w:sz="4" w:space="0" w:color="auto"/>
              <w:right w:val="single" w:sz="4" w:space="0" w:color="auto"/>
            </w:tcBorders>
            <w:vAlign w:val="center"/>
          </w:tcPr>
          <w:p w:rsidR="007078BE" w:rsidRPr="0017058E" w:rsidRDefault="007078BE" w:rsidP="00C752DF">
            <w:pPr>
              <w:topLinePunct/>
              <w:spacing w:line="320" w:lineRule="exact"/>
              <w:jc w:val="both"/>
              <w:rPr>
                <w:rFonts w:eastAsia="標楷體"/>
                <w:bCs/>
                <w:color w:val="000000" w:themeColor="text1"/>
                <w:szCs w:val="20"/>
              </w:rPr>
            </w:pPr>
            <w:r w:rsidRPr="0017058E">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1,710</w:t>
            </w:r>
          </w:p>
        </w:tc>
        <w:tc>
          <w:tcPr>
            <w:tcW w:w="727" w:type="dxa"/>
            <w:tcBorders>
              <w:top w:val="nil"/>
              <w:left w:val="single" w:sz="4" w:space="0" w:color="auto"/>
              <w:bottom w:val="single" w:sz="4" w:space="0" w:color="auto"/>
              <w:right w:val="single" w:sz="4" w:space="0" w:color="auto"/>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5.3</w:t>
            </w:r>
          </w:p>
        </w:tc>
        <w:tc>
          <w:tcPr>
            <w:tcW w:w="804" w:type="dxa"/>
            <w:tcBorders>
              <w:top w:val="nil"/>
              <w:left w:val="single" w:sz="4" w:space="0" w:color="auto"/>
              <w:bottom w:val="single" w:sz="4" w:space="0" w:color="auto"/>
              <w:right w:val="nil"/>
            </w:tcBorders>
            <w:vAlign w:val="center"/>
          </w:tcPr>
          <w:p w:rsidR="007078BE" w:rsidRPr="0017058E" w:rsidRDefault="007078BE" w:rsidP="00C752DF">
            <w:pPr>
              <w:jc w:val="center"/>
              <w:rPr>
                <w:rFonts w:eastAsia="細明體"/>
                <w:color w:val="000000" w:themeColor="text1"/>
              </w:rPr>
            </w:pPr>
            <w:r w:rsidRPr="0017058E">
              <w:rPr>
                <w:rFonts w:eastAsia="細明體"/>
                <w:color w:val="000000" w:themeColor="text1"/>
              </w:rPr>
              <w:t>33.4</w:t>
            </w:r>
          </w:p>
        </w:tc>
      </w:tr>
    </w:tbl>
    <w:p w:rsidR="009775A2" w:rsidRPr="0017058E" w:rsidRDefault="007078BE" w:rsidP="007078BE">
      <w:pPr>
        <w:widowControl/>
        <w:tabs>
          <w:tab w:val="left" w:pos="540"/>
        </w:tabs>
        <w:snapToGrid w:val="0"/>
        <w:spacing w:beforeLines="50" w:before="180" w:line="300" w:lineRule="auto"/>
        <w:ind w:left="485" w:hangingChars="202" w:hanging="485"/>
        <w:jc w:val="both"/>
        <w:rPr>
          <w:rFonts w:eastAsia="標楷體"/>
          <w:color w:val="000000" w:themeColor="text1"/>
          <w:kern w:val="0"/>
          <w:sz w:val="22"/>
          <w:szCs w:val="22"/>
        </w:rPr>
      </w:pPr>
      <w:r w:rsidRPr="0017058E">
        <w:rPr>
          <w:rFonts w:eastAsia="標楷體"/>
          <w:color w:val="000000" w:themeColor="text1"/>
        </w:rPr>
        <w:t>資料來源：財政部。</w:t>
      </w:r>
      <w:r w:rsidR="009775A2" w:rsidRPr="0017058E">
        <w:rPr>
          <w:rFonts w:eastAsia="標楷體"/>
          <w:color w:val="000000" w:themeColor="text1"/>
          <w:kern w:val="0"/>
          <w:sz w:val="28"/>
          <w:szCs w:val="20"/>
        </w:rPr>
        <w:br w:type="page"/>
      </w:r>
    </w:p>
    <w:p w:rsidR="0068533B" w:rsidRPr="0017058E"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9" w:name="_Toc70321198"/>
      <w:r w:rsidRPr="0017058E">
        <w:rPr>
          <w:rFonts w:eastAsia="標楷體"/>
          <w:b/>
          <w:bCs/>
          <w:color w:val="000000" w:themeColor="text1"/>
          <w:sz w:val="32"/>
          <w:szCs w:val="32"/>
        </w:rPr>
        <w:lastRenderedPageBreak/>
        <w:t>（五）外銷訂單</w:t>
      </w:r>
      <w:bookmarkEnd w:id="86"/>
      <w:bookmarkEnd w:id="87"/>
      <w:bookmarkEnd w:id="88"/>
      <w:bookmarkEnd w:id="89"/>
    </w:p>
    <w:p w:rsidR="007078BE" w:rsidRPr="0017058E" w:rsidRDefault="007078BE" w:rsidP="007078BE">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9"/>
      <w:bookmarkEnd w:id="80"/>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月外銷訂單</w:t>
      </w:r>
      <w:r w:rsidR="006F7FB5">
        <w:rPr>
          <w:rFonts w:eastAsia="標楷體" w:hint="eastAsia"/>
          <w:b/>
          <w:bCs/>
          <w:color w:val="000000" w:themeColor="text1"/>
          <w:kern w:val="0"/>
          <w:sz w:val="28"/>
          <w:szCs w:val="20"/>
        </w:rPr>
        <w:t>536.6</w:t>
      </w:r>
      <w:r w:rsidRPr="0017058E">
        <w:rPr>
          <w:rFonts w:eastAsia="標楷體"/>
          <w:b/>
          <w:bCs/>
          <w:color w:val="000000" w:themeColor="text1"/>
          <w:kern w:val="0"/>
          <w:sz w:val="28"/>
          <w:szCs w:val="20"/>
        </w:rPr>
        <w:t>億美元，增加</w:t>
      </w:r>
      <w:r w:rsidR="006F7FB5">
        <w:rPr>
          <w:rFonts w:eastAsia="標楷體" w:hint="eastAsia"/>
          <w:b/>
          <w:bCs/>
          <w:color w:val="000000" w:themeColor="text1"/>
          <w:kern w:val="0"/>
          <w:sz w:val="28"/>
          <w:szCs w:val="20"/>
        </w:rPr>
        <w:t>33.3</w:t>
      </w:r>
      <w:r w:rsidRPr="0017058E">
        <w:rPr>
          <w:rFonts w:eastAsia="標楷體"/>
          <w:b/>
          <w:bCs/>
          <w:color w:val="000000" w:themeColor="text1"/>
          <w:kern w:val="0"/>
          <w:sz w:val="28"/>
          <w:szCs w:val="20"/>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月外銷訂單金額</w:t>
      </w:r>
      <w:r w:rsidRPr="0017058E">
        <w:rPr>
          <w:rFonts w:eastAsia="標楷體"/>
          <w:color w:val="000000" w:themeColor="text1"/>
          <w:kern w:val="0"/>
          <w:sz w:val="28"/>
          <w:szCs w:val="28"/>
        </w:rPr>
        <w:t>536.6</w:t>
      </w:r>
      <w:r w:rsidRPr="0017058E">
        <w:rPr>
          <w:rFonts w:eastAsia="標楷體"/>
          <w:color w:val="000000" w:themeColor="text1"/>
          <w:kern w:val="0"/>
          <w:sz w:val="28"/>
          <w:szCs w:val="28"/>
        </w:rPr>
        <w:t>億美元，較上年同月增加</w:t>
      </w:r>
      <w:r w:rsidRPr="0017058E">
        <w:rPr>
          <w:rFonts w:eastAsia="標楷體"/>
          <w:color w:val="000000" w:themeColor="text1"/>
          <w:kern w:val="0"/>
          <w:sz w:val="28"/>
          <w:szCs w:val="28"/>
        </w:rPr>
        <w:t>134.0</w:t>
      </w:r>
      <w:r w:rsidRPr="0017058E">
        <w:rPr>
          <w:rFonts w:eastAsia="標楷體"/>
          <w:color w:val="000000" w:themeColor="text1"/>
          <w:kern w:val="0"/>
          <w:sz w:val="28"/>
          <w:szCs w:val="28"/>
        </w:rPr>
        <w:t>億美元，增加</w:t>
      </w:r>
      <w:r w:rsidRPr="0017058E">
        <w:rPr>
          <w:rFonts w:eastAsia="標楷體"/>
          <w:color w:val="000000" w:themeColor="text1"/>
          <w:kern w:val="0"/>
          <w:sz w:val="28"/>
          <w:szCs w:val="28"/>
        </w:rPr>
        <w:t>33.3%</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Pr="0017058E">
        <w:rPr>
          <w:rFonts w:eastAsia="標楷體"/>
          <w:color w:val="000000" w:themeColor="text1"/>
          <w:kern w:val="0"/>
          <w:sz w:val="28"/>
          <w:szCs w:val="28"/>
        </w:rPr>
        <w:t>3</w:t>
      </w:r>
      <w:r w:rsidRPr="0017058E">
        <w:rPr>
          <w:rFonts w:eastAsia="標楷體"/>
          <w:color w:val="000000" w:themeColor="text1"/>
          <w:kern w:val="0"/>
          <w:sz w:val="28"/>
          <w:szCs w:val="28"/>
        </w:rPr>
        <w:t>月外銷訂單金額</w:t>
      </w:r>
      <w:r w:rsidRPr="0017058E">
        <w:rPr>
          <w:rFonts w:eastAsia="標楷體"/>
          <w:color w:val="000000" w:themeColor="text1"/>
          <w:kern w:val="0"/>
          <w:sz w:val="28"/>
          <w:szCs w:val="28"/>
        </w:rPr>
        <w:t>1,489.7</w:t>
      </w:r>
      <w:r w:rsidRPr="0017058E">
        <w:rPr>
          <w:rFonts w:eastAsia="標楷體"/>
          <w:color w:val="000000" w:themeColor="text1"/>
          <w:kern w:val="0"/>
          <w:sz w:val="28"/>
          <w:szCs w:val="28"/>
        </w:rPr>
        <w:t>億美元，較上年同期增加</w:t>
      </w:r>
      <w:r w:rsidRPr="0017058E">
        <w:rPr>
          <w:rFonts w:eastAsia="標楷體"/>
          <w:color w:val="000000" w:themeColor="text1"/>
          <w:kern w:val="0"/>
          <w:sz w:val="28"/>
          <w:szCs w:val="28"/>
        </w:rPr>
        <w:t>447.2</w:t>
      </w:r>
      <w:r w:rsidRPr="0017058E">
        <w:rPr>
          <w:rFonts w:eastAsia="標楷體"/>
          <w:color w:val="000000" w:themeColor="text1"/>
          <w:kern w:val="0"/>
          <w:sz w:val="28"/>
          <w:szCs w:val="28"/>
        </w:rPr>
        <w:t>美元，增加</w:t>
      </w:r>
      <w:r w:rsidRPr="0017058E">
        <w:rPr>
          <w:rFonts w:eastAsia="標楷體"/>
          <w:color w:val="000000" w:themeColor="text1"/>
          <w:kern w:val="0"/>
          <w:sz w:val="28"/>
          <w:szCs w:val="28"/>
        </w:rPr>
        <w:t>42.9%</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17058E" w:rsidRDefault="0004557D" w:rsidP="0004557D">
      <w:pPr>
        <w:spacing w:afterLines="50" w:after="180" w:line="420" w:lineRule="exact"/>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2-5-1</w:t>
      </w:r>
      <w:r w:rsidRPr="0017058E">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7078BE" w:rsidRPr="0017058E" w:rsidTr="00C752DF">
        <w:trPr>
          <w:trHeight w:val="370"/>
          <w:jc w:val="center"/>
        </w:trPr>
        <w:tc>
          <w:tcPr>
            <w:tcW w:w="1760" w:type="dxa"/>
            <w:tcBorders>
              <w:top w:val="single" w:sz="4" w:space="0" w:color="auto"/>
              <w:left w:val="nil"/>
              <w:bottom w:val="single" w:sz="4" w:space="0" w:color="auto"/>
              <w:right w:val="single" w:sz="4" w:space="0" w:color="auto"/>
            </w:tcBorders>
            <w:hideMark/>
          </w:tcPr>
          <w:p w:rsidR="007078BE" w:rsidRPr="0017058E" w:rsidRDefault="007078BE" w:rsidP="00C752DF">
            <w:pPr>
              <w:spacing w:line="4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7078BE" w:rsidRPr="0017058E" w:rsidRDefault="007078BE" w:rsidP="00C752DF">
            <w:pPr>
              <w:spacing w:line="400" w:lineRule="exact"/>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7078BE" w:rsidRPr="0017058E" w:rsidRDefault="007078BE" w:rsidP="00C752DF">
            <w:pPr>
              <w:spacing w:line="400" w:lineRule="exact"/>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r>
      <w:tr w:rsidR="007078BE" w:rsidRPr="0017058E" w:rsidTr="00C752DF">
        <w:trPr>
          <w:trHeight w:val="341"/>
          <w:jc w:val="center"/>
        </w:trPr>
        <w:tc>
          <w:tcPr>
            <w:tcW w:w="1760" w:type="dxa"/>
            <w:tcBorders>
              <w:top w:val="nil"/>
              <w:left w:val="nil"/>
              <w:bottom w:val="nil"/>
              <w:right w:val="single" w:sz="4" w:space="0" w:color="auto"/>
            </w:tcBorders>
            <w:hideMark/>
          </w:tcPr>
          <w:p w:rsidR="007078BE" w:rsidRPr="0017058E" w:rsidRDefault="007078BE" w:rsidP="00C752DF">
            <w:pPr>
              <w:snapToGrid w:val="0"/>
              <w:spacing w:line="360" w:lineRule="exact"/>
              <w:rPr>
                <w:rFonts w:eastAsia="標楷體"/>
                <w:b/>
                <w:color w:val="000000" w:themeColor="text1"/>
              </w:rPr>
            </w:pPr>
            <w:r w:rsidRPr="0017058E">
              <w:rPr>
                <w:rFonts w:eastAsia="標楷體"/>
                <w:b/>
                <w:color w:val="000000" w:themeColor="text1"/>
              </w:rPr>
              <w:t xml:space="preserve"> 105</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4,445.4</w:t>
            </w:r>
          </w:p>
        </w:tc>
        <w:tc>
          <w:tcPr>
            <w:tcW w:w="2909" w:type="dxa"/>
            <w:tcBorders>
              <w:top w:val="nil"/>
              <w:left w:val="single" w:sz="4" w:space="0" w:color="auto"/>
              <w:bottom w:val="nil"/>
              <w:right w:val="nil"/>
            </w:tcBorders>
            <w:hideMark/>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-1.6</w:t>
            </w:r>
          </w:p>
        </w:tc>
      </w:tr>
      <w:tr w:rsidR="007078BE" w:rsidRPr="0017058E" w:rsidTr="00C752DF">
        <w:trPr>
          <w:trHeight w:val="341"/>
          <w:jc w:val="center"/>
        </w:trPr>
        <w:tc>
          <w:tcPr>
            <w:tcW w:w="1760" w:type="dxa"/>
            <w:tcBorders>
              <w:top w:val="nil"/>
              <w:left w:val="nil"/>
              <w:bottom w:val="nil"/>
              <w:right w:val="single" w:sz="4" w:space="0" w:color="auto"/>
            </w:tcBorders>
            <w:hideMark/>
          </w:tcPr>
          <w:p w:rsidR="007078BE" w:rsidRPr="0017058E" w:rsidRDefault="007078BE" w:rsidP="00C752DF">
            <w:pPr>
              <w:snapToGrid w:val="0"/>
              <w:spacing w:line="360" w:lineRule="exact"/>
              <w:ind w:firstLineChars="50" w:firstLine="120"/>
              <w:rPr>
                <w:rFonts w:eastAsia="標楷體"/>
                <w:color w:val="000000" w:themeColor="text1"/>
              </w:rPr>
            </w:pPr>
            <w:r w:rsidRPr="0017058E">
              <w:rPr>
                <w:rFonts w:eastAsia="標楷體"/>
                <w:b/>
                <w:color w:val="000000" w:themeColor="text1"/>
              </w:rPr>
              <w:t>106</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7078BE" w:rsidRPr="0017058E" w:rsidRDefault="007078BE" w:rsidP="00C752DF">
            <w:pPr>
              <w:snapToGrid w:val="0"/>
              <w:spacing w:line="360" w:lineRule="exact"/>
              <w:ind w:rightChars="375" w:right="900"/>
              <w:jc w:val="right"/>
              <w:rPr>
                <w:rFonts w:eastAsia="標楷體"/>
                <w:b/>
                <w:color w:val="000000" w:themeColor="text1"/>
              </w:rPr>
            </w:pPr>
            <w:r w:rsidRPr="0017058E">
              <w:rPr>
                <w:rFonts w:eastAsia="標楷體"/>
                <w:b/>
                <w:color w:val="000000" w:themeColor="text1"/>
              </w:rPr>
              <w:t>10.9</w:t>
            </w:r>
          </w:p>
        </w:tc>
      </w:tr>
      <w:tr w:rsidR="007078BE" w:rsidRPr="0017058E" w:rsidTr="00C752DF">
        <w:trPr>
          <w:trHeight w:val="356"/>
          <w:jc w:val="center"/>
        </w:trPr>
        <w:tc>
          <w:tcPr>
            <w:tcW w:w="1760" w:type="dxa"/>
            <w:tcBorders>
              <w:top w:val="nil"/>
              <w:left w:val="nil"/>
              <w:bottom w:val="nil"/>
              <w:right w:val="single" w:sz="4" w:space="0" w:color="auto"/>
            </w:tcBorders>
            <w:hideMark/>
          </w:tcPr>
          <w:p w:rsidR="007078BE" w:rsidRPr="0017058E" w:rsidRDefault="007078BE" w:rsidP="00C752DF">
            <w:pPr>
              <w:snapToGrid w:val="0"/>
              <w:spacing w:line="360" w:lineRule="exact"/>
              <w:ind w:firstLineChars="50" w:firstLine="120"/>
              <w:rPr>
                <w:rFonts w:eastAsia="標楷體"/>
                <w:color w:val="000000" w:themeColor="text1"/>
              </w:rPr>
            </w:pPr>
            <w:r w:rsidRPr="0017058E">
              <w:rPr>
                <w:rFonts w:eastAsia="標楷體"/>
                <w:b/>
                <w:color w:val="000000" w:themeColor="text1"/>
              </w:rPr>
              <w:t>107</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5,118.2</w:t>
            </w:r>
          </w:p>
        </w:tc>
        <w:tc>
          <w:tcPr>
            <w:tcW w:w="2909" w:type="dxa"/>
            <w:tcBorders>
              <w:top w:val="nil"/>
              <w:left w:val="single" w:sz="4" w:space="0" w:color="auto"/>
              <w:bottom w:val="nil"/>
              <w:right w:val="nil"/>
            </w:tcBorders>
            <w:hideMark/>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3.9</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50" w:firstLine="120"/>
              <w:rPr>
                <w:rFonts w:eastAsia="標楷體"/>
                <w:color w:val="000000" w:themeColor="text1"/>
              </w:rPr>
            </w:pPr>
            <w:r w:rsidRPr="0017058E">
              <w:rPr>
                <w:rFonts w:eastAsia="標楷體"/>
                <w:b/>
                <w:color w:val="000000" w:themeColor="text1"/>
              </w:rPr>
              <w:t>108</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4,845.6</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-5.3</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50" w:firstLine="120"/>
              <w:rPr>
                <w:rFonts w:eastAsia="標楷體"/>
                <w:b/>
                <w:color w:val="000000" w:themeColor="text1"/>
              </w:rPr>
            </w:pPr>
            <w:r w:rsidRPr="0017058E">
              <w:rPr>
                <w:rFonts w:eastAsia="標楷體"/>
                <w:b/>
                <w:color w:val="000000" w:themeColor="text1"/>
              </w:rPr>
              <w:t>109</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5,336.6</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10.1</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402.6</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4.3</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385.3</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2.3</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388.9</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0.4</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410.0</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6.5</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455.7</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12.4</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454.9</w:t>
            </w:r>
          </w:p>
        </w:tc>
        <w:tc>
          <w:tcPr>
            <w:tcW w:w="2909" w:type="dxa"/>
            <w:tcBorders>
              <w:top w:val="nil"/>
              <w:left w:val="single" w:sz="4" w:space="0" w:color="auto"/>
              <w:bottom w:val="nil"/>
              <w:right w:val="nil"/>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13.6</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500.3</w:t>
            </w:r>
          </w:p>
        </w:tc>
        <w:tc>
          <w:tcPr>
            <w:tcW w:w="2909" w:type="dxa"/>
            <w:tcBorders>
              <w:top w:val="nil"/>
              <w:left w:val="single" w:sz="4" w:space="0" w:color="auto"/>
              <w:bottom w:val="nil"/>
              <w:right w:val="nil"/>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9.9</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515.9</w:t>
            </w:r>
          </w:p>
        </w:tc>
        <w:tc>
          <w:tcPr>
            <w:tcW w:w="2909" w:type="dxa"/>
            <w:tcBorders>
              <w:top w:val="nil"/>
              <w:left w:val="single" w:sz="4" w:space="0" w:color="auto"/>
              <w:bottom w:val="nil"/>
              <w:right w:val="nil"/>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9.1</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577.8</w:t>
            </w:r>
          </w:p>
        </w:tc>
        <w:tc>
          <w:tcPr>
            <w:tcW w:w="2909" w:type="dxa"/>
            <w:tcBorders>
              <w:top w:val="nil"/>
              <w:left w:val="single" w:sz="4" w:space="0" w:color="auto"/>
              <w:bottom w:val="nil"/>
              <w:right w:val="nil"/>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29.7</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605.5</w:t>
            </w:r>
          </w:p>
        </w:tc>
        <w:tc>
          <w:tcPr>
            <w:tcW w:w="2909" w:type="dxa"/>
            <w:tcBorders>
              <w:top w:val="nil"/>
              <w:left w:val="single" w:sz="4" w:space="0" w:color="auto"/>
              <w:bottom w:val="nil"/>
              <w:right w:val="nil"/>
            </w:tcBorders>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38.3</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50" w:firstLine="120"/>
              <w:rPr>
                <w:rFonts w:eastAsia="標楷體"/>
                <w:b/>
                <w:color w:val="000000" w:themeColor="text1"/>
              </w:rPr>
            </w:pPr>
            <w:r w:rsidRPr="0017058E">
              <w:rPr>
                <w:rFonts w:eastAsia="標楷體"/>
                <w:b/>
                <w:color w:val="000000" w:themeColor="text1"/>
              </w:rPr>
              <w:t>110</w:t>
            </w:r>
            <w:r w:rsidRPr="0017058E">
              <w:rPr>
                <w:rFonts w:eastAsia="標楷體"/>
                <w:b/>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1,489.7</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b/>
                <w:color w:val="000000" w:themeColor="text1"/>
              </w:rPr>
            </w:pPr>
            <w:r w:rsidRPr="0017058E">
              <w:rPr>
                <w:rFonts w:eastAsia="標楷體"/>
                <w:b/>
                <w:color w:val="000000" w:themeColor="text1"/>
              </w:rPr>
              <w:t>42.9</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527.2</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49.3</w:t>
            </w:r>
          </w:p>
        </w:tc>
      </w:tr>
      <w:tr w:rsidR="007078BE" w:rsidRPr="0017058E" w:rsidTr="00C752DF">
        <w:trPr>
          <w:trHeight w:val="356"/>
          <w:jc w:val="center"/>
        </w:trPr>
        <w:tc>
          <w:tcPr>
            <w:tcW w:w="1760" w:type="dxa"/>
            <w:tcBorders>
              <w:top w:val="nil"/>
              <w:left w:val="nil"/>
              <w:bottom w:val="nil"/>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425.9</w:t>
            </w:r>
          </w:p>
        </w:tc>
        <w:tc>
          <w:tcPr>
            <w:tcW w:w="2909" w:type="dxa"/>
            <w:tcBorders>
              <w:top w:val="nil"/>
              <w:left w:val="single" w:sz="4" w:space="0" w:color="auto"/>
              <w:bottom w:val="nil"/>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48.5</w:t>
            </w:r>
          </w:p>
        </w:tc>
      </w:tr>
      <w:tr w:rsidR="007078BE" w:rsidRPr="0017058E" w:rsidTr="00C752DF">
        <w:trPr>
          <w:trHeight w:val="356"/>
          <w:jc w:val="center"/>
        </w:trPr>
        <w:tc>
          <w:tcPr>
            <w:tcW w:w="1760" w:type="dxa"/>
            <w:tcBorders>
              <w:top w:val="nil"/>
              <w:left w:val="nil"/>
              <w:bottom w:val="single" w:sz="4" w:space="0" w:color="auto"/>
              <w:right w:val="single" w:sz="4" w:space="0" w:color="auto"/>
            </w:tcBorders>
          </w:tcPr>
          <w:p w:rsidR="007078BE" w:rsidRPr="0017058E" w:rsidRDefault="007078BE" w:rsidP="00C752DF">
            <w:pPr>
              <w:snapToGrid w:val="0"/>
              <w:spacing w:line="360" w:lineRule="exact"/>
              <w:ind w:firstLineChars="300" w:firstLine="720"/>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536.6</w:t>
            </w:r>
          </w:p>
        </w:tc>
        <w:tc>
          <w:tcPr>
            <w:tcW w:w="2909" w:type="dxa"/>
            <w:tcBorders>
              <w:top w:val="nil"/>
              <w:left w:val="single" w:sz="4" w:space="0" w:color="auto"/>
              <w:bottom w:val="single" w:sz="4" w:space="0" w:color="auto"/>
              <w:right w:val="nil"/>
            </w:tcBorders>
            <w:vAlign w:val="center"/>
          </w:tcPr>
          <w:p w:rsidR="007078BE" w:rsidRPr="0017058E" w:rsidRDefault="007078BE" w:rsidP="00C752DF">
            <w:pPr>
              <w:snapToGrid w:val="0"/>
              <w:spacing w:line="360" w:lineRule="exact"/>
              <w:ind w:rightChars="379" w:right="910"/>
              <w:jc w:val="right"/>
              <w:rPr>
                <w:rFonts w:eastAsia="標楷體"/>
                <w:color w:val="000000" w:themeColor="text1"/>
              </w:rPr>
            </w:pPr>
            <w:r w:rsidRPr="0017058E">
              <w:rPr>
                <w:rFonts w:eastAsia="標楷體"/>
                <w:color w:val="000000" w:themeColor="text1"/>
              </w:rPr>
              <w:t>33.3</w:t>
            </w:r>
          </w:p>
        </w:tc>
      </w:tr>
    </w:tbl>
    <w:p w:rsidR="0004557D" w:rsidRPr="0017058E" w:rsidRDefault="0004557D" w:rsidP="0004557D">
      <w:pPr>
        <w:spacing w:afterLines="50" w:after="180" w:line="420" w:lineRule="exact"/>
        <w:ind w:leftChars="177" w:left="425"/>
        <w:rPr>
          <w:rFonts w:eastAsia="標楷體"/>
          <w:color w:val="000000" w:themeColor="text1"/>
          <w:sz w:val="28"/>
        </w:rPr>
      </w:pPr>
      <w:r w:rsidRPr="0017058E">
        <w:rPr>
          <w:rFonts w:eastAsia="標楷體"/>
          <w:color w:val="000000" w:themeColor="text1"/>
          <w:kern w:val="0"/>
          <w:sz w:val="22"/>
          <w:szCs w:val="22"/>
        </w:rPr>
        <w:t>資料來源：經濟部統計處。</w:t>
      </w:r>
    </w:p>
    <w:p w:rsidR="007078BE" w:rsidRPr="0017058E" w:rsidRDefault="007078BE" w:rsidP="007078BE">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17058E">
        <w:rPr>
          <w:rFonts w:eastAsia="標楷體"/>
          <w:b/>
          <w:bCs/>
          <w:color w:val="000000" w:themeColor="text1"/>
          <w:kern w:val="0"/>
          <w:sz w:val="28"/>
          <w:szCs w:val="20"/>
        </w:rPr>
        <w:t>２、</w:t>
      </w:r>
      <w:r w:rsidRPr="0017058E">
        <w:rPr>
          <w:rFonts w:eastAsia="標楷體"/>
          <w:b/>
          <w:color w:val="000000" w:themeColor="text1"/>
          <w:spacing w:val="-4"/>
          <w:kern w:val="0"/>
          <w:sz w:val="28"/>
          <w:szCs w:val="20"/>
        </w:rPr>
        <w:t>110</w:t>
      </w:r>
      <w:r w:rsidRPr="0017058E">
        <w:rPr>
          <w:rFonts w:eastAsia="標楷體"/>
          <w:b/>
          <w:color w:val="000000" w:themeColor="text1"/>
          <w:spacing w:val="-4"/>
          <w:kern w:val="0"/>
          <w:sz w:val="28"/>
          <w:szCs w:val="20"/>
        </w:rPr>
        <w:t>年</w:t>
      </w:r>
      <w:r w:rsidRPr="0017058E">
        <w:rPr>
          <w:rFonts w:eastAsia="標楷體"/>
          <w:b/>
          <w:color w:val="000000" w:themeColor="text1"/>
          <w:spacing w:val="-4"/>
          <w:kern w:val="0"/>
          <w:sz w:val="28"/>
          <w:szCs w:val="20"/>
        </w:rPr>
        <w:t>3</w:t>
      </w:r>
      <w:r w:rsidRPr="0017058E">
        <w:rPr>
          <w:rFonts w:eastAsia="標楷體"/>
          <w:b/>
          <w:color w:val="000000" w:themeColor="text1"/>
          <w:spacing w:val="-4"/>
          <w:kern w:val="0"/>
          <w:sz w:val="28"/>
          <w:szCs w:val="20"/>
        </w:rPr>
        <w:t>月電子產品、資訊通信產品為我國前二大接單貨品</w:t>
      </w:r>
    </w:p>
    <w:p w:rsidR="007078BE" w:rsidRPr="0017058E" w:rsidRDefault="007078BE" w:rsidP="007078BE">
      <w:pPr>
        <w:numPr>
          <w:ilvl w:val="0"/>
          <w:numId w:val="3"/>
        </w:numPr>
        <w:snapToGrid w:val="0"/>
        <w:spacing w:line="300" w:lineRule="auto"/>
        <w:ind w:right="-142"/>
        <w:jc w:val="both"/>
        <w:rPr>
          <w:rFonts w:eastAsia="標楷體"/>
          <w:color w:val="000000" w:themeColor="text1"/>
          <w:spacing w:val="-4"/>
          <w:sz w:val="28"/>
          <w:szCs w:val="22"/>
        </w:rPr>
      </w:pPr>
      <w:r w:rsidRPr="0017058E">
        <w:rPr>
          <w:rFonts w:eastAsia="標楷體"/>
          <w:color w:val="000000" w:themeColor="text1"/>
          <w:spacing w:val="-4"/>
          <w:sz w:val="28"/>
          <w:szCs w:val="22"/>
        </w:rPr>
        <w:t>110</w:t>
      </w:r>
      <w:r w:rsidRPr="0017058E">
        <w:rPr>
          <w:rFonts w:eastAsia="標楷體"/>
          <w:color w:val="000000" w:themeColor="text1"/>
          <w:spacing w:val="-4"/>
          <w:sz w:val="28"/>
          <w:szCs w:val="22"/>
        </w:rPr>
        <w:t>年</w:t>
      </w:r>
      <w:r w:rsidRPr="0017058E">
        <w:rPr>
          <w:rFonts w:eastAsia="標楷體"/>
          <w:color w:val="000000" w:themeColor="text1"/>
          <w:spacing w:val="-4"/>
          <w:sz w:val="28"/>
          <w:szCs w:val="22"/>
        </w:rPr>
        <w:t>3</w:t>
      </w:r>
      <w:r w:rsidRPr="0017058E">
        <w:rPr>
          <w:rFonts w:eastAsia="標楷體"/>
          <w:color w:val="000000" w:themeColor="text1"/>
          <w:spacing w:val="-4"/>
          <w:sz w:val="28"/>
          <w:szCs w:val="22"/>
        </w:rPr>
        <w:t>月主要訂單貨品中以</w:t>
      </w:r>
      <w:r w:rsidRPr="0017058E">
        <w:rPr>
          <w:rFonts w:eastAsia="標楷體"/>
          <w:bCs/>
          <w:color w:val="000000" w:themeColor="text1"/>
          <w:spacing w:val="-4"/>
          <w:sz w:val="28"/>
          <w:szCs w:val="22"/>
        </w:rPr>
        <w:t>電子產品、資訊通信產品</w:t>
      </w:r>
      <w:r w:rsidRPr="0017058E">
        <w:rPr>
          <w:rFonts w:eastAsia="標楷體"/>
          <w:color w:val="000000" w:themeColor="text1"/>
          <w:spacing w:val="-4"/>
          <w:sz w:val="28"/>
          <w:szCs w:val="22"/>
        </w:rPr>
        <w:t>為主，分別占訂單總額的</w:t>
      </w:r>
      <w:r w:rsidRPr="0017058E">
        <w:rPr>
          <w:rFonts w:eastAsia="標楷體"/>
          <w:color w:val="000000" w:themeColor="text1"/>
          <w:spacing w:val="-4"/>
          <w:sz w:val="28"/>
          <w:szCs w:val="22"/>
        </w:rPr>
        <w:t>29.5%</w:t>
      </w:r>
      <w:r w:rsidRPr="0017058E">
        <w:rPr>
          <w:rFonts w:eastAsia="標楷體"/>
          <w:color w:val="000000" w:themeColor="text1"/>
          <w:spacing w:val="-4"/>
          <w:sz w:val="28"/>
          <w:szCs w:val="22"/>
        </w:rPr>
        <w:t>及</w:t>
      </w:r>
      <w:r w:rsidRPr="0017058E">
        <w:rPr>
          <w:rFonts w:eastAsia="標楷體"/>
          <w:color w:val="000000" w:themeColor="text1"/>
          <w:spacing w:val="-4"/>
          <w:sz w:val="28"/>
          <w:szCs w:val="22"/>
        </w:rPr>
        <w:t>26.1%</w:t>
      </w:r>
      <w:r w:rsidRPr="0017058E">
        <w:rPr>
          <w:rFonts w:eastAsia="標楷體"/>
          <w:color w:val="000000" w:themeColor="text1"/>
          <w:spacing w:val="-4"/>
          <w:sz w:val="28"/>
          <w:szCs w:val="22"/>
        </w:rPr>
        <w:t>，較上年同月分別增加</w:t>
      </w:r>
      <w:r w:rsidRPr="0017058E">
        <w:rPr>
          <w:rFonts w:eastAsia="標楷體"/>
          <w:color w:val="000000" w:themeColor="text1"/>
          <w:spacing w:val="-4"/>
          <w:sz w:val="28"/>
          <w:szCs w:val="22"/>
        </w:rPr>
        <w:t>27.2%</w:t>
      </w:r>
      <w:r w:rsidRPr="0017058E">
        <w:rPr>
          <w:rFonts w:eastAsia="標楷體"/>
          <w:color w:val="000000" w:themeColor="text1"/>
          <w:spacing w:val="-4"/>
          <w:sz w:val="28"/>
          <w:szCs w:val="22"/>
        </w:rPr>
        <w:t>及</w:t>
      </w:r>
      <w:r w:rsidRPr="0017058E">
        <w:rPr>
          <w:rFonts w:eastAsia="標楷體"/>
          <w:color w:val="000000" w:themeColor="text1"/>
          <w:spacing w:val="-4"/>
          <w:sz w:val="28"/>
          <w:szCs w:val="22"/>
        </w:rPr>
        <w:t>21.6%</w:t>
      </w:r>
      <w:r w:rsidRPr="0017058E">
        <w:rPr>
          <w:rFonts w:eastAsia="標楷體"/>
          <w:color w:val="000000" w:themeColor="text1"/>
          <w:spacing w:val="-4"/>
          <w:sz w:val="28"/>
          <w:szCs w:val="22"/>
        </w:rPr>
        <w:t>。</w:t>
      </w:r>
    </w:p>
    <w:p w:rsidR="007078BE" w:rsidRPr="0017058E" w:rsidRDefault="007078BE" w:rsidP="007078BE">
      <w:pPr>
        <w:numPr>
          <w:ilvl w:val="0"/>
          <w:numId w:val="3"/>
        </w:numPr>
        <w:snapToGrid w:val="0"/>
        <w:spacing w:line="300" w:lineRule="auto"/>
        <w:ind w:right="-142"/>
        <w:jc w:val="both"/>
        <w:rPr>
          <w:rFonts w:eastAsia="標楷體"/>
          <w:color w:val="000000" w:themeColor="text1"/>
          <w:spacing w:val="-4"/>
          <w:sz w:val="28"/>
          <w:szCs w:val="22"/>
        </w:rPr>
      </w:pPr>
      <w:proofErr w:type="gramStart"/>
      <w:r w:rsidRPr="0017058E">
        <w:rPr>
          <w:rFonts w:eastAsia="標楷體"/>
          <w:color w:val="000000" w:themeColor="text1"/>
          <w:spacing w:val="-4"/>
          <w:sz w:val="28"/>
          <w:szCs w:val="22"/>
        </w:rPr>
        <w:t>遠距商機</w:t>
      </w:r>
      <w:proofErr w:type="gramEnd"/>
      <w:r w:rsidRPr="0017058E">
        <w:rPr>
          <w:rFonts w:eastAsia="標楷體"/>
          <w:color w:val="000000" w:themeColor="text1"/>
          <w:spacing w:val="-4"/>
          <w:sz w:val="28"/>
          <w:szCs w:val="22"/>
        </w:rPr>
        <w:t>延續，以及</w:t>
      </w:r>
      <w:r w:rsidRPr="0017058E">
        <w:rPr>
          <w:rFonts w:eastAsia="標楷體"/>
          <w:color w:val="000000" w:themeColor="text1"/>
          <w:spacing w:val="-4"/>
          <w:sz w:val="28"/>
          <w:szCs w:val="22"/>
        </w:rPr>
        <w:t>5G</w:t>
      </w:r>
      <w:r w:rsidRPr="0017058E">
        <w:rPr>
          <w:rFonts w:eastAsia="標楷體"/>
          <w:color w:val="000000" w:themeColor="text1"/>
          <w:spacing w:val="-4"/>
          <w:sz w:val="28"/>
          <w:szCs w:val="22"/>
        </w:rPr>
        <w:t>、高效能運算、車用電子等應用需求續增，支</w:t>
      </w:r>
      <w:r w:rsidRPr="0017058E">
        <w:rPr>
          <w:rFonts w:eastAsia="標楷體"/>
          <w:color w:val="000000" w:themeColor="text1"/>
          <w:spacing w:val="-4"/>
          <w:sz w:val="28"/>
          <w:szCs w:val="22"/>
        </w:rPr>
        <w:lastRenderedPageBreak/>
        <w:t>撐資訊通信及電子產品接單續強；光學器材亦因宅經濟應用需求</w:t>
      </w:r>
      <w:proofErr w:type="gramStart"/>
      <w:r w:rsidRPr="0017058E">
        <w:rPr>
          <w:rFonts w:eastAsia="標楷體"/>
          <w:color w:val="000000" w:themeColor="text1"/>
          <w:spacing w:val="-4"/>
          <w:sz w:val="28"/>
          <w:szCs w:val="22"/>
        </w:rPr>
        <w:t>仍殷，</w:t>
      </w:r>
      <w:proofErr w:type="gramEnd"/>
      <w:r w:rsidRPr="0017058E">
        <w:rPr>
          <w:rFonts w:eastAsia="標楷體"/>
          <w:color w:val="000000" w:themeColor="text1"/>
          <w:spacing w:val="-4"/>
          <w:sz w:val="28"/>
          <w:szCs w:val="22"/>
        </w:rPr>
        <w:t>帶動面板接單續揚，年增</w:t>
      </w:r>
      <w:r w:rsidRPr="0017058E">
        <w:rPr>
          <w:rFonts w:eastAsia="標楷體"/>
          <w:color w:val="000000" w:themeColor="text1"/>
          <w:spacing w:val="-4"/>
          <w:sz w:val="28"/>
          <w:szCs w:val="22"/>
        </w:rPr>
        <w:t>45.2%</w:t>
      </w:r>
      <w:r w:rsidRPr="0017058E">
        <w:rPr>
          <w:rFonts w:eastAsia="標楷體"/>
          <w:color w:val="000000" w:themeColor="text1"/>
          <w:spacing w:val="-4"/>
          <w:sz w:val="28"/>
          <w:szCs w:val="22"/>
        </w:rPr>
        <w:t>。</w:t>
      </w:r>
    </w:p>
    <w:p w:rsidR="0004557D" w:rsidRPr="0017058E" w:rsidRDefault="007078BE" w:rsidP="007078BE">
      <w:pPr>
        <w:numPr>
          <w:ilvl w:val="0"/>
          <w:numId w:val="3"/>
        </w:numPr>
        <w:snapToGrid w:val="0"/>
        <w:spacing w:line="300" w:lineRule="auto"/>
        <w:ind w:right="-142"/>
        <w:jc w:val="both"/>
        <w:rPr>
          <w:rFonts w:eastAsia="標楷體"/>
          <w:color w:val="000000" w:themeColor="text1"/>
          <w:spacing w:val="-4"/>
          <w:sz w:val="28"/>
          <w:szCs w:val="22"/>
        </w:rPr>
      </w:pPr>
      <w:r w:rsidRPr="0017058E">
        <w:rPr>
          <w:rFonts w:eastAsia="標楷體"/>
          <w:color w:val="000000" w:themeColor="text1"/>
          <w:spacing w:val="-4"/>
          <w:sz w:val="28"/>
          <w:szCs w:val="22"/>
        </w:rPr>
        <w:t>傳統貨品因市場需求回升，以及</w:t>
      </w:r>
      <w:proofErr w:type="gramStart"/>
      <w:r w:rsidRPr="0017058E">
        <w:rPr>
          <w:rFonts w:eastAsia="標楷體"/>
          <w:color w:val="000000" w:themeColor="text1"/>
          <w:spacing w:val="-4"/>
          <w:sz w:val="28"/>
          <w:szCs w:val="22"/>
        </w:rPr>
        <w:t>原材物</w:t>
      </w:r>
      <w:proofErr w:type="gramEnd"/>
      <w:r w:rsidRPr="0017058E">
        <w:rPr>
          <w:rFonts w:eastAsia="標楷體"/>
          <w:color w:val="000000" w:themeColor="text1"/>
          <w:spacing w:val="-4"/>
          <w:sz w:val="28"/>
          <w:szCs w:val="22"/>
        </w:rPr>
        <w:t>料價格上漲，激勵各項產品價量齊揚，機械、塑橡膠製品、基本金屬及</w:t>
      </w:r>
      <w:proofErr w:type="gramStart"/>
      <w:r w:rsidRPr="0017058E">
        <w:rPr>
          <w:rFonts w:eastAsia="標楷體"/>
          <w:color w:val="000000" w:themeColor="text1"/>
          <w:spacing w:val="-4"/>
          <w:sz w:val="28"/>
          <w:szCs w:val="22"/>
        </w:rPr>
        <w:t>化學品均呈兩</w:t>
      </w:r>
      <w:proofErr w:type="gramEnd"/>
      <w:r w:rsidRPr="0017058E">
        <w:rPr>
          <w:rFonts w:eastAsia="標楷體"/>
          <w:color w:val="000000" w:themeColor="text1"/>
          <w:spacing w:val="-4"/>
          <w:sz w:val="28"/>
          <w:szCs w:val="22"/>
        </w:rPr>
        <w:t>位數成長。</w:t>
      </w:r>
    </w:p>
    <w:p w:rsidR="0004557D" w:rsidRPr="0017058E" w:rsidRDefault="0004557D" w:rsidP="0004557D">
      <w:pPr>
        <w:snapToGrid w:val="0"/>
        <w:spacing w:line="300" w:lineRule="auto"/>
        <w:ind w:right="-142"/>
        <w:jc w:val="both"/>
        <w:rPr>
          <w:rFonts w:eastAsia="標楷體"/>
          <w:color w:val="000000" w:themeColor="text1"/>
          <w:spacing w:val="-4"/>
          <w:sz w:val="28"/>
          <w:szCs w:val="22"/>
        </w:rPr>
      </w:pPr>
      <w:r w:rsidRPr="0017058E">
        <w:rPr>
          <w:rFonts w:eastAsia="標楷體"/>
          <w:color w:val="000000" w:themeColor="text1"/>
          <w:spacing w:val="-4"/>
          <w:sz w:val="28"/>
          <w:szCs w:val="22"/>
        </w:rPr>
        <w:t xml:space="preserve"> </w:t>
      </w:r>
    </w:p>
    <w:p w:rsidR="007078BE" w:rsidRPr="0017058E" w:rsidRDefault="007078BE" w:rsidP="007078BE">
      <w:pPr>
        <w:spacing w:beforeLines="50" w:before="180" w:afterLines="50" w:after="180"/>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2-5-2  110</w:t>
      </w:r>
      <w:r w:rsidRPr="0017058E">
        <w:rPr>
          <w:rFonts w:eastAsia="標楷體"/>
          <w:b/>
          <w:bCs/>
          <w:color w:val="000000" w:themeColor="text1"/>
          <w:sz w:val="28"/>
        </w:rPr>
        <w:t>年</w:t>
      </w:r>
      <w:r w:rsidRPr="0017058E">
        <w:rPr>
          <w:rFonts w:eastAsia="標楷體"/>
          <w:b/>
          <w:bCs/>
          <w:color w:val="000000" w:themeColor="text1"/>
          <w:sz w:val="28"/>
        </w:rPr>
        <w:t>3</w:t>
      </w:r>
      <w:r w:rsidRPr="0017058E">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7078BE" w:rsidRPr="0017058E" w:rsidTr="00C752DF">
        <w:trPr>
          <w:jc w:val="center"/>
        </w:trPr>
        <w:tc>
          <w:tcPr>
            <w:tcW w:w="2021" w:type="dxa"/>
            <w:tcBorders>
              <w:top w:val="single" w:sz="4" w:space="0" w:color="auto"/>
              <w:left w:val="nil"/>
              <w:bottom w:val="single" w:sz="4" w:space="0" w:color="auto"/>
              <w:right w:val="single" w:sz="4" w:space="0" w:color="auto"/>
            </w:tcBorders>
            <w:vAlign w:val="center"/>
            <w:hideMark/>
          </w:tcPr>
          <w:p w:rsidR="007078BE" w:rsidRPr="0017058E" w:rsidRDefault="007078BE" w:rsidP="00C752DF">
            <w:pPr>
              <w:adjustRightInd w:val="0"/>
              <w:snapToGrid w:val="0"/>
              <w:spacing w:line="360" w:lineRule="atLeast"/>
              <w:ind w:left="28" w:right="-40"/>
              <w:jc w:val="center"/>
              <w:rPr>
                <w:rFonts w:eastAsia="標楷體"/>
                <w:color w:val="000000" w:themeColor="text1"/>
              </w:rPr>
            </w:pPr>
            <w:r w:rsidRPr="0017058E">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月金額</w:t>
            </w:r>
          </w:p>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7078BE" w:rsidRPr="0017058E" w:rsidRDefault="007078BE" w:rsidP="00C752DF">
            <w:pPr>
              <w:snapToGrid w:val="0"/>
              <w:spacing w:line="560" w:lineRule="exact"/>
              <w:ind w:left="28" w:right="-40"/>
              <w:jc w:val="center"/>
              <w:rPr>
                <w:rFonts w:eastAsia="標楷體"/>
                <w:color w:val="000000" w:themeColor="text1"/>
              </w:rPr>
            </w:pPr>
            <w:r w:rsidRPr="0017058E">
              <w:rPr>
                <w:rFonts w:eastAsia="標楷體"/>
                <w:color w:val="000000" w:themeColor="text1"/>
              </w:rPr>
              <w:t>比重</w:t>
            </w:r>
            <w:r w:rsidRPr="0017058E">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r w:rsidRPr="0017058E">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158.4</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29.5</w:t>
            </w:r>
          </w:p>
        </w:tc>
        <w:tc>
          <w:tcPr>
            <w:tcW w:w="2420"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27.2</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r w:rsidRPr="0017058E">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140.2</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26.1</w:t>
            </w:r>
          </w:p>
        </w:tc>
        <w:tc>
          <w:tcPr>
            <w:tcW w:w="2420"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21.6</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right="-40"/>
              <w:rPr>
                <w:rFonts w:eastAsia="標楷體"/>
                <w:color w:val="000000" w:themeColor="text1"/>
              </w:rPr>
            </w:pPr>
            <w:r w:rsidRPr="0017058E">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26.4</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4.9</w:t>
            </w:r>
          </w:p>
        </w:tc>
        <w:tc>
          <w:tcPr>
            <w:tcW w:w="2420"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45.2</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r w:rsidRPr="0017058E">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31.4</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5.9</w:t>
            </w:r>
          </w:p>
        </w:tc>
        <w:tc>
          <w:tcPr>
            <w:tcW w:w="2420"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54.4</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proofErr w:type="gramStart"/>
            <w:r w:rsidRPr="0017058E">
              <w:rPr>
                <w:rFonts w:eastAsia="標楷體"/>
                <w:color w:val="000000" w:themeColor="text1"/>
              </w:rPr>
              <w:t>塑</w:t>
            </w:r>
            <w:proofErr w:type="gramEnd"/>
            <w:r w:rsidRPr="0017058E">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28.2</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5.3</w:t>
            </w:r>
          </w:p>
        </w:tc>
        <w:tc>
          <w:tcPr>
            <w:tcW w:w="2420" w:type="dxa"/>
            <w:tcBorders>
              <w:top w:val="nil"/>
              <w:left w:val="nil"/>
              <w:bottom w:val="nil"/>
              <w:right w:val="nil"/>
            </w:tcBorders>
            <w:vAlign w:val="center"/>
          </w:tcPr>
          <w:p w:rsidR="007078BE" w:rsidRPr="0017058E" w:rsidRDefault="0038154C" w:rsidP="00C752DF">
            <w:pPr>
              <w:jc w:val="center"/>
              <w:rPr>
                <w:rFonts w:eastAsia="標楷體"/>
                <w:color w:val="000000" w:themeColor="text1"/>
                <w:szCs w:val="20"/>
              </w:rPr>
            </w:pPr>
            <w:r>
              <w:rPr>
                <w:rFonts w:eastAsia="標楷體" w:hint="eastAsia"/>
                <w:color w:val="000000" w:themeColor="text1"/>
                <w:szCs w:val="20"/>
              </w:rPr>
              <w:t>61.8</w:t>
            </w:r>
          </w:p>
        </w:tc>
      </w:tr>
      <w:tr w:rsidR="007078BE" w:rsidRPr="0017058E" w:rsidTr="00C752DF">
        <w:trPr>
          <w:jc w:val="center"/>
        </w:trPr>
        <w:tc>
          <w:tcPr>
            <w:tcW w:w="2021" w:type="dxa"/>
            <w:tcBorders>
              <w:top w:val="nil"/>
              <w:left w:val="nil"/>
              <w:bottom w:val="nil"/>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r w:rsidRPr="0017058E">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24.6</w:t>
            </w:r>
          </w:p>
        </w:tc>
        <w:tc>
          <w:tcPr>
            <w:tcW w:w="0" w:type="auto"/>
            <w:tcBorders>
              <w:top w:val="nil"/>
              <w:left w:val="single" w:sz="4" w:space="0" w:color="auto"/>
              <w:bottom w:val="nil"/>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4.6</w:t>
            </w:r>
          </w:p>
        </w:tc>
        <w:tc>
          <w:tcPr>
            <w:tcW w:w="2420" w:type="dxa"/>
            <w:tcBorders>
              <w:top w:val="nil"/>
              <w:left w:val="nil"/>
              <w:bottom w:val="nil"/>
              <w:right w:val="nil"/>
            </w:tcBorders>
            <w:vAlign w:val="center"/>
          </w:tcPr>
          <w:p w:rsidR="007078BE" w:rsidRPr="0017058E" w:rsidRDefault="0038154C" w:rsidP="00C752DF">
            <w:pPr>
              <w:jc w:val="center"/>
              <w:rPr>
                <w:rFonts w:eastAsia="標楷體"/>
                <w:color w:val="000000" w:themeColor="text1"/>
                <w:szCs w:val="20"/>
              </w:rPr>
            </w:pPr>
            <w:r>
              <w:rPr>
                <w:rFonts w:eastAsia="標楷體" w:hint="eastAsia"/>
                <w:color w:val="000000" w:themeColor="text1"/>
                <w:szCs w:val="20"/>
              </w:rPr>
              <w:t>36.7</w:t>
            </w:r>
          </w:p>
        </w:tc>
      </w:tr>
      <w:tr w:rsidR="007078BE" w:rsidRPr="0017058E" w:rsidTr="00C752DF">
        <w:trPr>
          <w:jc w:val="center"/>
        </w:trPr>
        <w:tc>
          <w:tcPr>
            <w:tcW w:w="2021" w:type="dxa"/>
            <w:tcBorders>
              <w:top w:val="nil"/>
              <w:left w:val="nil"/>
              <w:bottom w:val="single" w:sz="4" w:space="0" w:color="auto"/>
              <w:right w:val="single" w:sz="4" w:space="0" w:color="auto"/>
            </w:tcBorders>
            <w:vAlign w:val="center"/>
          </w:tcPr>
          <w:p w:rsidR="007078BE" w:rsidRPr="0017058E" w:rsidRDefault="007078BE" w:rsidP="00C752DF">
            <w:pPr>
              <w:snapToGrid w:val="0"/>
              <w:spacing w:line="400" w:lineRule="atLeast"/>
              <w:ind w:left="28" w:right="-40"/>
              <w:jc w:val="both"/>
              <w:rPr>
                <w:rFonts w:eastAsia="標楷體"/>
                <w:color w:val="000000" w:themeColor="text1"/>
              </w:rPr>
            </w:pPr>
            <w:r w:rsidRPr="0017058E">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22.2</w:t>
            </w:r>
          </w:p>
        </w:tc>
        <w:tc>
          <w:tcPr>
            <w:tcW w:w="0" w:type="auto"/>
            <w:tcBorders>
              <w:top w:val="nil"/>
              <w:left w:val="single" w:sz="4" w:space="0" w:color="auto"/>
              <w:bottom w:val="single" w:sz="4" w:space="0" w:color="auto"/>
              <w:right w:val="single" w:sz="4" w:space="0" w:color="auto"/>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4.1</w:t>
            </w:r>
          </w:p>
        </w:tc>
        <w:tc>
          <w:tcPr>
            <w:tcW w:w="2420"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51.0</w:t>
            </w:r>
          </w:p>
        </w:tc>
      </w:tr>
    </w:tbl>
    <w:p w:rsidR="0004557D" w:rsidRPr="0017058E" w:rsidRDefault="007078BE" w:rsidP="007078BE">
      <w:pPr>
        <w:spacing w:beforeLines="50" w:before="180" w:afterLines="50" w:after="180"/>
        <w:ind w:firstLineChars="129" w:firstLine="284"/>
        <w:rPr>
          <w:rFonts w:eastAsia="標楷體"/>
          <w:color w:val="000000" w:themeColor="text1"/>
          <w:sz w:val="28"/>
        </w:rPr>
      </w:pPr>
      <w:r w:rsidRPr="0017058E">
        <w:rPr>
          <w:rFonts w:eastAsia="標楷體"/>
          <w:color w:val="000000" w:themeColor="text1"/>
          <w:sz w:val="22"/>
          <w:szCs w:val="22"/>
        </w:rPr>
        <w:t>資料來源：經濟部統計處。</w:t>
      </w:r>
    </w:p>
    <w:p w:rsidR="007078BE" w:rsidRPr="0017058E" w:rsidRDefault="007078BE" w:rsidP="007078BE">
      <w:pPr>
        <w:widowControl/>
        <w:tabs>
          <w:tab w:val="left" w:pos="540"/>
        </w:tabs>
        <w:snapToGrid w:val="0"/>
        <w:spacing w:beforeLines="100" w:before="36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t>３、</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月外銷訂單海外生產比重為</w:t>
      </w:r>
      <w:r w:rsidRPr="0017058E">
        <w:rPr>
          <w:rFonts w:eastAsia="標楷體"/>
          <w:b/>
          <w:bCs/>
          <w:color w:val="000000" w:themeColor="text1"/>
          <w:kern w:val="0"/>
          <w:sz w:val="28"/>
          <w:szCs w:val="20"/>
        </w:rPr>
        <w:t>49.3%</w:t>
      </w:r>
    </w:p>
    <w:p w:rsidR="007078BE"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月外銷訂單海外生產比重</w:t>
      </w:r>
      <w:r w:rsidRPr="0017058E">
        <w:rPr>
          <w:rFonts w:eastAsia="標楷體"/>
          <w:color w:val="000000" w:themeColor="text1"/>
          <w:kern w:val="0"/>
          <w:sz w:val="28"/>
          <w:szCs w:val="28"/>
        </w:rPr>
        <w:t>49.3%</w:t>
      </w:r>
      <w:r w:rsidRPr="0017058E">
        <w:rPr>
          <w:rFonts w:eastAsia="標楷體"/>
          <w:color w:val="000000" w:themeColor="text1"/>
          <w:kern w:val="0"/>
          <w:sz w:val="28"/>
          <w:szCs w:val="28"/>
        </w:rPr>
        <w:t>，其中以資訊通信產品</w:t>
      </w:r>
      <w:r w:rsidRPr="0017058E">
        <w:rPr>
          <w:rFonts w:eastAsia="標楷體"/>
          <w:color w:val="000000" w:themeColor="text1"/>
          <w:kern w:val="0"/>
          <w:sz w:val="28"/>
          <w:szCs w:val="28"/>
        </w:rPr>
        <w:t>91.8%</w:t>
      </w:r>
      <w:r w:rsidRPr="0017058E">
        <w:rPr>
          <w:rFonts w:eastAsia="標楷體"/>
          <w:color w:val="000000" w:themeColor="text1"/>
          <w:kern w:val="0"/>
          <w:sz w:val="28"/>
          <w:szCs w:val="28"/>
        </w:rPr>
        <w:t>最高，其次為電機產品</w:t>
      </w:r>
      <w:r w:rsidRPr="0017058E">
        <w:rPr>
          <w:rFonts w:eastAsia="標楷體"/>
          <w:color w:val="000000" w:themeColor="text1"/>
          <w:kern w:val="0"/>
          <w:sz w:val="28"/>
          <w:szCs w:val="28"/>
        </w:rPr>
        <w:t>69.5%</w:t>
      </w:r>
      <w:r w:rsidRPr="0017058E">
        <w:rPr>
          <w:rFonts w:eastAsia="標楷體"/>
          <w:color w:val="000000" w:themeColor="text1"/>
          <w:kern w:val="0"/>
          <w:sz w:val="28"/>
          <w:szCs w:val="28"/>
        </w:rPr>
        <w:t>。</w:t>
      </w:r>
    </w:p>
    <w:p w:rsidR="007078BE" w:rsidRPr="0017058E" w:rsidRDefault="007078BE" w:rsidP="007078BE">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17058E">
        <w:rPr>
          <w:rFonts w:eastAsia="標楷體"/>
          <w:b/>
          <w:bCs/>
          <w:color w:val="000000" w:themeColor="text1"/>
          <w:kern w:val="0"/>
          <w:sz w:val="28"/>
          <w:szCs w:val="20"/>
        </w:rPr>
        <w:t>４、</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月主要地區接單以</w:t>
      </w:r>
      <w:r w:rsidR="0074792F">
        <w:rPr>
          <w:rFonts w:eastAsia="標楷體" w:hint="eastAsia"/>
          <w:b/>
          <w:bCs/>
          <w:color w:val="000000" w:themeColor="text1"/>
          <w:kern w:val="0"/>
          <w:sz w:val="28"/>
          <w:szCs w:val="20"/>
        </w:rPr>
        <w:t>東協</w:t>
      </w:r>
      <w:r w:rsidRPr="0017058E">
        <w:rPr>
          <w:rFonts w:eastAsia="標楷體"/>
          <w:b/>
          <w:bCs/>
          <w:color w:val="000000" w:themeColor="text1"/>
          <w:kern w:val="0"/>
          <w:sz w:val="28"/>
          <w:szCs w:val="20"/>
        </w:rPr>
        <w:t>增加</w:t>
      </w:r>
      <w:r w:rsidR="0074792F">
        <w:rPr>
          <w:rFonts w:eastAsia="標楷體" w:hint="eastAsia"/>
          <w:b/>
          <w:bCs/>
          <w:color w:val="000000" w:themeColor="text1"/>
          <w:kern w:val="0"/>
          <w:sz w:val="28"/>
          <w:szCs w:val="20"/>
        </w:rPr>
        <w:t>44.6</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最多</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月我國於各主要地區接單，以美國及中國大陸</w:t>
      </w:r>
      <w:r w:rsidRPr="0017058E">
        <w:rPr>
          <w:rFonts w:eastAsia="標楷體"/>
          <w:color w:val="000000" w:themeColor="text1"/>
          <w:kern w:val="0"/>
          <w:sz w:val="28"/>
          <w:szCs w:val="28"/>
        </w:rPr>
        <w:t>(</w:t>
      </w:r>
      <w:r w:rsidRPr="0017058E">
        <w:rPr>
          <w:rFonts w:eastAsia="標楷體"/>
          <w:color w:val="000000" w:themeColor="text1"/>
          <w:kern w:val="0"/>
          <w:sz w:val="28"/>
          <w:szCs w:val="28"/>
        </w:rPr>
        <w:t>含香港</w:t>
      </w:r>
      <w:r w:rsidRPr="0017058E">
        <w:rPr>
          <w:rFonts w:eastAsia="標楷體"/>
          <w:color w:val="000000" w:themeColor="text1"/>
          <w:kern w:val="0"/>
          <w:sz w:val="28"/>
          <w:szCs w:val="28"/>
        </w:rPr>
        <w:t>)</w:t>
      </w:r>
      <w:r w:rsidRPr="0017058E">
        <w:rPr>
          <w:rFonts w:eastAsia="標楷體"/>
          <w:color w:val="000000" w:themeColor="text1"/>
          <w:kern w:val="0"/>
          <w:sz w:val="28"/>
          <w:szCs w:val="28"/>
        </w:rPr>
        <w:t>為主，占外銷接單總額分別為</w:t>
      </w:r>
      <w:r w:rsidRPr="0017058E">
        <w:rPr>
          <w:rFonts w:eastAsia="標楷體"/>
          <w:color w:val="000000" w:themeColor="text1"/>
          <w:kern w:val="0"/>
          <w:sz w:val="28"/>
          <w:szCs w:val="28"/>
        </w:rPr>
        <w:t>29.2%</w:t>
      </w:r>
      <w:r w:rsidRPr="0017058E">
        <w:rPr>
          <w:rFonts w:eastAsia="標楷體"/>
          <w:color w:val="000000" w:themeColor="text1"/>
          <w:kern w:val="0"/>
          <w:sz w:val="28"/>
          <w:szCs w:val="28"/>
        </w:rPr>
        <w:t>及</w:t>
      </w:r>
      <w:r w:rsidRPr="0017058E">
        <w:rPr>
          <w:rFonts w:eastAsia="標楷體"/>
          <w:color w:val="000000" w:themeColor="text1"/>
          <w:kern w:val="0"/>
          <w:sz w:val="28"/>
          <w:szCs w:val="28"/>
        </w:rPr>
        <w:t>26.6%</w:t>
      </w:r>
      <w:r w:rsidRPr="0017058E">
        <w:rPr>
          <w:rFonts w:eastAsia="標楷體"/>
          <w:color w:val="000000" w:themeColor="text1"/>
          <w:kern w:val="0"/>
          <w:sz w:val="28"/>
          <w:szCs w:val="28"/>
        </w:rPr>
        <w:t>，較上年同月增加</w:t>
      </w:r>
      <w:r w:rsidRPr="0017058E">
        <w:rPr>
          <w:rFonts w:eastAsia="標楷體"/>
          <w:color w:val="000000" w:themeColor="text1"/>
          <w:kern w:val="0"/>
          <w:sz w:val="28"/>
          <w:szCs w:val="28"/>
        </w:rPr>
        <w:t>33.2</w:t>
      </w:r>
      <w:r w:rsidRPr="0017058E">
        <w:rPr>
          <w:rFonts w:eastAsia="標楷體"/>
          <w:color w:val="000000" w:themeColor="text1"/>
          <w:kern w:val="0"/>
          <w:sz w:val="28"/>
          <w:szCs w:val="28"/>
        </w:rPr>
        <w:t>及</w:t>
      </w:r>
      <w:r w:rsidRPr="0017058E">
        <w:rPr>
          <w:rFonts w:eastAsia="標楷體"/>
          <w:color w:val="000000" w:themeColor="text1"/>
          <w:kern w:val="0"/>
          <w:sz w:val="28"/>
          <w:szCs w:val="28"/>
        </w:rPr>
        <w:t>34.1%</w:t>
      </w:r>
      <w:r w:rsidRPr="0017058E">
        <w:rPr>
          <w:rFonts w:eastAsia="標楷體"/>
          <w:color w:val="000000" w:themeColor="text1"/>
          <w:kern w:val="0"/>
          <w:sz w:val="28"/>
          <w:szCs w:val="28"/>
        </w:rPr>
        <w:t>；另歐洲、東協及日本分別增加</w:t>
      </w:r>
      <w:r w:rsidRPr="0017058E">
        <w:rPr>
          <w:rFonts w:eastAsia="標楷體"/>
          <w:color w:val="000000" w:themeColor="text1"/>
          <w:kern w:val="0"/>
          <w:sz w:val="28"/>
          <w:szCs w:val="28"/>
        </w:rPr>
        <w:t>30.4%</w:t>
      </w:r>
      <w:r w:rsidRPr="0017058E">
        <w:rPr>
          <w:rFonts w:eastAsia="標楷體"/>
          <w:color w:val="000000" w:themeColor="text1"/>
          <w:kern w:val="0"/>
          <w:sz w:val="28"/>
          <w:szCs w:val="28"/>
        </w:rPr>
        <w:t>、</w:t>
      </w:r>
      <w:r w:rsidRPr="0017058E">
        <w:rPr>
          <w:rFonts w:eastAsia="標楷體"/>
          <w:color w:val="000000" w:themeColor="text1"/>
          <w:kern w:val="0"/>
          <w:sz w:val="28"/>
          <w:szCs w:val="28"/>
        </w:rPr>
        <w:t>44.6%</w:t>
      </w:r>
      <w:r w:rsidRPr="0017058E">
        <w:rPr>
          <w:rFonts w:eastAsia="標楷體"/>
          <w:color w:val="000000" w:themeColor="text1"/>
          <w:kern w:val="0"/>
          <w:sz w:val="28"/>
          <w:szCs w:val="28"/>
        </w:rPr>
        <w:t>及</w:t>
      </w:r>
      <w:r w:rsidRPr="0017058E">
        <w:rPr>
          <w:rFonts w:eastAsia="標楷體"/>
          <w:color w:val="000000" w:themeColor="text1"/>
          <w:kern w:val="0"/>
          <w:sz w:val="28"/>
          <w:szCs w:val="28"/>
        </w:rPr>
        <w:t>30.4%</w:t>
      </w:r>
      <w:r w:rsidRPr="0017058E">
        <w:rPr>
          <w:rFonts w:eastAsia="標楷體"/>
          <w:color w:val="000000" w:themeColor="text1"/>
          <w:kern w:val="0"/>
          <w:sz w:val="28"/>
          <w:szCs w:val="28"/>
        </w:rPr>
        <w:t>。</w:t>
      </w: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17058E">
        <w:rPr>
          <w:rFonts w:eastAsia="標楷體"/>
          <w:color w:val="000000" w:themeColor="text1"/>
          <w:kern w:val="0"/>
          <w:sz w:val="28"/>
          <w:szCs w:val="20"/>
        </w:rPr>
        <w:br w:type="page"/>
      </w:r>
    </w:p>
    <w:p w:rsidR="0004557D" w:rsidRPr="0017058E" w:rsidRDefault="0004557D" w:rsidP="0004557D">
      <w:pPr>
        <w:snapToGrid w:val="0"/>
        <w:spacing w:line="300" w:lineRule="auto"/>
        <w:jc w:val="center"/>
        <w:rPr>
          <w:rFonts w:eastAsia="標楷體"/>
          <w:b/>
          <w:bCs/>
          <w:color w:val="000000" w:themeColor="text1"/>
          <w:sz w:val="28"/>
        </w:rPr>
      </w:pPr>
      <w:r w:rsidRPr="0017058E">
        <w:rPr>
          <w:rFonts w:eastAsia="標楷體"/>
          <w:b/>
          <w:bCs/>
          <w:color w:val="000000" w:themeColor="text1"/>
          <w:sz w:val="28"/>
        </w:rPr>
        <w:lastRenderedPageBreak/>
        <w:t>表</w:t>
      </w:r>
      <w:r w:rsidRPr="0017058E">
        <w:rPr>
          <w:rFonts w:eastAsia="標楷體"/>
          <w:b/>
          <w:bCs/>
          <w:color w:val="000000" w:themeColor="text1"/>
          <w:sz w:val="28"/>
        </w:rPr>
        <w:t xml:space="preserve"> 2-5-3</w:t>
      </w:r>
      <w:r w:rsidRPr="0017058E">
        <w:rPr>
          <w:rFonts w:eastAsia="標楷體"/>
          <w:b/>
          <w:bCs/>
          <w:color w:val="000000" w:themeColor="text1"/>
          <w:sz w:val="28"/>
        </w:rPr>
        <w:t xml:space="preserve">　外銷訂單海外生產比重</w:t>
      </w:r>
    </w:p>
    <w:p w:rsidR="0004557D" w:rsidRPr="0017058E" w:rsidRDefault="0004557D" w:rsidP="0004557D">
      <w:pPr>
        <w:ind w:rightChars="58" w:right="139"/>
        <w:jc w:val="right"/>
        <w:rPr>
          <w:rFonts w:eastAsia="標楷體"/>
          <w:color w:val="000000" w:themeColor="text1"/>
          <w:sz w:val="28"/>
        </w:rPr>
      </w:pPr>
      <w:r w:rsidRPr="0017058E">
        <w:rPr>
          <w:rFonts w:eastAsia="標楷體"/>
          <w:color w:val="000000" w:themeColor="text1"/>
          <w:spacing w:val="-20"/>
        </w:rPr>
        <w:t>單位：</w:t>
      </w:r>
      <w:r w:rsidRPr="0017058E">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7078BE" w:rsidRPr="0017058E" w:rsidTr="00C752DF">
        <w:trPr>
          <w:trHeight w:val="397"/>
          <w:jc w:val="center"/>
        </w:trPr>
        <w:tc>
          <w:tcPr>
            <w:tcW w:w="1969" w:type="dxa"/>
            <w:tcBorders>
              <w:top w:val="single" w:sz="4" w:space="0" w:color="auto"/>
              <w:left w:val="nil"/>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snapToGrid w:val="0"/>
              <w:spacing w:line="300" w:lineRule="exact"/>
              <w:ind w:left="28" w:right="-40"/>
              <w:jc w:val="center"/>
              <w:rPr>
                <w:rFonts w:eastAsia="標楷體"/>
                <w:color w:val="000000" w:themeColor="text1"/>
              </w:rPr>
            </w:pPr>
            <w:r w:rsidRPr="0017058E">
              <w:rPr>
                <w:rFonts w:eastAsia="標楷體"/>
                <w:color w:val="000000" w:themeColor="text1"/>
              </w:rPr>
              <w:t>化學品</w:t>
            </w:r>
          </w:p>
        </w:tc>
      </w:tr>
      <w:tr w:rsidR="007078BE" w:rsidRPr="0017058E" w:rsidTr="00C752DF">
        <w:trPr>
          <w:trHeight w:val="86"/>
          <w:jc w:val="center"/>
        </w:trPr>
        <w:tc>
          <w:tcPr>
            <w:tcW w:w="1969" w:type="dxa"/>
            <w:tcBorders>
              <w:top w:val="nil"/>
              <w:left w:val="nil"/>
              <w:bottom w:val="nil"/>
              <w:right w:val="single" w:sz="4" w:space="0" w:color="auto"/>
            </w:tcBorders>
            <w:hideMark/>
          </w:tcPr>
          <w:p w:rsidR="007078BE" w:rsidRPr="0017058E" w:rsidRDefault="007078BE" w:rsidP="00C752DF">
            <w:pPr>
              <w:snapToGrid w:val="0"/>
              <w:spacing w:line="400" w:lineRule="exact"/>
              <w:ind w:leftChars="-50" w:left="-89" w:rightChars="-10" w:right="-24" w:hangingChars="13" w:hanging="31"/>
              <w:jc w:val="both"/>
              <w:rPr>
                <w:rFonts w:eastAsia="標楷體"/>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54.6</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93.5</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71.3</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47.1</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47.2</w:t>
            </w:r>
          </w:p>
        </w:tc>
        <w:tc>
          <w:tcPr>
            <w:tcW w:w="976"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19.2</w:t>
            </w:r>
          </w:p>
        </w:tc>
      </w:tr>
      <w:tr w:rsidR="007078BE" w:rsidRPr="0017058E" w:rsidTr="00C752DF">
        <w:trPr>
          <w:trHeight w:val="86"/>
          <w:jc w:val="center"/>
        </w:trPr>
        <w:tc>
          <w:tcPr>
            <w:tcW w:w="1969" w:type="dxa"/>
            <w:tcBorders>
              <w:top w:val="nil"/>
              <w:left w:val="nil"/>
              <w:bottom w:val="nil"/>
              <w:right w:val="single" w:sz="4" w:space="0" w:color="auto"/>
            </w:tcBorders>
            <w:hideMark/>
          </w:tcPr>
          <w:p w:rsidR="007078BE" w:rsidRPr="0017058E" w:rsidRDefault="007078BE" w:rsidP="00C752DF">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53.5</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93.6</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74.6</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45.5</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45.7</w:t>
            </w:r>
          </w:p>
        </w:tc>
        <w:tc>
          <w:tcPr>
            <w:tcW w:w="976"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17.1</w:t>
            </w:r>
          </w:p>
        </w:tc>
      </w:tr>
      <w:tr w:rsidR="007078BE" w:rsidRPr="0017058E" w:rsidTr="00C752DF">
        <w:trPr>
          <w:trHeight w:val="86"/>
          <w:jc w:val="center"/>
        </w:trPr>
        <w:tc>
          <w:tcPr>
            <w:tcW w:w="1969" w:type="dxa"/>
            <w:tcBorders>
              <w:top w:val="nil"/>
              <w:left w:val="nil"/>
              <w:bottom w:val="nil"/>
              <w:right w:val="single" w:sz="4" w:space="0" w:color="auto"/>
            </w:tcBorders>
            <w:hideMark/>
          </w:tcPr>
          <w:p w:rsidR="007078BE" w:rsidRPr="0017058E" w:rsidRDefault="007078BE" w:rsidP="00C752DF">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52.4</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94.0</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74.4</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44.9</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43.1</w:t>
            </w:r>
          </w:p>
        </w:tc>
        <w:tc>
          <w:tcPr>
            <w:tcW w:w="976"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14.8</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52.6</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91.8</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75.2</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45.0</w:t>
            </w:r>
          </w:p>
        </w:tc>
        <w:tc>
          <w:tcPr>
            <w:tcW w:w="1134"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42.0</w:t>
            </w:r>
          </w:p>
        </w:tc>
        <w:tc>
          <w:tcPr>
            <w:tcW w:w="976" w:type="dxa"/>
            <w:tcBorders>
              <w:top w:val="nil"/>
              <w:left w:val="nil"/>
              <w:bottom w:val="nil"/>
              <w:right w:val="nil"/>
            </w:tcBorders>
            <w:vAlign w:val="bottom"/>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13.6</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right="240" w:firstLineChars="50" w:firstLine="120"/>
              <w:jc w:val="both"/>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708"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54.0</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91.0</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74.7</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43.1</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42.6</w:t>
            </w:r>
          </w:p>
        </w:tc>
        <w:tc>
          <w:tcPr>
            <w:tcW w:w="976"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10.2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51.0</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90.9</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74.2</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39.5</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10.1</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55.9</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91.4</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75.5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44.7</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42.9</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11.1</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56.1</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91.4</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75.3</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42.9</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43.6</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11.2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54.1</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90.1</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76.1</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40.3</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42.7</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10.9</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55.0</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90.2</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76.7</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43.1</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45.4</w:t>
            </w:r>
          </w:p>
        </w:tc>
        <w:tc>
          <w:tcPr>
            <w:tcW w:w="976"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10.9</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53.7</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90.8</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76.8</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40.2</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45.1</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11.2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54.0</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75.9</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42.9</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44.7</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9.6</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57.4</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91.3</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75.5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47.3</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43.5</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9.8</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59.2</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92.5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74.5</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47.7</w:t>
            </w:r>
          </w:p>
        </w:tc>
        <w:tc>
          <w:tcPr>
            <w:tcW w:w="1134"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42.1</w:t>
            </w:r>
          </w:p>
        </w:tc>
        <w:tc>
          <w:tcPr>
            <w:tcW w:w="976" w:type="dxa"/>
            <w:tcBorders>
              <w:top w:val="nil"/>
              <w:left w:val="nil"/>
              <w:bottom w:val="nil"/>
              <w:right w:val="nil"/>
            </w:tcBorders>
            <w:vAlign w:val="bottom"/>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10.2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54.9</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91.7</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73.0</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44.4</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40.0</w:t>
            </w:r>
          </w:p>
        </w:tc>
        <w:tc>
          <w:tcPr>
            <w:tcW w:w="976"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8.2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right="397" w:firstLineChars="50" w:firstLine="120"/>
              <w:jc w:val="both"/>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Pr="0017058E">
              <w:rPr>
                <w:rFonts w:eastAsia="標楷體"/>
                <w:b/>
                <w:color w:val="000000" w:themeColor="text1"/>
              </w:rPr>
              <w:t>1~3</w:t>
            </w:r>
            <w:r w:rsidRPr="0017058E">
              <w:rPr>
                <w:rFonts w:eastAsia="標楷體"/>
                <w:b/>
                <w:color w:val="000000" w:themeColor="text1"/>
              </w:rPr>
              <w:t>月</w:t>
            </w:r>
          </w:p>
        </w:tc>
        <w:tc>
          <w:tcPr>
            <w:tcW w:w="708"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50.5</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90.8</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71.9</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42.8</w:t>
            </w:r>
          </w:p>
        </w:tc>
        <w:tc>
          <w:tcPr>
            <w:tcW w:w="1134"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41.8</w:t>
            </w:r>
          </w:p>
        </w:tc>
        <w:tc>
          <w:tcPr>
            <w:tcW w:w="976" w:type="dxa"/>
            <w:tcBorders>
              <w:top w:val="nil"/>
              <w:left w:val="nil"/>
              <w:bottom w:val="nil"/>
              <w:right w:val="nil"/>
            </w:tcBorders>
            <w:vAlign w:val="center"/>
          </w:tcPr>
          <w:p w:rsidR="007078BE" w:rsidRPr="0017058E" w:rsidRDefault="007078BE" w:rsidP="00C752DF">
            <w:pPr>
              <w:jc w:val="center"/>
              <w:rPr>
                <w:rFonts w:eastAsia="標楷體"/>
                <w:b/>
                <w:color w:val="000000" w:themeColor="text1"/>
                <w:szCs w:val="20"/>
              </w:rPr>
            </w:pPr>
            <w:r w:rsidRPr="0017058E">
              <w:rPr>
                <w:rFonts w:eastAsia="標楷體"/>
                <w:b/>
                <w:color w:val="000000" w:themeColor="text1"/>
                <w:szCs w:val="20"/>
              </w:rPr>
              <w:t>9.0</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52.9</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90.7</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74.3</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44.0</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42.3</w:t>
            </w:r>
          </w:p>
        </w:tc>
        <w:tc>
          <w:tcPr>
            <w:tcW w:w="976"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10.2</w:t>
            </w:r>
          </w:p>
        </w:tc>
      </w:tr>
      <w:tr w:rsidR="007078BE" w:rsidRPr="0017058E" w:rsidTr="00C752DF">
        <w:trPr>
          <w:trHeight w:val="86"/>
          <w:jc w:val="center"/>
        </w:trPr>
        <w:tc>
          <w:tcPr>
            <w:tcW w:w="1969" w:type="dxa"/>
            <w:tcBorders>
              <w:top w:val="nil"/>
              <w:left w:val="nil"/>
              <w:bottom w:val="nil"/>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49.1</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89.5</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71.8</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42.3</w:t>
            </w:r>
          </w:p>
        </w:tc>
        <w:tc>
          <w:tcPr>
            <w:tcW w:w="1134"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39.9</w:t>
            </w:r>
          </w:p>
        </w:tc>
        <w:tc>
          <w:tcPr>
            <w:tcW w:w="976" w:type="dxa"/>
            <w:tcBorders>
              <w:top w:val="nil"/>
              <w:left w:val="nil"/>
              <w:bottom w:val="nil"/>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8.4</w:t>
            </w:r>
          </w:p>
        </w:tc>
      </w:tr>
      <w:tr w:rsidR="007078BE" w:rsidRPr="0017058E" w:rsidTr="00C752DF">
        <w:trPr>
          <w:trHeight w:val="86"/>
          <w:jc w:val="center"/>
        </w:trPr>
        <w:tc>
          <w:tcPr>
            <w:tcW w:w="1969" w:type="dxa"/>
            <w:tcBorders>
              <w:top w:val="nil"/>
              <w:left w:val="nil"/>
              <w:bottom w:val="single" w:sz="4" w:space="0" w:color="auto"/>
              <w:right w:val="single" w:sz="4" w:space="0" w:color="auto"/>
            </w:tcBorders>
          </w:tcPr>
          <w:p w:rsidR="007078BE" w:rsidRPr="0017058E" w:rsidRDefault="007078BE" w:rsidP="00C752DF">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708"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49.3</w:t>
            </w:r>
          </w:p>
        </w:tc>
        <w:tc>
          <w:tcPr>
            <w:tcW w:w="1134"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91.8</w:t>
            </w:r>
          </w:p>
        </w:tc>
        <w:tc>
          <w:tcPr>
            <w:tcW w:w="1134"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69.5</w:t>
            </w:r>
          </w:p>
        </w:tc>
        <w:tc>
          <w:tcPr>
            <w:tcW w:w="1134"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41.8</w:t>
            </w:r>
          </w:p>
        </w:tc>
        <w:tc>
          <w:tcPr>
            <w:tcW w:w="1134"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42.9</w:t>
            </w:r>
          </w:p>
        </w:tc>
        <w:tc>
          <w:tcPr>
            <w:tcW w:w="976" w:type="dxa"/>
            <w:tcBorders>
              <w:top w:val="nil"/>
              <w:left w:val="nil"/>
              <w:bottom w:val="single" w:sz="4" w:space="0" w:color="auto"/>
              <w:right w:val="nil"/>
            </w:tcBorders>
            <w:vAlign w:val="center"/>
          </w:tcPr>
          <w:p w:rsidR="007078BE" w:rsidRPr="0017058E" w:rsidRDefault="007078BE" w:rsidP="00C752DF">
            <w:pPr>
              <w:jc w:val="center"/>
              <w:rPr>
                <w:rFonts w:eastAsia="標楷體"/>
                <w:color w:val="000000" w:themeColor="text1"/>
                <w:szCs w:val="20"/>
              </w:rPr>
            </w:pPr>
            <w:r w:rsidRPr="0017058E">
              <w:rPr>
                <w:rFonts w:eastAsia="標楷體"/>
                <w:color w:val="000000" w:themeColor="text1"/>
                <w:szCs w:val="20"/>
              </w:rPr>
              <w:t>8.5</w:t>
            </w:r>
          </w:p>
        </w:tc>
      </w:tr>
    </w:tbl>
    <w:p w:rsidR="0004557D" w:rsidRPr="0017058E" w:rsidRDefault="0004557D" w:rsidP="0004557D">
      <w:pPr>
        <w:ind w:firstLineChars="82" w:firstLine="180"/>
        <w:rPr>
          <w:rFonts w:eastAsia="標楷體"/>
          <w:b/>
          <w:color w:val="000000" w:themeColor="text1"/>
          <w:sz w:val="28"/>
          <w:szCs w:val="28"/>
        </w:rPr>
      </w:pPr>
      <w:r w:rsidRPr="0017058E">
        <w:rPr>
          <w:rFonts w:eastAsia="標楷體"/>
          <w:color w:val="000000" w:themeColor="text1"/>
          <w:kern w:val="0"/>
          <w:sz w:val="22"/>
          <w:szCs w:val="22"/>
        </w:rPr>
        <w:t>資料來源：經濟部統計處。</w:t>
      </w:r>
    </w:p>
    <w:p w:rsidR="0004557D" w:rsidRPr="0017058E" w:rsidRDefault="0004557D" w:rsidP="0004557D">
      <w:pPr>
        <w:jc w:val="center"/>
        <w:rPr>
          <w:rFonts w:eastAsia="標楷體"/>
          <w:b/>
          <w:color w:val="000000" w:themeColor="text1"/>
          <w:sz w:val="28"/>
          <w:szCs w:val="28"/>
        </w:rPr>
      </w:pPr>
      <w:r w:rsidRPr="0017058E">
        <w:rPr>
          <w:rFonts w:eastAsia="標楷體"/>
          <w:b/>
          <w:color w:val="000000" w:themeColor="text1"/>
          <w:sz w:val="28"/>
          <w:szCs w:val="28"/>
        </w:rPr>
        <w:t>表</w:t>
      </w:r>
      <w:r w:rsidRPr="0017058E">
        <w:rPr>
          <w:rFonts w:eastAsia="標楷體"/>
          <w:b/>
          <w:color w:val="000000" w:themeColor="text1"/>
          <w:sz w:val="28"/>
          <w:szCs w:val="28"/>
        </w:rPr>
        <w:t xml:space="preserve"> 2-5-4</w:t>
      </w:r>
      <w:r w:rsidRPr="0017058E">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7078BE" w:rsidRPr="0017058E" w:rsidTr="00C752DF">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7078BE" w:rsidRPr="0017058E" w:rsidRDefault="007078BE" w:rsidP="00C752DF">
            <w:pPr>
              <w:snapToGrid w:val="0"/>
              <w:spacing w:line="360" w:lineRule="atLeast"/>
              <w:ind w:left="33" w:right="-40"/>
              <w:jc w:val="center"/>
              <w:rPr>
                <w:rFonts w:eastAsia="標楷體"/>
                <w:color w:val="000000" w:themeColor="text1"/>
              </w:rPr>
            </w:pPr>
            <w:r w:rsidRPr="0017058E">
              <w:rPr>
                <w:rFonts w:eastAsia="標楷體"/>
                <w:b/>
                <w:bCs/>
                <w:color w:val="000000" w:themeColor="text1"/>
                <w:sz w:val="32"/>
                <w:szCs w:val="32"/>
              </w:rPr>
              <w:br w:type="page"/>
            </w:r>
            <w:r w:rsidRPr="0017058E">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3</w:t>
            </w:r>
            <w:r w:rsidRPr="0017058E">
              <w:rPr>
                <w:rFonts w:eastAsia="標楷體"/>
                <w:color w:val="000000" w:themeColor="text1"/>
              </w:rPr>
              <w:t>月</w:t>
            </w:r>
          </w:p>
        </w:tc>
      </w:tr>
      <w:tr w:rsidR="007078BE" w:rsidRPr="0017058E" w:rsidTr="00C752DF">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7078BE" w:rsidRPr="0017058E" w:rsidRDefault="007078BE" w:rsidP="00C752DF">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金額</w:t>
            </w:r>
          </w:p>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年同月增減率</w:t>
            </w:r>
            <w:r w:rsidRPr="0017058E">
              <w:rPr>
                <w:rFonts w:eastAsia="標楷體"/>
                <w:color w:val="000000" w:themeColor="text1"/>
              </w:rPr>
              <w:t>(</w:t>
            </w:r>
            <w:r w:rsidRPr="0017058E">
              <w:rPr>
                <w:rFonts w:eastAsia="標楷體"/>
                <w:color w:val="000000" w:themeColor="text1"/>
                <w:spacing w:val="-20"/>
              </w:rPr>
              <w:t>%</w:t>
            </w:r>
            <w:r w:rsidRPr="0017058E">
              <w:rPr>
                <w:rFonts w:eastAsia="標楷體"/>
                <w:color w:val="000000" w:themeColor="text1"/>
              </w:rPr>
              <w:t>)</w:t>
            </w:r>
          </w:p>
        </w:tc>
      </w:tr>
      <w:tr w:rsidR="007078BE" w:rsidRPr="0017058E" w:rsidTr="00C752DF">
        <w:trPr>
          <w:trHeight w:val="331"/>
          <w:jc w:val="center"/>
        </w:trPr>
        <w:tc>
          <w:tcPr>
            <w:tcW w:w="2368" w:type="dxa"/>
            <w:tcBorders>
              <w:top w:val="single" w:sz="4" w:space="0" w:color="auto"/>
              <w:left w:val="nil"/>
              <w:bottom w:val="nil"/>
              <w:right w:val="single" w:sz="4" w:space="0" w:color="auto"/>
            </w:tcBorders>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156.5</w:t>
            </w:r>
          </w:p>
        </w:tc>
        <w:tc>
          <w:tcPr>
            <w:tcW w:w="2877" w:type="dxa"/>
            <w:tcBorders>
              <w:top w:val="single" w:sz="4" w:space="0" w:color="auto"/>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33.2</w:t>
            </w:r>
          </w:p>
        </w:tc>
      </w:tr>
      <w:tr w:rsidR="007078BE" w:rsidRPr="0017058E" w:rsidTr="00C752DF">
        <w:trPr>
          <w:trHeight w:val="331"/>
          <w:jc w:val="center"/>
        </w:trPr>
        <w:tc>
          <w:tcPr>
            <w:tcW w:w="2368" w:type="dxa"/>
            <w:tcBorders>
              <w:top w:val="nil"/>
              <w:left w:val="nil"/>
              <w:bottom w:val="nil"/>
              <w:right w:val="single" w:sz="4" w:space="0" w:color="auto"/>
            </w:tcBorders>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142.8</w:t>
            </w:r>
          </w:p>
        </w:tc>
        <w:tc>
          <w:tcPr>
            <w:tcW w:w="287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34.1</w:t>
            </w:r>
          </w:p>
        </w:tc>
      </w:tr>
      <w:tr w:rsidR="007078BE" w:rsidRPr="0017058E" w:rsidTr="00C752DF">
        <w:trPr>
          <w:trHeight w:val="331"/>
          <w:jc w:val="center"/>
        </w:trPr>
        <w:tc>
          <w:tcPr>
            <w:tcW w:w="2368" w:type="dxa"/>
            <w:tcBorders>
              <w:top w:val="nil"/>
              <w:left w:val="nil"/>
              <w:bottom w:val="nil"/>
              <w:right w:val="single" w:sz="4" w:space="0" w:color="auto"/>
            </w:tcBorders>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歐洲</w:t>
            </w:r>
          </w:p>
        </w:tc>
        <w:tc>
          <w:tcPr>
            <w:tcW w:w="221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100.1</w:t>
            </w:r>
          </w:p>
        </w:tc>
        <w:tc>
          <w:tcPr>
            <w:tcW w:w="287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30.4</w:t>
            </w:r>
          </w:p>
        </w:tc>
      </w:tr>
      <w:tr w:rsidR="007078BE" w:rsidRPr="0017058E" w:rsidTr="00C752DF">
        <w:trPr>
          <w:trHeight w:val="236"/>
          <w:jc w:val="center"/>
        </w:trPr>
        <w:tc>
          <w:tcPr>
            <w:tcW w:w="2368" w:type="dxa"/>
            <w:tcBorders>
              <w:top w:val="nil"/>
              <w:left w:val="nil"/>
              <w:bottom w:val="nil"/>
              <w:right w:val="single" w:sz="4" w:space="0" w:color="auto"/>
            </w:tcBorders>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東協</w:t>
            </w:r>
          </w:p>
        </w:tc>
        <w:tc>
          <w:tcPr>
            <w:tcW w:w="221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53.6</w:t>
            </w:r>
          </w:p>
        </w:tc>
        <w:tc>
          <w:tcPr>
            <w:tcW w:w="2877" w:type="dxa"/>
            <w:tcBorders>
              <w:top w:val="nil"/>
              <w:left w:val="single" w:sz="4" w:space="0" w:color="auto"/>
              <w:bottom w:val="nil"/>
              <w:right w:val="nil"/>
            </w:tcBorders>
            <w:vAlign w:val="center"/>
          </w:tcPr>
          <w:p w:rsidR="007078BE" w:rsidRPr="0017058E" w:rsidRDefault="007078BE" w:rsidP="00C752DF">
            <w:pPr>
              <w:jc w:val="center"/>
              <w:rPr>
                <w:color w:val="000000" w:themeColor="text1"/>
              </w:rPr>
            </w:pPr>
            <w:r w:rsidRPr="0017058E">
              <w:rPr>
                <w:color w:val="000000" w:themeColor="text1"/>
              </w:rPr>
              <w:t>44.6</w:t>
            </w:r>
          </w:p>
        </w:tc>
      </w:tr>
      <w:tr w:rsidR="007078BE" w:rsidRPr="0017058E" w:rsidTr="00C752DF">
        <w:trPr>
          <w:trHeight w:val="391"/>
          <w:jc w:val="center"/>
        </w:trPr>
        <w:tc>
          <w:tcPr>
            <w:tcW w:w="2368" w:type="dxa"/>
            <w:tcBorders>
              <w:top w:val="nil"/>
              <w:left w:val="nil"/>
              <w:bottom w:val="single" w:sz="4" w:space="0" w:color="auto"/>
              <w:right w:val="single" w:sz="4" w:space="0" w:color="auto"/>
            </w:tcBorders>
            <w:hideMark/>
          </w:tcPr>
          <w:p w:rsidR="007078BE" w:rsidRPr="0017058E" w:rsidRDefault="007078BE" w:rsidP="00C752DF">
            <w:pPr>
              <w:snapToGrid w:val="0"/>
              <w:spacing w:line="360" w:lineRule="atLeast"/>
              <w:ind w:left="28" w:right="-40"/>
              <w:jc w:val="center"/>
              <w:rPr>
                <w:rFonts w:eastAsia="標楷體"/>
                <w:color w:val="000000" w:themeColor="text1"/>
              </w:rPr>
            </w:pPr>
            <w:r w:rsidRPr="0017058E">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7078BE" w:rsidRPr="0017058E" w:rsidRDefault="007078BE" w:rsidP="00C752DF">
            <w:pPr>
              <w:jc w:val="center"/>
              <w:rPr>
                <w:color w:val="000000" w:themeColor="text1"/>
              </w:rPr>
            </w:pPr>
            <w:r w:rsidRPr="0017058E">
              <w:rPr>
                <w:color w:val="000000" w:themeColor="text1"/>
              </w:rPr>
              <w:t>28.1</w:t>
            </w:r>
          </w:p>
        </w:tc>
        <w:tc>
          <w:tcPr>
            <w:tcW w:w="2877" w:type="dxa"/>
            <w:tcBorders>
              <w:top w:val="nil"/>
              <w:left w:val="single" w:sz="4" w:space="0" w:color="auto"/>
              <w:bottom w:val="single" w:sz="4" w:space="0" w:color="auto"/>
              <w:right w:val="nil"/>
            </w:tcBorders>
            <w:vAlign w:val="center"/>
          </w:tcPr>
          <w:p w:rsidR="007078BE" w:rsidRPr="0017058E" w:rsidRDefault="007078BE" w:rsidP="00C752DF">
            <w:pPr>
              <w:jc w:val="center"/>
              <w:rPr>
                <w:color w:val="000000" w:themeColor="text1"/>
              </w:rPr>
            </w:pPr>
            <w:r w:rsidRPr="0017058E">
              <w:rPr>
                <w:color w:val="000000" w:themeColor="text1"/>
              </w:rPr>
              <w:t>30.4</w:t>
            </w:r>
          </w:p>
        </w:tc>
      </w:tr>
    </w:tbl>
    <w:p w:rsidR="009775A2" w:rsidRPr="0017058E" w:rsidRDefault="009775A2" w:rsidP="009775A2">
      <w:pPr>
        <w:widowControl/>
        <w:ind w:firstLineChars="280" w:firstLine="616"/>
        <w:rPr>
          <w:rFonts w:eastAsia="標楷體"/>
          <w:color w:val="000000" w:themeColor="text1"/>
          <w:kern w:val="0"/>
          <w:sz w:val="22"/>
          <w:szCs w:val="22"/>
        </w:rPr>
      </w:pPr>
      <w:r w:rsidRPr="0017058E">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Pr="0017058E" w:rsidRDefault="00797AD9">
      <w:pPr>
        <w:widowControl/>
        <w:rPr>
          <w:rFonts w:eastAsia="標楷體"/>
          <w:color w:val="000000" w:themeColor="text1"/>
          <w:kern w:val="0"/>
          <w:sz w:val="22"/>
          <w:szCs w:val="22"/>
        </w:rPr>
      </w:pPr>
      <w:r w:rsidRPr="0017058E">
        <w:rPr>
          <w:rFonts w:eastAsia="標楷體"/>
          <w:color w:val="000000" w:themeColor="text1"/>
          <w:kern w:val="0"/>
          <w:sz w:val="22"/>
          <w:szCs w:val="22"/>
        </w:rPr>
        <w:br w:type="page"/>
      </w:r>
    </w:p>
    <w:p w:rsidR="00797AD9" w:rsidRPr="0017058E"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70321199"/>
      <w:r w:rsidRPr="0017058E">
        <w:rPr>
          <w:rFonts w:eastAsia="標楷體"/>
          <w:b/>
          <w:bCs/>
          <w:color w:val="000000" w:themeColor="text1"/>
          <w:sz w:val="32"/>
          <w:szCs w:val="32"/>
        </w:rPr>
        <w:lastRenderedPageBreak/>
        <w:t>（六）投資</w:t>
      </w:r>
      <w:bookmarkEnd w:id="96"/>
    </w:p>
    <w:p w:rsidR="0035690A" w:rsidRPr="0017058E" w:rsidRDefault="00797AD9"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17058E">
        <w:rPr>
          <w:rFonts w:eastAsia="標楷體"/>
          <w:b/>
          <w:bCs/>
          <w:color w:val="000000" w:themeColor="text1"/>
          <w:kern w:val="0"/>
          <w:sz w:val="28"/>
          <w:szCs w:val="20"/>
        </w:rPr>
        <w:t>１、</w:t>
      </w:r>
      <w:bookmarkEnd w:id="97"/>
      <w:bookmarkEnd w:id="98"/>
      <w:bookmarkEnd w:id="99"/>
      <w:bookmarkEnd w:id="100"/>
      <w:bookmarkEnd w:id="101"/>
      <w:bookmarkEnd w:id="102"/>
      <w:bookmarkEnd w:id="103"/>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年國內投資成長率預估為</w:t>
      </w:r>
      <w:r w:rsidR="0035690A" w:rsidRPr="0017058E">
        <w:rPr>
          <w:rFonts w:eastAsia="標楷體"/>
          <w:b/>
          <w:bCs/>
          <w:color w:val="000000" w:themeColor="text1"/>
          <w:kern w:val="0"/>
          <w:sz w:val="28"/>
          <w:szCs w:val="20"/>
        </w:rPr>
        <w:t>3.50%</w:t>
      </w:r>
    </w:p>
    <w:p w:rsidR="0035690A" w:rsidRPr="0017058E"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17058E">
        <w:rPr>
          <w:rFonts w:eastAsia="標楷體"/>
          <w:color w:val="000000" w:themeColor="text1"/>
          <w:sz w:val="28"/>
          <w:szCs w:val="28"/>
        </w:rPr>
        <w:t>民間投資方面，半導體廠商加大投資規模，推進全球頂尖製程，</w:t>
      </w:r>
      <w:r w:rsidRPr="0017058E">
        <w:rPr>
          <w:rFonts w:eastAsia="標楷體"/>
          <w:color w:val="000000" w:themeColor="text1"/>
          <w:sz w:val="28"/>
          <w:szCs w:val="28"/>
        </w:rPr>
        <w:t xml:space="preserve"> </w:t>
      </w:r>
      <w:r w:rsidRPr="0017058E">
        <w:rPr>
          <w:rFonts w:eastAsia="標楷體"/>
          <w:color w:val="000000" w:themeColor="text1"/>
          <w:sz w:val="28"/>
          <w:szCs w:val="28"/>
        </w:rPr>
        <w:t>並帶動國內外相關供應鏈加深在地投資，加上</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商回流國內設廠及增購設備</w:t>
      </w:r>
      <w:proofErr w:type="gramStart"/>
      <w:r w:rsidRPr="0017058E">
        <w:rPr>
          <w:rFonts w:eastAsia="標楷體"/>
          <w:color w:val="000000" w:themeColor="text1"/>
          <w:sz w:val="28"/>
          <w:szCs w:val="28"/>
        </w:rPr>
        <w:t>賡</w:t>
      </w:r>
      <w:proofErr w:type="gramEnd"/>
      <w:r w:rsidRPr="0017058E">
        <w:rPr>
          <w:rFonts w:eastAsia="標楷體"/>
          <w:color w:val="000000" w:themeColor="text1"/>
          <w:sz w:val="28"/>
          <w:szCs w:val="28"/>
        </w:rPr>
        <w:t>續落實，電信業者布建</w:t>
      </w:r>
      <w:r w:rsidRPr="0017058E">
        <w:rPr>
          <w:rFonts w:eastAsia="標楷體"/>
          <w:color w:val="000000" w:themeColor="text1"/>
          <w:sz w:val="28"/>
          <w:szCs w:val="28"/>
        </w:rPr>
        <w:t>5G</w:t>
      </w:r>
      <w:r w:rsidRPr="0017058E">
        <w:rPr>
          <w:rFonts w:eastAsia="標楷體"/>
          <w:color w:val="000000" w:themeColor="text1"/>
          <w:sz w:val="28"/>
          <w:szCs w:val="28"/>
        </w:rPr>
        <w:t>網路，離</w:t>
      </w:r>
      <w:proofErr w:type="gramStart"/>
      <w:r w:rsidRPr="0017058E">
        <w:rPr>
          <w:rFonts w:eastAsia="標楷體"/>
          <w:color w:val="000000" w:themeColor="text1"/>
          <w:sz w:val="28"/>
          <w:szCs w:val="28"/>
        </w:rPr>
        <w:t>岸風電與</w:t>
      </w:r>
      <w:proofErr w:type="gramEnd"/>
      <w:r w:rsidRPr="0017058E">
        <w:rPr>
          <w:rFonts w:eastAsia="標楷體"/>
          <w:color w:val="000000" w:themeColor="text1"/>
          <w:sz w:val="28"/>
          <w:szCs w:val="28"/>
        </w:rPr>
        <w:t>太陽光電</w:t>
      </w:r>
      <w:proofErr w:type="gramStart"/>
      <w:r w:rsidRPr="0017058E">
        <w:rPr>
          <w:rFonts w:eastAsia="標楷體"/>
          <w:color w:val="000000" w:themeColor="text1"/>
          <w:sz w:val="28"/>
          <w:szCs w:val="28"/>
        </w:rPr>
        <w:t>等綠能</w:t>
      </w:r>
      <w:proofErr w:type="gramEnd"/>
      <w:r w:rsidRPr="0017058E">
        <w:rPr>
          <w:rFonts w:eastAsia="標楷體"/>
          <w:color w:val="000000" w:themeColor="text1"/>
          <w:sz w:val="28"/>
          <w:szCs w:val="28"/>
        </w:rPr>
        <w:t>設施加速建置，</w:t>
      </w:r>
      <w:proofErr w:type="gramStart"/>
      <w:r w:rsidRPr="0017058E">
        <w:rPr>
          <w:rFonts w:eastAsia="標楷體"/>
          <w:color w:val="000000" w:themeColor="text1"/>
          <w:sz w:val="28"/>
          <w:szCs w:val="28"/>
        </w:rPr>
        <w:t>危老重建</w:t>
      </w:r>
      <w:proofErr w:type="gramEnd"/>
      <w:r w:rsidRPr="0017058E">
        <w:rPr>
          <w:rFonts w:eastAsia="標楷體"/>
          <w:color w:val="000000" w:themeColor="text1"/>
          <w:sz w:val="28"/>
          <w:szCs w:val="28"/>
        </w:rPr>
        <w:t>與</w:t>
      </w:r>
      <w:proofErr w:type="gramStart"/>
      <w:r w:rsidRPr="0017058E">
        <w:rPr>
          <w:rFonts w:eastAsia="標楷體"/>
          <w:color w:val="000000" w:themeColor="text1"/>
          <w:sz w:val="28"/>
          <w:szCs w:val="28"/>
        </w:rPr>
        <w:t>都更等投資</w:t>
      </w:r>
      <w:proofErr w:type="gramEnd"/>
      <w:r w:rsidRPr="0017058E">
        <w:rPr>
          <w:rFonts w:eastAsia="標楷體"/>
          <w:color w:val="000000" w:themeColor="text1"/>
          <w:sz w:val="28"/>
          <w:szCs w:val="28"/>
        </w:rPr>
        <w:t>活動積極推展，及航空業者</w:t>
      </w:r>
      <w:proofErr w:type="gramStart"/>
      <w:r w:rsidRPr="0017058E">
        <w:rPr>
          <w:rFonts w:eastAsia="標楷體"/>
          <w:color w:val="000000" w:themeColor="text1"/>
          <w:sz w:val="28"/>
          <w:szCs w:val="28"/>
        </w:rPr>
        <w:t>擴增機隊</w:t>
      </w:r>
      <w:proofErr w:type="gramEnd"/>
      <w:r w:rsidRPr="0017058E">
        <w:rPr>
          <w:rFonts w:eastAsia="標楷體"/>
          <w:color w:val="000000" w:themeColor="text1"/>
          <w:sz w:val="28"/>
          <w:szCs w:val="28"/>
        </w:rPr>
        <w:t>，可望延續投資動能，預測</w:t>
      </w:r>
      <w:r w:rsidRPr="0017058E">
        <w:rPr>
          <w:rFonts w:eastAsia="標楷體"/>
          <w:color w:val="000000" w:themeColor="text1"/>
          <w:sz w:val="28"/>
          <w:szCs w:val="28"/>
        </w:rPr>
        <w:t>110</w:t>
      </w:r>
      <w:r w:rsidRPr="0017058E">
        <w:rPr>
          <w:rFonts w:eastAsia="標楷體"/>
          <w:color w:val="000000" w:themeColor="text1"/>
          <w:sz w:val="28"/>
          <w:szCs w:val="28"/>
        </w:rPr>
        <w:t>年民間投資名目值達</w:t>
      </w:r>
      <w:r w:rsidRPr="0017058E">
        <w:rPr>
          <w:rFonts w:eastAsia="標楷體"/>
          <w:color w:val="000000" w:themeColor="text1"/>
          <w:sz w:val="28"/>
          <w:szCs w:val="28"/>
        </w:rPr>
        <w:t>4</w:t>
      </w:r>
      <w:r w:rsidRPr="0017058E">
        <w:rPr>
          <w:rFonts w:eastAsia="標楷體"/>
          <w:color w:val="000000" w:themeColor="text1"/>
          <w:sz w:val="28"/>
          <w:szCs w:val="28"/>
        </w:rPr>
        <w:t>兆元，實質成長</w:t>
      </w:r>
      <w:r w:rsidRPr="0017058E">
        <w:rPr>
          <w:rFonts w:eastAsia="標楷體"/>
          <w:color w:val="000000" w:themeColor="text1"/>
          <w:sz w:val="28"/>
          <w:szCs w:val="28"/>
        </w:rPr>
        <w:t>3.91</w:t>
      </w:r>
      <w:r w:rsidR="009C4D31" w:rsidRPr="0017058E">
        <w:rPr>
          <w:rFonts w:eastAsia="標楷體"/>
          <w:color w:val="000000" w:themeColor="text1"/>
          <w:sz w:val="28"/>
          <w:szCs w:val="28"/>
        </w:rPr>
        <w:t>%</w:t>
      </w:r>
      <w:r w:rsidRPr="0017058E">
        <w:rPr>
          <w:rFonts w:eastAsia="標楷體"/>
          <w:color w:val="000000" w:themeColor="text1"/>
          <w:sz w:val="28"/>
          <w:szCs w:val="28"/>
        </w:rPr>
        <w:t>。</w:t>
      </w:r>
    </w:p>
    <w:p w:rsidR="00797AD9" w:rsidRPr="0017058E"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17058E">
        <w:rPr>
          <w:rFonts w:eastAsia="標楷體"/>
          <w:color w:val="000000" w:themeColor="text1"/>
          <w:sz w:val="28"/>
          <w:szCs w:val="28"/>
        </w:rPr>
        <w:t>公共投資方面，政府持續執行前瞻基礎建設計畫及加速推動公共建設，預測</w:t>
      </w:r>
      <w:r w:rsidRPr="0017058E">
        <w:rPr>
          <w:rFonts w:eastAsia="標楷體"/>
          <w:color w:val="000000" w:themeColor="text1"/>
          <w:sz w:val="28"/>
          <w:szCs w:val="28"/>
        </w:rPr>
        <w:t>110</w:t>
      </w:r>
      <w:r w:rsidRPr="0017058E">
        <w:rPr>
          <w:rFonts w:eastAsia="標楷體"/>
          <w:color w:val="000000" w:themeColor="text1"/>
          <w:sz w:val="28"/>
          <w:szCs w:val="28"/>
        </w:rPr>
        <w:t>年政府及公營事業投資分別實質成長</w:t>
      </w:r>
      <w:r w:rsidRPr="0017058E">
        <w:rPr>
          <w:rFonts w:eastAsia="標楷體"/>
          <w:color w:val="000000" w:themeColor="text1"/>
          <w:sz w:val="28"/>
          <w:szCs w:val="28"/>
        </w:rPr>
        <w:t>1.01</w:t>
      </w:r>
      <w:r w:rsidR="009C4D31" w:rsidRPr="0017058E">
        <w:rPr>
          <w:rFonts w:eastAsia="標楷體"/>
          <w:color w:val="000000" w:themeColor="text1"/>
          <w:sz w:val="28"/>
          <w:szCs w:val="28"/>
        </w:rPr>
        <w:t>%</w:t>
      </w:r>
      <w:r w:rsidRPr="0017058E">
        <w:rPr>
          <w:rFonts w:eastAsia="標楷體"/>
          <w:color w:val="000000" w:themeColor="text1"/>
          <w:sz w:val="28"/>
          <w:szCs w:val="28"/>
        </w:rPr>
        <w:t>及</w:t>
      </w:r>
      <w:r w:rsidRPr="0017058E">
        <w:rPr>
          <w:rFonts w:eastAsia="標楷體"/>
          <w:color w:val="000000" w:themeColor="text1"/>
          <w:sz w:val="28"/>
          <w:szCs w:val="28"/>
        </w:rPr>
        <w:t>3.43</w:t>
      </w:r>
      <w:r w:rsidR="009C4D31" w:rsidRPr="0017058E">
        <w:rPr>
          <w:rFonts w:eastAsia="標楷體"/>
          <w:color w:val="000000" w:themeColor="text1"/>
          <w:sz w:val="28"/>
          <w:szCs w:val="28"/>
        </w:rPr>
        <w:t>%</w:t>
      </w:r>
      <w:r w:rsidRPr="0017058E">
        <w:rPr>
          <w:rFonts w:eastAsia="標楷體"/>
          <w:color w:val="000000" w:themeColor="text1"/>
          <w:sz w:val="28"/>
          <w:szCs w:val="28"/>
        </w:rPr>
        <w:t>。</w:t>
      </w:r>
    </w:p>
    <w:p w:rsidR="00567D77" w:rsidRPr="0017058E" w:rsidRDefault="00567D77" w:rsidP="00567D77">
      <w:pPr>
        <w:snapToGrid w:val="0"/>
        <w:spacing w:beforeLines="50" w:before="180" w:line="440" w:lineRule="exact"/>
        <w:ind w:left="227" w:rightChars="-59" w:right="-142"/>
        <w:jc w:val="both"/>
        <w:rPr>
          <w:rFonts w:eastAsia="標楷體"/>
          <w:color w:val="000000" w:themeColor="text1"/>
          <w:sz w:val="28"/>
          <w:szCs w:val="28"/>
        </w:rPr>
      </w:pPr>
    </w:p>
    <w:p w:rsidR="00797AD9" w:rsidRPr="0017058E" w:rsidRDefault="00797AD9" w:rsidP="00797AD9">
      <w:pPr>
        <w:snapToGrid w:val="0"/>
        <w:spacing w:line="400" w:lineRule="exact"/>
        <w:ind w:left="482" w:firstLineChars="650" w:firstLine="1822"/>
        <w:jc w:val="both"/>
        <w:rPr>
          <w:rFonts w:eastAsia="標楷體"/>
          <w:b/>
          <w:bCs/>
          <w:color w:val="000000" w:themeColor="text1"/>
          <w:sz w:val="28"/>
          <w:szCs w:val="22"/>
        </w:rPr>
      </w:pPr>
      <w:r w:rsidRPr="0017058E">
        <w:rPr>
          <w:rFonts w:eastAsia="標楷體"/>
          <w:b/>
          <w:bCs/>
          <w:color w:val="000000" w:themeColor="text1"/>
          <w:sz w:val="28"/>
          <w:szCs w:val="22"/>
        </w:rPr>
        <w:t>表</w:t>
      </w:r>
      <w:r w:rsidRPr="0017058E">
        <w:rPr>
          <w:rFonts w:eastAsia="標楷體"/>
          <w:b/>
          <w:bCs/>
          <w:color w:val="000000" w:themeColor="text1"/>
          <w:sz w:val="28"/>
          <w:szCs w:val="22"/>
        </w:rPr>
        <w:t xml:space="preserve"> 2-6-1  </w:t>
      </w:r>
      <w:r w:rsidRPr="0017058E">
        <w:rPr>
          <w:rFonts w:eastAsia="標楷體"/>
          <w:b/>
          <w:bCs/>
          <w:color w:val="000000" w:themeColor="text1"/>
          <w:sz w:val="28"/>
          <w:szCs w:val="22"/>
        </w:rPr>
        <w:t>國內固定資本形成毛額</w:t>
      </w:r>
    </w:p>
    <w:p w:rsidR="00797AD9" w:rsidRPr="0017058E" w:rsidRDefault="00797AD9" w:rsidP="00797AD9">
      <w:pPr>
        <w:snapToGrid w:val="0"/>
        <w:spacing w:beforeLines="50" w:before="180" w:line="240" w:lineRule="atLeast"/>
        <w:ind w:left="480" w:rightChars="13" w:right="31"/>
        <w:jc w:val="right"/>
        <w:rPr>
          <w:rFonts w:eastAsia="標楷體"/>
          <w:color w:val="000000" w:themeColor="text1"/>
          <w:szCs w:val="22"/>
        </w:rPr>
      </w:pPr>
      <w:r w:rsidRPr="0017058E">
        <w:rPr>
          <w:rFonts w:eastAsia="標楷體"/>
          <w:color w:val="000000" w:themeColor="text1"/>
          <w:szCs w:val="22"/>
        </w:rPr>
        <w:t>單位：億元；</w:t>
      </w:r>
      <w:r w:rsidRPr="0017058E">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F0202" w:rsidRPr="0017058E" w:rsidTr="002D532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tabs>
                <w:tab w:val="left" w:pos="1590"/>
              </w:tabs>
              <w:snapToGrid w:val="0"/>
              <w:spacing w:line="300" w:lineRule="exact"/>
              <w:jc w:val="center"/>
              <w:rPr>
                <w:rFonts w:eastAsia="標楷體"/>
                <w:color w:val="000000" w:themeColor="text1"/>
              </w:rPr>
            </w:pPr>
            <w:r w:rsidRPr="0017058E">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政府投資</w:t>
            </w:r>
          </w:p>
        </w:tc>
      </w:tr>
      <w:tr w:rsidR="004F0202" w:rsidRPr="0017058E" w:rsidTr="002D532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5690A" w:rsidRPr="0017058E" w:rsidRDefault="0035690A" w:rsidP="002D532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r>
      <w:tr w:rsidR="004F0202" w:rsidRPr="0017058E" w:rsidTr="002D5328">
        <w:trPr>
          <w:trHeight w:val="355"/>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b/>
                <w:snapToGrid w:val="0"/>
                <w:color w:val="000000" w:themeColor="text1"/>
                <w:kern w:val="0"/>
              </w:rPr>
            </w:pPr>
            <w:r w:rsidRPr="0017058E">
              <w:rPr>
                <w:rFonts w:eastAsia="標楷體"/>
                <w:b/>
                <w:snapToGrid w:val="0"/>
                <w:color w:val="000000" w:themeColor="text1"/>
                <w:kern w:val="0"/>
              </w:rPr>
              <w:t>105</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38,076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3.44</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31,728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4.08</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1,866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4,481</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1.75</w:t>
            </w:r>
          </w:p>
        </w:tc>
      </w:tr>
      <w:tr w:rsidR="004F0202" w:rsidRPr="0017058E" w:rsidTr="002D5328">
        <w:trPr>
          <w:trHeight w:val="355"/>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b/>
                <w:snapToGrid w:val="0"/>
                <w:color w:val="000000" w:themeColor="text1"/>
                <w:kern w:val="0"/>
              </w:rPr>
            </w:pPr>
            <w:r w:rsidRPr="0017058E">
              <w:rPr>
                <w:rFonts w:eastAsia="標楷體"/>
                <w:b/>
                <w:snapToGrid w:val="0"/>
                <w:color w:val="000000" w:themeColor="text1"/>
                <w:kern w:val="0"/>
              </w:rPr>
              <w:t>106</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37,959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-0.26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31,322</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-1.16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1,843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0.51</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4,794</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5.82</w:t>
            </w:r>
          </w:p>
        </w:tc>
      </w:tr>
      <w:tr w:rsidR="004F0202" w:rsidRPr="0017058E" w:rsidTr="002D5328">
        <w:trPr>
          <w:trHeight w:val="370"/>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107</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40,011</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32,783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2.45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2,133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14.23</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5,095</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108</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44,900</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10.17</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37,075</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11.00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2,198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1.75</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5,627</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8.35</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109</w:t>
            </w:r>
            <w:r w:rsidRPr="0017058E">
              <w:rPr>
                <w:rFonts w:eastAsia="標楷體"/>
                <w:b/>
                <w:snapToGrid w:val="0"/>
                <w:color w:val="000000" w:themeColor="text1"/>
                <w:kern w:val="0"/>
              </w:rPr>
              <w:t>年</w:t>
            </w:r>
            <w:r w:rsidRPr="0017058E">
              <w:rPr>
                <w:rFonts w:eastAsia="標楷體"/>
                <w:b/>
                <w:snapToGrid w:val="0"/>
                <w:color w:val="000000" w:themeColor="text1"/>
                <w:kern w:val="0"/>
              </w:rPr>
              <w:t>(p)</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47,006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4.96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38,137</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3.23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2,771</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28.06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6,098</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7.30</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1</w:t>
            </w:r>
            <w:r w:rsidRPr="0017058E">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11,357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9,784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5.62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387</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20.42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1,187</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14.73</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2</w:t>
            </w:r>
            <w:r w:rsidRPr="0017058E">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11,277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4.11</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9,139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746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46.22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1,393</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5.27</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3</w:t>
            </w:r>
            <w:r w:rsidRPr="0017058E">
              <w:rPr>
                <w:rFonts w:eastAsia="標楷體"/>
                <w:snapToGrid w:val="0"/>
                <w:color w:val="000000" w:themeColor="text1"/>
                <w:kern w:val="0"/>
              </w:rPr>
              <w:t>季</w:t>
            </w:r>
            <w:r w:rsidRPr="0017058E">
              <w:rPr>
                <w:rFonts w:eastAsia="標楷體"/>
                <w:snapToGrid w:val="0"/>
                <w:color w:val="000000" w:themeColor="text1"/>
                <w:kern w:val="0"/>
              </w:rPr>
              <w:t>(r)</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11,922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6.12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9,864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569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31.78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1,489</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8.28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4</w:t>
            </w:r>
            <w:r w:rsidRPr="0017058E">
              <w:rPr>
                <w:rFonts w:eastAsia="標楷體"/>
                <w:snapToGrid w:val="0"/>
                <w:color w:val="000000" w:themeColor="text1"/>
                <w:kern w:val="0"/>
              </w:rPr>
              <w:t>季</w:t>
            </w:r>
            <w:r w:rsidRPr="0017058E">
              <w:rPr>
                <w:rFonts w:eastAsia="標楷體"/>
                <w:snapToGrid w:val="0"/>
                <w:color w:val="000000" w:themeColor="text1"/>
                <w:kern w:val="0"/>
              </w:rPr>
              <w:t>(p)</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12,449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2.96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9,350</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1,069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18.78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2,030</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4.20</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13" w:left="142" w:hangingChars="46" w:hanging="111"/>
              <w:rPr>
                <w:rFonts w:eastAsia="標楷體"/>
                <w:b/>
                <w:snapToGrid w:val="0"/>
                <w:color w:val="000000" w:themeColor="text1"/>
                <w:kern w:val="0"/>
              </w:rPr>
            </w:pPr>
            <w:r w:rsidRPr="0017058E">
              <w:rPr>
                <w:rFonts w:eastAsia="標楷體"/>
                <w:b/>
                <w:snapToGrid w:val="0"/>
                <w:color w:val="000000" w:themeColor="text1"/>
                <w:kern w:val="0"/>
              </w:rPr>
              <w:t>110</w:t>
            </w:r>
            <w:r w:rsidRPr="0017058E">
              <w:rPr>
                <w:rFonts w:eastAsia="標楷體"/>
                <w:b/>
                <w:snapToGrid w:val="0"/>
                <w:color w:val="000000" w:themeColor="text1"/>
                <w:kern w:val="0"/>
              </w:rPr>
              <w:t>年</w:t>
            </w:r>
            <w:r w:rsidRPr="0017058E">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49,119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3.50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40,006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3.91</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2,888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3.43</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6,225</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1.01</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1</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11,645</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10,108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2.27</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419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7.58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1,118</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-6.94</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2</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11,887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4.25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9,764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5.70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690</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-8.37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1,433</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3</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12,578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4.32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10,442</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605</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1,531</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1.55</w:t>
            </w:r>
          </w:p>
        </w:tc>
      </w:tr>
      <w:tr w:rsidR="004F0202" w:rsidRPr="0017058E" w:rsidTr="002D5328">
        <w:trPr>
          <w:trHeight w:val="370"/>
          <w:jc w:val="center"/>
        </w:trPr>
        <w:tc>
          <w:tcPr>
            <w:tcW w:w="1370" w:type="dxa"/>
            <w:tcBorders>
              <w:top w:val="nil"/>
              <w:left w:val="nil"/>
              <w:bottom w:val="single" w:sz="4" w:space="0" w:color="auto"/>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4</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13,009</w:t>
            </w:r>
          </w:p>
        </w:tc>
        <w:tc>
          <w:tcPr>
            <w:tcW w:w="906"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3.81</w:t>
            </w:r>
          </w:p>
        </w:tc>
        <w:tc>
          <w:tcPr>
            <w:tcW w:w="871"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9,693</w:t>
            </w:r>
          </w:p>
        </w:tc>
        <w:tc>
          <w:tcPr>
            <w:tcW w:w="942"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2.98</w:t>
            </w:r>
          </w:p>
        </w:tc>
        <w:tc>
          <w:tcPr>
            <w:tcW w:w="871"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1,174</w:t>
            </w:r>
          </w:p>
        </w:tc>
        <w:tc>
          <w:tcPr>
            <w:tcW w:w="942"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9.27</w:t>
            </w:r>
          </w:p>
        </w:tc>
        <w:tc>
          <w:tcPr>
            <w:tcW w:w="906"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2,142</w:t>
            </w:r>
          </w:p>
        </w:tc>
        <w:tc>
          <w:tcPr>
            <w:tcW w:w="974"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4.72</w:t>
            </w:r>
          </w:p>
        </w:tc>
      </w:tr>
    </w:tbl>
    <w:p w:rsidR="0035690A" w:rsidRPr="0017058E" w:rsidRDefault="0035690A" w:rsidP="0035690A">
      <w:pPr>
        <w:widowControl/>
        <w:snapToGrid w:val="0"/>
        <w:spacing w:line="240" w:lineRule="atLeast"/>
        <w:ind w:left="350" w:hanging="200"/>
        <w:jc w:val="both"/>
        <w:rPr>
          <w:rFonts w:eastAsia="標楷體"/>
          <w:color w:val="000000" w:themeColor="text1"/>
          <w:kern w:val="0"/>
          <w:sz w:val="22"/>
        </w:rPr>
      </w:pPr>
      <w:proofErr w:type="gramStart"/>
      <w:r w:rsidRPr="0017058E">
        <w:rPr>
          <w:rFonts w:eastAsia="標楷體"/>
          <w:color w:val="000000" w:themeColor="text1"/>
          <w:kern w:val="0"/>
          <w:sz w:val="22"/>
        </w:rPr>
        <w:t>註</w:t>
      </w:r>
      <w:proofErr w:type="gramEnd"/>
      <w:r w:rsidRPr="0017058E">
        <w:rPr>
          <w:rFonts w:eastAsia="標楷體"/>
          <w:color w:val="000000" w:themeColor="text1"/>
          <w:kern w:val="0"/>
          <w:sz w:val="22"/>
        </w:rPr>
        <w:t>：金額為當期價格；</w:t>
      </w:r>
      <w:r w:rsidRPr="0017058E">
        <w:rPr>
          <w:rFonts w:eastAsia="標楷體"/>
          <w:color w:val="000000" w:themeColor="text1"/>
          <w:kern w:val="0"/>
          <w:sz w:val="22"/>
        </w:rPr>
        <w:t>(r)</w:t>
      </w:r>
      <w:r w:rsidRPr="0017058E">
        <w:rPr>
          <w:rFonts w:eastAsia="標楷體"/>
          <w:color w:val="000000" w:themeColor="text1"/>
          <w:kern w:val="0"/>
          <w:sz w:val="22"/>
        </w:rPr>
        <w:t>表修正數，</w:t>
      </w:r>
      <w:r w:rsidRPr="0017058E">
        <w:rPr>
          <w:rFonts w:eastAsia="標楷體"/>
          <w:color w:val="000000" w:themeColor="text1"/>
          <w:kern w:val="0"/>
          <w:sz w:val="22"/>
        </w:rPr>
        <w:t>(p)</w:t>
      </w:r>
      <w:r w:rsidRPr="0017058E">
        <w:rPr>
          <w:rFonts w:eastAsia="標楷體"/>
          <w:color w:val="000000" w:themeColor="text1"/>
          <w:kern w:val="0"/>
          <w:sz w:val="22"/>
        </w:rPr>
        <w:t>表初步統計數，</w:t>
      </w:r>
      <w:r w:rsidRPr="0017058E">
        <w:rPr>
          <w:rFonts w:eastAsia="標楷體"/>
          <w:color w:val="000000" w:themeColor="text1"/>
          <w:kern w:val="0"/>
          <w:sz w:val="22"/>
        </w:rPr>
        <w:t>(f)</w:t>
      </w:r>
      <w:r w:rsidRPr="0017058E">
        <w:rPr>
          <w:rFonts w:eastAsia="標楷體"/>
          <w:color w:val="000000" w:themeColor="text1"/>
          <w:kern w:val="0"/>
          <w:sz w:val="22"/>
        </w:rPr>
        <w:t>表預測數。</w:t>
      </w:r>
    </w:p>
    <w:p w:rsidR="00797AD9" w:rsidRPr="0017058E" w:rsidRDefault="0035690A" w:rsidP="0035690A">
      <w:pPr>
        <w:widowControl/>
        <w:snapToGrid w:val="0"/>
        <w:spacing w:line="240" w:lineRule="atLeast"/>
        <w:ind w:left="350" w:hanging="200"/>
        <w:jc w:val="both"/>
        <w:rPr>
          <w:rFonts w:eastAsia="標楷體"/>
          <w:color w:val="000000" w:themeColor="text1"/>
          <w:kern w:val="0"/>
          <w:sz w:val="22"/>
        </w:rPr>
      </w:pPr>
      <w:r w:rsidRPr="0017058E">
        <w:rPr>
          <w:rFonts w:eastAsia="標楷體"/>
          <w:color w:val="000000" w:themeColor="text1"/>
          <w:kern w:val="0"/>
          <w:sz w:val="22"/>
        </w:rPr>
        <w:t>資料來源：行政院主計總處，</w:t>
      </w:r>
      <w:r w:rsidRPr="0017058E">
        <w:rPr>
          <w:rFonts w:eastAsia="標楷體"/>
          <w:color w:val="000000" w:themeColor="text1"/>
          <w:kern w:val="0"/>
          <w:sz w:val="22"/>
        </w:rPr>
        <w:t>110</w:t>
      </w:r>
      <w:r w:rsidRPr="0017058E">
        <w:rPr>
          <w:rFonts w:eastAsia="標楷體"/>
          <w:color w:val="000000" w:themeColor="text1"/>
          <w:kern w:val="0"/>
          <w:sz w:val="22"/>
        </w:rPr>
        <w:t>年</w:t>
      </w:r>
      <w:r w:rsidRPr="0017058E">
        <w:rPr>
          <w:rFonts w:eastAsia="標楷體"/>
          <w:color w:val="000000" w:themeColor="text1"/>
          <w:kern w:val="0"/>
          <w:sz w:val="22"/>
        </w:rPr>
        <w:t>2</w:t>
      </w:r>
      <w:r w:rsidRPr="0017058E">
        <w:rPr>
          <w:rFonts w:eastAsia="標楷體"/>
          <w:color w:val="000000" w:themeColor="text1"/>
          <w:kern w:val="0"/>
          <w:sz w:val="22"/>
        </w:rPr>
        <w:t>月</w:t>
      </w:r>
      <w:r w:rsidRPr="0017058E">
        <w:rPr>
          <w:rFonts w:eastAsia="標楷體"/>
          <w:color w:val="000000" w:themeColor="text1"/>
          <w:kern w:val="0"/>
          <w:sz w:val="22"/>
        </w:rPr>
        <w:t>20</w:t>
      </w:r>
      <w:r w:rsidRPr="0017058E">
        <w:rPr>
          <w:rFonts w:eastAsia="標楷體"/>
          <w:color w:val="000000" w:themeColor="text1"/>
          <w:kern w:val="0"/>
          <w:sz w:val="22"/>
        </w:rPr>
        <w:t>日。</w:t>
      </w:r>
      <w:r w:rsidRPr="0017058E">
        <w:rPr>
          <w:rFonts w:eastAsia="標楷體"/>
          <w:color w:val="000000" w:themeColor="text1"/>
          <w:kern w:val="0"/>
          <w:sz w:val="22"/>
        </w:rPr>
        <w:br w:type="page"/>
      </w:r>
    </w:p>
    <w:p w:rsidR="0035690A" w:rsidRPr="0017058E" w:rsidRDefault="009B0536"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２、</w:t>
      </w:r>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w:t>
      </w:r>
      <w:r w:rsidR="00062B9F" w:rsidRPr="0017058E">
        <w:rPr>
          <w:rFonts w:eastAsia="標楷體"/>
          <w:b/>
          <w:bCs/>
          <w:color w:val="000000" w:themeColor="text1"/>
          <w:kern w:val="0"/>
          <w:sz w:val="28"/>
          <w:szCs w:val="20"/>
        </w:rPr>
        <w:t>3</w:t>
      </w:r>
      <w:r w:rsidR="0035690A" w:rsidRPr="0017058E">
        <w:rPr>
          <w:rFonts w:eastAsia="標楷體"/>
          <w:b/>
          <w:bCs/>
          <w:color w:val="000000" w:themeColor="text1"/>
          <w:kern w:val="0"/>
          <w:sz w:val="28"/>
          <w:szCs w:val="20"/>
        </w:rPr>
        <w:t>月僑外直接投資金額</w:t>
      </w:r>
      <w:r w:rsidR="007E112C" w:rsidRPr="0017058E">
        <w:rPr>
          <w:rFonts w:eastAsia="標楷體"/>
          <w:b/>
          <w:bCs/>
          <w:color w:val="000000" w:themeColor="text1"/>
          <w:kern w:val="0"/>
          <w:sz w:val="28"/>
          <w:szCs w:val="20"/>
        </w:rPr>
        <w:t>3</w:t>
      </w:r>
      <w:r w:rsidR="0035690A" w:rsidRPr="0017058E">
        <w:rPr>
          <w:rFonts w:eastAsia="標楷體"/>
          <w:b/>
          <w:bCs/>
          <w:color w:val="000000" w:themeColor="text1"/>
          <w:kern w:val="0"/>
          <w:sz w:val="28"/>
          <w:szCs w:val="20"/>
        </w:rPr>
        <w:t>.</w:t>
      </w:r>
      <w:r w:rsidR="00062B9F" w:rsidRPr="0017058E">
        <w:rPr>
          <w:rFonts w:eastAsia="標楷體"/>
          <w:b/>
          <w:bCs/>
          <w:color w:val="000000" w:themeColor="text1"/>
          <w:kern w:val="0"/>
          <w:sz w:val="28"/>
          <w:szCs w:val="20"/>
        </w:rPr>
        <w:t>44</w:t>
      </w:r>
      <w:r w:rsidR="0035690A" w:rsidRPr="0017058E">
        <w:rPr>
          <w:rFonts w:eastAsia="標楷體"/>
          <w:b/>
          <w:bCs/>
          <w:color w:val="000000" w:themeColor="text1"/>
          <w:kern w:val="0"/>
          <w:sz w:val="28"/>
          <w:szCs w:val="20"/>
        </w:rPr>
        <w:t>億美元，減少</w:t>
      </w:r>
      <w:r w:rsidR="00062B9F" w:rsidRPr="0017058E">
        <w:rPr>
          <w:rFonts w:eastAsia="標楷體"/>
          <w:b/>
          <w:bCs/>
          <w:color w:val="000000" w:themeColor="text1"/>
          <w:kern w:val="0"/>
          <w:sz w:val="28"/>
          <w:szCs w:val="20"/>
        </w:rPr>
        <w:t>63.95</w:t>
      </w:r>
      <w:r w:rsidR="0035690A" w:rsidRPr="0017058E">
        <w:rPr>
          <w:rFonts w:eastAsia="標楷體"/>
          <w:b/>
          <w:bCs/>
          <w:color w:val="000000" w:themeColor="text1"/>
          <w:kern w:val="0"/>
          <w:sz w:val="28"/>
          <w:szCs w:val="20"/>
        </w:rPr>
        <w:t>%</w:t>
      </w:r>
    </w:p>
    <w:p w:rsidR="00933C8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062B9F" w:rsidRPr="0017058E">
        <w:rPr>
          <w:rFonts w:eastAsia="標楷體"/>
          <w:color w:val="000000" w:themeColor="text1"/>
          <w:kern w:val="0"/>
          <w:sz w:val="28"/>
          <w:szCs w:val="28"/>
        </w:rPr>
        <w:t>3</w:t>
      </w:r>
      <w:r w:rsidRPr="0017058E">
        <w:rPr>
          <w:rFonts w:eastAsia="標楷體"/>
          <w:color w:val="000000" w:themeColor="text1"/>
          <w:kern w:val="0"/>
          <w:sz w:val="28"/>
          <w:szCs w:val="28"/>
        </w:rPr>
        <w:t>月核准僑外直接投資件數為</w:t>
      </w:r>
      <w:r w:rsidR="00062B9F" w:rsidRPr="0017058E">
        <w:rPr>
          <w:rFonts w:eastAsia="標楷體"/>
          <w:color w:val="000000" w:themeColor="text1"/>
          <w:kern w:val="0"/>
          <w:sz w:val="28"/>
          <w:szCs w:val="28"/>
        </w:rPr>
        <w:t>282</w:t>
      </w:r>
      <w:r w:rsidRPr="0017058E">
        <w:rPr>
          <w:rFonts w:eastAsia="標楷體"/>
          <w:color w:val="000000" w:themeColor="text1"/>
          <w:kern w:val="0"/>
          <w:sz w:val="28"/>
          <w:szCs w:val="28"/>
        </w:rPr>
        <w:t>件，核准投資金額</w:t>
      </w:r>
      <w:r w:rsidR="00933C8A" w:rsidRPr="0017058E">
        <w:rPr>
          <w:rFonts w:eastAsia="標楷體"/>
          <w:color w:val="000000" w:themeColor="text1"/>
          <w:kern w:val="0"/>
          <w:sz w:val="28"/>
          <w:szCs w:val="28"/>
        </w:rPr>
        <w:t>3</w:t>
      </w:r>
      <w:r w:rsidRPr="0017058E">
        <w:rPr>
          <w:rFonts w:eastAsia="標楷體"/>
          <w:color w:val="000000" w:themeColor="text1"/>
          <w:kern w:val="0"/>
          <w:sz w:val="28"/>
          <w:szCs w:val="28"/>
        </w:rPr>
        <w:t>.</w:t>
      </w:r>
      <w:r w:rsidR="00062B9F" w:rsidRPr="0017058E">
        <w:rPr>
          <w:rFonts w:eastAsia="標楷體"/>
          <w:color w:val="000000" w:themeColor="text1"/>
          <w:kern w:val="0"/>
          <w:sz w:val="28"/>
          <w:szCs w:val="28"/>
        </w:rPr>
        <w:t>44</w:t>
      </w:r>
      <w:r w:rsidRPr="0017058E">
        <w:rPr>
          <w:rFonts w:eastAsia="標楷體"/>
          <w:color w:val="000000" w:themeColor="text1"/>
          <w:kern w:val="0"/>
          <w:sz w:val="28"/>
          <w:szCs w:val="28"/>
        </w:rPr>
        <w:t>億美元，較上年同月減少</w:t>
      </w:r>
      <w:r w:rsidR="00062B9F" w:rsidRPr="0017058E">
        <w:rPr>
          <w:rFonts w:eastAsia="標楷體"/>
          <w:color w:val="000000" w:themeColor="text1"/>
          <w:kern w:val="0"/>
          <w:sz w:val="28"/>
          <w:szCs w:val="28"/>
        </w:rPr>
        <w:t>63.95</w:t>
      </w:r>
      <w:r w:rsidRPr="0017058E">
        <w:rPr>
          <w:rFonts w:eastAsia="標楷體"/>
          <w:color w:val="000000" w:themeColor="text1"/>
          <w:kern w:val="0"/>
          <w:sz w:val="28"/>
          <w:szCs w:val="28"/>
        </w:rPr>
        <w:t>%</w:t>
      </w:r>
      <w:r w:rsidR="00933C8A" w:rsidRPr="0017058E">
        <w:rPr>
          <w:rFonts w:eastAsia="標楷體"/>
          <w:color w:val="000000" w:themeColor="text1"/>
          <w:kern w:val="0"/>
          <w:sz w:val="28"/>
          <w:szCs w:val="28"/>
        </w:rPr>
        <w:t>。累計</w:t>
      </w:r>
      <w:r w:rsidR="00933C8A" w:rsidRPr="0017058E">
        <w:rPr>
          <w:rFonts w:eastAsia="標楷體"/>
          <w:color w:val="000000" w:themeColor="text1"/>
          <w:kern w:val="0"/>
          <w:sz w:val="28"/>
          <w:szCs w:val="28"/>
        </w:rPr>
        <w:t>1</w:t>
      </w:r>
      <w:r w:rsidR="00933C8A" w:rsidRPr="0017058E">
        <w:rPr>
          <w:rFonts w:eastAsia="標楷體"/>
          <w:color w:val="000000" w:themeColor="text1"/>
          <w:kern w:val="0"/>
          <w:sz w:val="28"/>
          <w:szCs w:val="28"/>
        </w:rPr>
        <w:t>至</w:t>
      </w:r>
      <w:r w:rsidR="00062B9F" w:rsidRPr="0017058E">
        <w:rPr>
          <w:rFonts w:eastAsia="標楷體"/>
          <w:color w:val="000000" w:themeColor="text1"/>
          <w:kern w:val="0"/>
          <w:sz w:val="28"/>
          <w:szCs w:val="28"/>
        </w:rPr>
        <w:t>3</w:t>
      </w:r>
      <w:r w:rsidR="00933C8A" w:rsidRPr="0017058E">
        <w:rPr>
          <w:rFonts w:eastAsia="標楷體"/>
          <w:color w:val="000000" w:themeColor="text1"/>
          <w:kern w:val="0"/>
          <w:sz w:val="28"/>
          <w:szCs w:val="28"/>
        </w:rPr>
        <w:t>月核准僑外直接投資件數為</w:t>
      </w:r>
      <w:r w:rsidR="00062B9F" w:rsidRPr="0017058E">
        <w:rPr>
          <w:rFonts w:eastAsia="標楷體"/>
          <w:color w:val="000000" w:themeColor="text1"/>
          <w:kern w:val="0"/>
          <w:sz w:val="28"/>
          <w:szCs w:val="28"/>
        </w:rPr>
        <w:t>664</w:t>
      </w:r>
      <w:r w:rsidR="00933C8A" w:rsidRPr="0017058E">
        <w:rPr>
          <w:rFonts w:eastAsia="標楷體"/>
          <w:color w:val="000000" w:themeColor="text1"/>
          <w:kern w:val="0"/>
          <w:sz w:val="28"/>
          <w:szCs w:val="28"/>
        </w:rPr>
        <w:t>件，核准投資金額</w:t>
      </w:r>
      <w:r w:rsidR="00062B9F" w:rsidRPr="0017058E">
        <w:rPr>
          <w:rFonts w:eastAsia="標楷體"/>
          <w:color w:val="000000" w:themeColor="text1"/>
          <w:kern w:val="0"/>
          <w:sz w:val="28"/>
          <w:szCs w:val="28"/>
        </w:rPr>
        <w:t>12.18</w:t>
      </w:r>
      <w:r w:rsidR="00933C8A" w:rsidRPr="0017058E">
        <w:rPr>
          <w:rFonts w:eastAsia="標楷體"/>
          <w:color w:val="000000" w:themeColor="text1"/>
          <w:kern w:val="0"/>
          <w:sz w:val="28"/>
          <w:szCs w:val="28"/>
        </w:rPr>
        <w:t>億美元，較上年同期減少</w:t>
      </w:r>
      <w:r w:rsidR="00062B9F" w:rsidRPr="0017058E">
        <w:rPr>
          <w:rFonts w:eastAsia="標楷體"/>
          <w:color w:val="000000" w:themeColor="text1"/>
          <w:kern w:val="0"/>
          <w:sz w:val="28"/>
          <w:szCs w:val="28"/>
        </w:rPr>
        <w:t>49.73</w:t>
      </w:r>
      <w:r w:rsidR="00933C8A" w:rsidRPr="0017058E">
        <w:rPr>
          <w:rFonts w:eastAsia="標楷體"/>
          <w:color w:val="000000" w:themeColor="text1"/>
          <w:kern w:val="0"/>
          <w:sz w:val="28"/>
          <w:szCs w:val="28"/>
        </w:rPr>
        <w:t>%</w:t>
      </w:r>
      <w:r w:rsidR="00933C8A" w:rsidRPr="0017058E">
        <w:rPr>
          <w:rFonts w:eastAsia="標楷體"/>
          <w:color w:val="000000" w:themeColor="text1"/>
          <w:kern w:val="0"/>
          <w:sz w:val="28"/>
          <w:szCs w:val="28"/>
        </w:rPr>
        <w:t>，主因</w:t>
      </w:r>
      <w:r w:rsidR="000C3948">
        <w:rPr>
          <w:rFonts w:eastAsia="標楷體" w:hint="eastAsia"/>
          <w:color w:val="000000" w:themeColor="text1"/>
          <w:kern w:val="0"/>
          <w:sz w:val="28"/>
          <w:szCs w:val="28"/>
        </w:rPr>
        <w:t>COVID-19</w:t>
      </w:r>
      <w:proofErr w:type="gramStart"/>
      <w:r w:rsidR="00D96116" w:rsidRPr="0017058E">
        <w:rPr>
          <w:rFonts w:eastAsia="標楷體"/>
          <w:color w:val="000000" w:themeColor="text1"/>
          <w:kern w:val="0"/>
          <w:sz w:val="28"/>
          <w:szCs w:val="28"/>
        </w:rPr>
        <w:t>疫</w:t>
      </w:r>
      <w:proofErr w:type="gramEnd"/>
      <w:r w:rsidR="00D96116" w:rsidRPr="0017058E">
        <w:rPr>
          <w:rFonts w:eastAsia="標楷體"/>
          <w:color w:val="000000" w:themeColor="text1"/>
          <w:kern w:val="0"/>
          <w:sz w:val="28"/>
          <w:szCs w:val="28"/>
        </w:rPr>
        <w:t>情不確定性持續及</w:t>
      </w:r>
      <w:r w:rsidR="00933C8A" w:rsidRPr="0017058E">
        <w:rPr>
          <w:rFonts w:eastAsia="標楷體"/>
          <w:color w:val="000000" w:themeColor="text1"/>
          <w:kern w:val="0"/>
          <w:sz w:val="28"/>
          <w:szCs w:val="28"/>
        </w:rPr>
        <w:t>上年同期核准離岸風力發電</w:t>
      </w:r>
      <w:r w:rsidR="007E112C" w:rsidRPr="0017058E">
        <w:rPr>
          <w:rFonts w:eastAsia="標楷體"/>
          <w:color w:val="000000" w:themeColor="text1"/>
          <w:kern w:val="0"/>
          <w:sz w:val="28"/>
          <w:szCs w:val="28"/>
        </w:rPr>
        <w:t>大型</w:t>
      </w:r>
      <w:r w:rsidR="00933C8A" w:rsidRPr="0017058E">
        <w:rPr>
          <w:rFonts w:eastAsia="標楷體"/>
          <w:color w:val="000000" w:themeColor="text1"/>
          <w:kern w:val="0"/>
          <w:sz w:val="28"/>
          <w:szCs w:val="28"/>
        </w:rPr>
        <w:t>投資案，比較基期偏高所致。若就地區觀之，</w:t>
      </w:r>
      <w:r w:rsidR="000C4C06" w:rsidRPr="0017058E">
        <w:rPr>
          <w:rFonts w:eastAsia="標楷體"/>
          <w:color w:val="000000" w:themeColor="text1"/>
          <w:kern w:val="0"/>
          <w:sz w:val="28"/>
          <w:szCs w:val="28"/>
        </w:rPr>
        <w:t>以加勒比海英國屬地</w:t>
      </w:r>
      <w:r w:rsidR="000C4C06" w:rsidRPr="0017058E">
        <w:rPr>
          <w:rFonts w:eastAsia="標楷體"/>
          <w:color w:val="000000" w:themeColor="text1"/>
          <w:kern w:val="0"/>
          <w:sz w:val="28"/>
          <w:szCs w:val="28"/>
        </w:rPr>
        <w:t>(20.18%</w:t>
      </w:r>
      <w:r w:rsidR="000C4C06" w:rsidRPr="0017058E">
        <w:rPr>
          <w:rFonts w:eastAsia="標楷體"/>
          <w:color w:val="000000" w:themeColor="text1"/>
          <w:kern w:val="0"/>
          <w:sz w:val="28"/>
          <w:szCs w:val="28"/>
        </w:rPr>
        <w:t>，主要為英屬開</w:t>
      </w:r>
      <w:proofErr w:type="gramStart"/>
      <w:r w:rsidR="000C4C06" w:rsidRPr="0017058E">
        <w:rPr>
          <w:rFonts w:eastAsia="標楷體"/>
          <w:color w:val="000000" w:themeColor="text1"/>
          <w:kern w:val="0"/>
          <w:sz w:val="28"/>
          <w:szCs w:val="28"/>
        </w:rPr>
        <w:t>曼</w:t>
      </w:r>
      <w:proofErr w:type="gramEnd"/>
      <w:r w:rsidR="000C4C06" w:rsidRPr="0017058E">
        <w:rPr>
          <w:rFonts w:eastAsia="標楷體"/>
          <w:color w:val="000000" w:themeColor="text1"/>
          <w:kern w:val="0"/>
          <w:sz w:val="28"/>
          <w:szCs w:val="28"/>
        </w:rPr>
        <w:t>群島、英屬維京群島</w:t>
      </w:r>
      <w:r w:rsidR="000C4C06" w:rsidRPr="0017058E">
        <w:rPr>
          <w:rFonts w:eastAsia="標楷體"/>
          <w:color w:val="000000" w:themeColor="text1"/>
          <w:kern w:val="0"/>
          <w:sz w:val="28"/>
          <w:szCs w:val="28"/>
        </w:rPr>
        <w:t>)</w:t>
      </w:r>
      <w:r w:rsidR="000C4C06" w:rsidRPr="0017058E">
        <w:rPr>
          <w:rFonts w:eastAsia="標楷體"/>
          <w:color w:val="000000" w:themeColor="text1"/>
          <w:kern w:val="0"/>
          <w:sz w:val="28"/>
          <w:szCs w:val="28"/>
        </w:rPr>
        <w:t>、日本</w:t>
      </w:r>
      <w:r w:rsidR="000C4C06" w:rsidRPr="0017058E">
        <w:rPr>
          <w:rFonts w:eastAsia="標楷體"/>
          <w:color w:val="000000" w:themeColor="text1"/>
          <w:kern w:val="0"/>
          <w:sz w:val="28"/>
          <w:szCs w:val="28"/>
        </w:rPr>
        <w:t>(19.61%)</w:t>
      </w:r>
      <w:r w:rsidR="000C4C06" w:rsidRPr="0017058E">
        <w:rPr>
          <w:rFonts w:eastAsia="標楷體"/>
          <w:color w:val="000000" w:themeColor="text1"/>
          <w:kern w:val="0"/>
          <w:sz w:val="28"/>
          <w:szCs w:val="28"/>
        </w:rPr>
        <w:t>、德國</w:t>
      </w:r>
      <w:r w:rsidR="000C4C06" w:rsidRPr="0017058E">
        <w:rPr>
          <w:rFonts w:eastAsia="標楷體"/>
          <w:color w:val="000000" w:themeColor="text1"/>
          <w:kern w:val="0"/>
          <w:sz w:val="28"/>
          <w:szCs w:val="28"/>
        </w:rPr>
        <w:t>(17.08%)</w:t>
      </w:r>
      <w:r w:rsidR="000C4C06" w:rsidRPr="0017058E">
        <w:rPr>
          <w:rFonts w:eastAsia="標楷體"/>
          <w:color w:val="000000" w:themeColor="text1"/>
          <w:kern w:val="0"/>
          <w:sz w:val="28"/>
          <w:szCs w:val="28"/>
        </w:rPr>
        <w:t>、新加坡</w:t>
      </w:r>
      <w:r w:rsidR="000C4C06" w:rsidRPr="0017058E">
        <w:rPr>
          <w:rFonts w:eastAsia="標楷體"/>
          <w:color w:val="000000" w:themeColor="text1"/>
          <w:kern w:val="0"/>
          <w:sz w:val="28"/>
          <w:szCs w:val="28"/>
        </w:rPr>
        <w:t>(7.34%)</w:t>
      </w:r>
      <w:r w:rsidR="000C4C06" w:rsidRPr="0017058E">
        <w:rPr>
          <w:rFonts w:eastAsia="標楷體"/>
          <w:color w:val="000000" w:themeColor="text1"/>
          <w:kern w:val="0"/>
          <w:sz w:val="28"/>
          <w:szCs w:val="28"/>
        </w:rPr>
        <w:t>及</w:t>
      </w:r>
      <w:proofErr w:type="gramStart"/>
      <w:r w:rsidR="000C4C06" w:rsidRPr="0017058E">
        <w:rPr>
          <w:rFonts w:eastAsia="標楷體"/>
          <w:color w:val="000000" w:themeColor="text1"/>
          <w:kern w:val="0"/>
          <w:sz w:val="28"/>
          <w:szCs w:val="28"/>
        </w:rPr>
        <w:t>薩</w:t>
      </w:r>
      <w:proofErr w:type="gramEnd"/>
      <w:r w:rsidR="000C4C06" w:rsidRPr="0017058E">
        <w:rPr>
          <w:rFonts w:eastAsia="標楷體"/>
          <w:color w:val="000000" w:themeColor="text1"/>
          <w:kern w:val="0"/>
          <w:sz w:val="28"/>
          <w:szCs w:val="28"/>
        </w:rPr>
        <w:t>摩亞</w:t>
      </w:r>
      <w:r w:rsidR="000C4C06" w:rsidRPr="0017058E">
        <w:rPr>
          <w:rFonts w:eastAsia="標楷體"/>
          <w:color w:val="000000" w:themeColor="text1"/>
          <w:kern w:val="0"/>
          <w:sz w:val="28"/>
          <w:szCs w:val="28"/>
        </w:rPr>
        <w:t>(6.68%)</w:t>
      </w:r>
      <w:r w:rsidR="000C4C06" w:rsidRPr="0017058E">
        <w:rPr>
          <w:rFonts w:eastAsia="標楷體"/>
          <w:color w:val="000000" w:themeColor="text1"/>
          <w:kern w:val="0"/>
          <w:sz w:val="28"/>
          <w:szCs w:val="28"/>
        </w:rPr>
        <w:t>分居前</w:t>
      </w:r>
      <w:r w:rsidR="000C4C06" w:rsidRPr="0017058E">
        <w:rPr>
          <w:rFonts w:eastAsia="標楷體"/>
          <w:color w:val="000000" w:themeColor="text1"/>
          <w:kern w:val="0"/>
          <w:sz w:val="28"/>
          <w:szCs w:val="28"/>
        </w:rPr>
        <w:t>5</w:t>
      </w:r>
      <w:r w:rsidR="000C4C06" w:rsidRPr="0017058E">
        <w:rPr>
          <w:rFonts w:eastAsia="標楷體"/>
          <w:color w:val="000000" w:themeColor="text1"/>
          <w:kern w:val="0"/>
          <w:sz w:val="28"/>
          <w:szCs w:val="28"/>
        </w:rPr>
        <w:t>名，合計約</w:t>
      </w:r>
      <w:proofErr w:type="gramStart"/>
      <w:r w:rsidR="000C4C06" w:rsidRPr="0017058E">
        <w:rPr>
          <w:rFonts w:eastAsia="標楷體"/>
          <w:color w:val="000000" w:themeColor="text1"/>
          <w:kern w:val="0"/>
          <w:sz w:val="28"/>
          <w:szCs w:val="28"/>
        </w:rPr>
        <w:t>占本期僑</w:t>
      </w:r>
      <w:proofErr w:type="gramEnd"/>
      <w:r w:rsidR="000C4C06" w:rsidRPr="0017058E">
        <w:rPr>
          <w:rFonts w:eastAsia="標楷體"/>
          <w:color w:val="000000" w:themeColor="text1"/>
          <w:kern w:val="0"/>
          <w:sz w:val="28"/>
          <w:szCs w:val="28"/>
        </w:rPr>
        <w:t>外投資總額的</w:t>
      </w:r>
      <w:r w:rsidR="000C4C06" w:rsidRPr="0017058E">
        <w:rPr>
          <w:rFonts w:eastAsia="標楷體"/>
          <w:color w:val="000000" w:themeColor="text1"/>
          <w:kern w:val="0"/>
          <w:sz w:val="28"/>
          <w:szCs w:val="28"/>
        </w:rPr>
        <w:t>70.89%</w:t>
      </w:r>
      <w:r w:rsidR="00933C8A" w:rsidRPr="0017058E">
        <w:rPr>
          <w:rFonts w:eastAsia="標楷體"/>
          <w:color w:val="000000" w:themeColor="text1"/>
          <w:kern w:val="0"/>
          <w:sz w:val="28"/>
          <w:szCs w:val="28"/>
        </w:rPr>
        <w:t>；</w:t>
      </w:r>
      <w:r w:rsidR="000C4C06" w:rsidRPr="0017058E">
        <w:rPr>
          <w:rFonts w:eastAsia="標楷體"/>
          <w:color w:val="000000" w:themeColor="text1"/>
          <w:kern w:val="0"/>
          <w:sz w:val="28"/>
          <w:szCs w:val="28"/>
        </w:rPr>
        <w:t>若就業別觀之，僑外投資以批發及零售業</w:t>
      </w:r>
      <w:r w:rsidR="000C4C06" w:rsidRPr="0017058E">
        <w:rPr>
          <w:rFonts w:eastAsia="標楷體"/>
          <w:color w:val="000000" w:themeColor="text1"/>
          <w:kern w:val="0"/>
          <w:sz w:val="28"/>
          <w:szCs w:val="28"/>
        </w:rPr>
        <w:t>(26.29%)</w:t>
      </w:r>
      <w:r w:rsidR="000C4C06" w:rsidRPr="0017058E">
        <w:rPr>
          <w:rFonts w:eastAsia="標楷體"/>
          <w:color w:val="000000" w:themeColor="text1"/>
          <w:kern w:val="0"/>
          <w:sz w:val="28"/>
          <w:szCs w:val="28"/>
        </w:rPr>
        <w:t>、金融及保險業</w:t>
      </w:r>
      <w:r w:rsidR="000C4C06" w:rsidRPr="0017058E">
        <w:rPr>
          <w:rFonts w:eastAsia="標楷體"/>
          <w:color w:val="000000" w:themeColor="text1"/>
          <w:kern w:val="0"/>
          <w:sz w:val="28"/>
          <w:szCs w:val="28"/>
        </w:rPr>
        <w:t>(26%)</w:t>
      </w:r>
      <w:r w:rsidR="000C4C06" w:rsidRPr="0017058E">
        <w:rPr>
          <w:rFonts w:eastAsia="標楷體"/>
          <w:color w:val="000000" w:themeColor="text1"/>
          <w:kern w:val="0"/>
          <w:sz w:val="28"/>
          <w:szCs w:val="28"/>
        </w:rPr>
        <w:t>、專業、科學及技術服務業</w:t>
      </w:r>
      <w:r w:rsidR="000C4C06" w:rsidRPr="0017058E">
        <w:rPr>
          <w:rFonts w:eastAsia="標楷體"/>
          <w:color w:val="000000" w:themeColor="text1"/>
          <w:kern w:val="0"/>
          <w:sz w:val="28"/>
          <w:szCs w:val="28"/>
        </w:rPr>
        <w:t>(9.41%)</w:t>
      </w:r>
      <w:r w:rsidR="000C4C06" w:rsidRPr="0017058E">
        <w:rPr>
          <w:rFonts w:eastAsia="標楷體"/>
          <w:color w:val="000000" w:themeColor="text1"/>
          <w:kern w:val="0"/>
          <w:sz w:val="28"/>
          <w:szCs w:val="28"/>
        </w:rPr>
        <w:t>、化學材料製造業</w:t>
      </w:r>
      <w:r w:rsidR="000C4C06" w:rsidRPr="0017058E">
        <w:rPr>
          <w:rFonts w:eastAsia="標楷體"/>
          <w:color w:val="000000" w:themeColor="text1"/>
          <w:kern w:val="0"/>
          <w:sz w:val="28"/>
          <w:szCs w:val="28"/>
        </w:rPr>
        <w:t>(5.91%)</w:t>
      </w:r>
      <w:r w:rsidR="000C4C06" w:rsidRPr="0017058E">
        <w:rPr>
          <w:rFonts w:eastAsia="標楷體"/>
          <w:color w:val="000000" w:themeColor="text1"/>
          <w:kern w:val="0"/>
          <w:sz w:val="28"/>
          <w:szCs w:val="28"/>
        </w:rPr>
        <w:t>及藥品製造業</w:t>
      </w:r>
      <w:r w:rsidR="000C4C06" w:rsidRPr="0017058E">
        <w:rPr>
          <w:rFonts w:eastAsia="標楷體"/>
          <w:color w:val="000000" w:themeColor="text1"/>
          <w:kern w:val="0"/>
          <w:sz w:val="28"/>
          <w:szCs w:val="28"/>
        </w:rPr>
        <w:t>(5.21%)</w:t>
      </w:r>
      <w:r w:rsidR="000C4C06" w:rsidRPr="0017058E">
        <w:rPr>
          <w:rFonts w:eastAsia="標楷體"/>
          <w:color w:val="000000" w:themeColor="text1"/>
          <w:kern w:val="0"/>
          <w:sz w:val="28"/>
          <w:szCs w:val="28"/>
        </w:rPr>
        <w:t>分居前</w:t>
      </w:r>
      <w:r w:rsidR="000C4C06" w:rsidRPr="0017058E">
        <w:rPr>
          <w:rFonts w:eastAsia="標楷體"/>
          <w:color w:val="000000" w:themeColor="text1"/>
          <w:kern w:val="0"/>
          <w:sz w:val="28"/>
          <w:szCs w:val="28"/>
        </w:rPr>
        <w:t>5</w:t>
      </w:r>
      <w:r w:rsidR="000C4C06" w:rsidRPr="0017058E">
        <w:rPr>
          <w:rFonts w:eastAsia="標楷體"/>
          <w:color w:val="000000" w:themeColor="text1"/>
          <w:kern w:val="0"/>
          <w:sz w:val="28"/>
          <w:szCs w:val="28"/>
        </w:rPr>
        <w:t>名，合計約</w:t>
      </w:r>
      <w:proofErr w:type="gramStart"/>
      <w:r w:rsidR="000C4C06" w:rsidRPr="0017058E">
        <w:rPr>
          <w:rFonts w:eastAsia="標楷體"/>
          <w:color w:val="000000" w:themeColor="text1"/>
          <w:kern w:val="0"/>
          <w:sz w:val="28"/>
          <w:szCs w:val="28"/>
        </w:rPr>
        <w:t>占本期僑</w:t>
      </w:r>
      <w:proofErr w:type="gramEnd"/>
      <w:r w:rsidR="000C4C06" w:rsidRPr="0017058E">
        <w:rPr>
          <w:rFonts w:eastAsia="標楷體"/>
          <w:color w:val="000000" w:themeColor="text1"/>
          <w:kern w:val="0"/>
          <w:sz w:val="28"/>
          <w:szCs w:val="28"/>
        </w:rPr>
        <w:t>外投資總額的</w:t>
      </w:r>
      <w:r w:rsidR="000C4C06" w:rsidRPr="0017058E">
        <w:rPr>
          <w:rFonts w:eastAsia="標楷體"/>
          <w:color w:val="000000" w:themeColor="text1"/>
          <w:kern w:val="0"/>
          <w:sz w:val="28"/>
          <w:szCs w:val="28"/>
        </w:rPr>
        <w:t>72.82%</w:t>
      </w:r>
      <w:r w:rsidR="000C4C06" w:rsidRPr="0017058E">
        <w:rPr>
          <w:rFonts w:eastAsia="標楷體"/>
          <w:color w:val="000000" w:themeColor="text1"/>
          <w:kern w:val="0"/>
          <w:sz w:val="28"/>
          <w:szCs w:val="28"/>
        </w:rPr>
        <w:t>。</w:t>
      </w:r>
    </w:p>
    <w:p w:rsidR="009B0536" w:rsidRPr="0017058E" w:rsidRDefault="0035690A" w:rsidP="0068369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我國外人投資的方式除了僑外投資外，亦來自國內、外金融市場募集資金。依據金管會統計，</w:t>
      </w: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6F42E7" w:rsidRPr="0017058E">
        <w:rPr>
          <w:rFonts w:eastAsia="標楷體"/>
          <w:color w:val="000000" w:themeColor="text1"/>
          <w:kern w:val="0"/>
          <w:sz w:val="28"/>
          <w:szCs w:val="28"/>
        </w:rPr>
        <w:t>3</w:t>
      </w:r>
      <w:r w:rsidRPr="0017058E">
        <w:rPr>
          <w:rFonts w:eastAsia="標楷體"/>
          <w:color w:val="000000" w:themeColor="text1"/>
          <w:kern w:val="0"/>
          <w:sz w:val="28"/>
          <w:szCs w:val="28"/>
        </w:rPr>
        <w:t>月外資投資我國股市淨匯</w:t>
      </w:r>
      <w:r w:rsidR="00121625" w:rsidRPr="0017058E">
        <w:rPr>
          <w:rFonts w:eastAsia="標楷體"/>
          <w:color w:val="000000" w:themeColor="text1"/>
          <w:kern w:val="0"/>
          <w:sz w:val="28"/>
          <w:szCs w:val="28"/>
        </w:rPr>
        <w:t>出</w:t>
      </w:r>
      <w:r w:rsidRPr="0017058E">
        <w:rPr>
          <w:rFonts w:eastAsia="標楷體"/>
          <w:color w:val="000000" w:themeColor="text1"/>
          <w:kern w:val="0"/>
          <w:sz w:val="28"/>
          <w:szCs w:val="28"/>
        </w:rPr>
        <w:t>金額</w:t>
      </w:r>
      <w:r w:rsidR="006F42E7" w:rsidRPr="0017058E">
        <w:rPr>
          <w:rFonts w:eastAsia="標楷體"/>
          <w:color w:val="000000" w:themeColor="text1"/>
          <w:kern w:val="0"/>
          <w:sz w:val="28"/>
          <w:szCs w:val="28"/>
        </w:rPr>
        <w:t>3.30</w:t>
      </w:r>
      <w:r w:rsidRPr="0017058E">
        <w:rPr>
          <w:rFonts w:eastAsia="標楷體"/>
          <w:color w:val="000000" w:themeColor="text1"/>
          <w:kern w:val="0"/>
          <w:sz w:val="28"/>
          <w:szCs w:val="28"/>
        </w:rPr>
        <w:t>億美元</w:t>
      </w:r>
      <w:r w:rsidR="006F42E7" w:rsidRPr="0017058E">
        <w:rPr>
          <w:rFonts w:eastAsia="標楷體"/>
          <w:color w:val="000000" w:themeColor="text1"/>
          <w:kern w:val="0"/>
          <w:sz w:val="28"/>
          <w:szCs w:val="28"/>
        </w:rPr>
        <w:t>，累計</w:t>
      </w:r>
      <w:r w:rsidR="006F42E7" w:rsidRPr="0017058E">
        <w:rPr>
          <w:rFonts w:eastAsia="標楷體"/>
          <w:color w:val="000000" w:themeColor="text1"/>
          <w:kern w:val="0"/>
          <w:sz w:val="28"/>
          <w:szCs w:val="28"/>
        </w:rPr>
        <w:t>1</w:t>
      </w:r>
      <w:r w:rsidR="006F42E7" w:rsidRPr="0017058E">
        <w:rPr>
          <w:rFonts w:eastAsia="標楷體"/>
          <w:color w:val="000000" w:themeColor="text1"/>
          <w:kern w:val="0"/>
          <w:sz w:val="28"/>
          <w:szCs w:val="28"/>
        </w:rPr>
        <w:t>至</w:t>
      </w:r>
      <w:r w:rsidR="006F42E7" w:rsidRPr="0017058E">
        <w:rPr>
          <w:rFonts w:eastAsia="標楷體"/>
          <w:color w:val="000000" w:themeColor="text1"/>
          <w:kern w:val="0"/>
          <w:sz w:val="28"/>
          <w:szCs w:val="28"/>
        </w:rPr>
        <w:t>3</w:t>
      </w:r>
      <w:r w:rsidR="006F42E7" w:rsidRPr="0017058E">
        <w:rPr>
          <w:rFonts w:eastAsia="標楷體"/>
          <w:color w:val="000000" w:themeColor="text1"/>
          <w:kern w:val="0"/>
          <w:sz w:val="28"/>
          <w:szCs w:val="28"/>
        </w:rPr>
        <w:t>月淨匯入</w:t>
      </w:r>
      <w:r w:rsidR="006F42E7" w:rsidRPr="0017058E">
        <w:rPr>
          <w:rFonts w:eastAsia="標楷體"/>
          <w:color w:val="000000" w:themeColor="text1"/>
          <w:kern w:val="0"/>
          <w:sz w:val="28"/>
          <w:szCs w:val="28"/>
        </w:rPr>
        <w:t>45.58</w:t>
      </w:r>
      <w:r w:rsidR="006F42E7" w:rsidRPr="0017058E">
        <w:rPr>
          <w:rFonts w:eastAsia="標楷體"/>
          <w:color w:val="000000" w:themeColor="text1"/>
          <w:kern w:val="0"/>
          <w:sz w:val="28"/>
          <w:szCs w:val="28"/>
        </w:rPr>
        <w:t>億美元</w:t>
      </w:r>
      <w:r w:rsidRPr="0017058E">
        <w:rPr>
          <w:rFonts w:eastAsia="標楷體"/>
          <w:color w:val="000000" w:themeColor="text1"/>
          <w:kern w:val="0"/>
          <w:sz w:val="28"/>
          <w:szCs w:val="28"/>
        </w:rPr>
        <w:t>。</w:t>
      </w:r>
    </w:p>
    <w:p w:rsidR="00797AD9" w:rsidRPr="0017058E"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17058E"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17058E">
        <w:rPr>
          <w:rFonts w:eastAsia="標楷體"/>
          <w:color w:val="000000" w:themeColor="text1"/>
          <w:kern w:val="0"/>
          <w:sz w:val="28"/>
          <w:szCs w:val="20"/>
        </w:rPr>
        <w:br w:type="page"/>
      </w:r>
    </w:p>
    <w:p w:rsidR="00CA73ED" w:rsidRPr="0017058E" w:rsidRDefault="00CA73ED" w:rsidP="00CA73ED">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17058E">
        <w:rPr>
          <w:rFonts w:eastAsia="標楷體"/>
          <w:b/>
          <w:bCs/>
          <w:color w:val="000000" w:themeColor="text1"/>
          <w:kern w:val="0"/>
          <w:sz w:val="28"/>
          <w:szCs w:val="20"/>
        </w:rPr>
        <w:lastRenderedPageBreak/>
        <w:t>表</w:t>
      </w:r>
      <w:r w:rsidRPr="0017058E">
        <w:rPr>
          <w:rFonts w:eastAsia="標楷體"/>
          <w:b/>
          <w:bCs/>
          <w:color w:val="000000" w:themeColor="text1"/>
          <w:kern w:val="0"/>
          <w:sz w:val="28"/>
          <w:szCs w:val="20"/>
        </w:rPr>
        <w:t xml:space="preserve"> 2-6-2  </w:t>
      </w:r>
      <w:r w:rsidRPr="0017058E">
        <w:rPr>
          <w:rFonts w:eastAsia="標楷體"/>
          <w:b/>
          <w:bCs/>
          <w:color w:val="000000" w:themeColor="text1"/>
          <w:kern w:val="0"/>
          <w:sz w:val="28"/>
          <w:szCs w:val="20"/>
        </w:rPr>
        <w:t>外資投入概況</w:t>
      </w:r>
      <w:r w:rsidRPr="0017058E">
        <w:rPr>
          <w:rFonts w:eastAsia="標楷體"/>
          <w:color w:val="000000" w:themeColor="text1"/>
          <w:kern w:val="0"/>
          <w:sz w:val="28"/>
          <w:szCs w:val="20"/>
        </w:rPr>
        <w:t xml:space="preserve">           </w:t>
      </w:r>
      <w:r w:rsidRPr="0017058E">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4F0202" w:rsidRPr="0017058E" w:rsidTr="002D5328">
        <w:trPr>
          <w:tblHeader/>
          <w:jc w:val="center"/>
        </w:trPr>
        <w:tc>
          <w:tcPr>
            <w:tcW w:w="1681" w:type="dxa"/>
            <w:tcBorders>
              <w:bottom w:val="single" w:sz="8" w:space="0" w:color="auto"/>
            </w:tcBorders>
          </w:tcPr>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314" w:type="dxa"/>
            <w:tcBorders>
              <w:bottom w:val="single" w:sz="8" w:space="0" w:color="auto"/>
            </w:tcBorders>
          </w:tcPr>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僑外投資</w:t>
            </w:r>
          </w:p>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總額</w:t>
            </w:r>
          </w:p>
        </w:tc>
        <w:tc>
          <w:tcPr>
            <w:tcW w:w="1788" w:type="dxa"/>
            <w:tcBorders>
              <w:bottom w:val="single" w:sz="8" w:space="0" w:color="auto"/>
            </w:tcBorders>
          </w:tcPr>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外資投入股市</w:t>
            </w:r>
          </w:p>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匯入淨額</w:t>
            </w:r>
          </w:p>
        </w:tc>
        <w:tc>
          <w:tcPr>
            <w:tcW w:w="1782" w:type="dxa"/>
            <w:tcBorders>
              <w:bottom w:val="single" w:sz="8" w:space="0" w:color="auto"/>
            </w:tcBorders>
          </w:tcPr>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企業發行海外</w:t>
            </w:r>
          </w:p>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存託憑證金額</w:t>
            </w:r>
          </w:p>
        </w:tc>
        <w:tc>
          <w:tcPr>
            <w:tcW w:w="1782" w:type="dxa"/>
            <w:tcBorders>
              <w:bottom w:val="single" w:sz="8" w:space="0" w:color="auto"/>
            </w:tcBorders>
          </w:tcPr>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企業發行海外</w:t>
            </w:r>
          </w:p>
          <w:p w:rsidR="0035690A" w:rsidRPr="0017058E" w:rsidRDefault="0035690A" w:rsidP="002D5328">
            <w:pPr>
              <w:snapToGrid w:val="0"/>
              <w:spacing w:line="400" w:lineRule="exact"/>
              <w:jc w:val="center"/>
              <w:rPr>
                <w:rFonts w:eastAsia="標楷體"/>
                <w:color w:val="000000" w:themeColor="text1"/>
              </w:rPr>
            </w:pPr>
            <w:r w:rsidRPr="0017058E">
              <w:rPr>
                <w:rFonts w:eastAsia="標楷體"/>
                <w:color w:val="000000" w:themeColor="text1"/>
              </w:rPr>
              <w:t>公司債金額</w:t>
            </w:r>
          </w:p>
        </w:tc>
      </w:tr>
      <w:tr w:rsidR="004F0202" w:rsidRPr="0017058E" w:rsidTr="002D5328">
        <w:trPr>
          <w:jc w:val="center"/>
        </w:trPr>
        <w:tc>
          <w:tcPr>
            <w:tcW w:w="1681" w:type="dxa"/>
            <w:tcBorders>
              <w:top w:val="nil"/>
              <w:bottom w:val="nil"/>
              <w:right w:val="single" w:sz="4" w:space="0" w:color="auto"/>
            </w:tcBorders>
          </w:tcPr>
          <w:p w:rsidR="0035690A" w:rsidRPr="0017058E" w:rsidRDefault="0035690A" w:rsidP="002D5328">
            <w:pPr>
              <w:snapToGrid w:val="0"/>
              <w:spacing w:line="400" w:lineRule="exact"/>
              <w:jc w:val="both"/>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314" w:type="dxa"/>
            <w:tcBorders>
              <w:top w:val="nil"/>
              <w:left w:val="single" w:sz="4" w:space="0" w:color="auto"/>
              <w:bottom w:val="nil"/>
              <w:right w:val="nil"/>
            </w:tcBorders>
          </w:tcPr>
          <w:p w:rsidR="0035690A" w:rsidRPr="0017058E" w:rsidRDefault="0035690A" w:rsidP="002D5328">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110.37</w:t>
            </w:r>
          </w:p>
        </w:tc>
        <w:tc>
          <w:tcPr>
            <w:tcW w:w="1788" w:type="dxa"/>
            <w:tcBorders>
              <w:top w:val="nil"/>
              <w:left w:val="nil"/>
              <w:bottom w:val="nil"/>
              <w:right w:val="nil"/>
            </w:tcBorders>
          </w:tcPr>
          <w:p w:rsidR="0035690A" w:rsidRPr="0017058E" w:rsidRDefault="0035690A" w:rsidP="002D5328">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55.53</w:t>
            </w:r>
          </w:p>
        </w:tc>
        <w:tc>
          <w:tcPr>
            <w:tcW w:w="1782" w:type="dxa"/>
            <w:tcBorders>
              <w:top w:val="nil"/>
              <w:left w:val="nil"/>
              <w:bottom w:val="nil"/>
              <w:right w:val="nil"/>
            </w:tcBorders>
            <w:vAlign w:val="bottom"/>
          </w:tcPr>
          <w:p w:rsidR="0035690A" w:rsidRPr="0017058E"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4.25</w:t>
            </w:r>
          </w:p>
        </w:tc>
        <w:tc>
          <w:tcPr>
            <w:tcW w:w="1782" w:type="dxa"/>
            <w:tcBorders>
              <w:top w:val="nil"/>
              <w:left w:val="nil"/>
              <w:bottom w:val="nil"/>
            </w:tcBorders>
          </w:tcPr>
          <w:p w:rsidR="0035690A" w:rsidRPr="0017058E" w:rsidRDefault="0035690A" w:rsidP="002D5328">
            <w:pPr>
              <w:snapToGrid w:val="0"/>
              <w:spacing w:line="400" w:lineRule="exact"/>
              <w:ind w:rightChars="250" w:right="600"/>
              <w:jc w:val="right"/>
              <w:rPr>
                <w:rFonts w:eastAsia="標楷體"/>
                <w:b/>
                <w:color w:val="000000" w:themeColor="text1"/>
              </w:rPr>
            </w:pPr>
            <w:r w:rsidRPr="0017058E">
              <w:rPr>
                <w:rFonts w:eastAsia="標楷體"/>
                <w:b/>
                <w:color w:val="000000" w:themeColor="text1"/>
              </w:rPr>
              <w:t>11.20</w:t>
            </w:r>
          </w:p>
        </w:tc>
      </w:tr>
      <w:tr w:rsidR="004F0202" w:rsidRPr="0017058E" w:rsidTr="002D5328">
        <w:trPr>
          <w:jc w:val="center"/>
        </w:trPr>
        <w:tc>
          <w:tcPr>
            <w:tcW w:w="1681" w:type="dxa"/>
            <w:tcBorders>
              <w:top w:val="nil"/>
              <w:bottom w:val="nil"/>
              <w:right w:val="single" w:sz="4" w:space="0" w:color="auto"/>
            </w:tcBorders>
          </w:tcPr>
          <w:p w:rsidR="0035690A" w:rsidRPr="0017058E" w:rsidRDefault="0035690A" w:rsidP="002D5328">
            <w:pPr>
              <w:snapToGrid w:val="0"/>
              <w:spacing w:line="400" w:lineRule="exact"/>
              <w:jc w:val="both"/>
              <w:rPr>
                <w:rFonts w:eastAsia="標楷體"/>
                <w:b/>
                <w:bCs/>
                <w:color w:val="000000" w:themeColor="text1"/>
              </w:rPr>
            </w:pPr>
            <w:r w:rsidRPr="0017058E">
              <w:rPr>
                <w:rFonts w:eastAsia="標楷體"/>
                <w:b/>
                <w:bCs/>
                <w:color w:val="000000" w:themeColor="text1"/>
              </w:rPr>
              <w:t xml:space="preserve"> 106</w:t>
            </w:r>
            <w:r w:rsidRPr="0017058E">
              <w:rPr>
                <w:rFonts w:eastAsia="標楷體"/>
                <w:b/>
                <w:bCs/>
                <w:color w:val="000000" w:themeColor="text1"/>
              </w:rPr>
              <w:t>年</w:t>
            </w:r>
          </w:p>
        </w:tc>
        <w:tc>
          <w:tcPr>
            <w:tcW w:w="1314" w:type="dxa"/>
            <w:tcBorders>
              <w:top w:val="nil"/>
              <w:left w:val="single" w:sz="4" w:space="0" w:color="auto"/>
              <w:bottom w:val="nil"/>
              <w:right w:val="nil"/>
            </w:tcBorders>
          </w:tcPr>
          <w:p w:rsidR="0035690A" w:rsidRPr="0017058E" w:rsidRDefault="0035690A" w:rsidP="002D5328">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75.13</w:t>
            </w:r>
          </w:p>
        </w:tc>
        <w:tc>
          <w:tcPr>
            <w:tcW w:w="1788" w:type="dxa"/>
            <w:tcBorders>
              <w:top w:val="nil"/>
              <w:left w:val="nil"/>
              <w:bottom w:val="nil"/>
              <w:right w:val="nil"/>
            </w:tcBorders>
          </w:tcPr>
          <w:p w:rsidR="0035690A" w:rsidRPr="0017058E" w:rsidRDefault="0035690A" w:rsidP="002D5328">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85.25</w:t>
            </w:r>
          </w:p>
        </w:tc>
        <w:tc>
          <w:tcPr>
            <w:tcW w:w="1782" w:type="dxa"/>
            <w:tcBorders>
              <w:top w:val="nil"/>
              <w:left w:val="nil"/>
              <w:bottom w:val="nil"/>
              <w:right w:val="nil"/>
            </w:tcBorders>
            <w:vAlign w:val="bottom"/>
          </w:tcPr>
          <w:p w:rsidR="0035690A" w:rsidRPr="0017058E"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4.92</w:t>
            </w:r>
          </w:p>
        </w:tc>
        <w:tc>
          <w:tcPr>
            <w:tcW w:w="1782" w:type="dxa"/>
            <w:tcBorders>
              <w:top w:val="nil"/>
              <w:left w:val="nil"/>
              <w:bottom w:val="nil"/>
            </w:tcBorders>
          </w:tcPr>
          <w:p w:rsidR="0035690A" w:rsidRPr="0017058E" w:rsidRDefault="0035690A" w:rsidP="002D5328">
            <w:pPr>
              <w:snapToGrid w:val="0"/>
              <w:spacing w:line="400" w:lineRule="exact"/>
              <w:ind w:rightChars="250" w:right="600"/>
              <w:jc w:val="right"/>
              <w:rPr>
                <w:rFonts w:eastAsia="標楷體"/>
                <w:b/>
                <w:color w:val="000000" w:themeColor="text1"/>
              </w:rPr>
            </w:pPr>
            <w:r w:rsidRPr="0017058E">
              <w:rPr>
                <w:rFonts w:eastAsia="標楷體"/>
                <w:b/>
                <w:color w:val="000000" w:themeColor="text1"/>
              </w:rPr>
              <w:t>7.00</w:t>
            </w:r>
          </w:p>
        </w:tc>
      </w:tr>
      <w:tr w:rsidR="004F0202" w:rsidRPr="0017058E" w:rsidTr="002D5328">
        <w:trPr>
          <w:jc w:val="center"/>
        </w:trPr>
        <w:tc>
          <w:tcPr>
            <w:tcW w:w="1681" w:type="dxa"/>
            <w:tcBorders>
              <w:top w:val="nil"/>
              <w:bottom w:val="nil"/>
              <w:right w:val="single" w:sz="4" w:space="0" w:color="auto"/>
            </w:tcBorders>
          </w:tcPr>
          <w:p w:rsidR="0035690A" w:rsidRPr="0017058E" w:rsidRDefault="0035690A" w:rsidP="002D5328">
            <w:pPr>
              <w:snapToGrid w:val="0"/>
              <w:spacing w:line="400" w:lineRule="exact"/>
              <w:jc w:val="both"/>
              <w:rPr>
                <w:rFonts w:eastAsia="標楷體"/>
                <w:b/>
                <w:bCs/>
                <w:color w:val="000000" w:themeColor="text1"/>
              </w:rPr>
            </w:pPr>
            <w:r w:rsidRPr="0017058E">
              <w:rPr>
                <w:rFonts w:eastAsia="標楷體"/>
                <w:b/>
                <w:bCs/>
                <w:color w:val="000000" w:themeColor="text1"/>
              </w:rPr>
              <w:t xml:space="preserve"> 107</w:t>
            </w:r>
            <w:r w:rsidRPr="0017058E">
              <w:rPr>
                <w:rFonts w:eastAsia="標楷體"/>
                <w:b/>
                <w:bCs/>
                <w:color w:val="000000" w:themeColor="text1"/>
              </w:rPr>
              <w:t>年</w:t>
            </w:r>
          </w:p>
        </w:tc>
        <w:tc>
          <w:tcPr>
            <w:tcW w:w="1314" w:type="dxa"/>
            <w:tcBorders>
              <w:top w:val="nil"/>
              <w:left w:val="single" w:sz="4" w:space="0" w:color="auto"/>
              <w:bottom w:val="nil"/>
              <w:right w:val="nil"/>
            </w:tcBorders>
          </w:tcPr>
          <w:p w:rsidR="0035690A" w:rsidRPr="0017058E" w:rsidRDefault="0035690A" w:rsidP="002D5328">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114.40</w:t>
            </w:r>
          </w:p>
        </w:tc>
        <w:tc>
          <w:tcPr>
            <w:tcW w:w="1788" w:type="dxa"/>
            <w:tcBorders>
              <w:top w:val="nil"/>
              <w:left w:val="nil"/>
              <w:bottom w:val="nil"/>
              <w:right w:val="nil"/>
            </w:tcBorders>
          </w:tcPr>
          <w:p w:rsidR="0035690A" w:rsidRPr="0017058E" w:rsidRDefault="0035690A" w:rsidP="002D5328">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-100.91</w:t>
            </w:r>
          </w:p>
        </w:tc>
        <w:tc>
          <w:tcPr>
            <w:tcW w:w="1782" w:type="dxa"/>
            <w:tcBorders>
              <w:top w:val="nil"/>
              <w:left w:val="nil"/>
              <w:bottom w:val="nil"/>
              <w:right w:val="nil"/>
            </w:tcBorders>
            <w:vAlign w:val="bottom"/>
          </w:tcPr>
          <w:p w:rsidR="0035690A" w:rsidRPr="0017058E"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5.98</w:t>
            </w:r>
          </w:p>
        </w:tc>
        <w:tc>
          <w:tcPr>
            <w:tcW w:w="1782" w:type="dxa"/>
            <w:tcBorders>
              <w:top w:val="nil"/>
              <w:left w:val="nil"/>
              <w:bottom w:val="nil"/>
            </w:tcBorders>
          </w:tcPr>
          <w:p w:rsidR="0035690A" w:rsidRPr="0017058E" w:rsidRDefault="0035690A" w:rsidP="002D5328">
            <w:pPr>
              <w:snapToGrid w:val="0"/>
              <w:spacing w:line="400" w:lineRule="exact"/>
              <w:ind w:rightChars="250" w:right="600"/>
              <w:jc w:val="right"/>
              <w:rPr>
                <w:rFonts w:eastAsia="標楷體"/>
                <w:b/>
                <w:color w:val="000000" w:themeColor="text1"/>
              </w:rPr>
            </w:pPr>
            <w:r w:rsidRPr="0017058E">
              <w:rPr>
                <w:rFonts w:eastAsia="標楷體"/>
                <w:b/>
                <w:color w:val="000000" w:themeColor="text1"/>
              </w:rPr>
              <w:t>11.20</w:t>
            </w:r>
          </w:p>
        </w:tc>
      </w:tr>
      <w:tr w:rsidR="004F0202" w:rsidRPr="0017058E" w:rsidTr="002D5328">
        <w:trPr>
          <w:jc w:val="center"/>
        </w:trPr>
        <w:tc>
          <w:tcPr>
            <w:tcW w:w="1681" w:type="dxa"/>
            <w:tcBorders>
              <w:top w:val="nil"/>
              <w:bottom w:val="nil"/>
              <w:right w:val="single" w:sz="4" w:space="0" w:color="auto"/>
            </w:tcBorders>
          </w:tcPr>
          <w:p w:rsidR="0035690A" w:rsidRPr="0017058E" w:rsidRDefault="0035690A" w:rsidP="002D5328">
            <w:pPr>
              <w:snapToGrid w:val="0"/>
              <w:spacing w:line="400" w:lineRule="exact"/>
              <w:jc w:val="both"/>
              <w:rPr>
                <w:rFonts w:eastAsia="標楷體"/>
                <w:color w:val="000000" w:themeColor="text1"/>
              </w:rPr>
            </w:pPr>
            <w:r w:rsidRPr="0017058E">
              <w:rPr>
                <w:rFonts w:eastAsia="標楷體"/>
                <w:b/>
                <w:bCs/>
                <w:color w:val="000000" w:themeColor="text1"/>
              </w:rPr>
              <w:t xml:space="preserve"> 108</w:t>
            </w:r>
            <w:r w:rsidRPr="0017058E">
              <w:rPr>
                <w:rFonts w:eastAsia="標楷體"/>
                <w:b/>
                <w:bCs/>
                <w:color w:val="000000" w:themeColor="text1"/>
              </w:rPr>
              <w:t>年</w:t>
            </w:r>
          </w:p>
        </w:tc>
        <w:tc>
          <w:tcPr>
            <w:tcW w:w="1314" w:type="dxa"/>
            <w:tcBorders>
              <w:top w:val="nil"/>
              <w:left w:val="single" w:sz="4" w:space="0" w:color="auto"/>
              <w:bottom w:val="nil"/>
              <w:right w:val="nil"/>
            </w:tcBorders>
          </w:tcPr>
          <w:p w:rsidR="0035690A" w:rsidRPr="0017058E" w:rsidRDefault="0035690A" w:rsidP="002D5328">
            <w:pPr>
              <w:snapToGrid w:val="0"/>
              <w:spacing w:line="400" w:lineRule="exact"/>
              <w:ind w:rightChars="100" w:right="240"/>
              <w:jc w:val="right"/>
              <w:rPr>
                <w:rFonts w:eastAsia="標楷體"/>
                <w:b/>
                <w:color w:val="000000" w:themeColor="text1"/>
              </w:rPr>
            </w:pPr>
            <w:r w:rsidRPr="0017058E">
              <w:rPr>
                <w:rFonts w:eastAsia="標楷體"/>
                <w:b/>
                <w:color w:val="000000" w:themeColor="text1"/>
              </w:rPr>
              <w:t>111.96</w:t>
            </w:r>
          </w:p>
        </w:tc>
        <w:tc>
          <w:tcPr>
            <w:tcW w:w="1788" w:type="dxa"/>
            <w:tcBorders>
              <w:top w:val="nil"/>
              <w:left w:val="nil"/>
              <w:bottom w:val="nil"/>
              <w:right w:val="nil"/>
            </w:tcBorders>
          </w:tcPr>
          <w:p w:rsidR="0035690A" w:rsidRPr="0017058E" w:rsidRDefault="0035690A" w:rsidP="002D5328">
            <w:pPr>
              <w:snapToGrid w:val="0"/>
              <w:spacing w:line="400" w:lineRule="exact"/>
              <w:ind w:rightChars="153" w:right="367"/>
              <w:jc w:val="right"/>
              <w:rPr>
                <w:rFonts w:eastAsia="標楷體"/>
                <w:b/>
                <w:color w:val="000000" w:themeColor="text1"/>
              </w:rPr>
            </w:pPr>
            <w:r w:rsidRPr="0017058E">
              <w:rPr>
                <w:rFonts w:eastAsia="標楷體"/>
                <w:b/>
                <w:color w:val="000000" w:themeColor="text1"/>
              </w:rPr>
              <w:t>158.88</w:t>
            </w:r>
          </w:p>
        </w:tc>
        <w:tc>
          <w:tcPr>
            <w:tcW w:w="1782" w:type="dxa"/>
            <w:tcBorders>
              <w:top w:val="nil"/>
              <w:left w:val="nil"/>
              <w:bottom w:val="nil"/>
              <w:right w:val="nil"/>
            </w:tcBorders>
            <w:vAlign w:val="bottom"/>
          </w:tcPr>
          <w:p w:rsidR="0035690A" w:rsidRPr="0017058E"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1.60</w:t>
            </w:r>
          </w:p>
        </w:tc>
        <w:tc>
          <w:tcPr>
            <w:tcW w:w="1782" w:type="dxa"/>
            <w:tcBorders>
              <w:top w:val="nil"/>
              <w:left w:val="nil"/>
              <w:bottom w:val="nil"/>
            </w:tcBorders>
          </w:tcPr>
          <w:p w:rsidR="0035690A" w:rsidRPr="0017058E" w:rsidRDefault="0035690A" w:rsidP="002D5328">
            <w:pPr>
              <w:snapToGrid w:val="0"/>
              <w:spacing w:line="400" w:lineRule="exact"/>
              <w:ind w:rightChars="250" w:right="600"/>
              <w:jc w:val="right"/>
              <w:rPr>
                <w:rFonts w:eastAsia="標楷體"/>
                <w:b/>
                <w:color w:val="000000" w:themeColor="text1"/>
              </w:rPr>
            </w:pPr>
            <w:r w:rsidRPr="0017058E">
              <w:rPr>
                <w:rFonts w:eastAsia="標楷體"/>
                <w:b/>
                <w:color w:val="000000" w:themeColor="text1"/>
              </w:rPr>
              <w:t>0.50</w:t>
            </w:r>
          </w:p>
        </w:tc>
      </w:tr>
      <w:tr w:rsidR="004F0202" w:rsidRPr="0017058E" w:rsidTr="002D5328">
        <w:trPr>
          <w:jc w:val="center"/>
        </w:trPr>
        <w:tc>
          <w:tcPr>
            <w:tcW w:w="1681" w:type="dxa"/>
            <w:tcBorders>
              <w:top w:val="nil"/>
              <w:bottom w:val="nil"/>
              <w:right w:val="single" w:sz="4" w:space="0" w:color="auto"/>
            </w:tcBorders>
          </w:tcPr>
          <w:p w:rsidR="0035690A" w:rsidRPr="0017058E" w:rsidRDefault="0035690A" w:rsidP="002D5328">
            <w:pPr>
              <w:snapToGrid w:val="0"/>
              <w:spacing w:line="400" w:lineRule="exact"/>
              <w:jc w:val="both"/>
              <w:rPr>
                <w:rFonts w:eastAsia="標楷體"/>
                <w:color w:val="000000" w:themeColor="text1"/>
              </w:rPr>
            </w:pPr>
            <w:r w:rsidRPr="0017058E">
              <w:rPr>
                <w:rFonts w:eastAsia="標楷體"/>
                <w:b/>
                <w:bCs/>
                <w:color w:val="000000" w:themeColor="text1"/>
              </w:rPr>
              <w:t xml:space="preserve"> 109</w:t>
            </w:r>
            <w:r w:rsidRPr="0017058E">
              <w:rPr>
                <w:rFonts w:eastAsia="標楷體"/>
                <w:b/>
                <w:bCs/>
                <w:color w:val="000000" w:themeColor="text1"/>
              </w:rPr>
              <w:t>年</w:t>
            </w:r>
          </w:p>
        </w:tc>
        <w:tc>
          <w:tcPr>
            <w:tcW w:w="1314" w:type="dxa"/>
            <w:tcBorders>
              <w:top w:val="nil"/>
              <w:left w:val="single" w:sz="4" w:space="0" w:color="auto"/>
              <w:bottom w:val="nil"/>
              <w:right w:val="nil"/>
            </w:tcBorders>
          </w:tcPr>
          <w:p w:rsidR="0035690A" w:rsidRPr="0017058E" w:rsidRDefault="0035690A" w:rsidP="002D5328">
            <w:pPr>
              <w:snapToGrid w:val="0"/>
              <w:spacing w:line="400" w:lineRule="exact"/>
              <w:ind w:rightChars="100" w:right="240"/>
              <w:jc w:val="right"/>
              <w:rPr>
                <w:rFonts w:eastAsia="標楷體"/>
                <w:b/>
                <w:color w:val="000000" w:themeColor="text1"/>
              </w:rPr>
            </w:pPr>
            <w:r w:rsidRPr="0017058E">
              <w:rPr>
                <w:rFonts w:eastAsia="標楷體"/>
                <w:b/>
                <w:color w:val="000000" w:themeColor="text1"/>
              </w:rPr>
              <w:t>91.44</w:t>
            </w:r>
          </w:p>
        </w:tc>
        <w:tc>
          <w:tcPr>
            <w:tcW w:w="1788" w:type="dxa"/>
            <w:tcBorders>
              <w:top w:val="nil"/>
              <w:left w:val="nil"/>
              <w:bottom w:val="nil"/>
              <w:right w:val="nil"/>
            </w:tcBorders>
          </w:tcPr>
          <w:p w:rsidR="0035690A" w:rsidRPr="0017058E" w:rsidRDefault="0035690A" w:rsidP="002D5328">
            <w:pPr>
              <w:snapToGrid w:val="0"/>
              <w:spacing w:line="400" w:lineRule="exact"/>
              <w:ind w:rightChars="153" w:right="367"/>
              <w:jc w:val="right"/>
              <w:rPr>
                <w:rFonts w:eastAsia="標楷體"/>
                <w:b/>
                <w:color w:val="000000" w:themeColor="text1"/>
              </w:rPr>
            </w:pPr>
            <w:r w:rsidRPr="0017058E">
              <w:rPr>
                <w:rFonts w:eastAsia="標楷體"/>
                <w:b/>
                <w:color w:val="000000" w:themeColor="text1"/>
              </w:rPr>
              <w:t>-50.47</w:t>
            </w:r>
          </w:p>
        </w:tc>
        <w:tc>
          <w:tcPr>
            <w:tcW w:w="1782" w:type="dxa"/>
            <w:tcBorders>
              <w:top w:val="nil"/>
              <w:left w:val="nil"/>
              <w:bottom w:val="nil"/>
              <w:right w:val="nil"/>
            </w:tcBorders>
            <w:vAlign w:val="bottom"/>
          </w:tcPr>
          <w:p w:rsidR="0035690A" w:rsidRPr="0017058E" w:rsidRDefault="0035690A" w:rsidP="002D5328">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11.95</w:t>
            </w:r>
          </w:p>
        </w:tc>
        <w:tc>
          <w:tcPr>
            <w:tcW w:w="1782" w:type="dxa"/>
            <w:tcBorders>
              <w:top w:val="nil"/>
              <w:left w:val="nil"/>
              <w:bottom w:val="nil"/>
            </w:tcBorders>
          </w:tcPr>
          <w:p w:rsidR="0035690A" w:rsidRPr="0017058E" w:rsidRDefault="0035690A" w:rsidP="002D5328">
            <w:pPr>
              <w:snapToGrid w:val="0"/>
              <w:spacing w:line="400" w:lineRule="exact"/>
              <w:ind w:rightChars="250" w:right="600"/>
              <w:jc w:val="right"/>
              <w:rPr>
                <w:rFonts w:eastAsia="標楷體"/>
                <w:b/>
                <w:color w:val="000000" w:themeColor="text1"/>
              </w:rPr>
            </w:pPr>
            <w:r w:rsidRPr="0017058E">
              <w:rPr>
                <w:rFonts w:eastAsia="標楷體"/>
                <w:b/>
                <w:color w:val="000000" w:themeColor="text1"/>
              </w:rPr>
              <w:t>14.50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9.53</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-103.95</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9.10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2.00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5.45</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-4.29</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4.53</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-33.99</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4.18</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41.48</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5.64</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9.30</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13.13</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-39.73</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3.00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6.04</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-17.89</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2.85</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9.91</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20.67</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8.05</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58.90</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9.94</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45.17</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6.50</w:t>
            </w:r>
          </w:p>
        </w:tc>
      </w:tr>
      <w:tr w:rsidR="000925D7" w:rsidRPr="0017058E" w:rsidTr="002D5328">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jc w:val="both"/>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sidR="0050256A" w:rsidRPr="0017058E">
              <w:rPr>
                <w:rFonts w:eastAsia="標楷體"/>
                <w:b/>
                <w:bCs/>
                <w:color w:val="000000" w:themeColor="text1"/>
              </w:rPr>
              <w:t>1~3</w:t>
            </w:r>
            <w:r w:rsidRPr="0017058E">
              <w:rPr>
                <w:rFonts w:eastAsia="標楷體"/>
                <w:b/>
                <w:bCs/>
                <w:color w:val="000000" w:themeColor="text1"/>
              </w:rPr>
              <w:t>月</w:t>
            </w:r>
          </w:p>
        </w:tc>
        <w:tc>
          <w:tcPr>
            <w:tcW w:w="1314" w:type="dxa"/>
            <w:tcBorders>
              <w:top w:val="nil"/>
              <w:left w:val="single" w:sz="4" w:space="0" w:color="auto"/>
              <w:bottom w:val="nil"/>
              <w:right w:val="nil"/>
            </w:tcBorders>
          </w:tcPr>
          <w:p w:rsidR="000925D7" w:rsidRPr="0017058E" w:rsidRDefault="0050256A"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12.18</w:t>
            </w:r>
          </w:p>
        </w:tc>
        <w:tc>
          <w:tcPr>
            <w:tcW w:w="1788" w:type="dxa"/>
            <w:tcBorders>
              <w:top w:val="nil"/>
              <w:left w:val="nil"/>
              <w:bottom w:val="nil"/>
              <w:right w:val="nil"/>
            </w:tcBorders>
          </w:tcPr>
          <w:p w:rsidR="000925D7" w:rsidRPr="0017058E" w:rsidRDefault="00A568AF"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4</w:t>
            </w:r>
            <w:r w:rsidR="0050256A" w:rsidRPr="0017058E">
              <w:rPr>
                <w:rFonts w:eastAsia="標楷體"/>
                <w:color w:val="000000" w:themeColor="text1"/>
              </w:rPr>
              <w:t>5</w:t>
            </w:r>
            <w:r w:rsidRPr="0017058E">
              <w:rPr>
                <w:rFonts w:eastAsia="標楷體"/>
                <w:color w:val="000000" w:themeColor="text1"/>
              </w:rPr>
              <w:t>.</w:t>
            </w:r>
            <w:r w:rsidR="0050256A" w:rsidRPr="0017058E">
              <w:rPr>
                <w:rFonts w:eastAsia="標楷體"/>
                <w:color w:val="000000" w:themeColor="text1"/>
              </w:rPr>
              <w:t>5</w:t>
            </w:r>
            <w:r w:rsidRPr="0017058E">
              <w:rPr>
                <w:rFonts w:eastAsia="標楷體"/>
                <w:color w:val="000000" w:themeColor="text1"/>
              </w:rPr>
              <w:t>8</w:t>
            </w:r>
          </w:p>
        </w:tc>
        <w:tc>
          <w:tcPr>
            <w:tcW w:w="1782" w:type="dxa"/>
            <w:tcBorders>
              <w:top w:val="nil"/>
              <w:left w:val="nil"/>
              <w:bottom w:val="nil"/>
              <w:right w:val="nil"/>
            </w:tcBorders>
            <w:vAlign w:val="bottom"/>
          </w:tcPr>
          <w:p w:rsidR="000925D7" w:rsidRPr="0017058E" w:rsidRDefault="002F6C9D"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2F6C9D"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2F6C9D">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2F6C9D">
            <w:pPr>
              <w:snapToGrid w:val="0"/>
              <w:spacing w:line="400" w:lineRule="exact"/>
              <w:ind w:rightChars="100" w:right="240"/>
              <w:jc w:val="right"/>
              <w:rPr>
                <w:rFonts w:eastAsia="標楷體"/>
                <w:color w:val="000000" w:themeColor="text1"/>
              </w:rPr>
            </w:pPr>
            <w:r w:rsidRPr="0017058E">
              <w:rPr>
                <w:rFonts w:eastAsia="標楷體"/>
                <w:color w:val="000000" w:themeColor="text1"/>
              </w:rPr>
              <w:t>5.08</w:t>
            </w:r>
          </w:p>
        </w:tc>
        <w:tc>
          <w:tcPr>
            <w:tcW w:w="1788" w:type="dxa"/>
            <w:tcBorders>
              <w:top w:val="nil"/>
              <w:left w:val="nil"/>
              <w:bottom w:val="nil"/>
              <w:right w:val="nil"/>
            </w:tcBorders>
          </w:tcPr>
          <w:p w:rsidR="000925D7" w:rsidRPr="0017058E" w:rsidRDefault="000925D7" w:rsidP="002F6C9D">
            <w:pPr>
              <w:snapToGrid w:val="0"/>
              <w:spacing w:line="400" w:lineRule="exact"/>
              <w:ind w:rightChars="153" w:right="367"/>
              <w:jc w:val="right"/>
              <w:rPr>
                <w:rFonts w:eastAsia="標楷體"/>
                <w:color w:val="000000" w:themeColor="text1"/>
              </w:rPr>
            </w:pPr>
            <w:r w:rsidRPr="0017058E">
              <w:rPr>
                <w:rFonts w:eastAsia="標楷體"/>
                <w:color w:val="000000" w:themeColor="text1"/>
              </w:rPr>
              <w:t>49.08</w:t>
            </w:r>
          </w:p>
        </w:tc>
        <w:tc>
          <w:tcPr>
            <w:tcW w:w="1782" w:type="dxa"/>
            <w:tcBorders>
              <w:top w:val="nil"/>
              <w:left w:val="nil"/>
              <w:bottom w:val="nil"/>
              <w:right w:val="nil"/>
            </w:tcBorders>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0925D7" w:rsidRPr="0017058E" w:rsidTr="0050256A">
        <w:trPr>
          <w:jc w:val="center"/>
        </w:trPr>
        <w:tc>
          <w:tcPr>
            <w:tcW w:w="1681" w:type="dxa"/>
            <w:tcBorders>
              <w:top w:val="nil"/>
              <w:bottom w:val="nil"/>
              <w:right w:val="single" w:sz="4" w:space="0" w:color="auto"/>
            </w:tcBorders>
          </w:tcPr>
          <w:p w:rsidR="000925D7" w:rsidRPr="0017058E" w:rsidRDefault="000925D7"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14" w:type="dxa"/>
            <w:tcBorders>
              <w:top w:val="nil"/>
              <w:left w:val="single" w:sz="4" w:space="0" w:color="auto"/>
              <w:bottom w:val="nil"/>
              <w:right w:val="nil"/>
            </w:tcBorders>
          </w:tcPr>
          <w:p w:rsidR="000925D7" w:rsidRPr="0017058E" w:rsidRDefault="000925D7" w:rsidP="000925D7">
            <w:pPr>
              <w:snapToGrid w:val="0"/>
              <w:spacing w:line="400" w:lineRule="exact"/>
              <w:ind w:rightChars="100" w:right="240"/>
              <w:jc w:val="right"/>
              <w:rPr>
                <w:rFonts w:eastAsia="標楷體"/>
                <w:color w:val="000000" w:themeColor="text1"/>
              </w:rPr>
            </w:pPr>
            <w:r w:rsidRPr="0017058E">
              <w:rPr>
                <w:rFonts w:eastAsia="標楷體"/>
                <w:color w:val="000000" w:themeColor="text1"/>
              </w:rPr>
              <w:t>3.66</w:t>
            </w:r>
          </w:p>
        </w:tc>
        <w:tc>
          <w:tcPr>
            <w:tcW w:w="1788" w:type="dxa"/>
            <w:tcBorders>
              <w:top w:val="nil"/>
              <w:left w:val="nil"/>
              <w:bottom w:val="nil"/>
              <w:right w:val="nil"/>
            </w:tcBorders>
          </w:tcPr>
          <w:p w:rsidR="000925D7" w:rsidRPr="0017058E" w:rsidRDefault="002F6C9D" w:rsidP="00A568AF">
            <w:pPr>
              <w:snapToGrid w:val="0"/>
              <w:spacing w:line="400" w:lineRule="exact"/>
              <w:ind w:rightChars="153" w:right="367"/>
              <w:jc w:val="right"/>
              <w:rPr>
                <w:rFonts w:eastAsia="標楷體"/>
                <w:color w:val="000000" w:themeColor="text1"/>
              </w:rPr>
            </w:pPr>
            <w:r w:rsidRPr="0017058E">
              <w:rPr>
                <w:rFonts w:eastAsia="標楷體"/>
                <w:color w:val="000000" w:themeColor="text1"/>
              </w:rPr>
              <w:t>-0.20</w:t>
            </w:r>
          </w:p>
        </w:tc>
        <w:tc>
          <w:tcPr>
            <w:tcW w:w="1782" w:type="dxa"/>
            <w:tcBorders>
              <w:top w:val="nil"/>
              <w:left w:val="nil"/>
              <w:bottom w:val="nil"/>
              <w:right w:val="nil"/>
            </w:tcBorders>
            <w:vAlign w:val="bottom"/>
          </w:tcPr>
          <w:p w:rsidR="000925D7" w:rsidRPr="0017058E" w:rsidRDefault="000925D7"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0925D7" w:rsidRPr="0017058E" w:rsidRDefault="000925D7"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50256A" w:rsidRPr="0017058E" w:rsidTr="002F6C9D">
        <w:trPr>
          <w:jc w:val="center"/>
        </w:trPr>
        <w:tc>
          <w:tcPr>
            <w:tcW w:w="1681" w:type="dxa"/>
            <w:tcBorders>
              <w:top w:val="nil"/>
              <w:bottom w:val="single" w:sz="4" w:space="0" w:color="auto"/>
              <w:right w:val="single" w:sz="4" w:space="0" w:color="auto"/>
            </w:tcBorders>
          </w:tcPr>
          <w:p w:rsidR="0050256A" w:rsidRPr="0017058E" w:rsidRDefault="00CA72CE" w:rsidP="002F6C9D">
            <w:pPr>
              <w:snapToGrid w:val="0"/>
              <w:spacing w:line="400" w:lineRule="exact"/>
              <w:ind w:rightChars="150" w:right="360"/>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4" w:type="dxa"/>
            <w:tcBorders>
              <w:top w:val="nil"/>
              <w:left w:val="single" w:sz="4" w:space="0" w:color="auto"/>
              <w:bottom w:val="single" w:sz="4" w:space="0" w:color="auto"/>
              <w:right w:val="nil"/>
            </w:tcBorders>
          </w:tcPr>
          <w:p w:rsidR="0050256A" w:rsidRPr="0017058E" w:rsidRDefault="00CA72CE" w:rsidP="000925D7">
            <w:pPr>
              <w:snapToGrid w:val="0"/>
              <w:spacing w:line="400" w:lineRule="exact"/>
              <w:ind w:rightChars="100" w:right="240"/>
              <w:jc w:val="right"/>
              <w:rPr>
                <w:rFonts w:eastAsia="標楷體"/>
                <w:color w:val="000000" w:themeColor="text1"/>
              </w:rPr>
            </w:pPr>
            <w:r w:rsidRPr="0017058E">
              <w:rPr>
                <w:rFonts w:eastAsia="標楷體"/>
                <w:color w:val="000000" w:themeColor="text1"/>
              </w:rPr>
              <w:t>3.44</w:t>
            </w:r>
          </w:p>
        </w:tc>
        <w:tc>
          <w:tcPr>
            <w:tcW w:w="1788" w:type="dxa"/>
            <w:tcBorders>
              <w:top w:val="nil"/>
              <w:left w:val="nil"/>
              <w:bottom w:val="single" w:sz="4" w:space="0" w:color="auto"/>
              <w:right w:val="nil"/>
            </w:tcBorders>
          </w:tcPr>
          <w:p w:rsidR="0050256A" w:rsidRPr="0017058E" w:rsidRDefault="00CA72CE" w:rsidP="00A568AF">
            <w:pPr>
              <w:snapToGrid w:val="0"/>
              <w:spacing w:line="400" w:lineRule="exact"/>
              <w:ind w:rightChars="153" w:right="367"/>
              <w:jc w:val="right"/>
              <w:rPr>
                <w:rFonts w:eastAsia="標楷體"/>
                <w:color w:val="000000" w:themeColor="text1"/>
              </w:rPr>
            </w:pPr>
            <w:r w:rsidRPr="0017058E">
              <w:rPr>
                <w:rFonts w:eastAsia="標楷體"/>
                <w:color w:val="000000" w:themeColor="text1"/>
              </w:rPr>
              <w:t>-3.30</w:t>
            </w:r>
          </w:p>
        </w:tc>
        <w:tc>
          <w:tcPr>
            <w:tcW w:w="1782" w:type="dxa"/>
            <w:tcBorders>
              <w:top w:val="nil"/>
              <w:left w:val="nil"/>
              <w:bottom w:val="single" w:sz="4" w:space="0" w:color="auto"/>
              <w:right w:val="nil"/>
            </w:tcBorders>
            <w:vAlign w:val="bottom"/>
          </w:tcPr>
          <w:p w:rsidR="0050256A" w:rsidRPr="0017058E" w:rsidRDefault="00CA72CE" w:rsidP="002F6C9D">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single" w:sz="4" w:space="0" w:color="auto"/>
            </w:tcBorders>
          </w:tcPr>
          <w:p w:rsidR="0050256A" w:rsidRPr="0017058E" w:rsidRDefault="00CA72CE" w:rsidP="002F6C9D">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bl>
    <w:p w:rsidR="00CA73ED" w:rsidRPr="0017058E" w:rsidRDefault="00CA73ED" w:rsidP="00797AD9">
      <w:pPr>
        <w:widowControl/>
        <w:snapToGrid w:val="0"/>
        <w:spacing w:line="240" w:lineRule="atLeast"/>
        <w:jc w:val="both"/>
        <w:rPr>
          <w:rFonts w:eastAsia="標楷體"/>
          <w:color w:val="000000" w:themeColor="text1"/>
          <w:kern w:val="0"/>
          <w:sz w:val="22"/>
          <w:szCs w:val="22"/>
        </w:rPr>
      </w:pPr>
      <w:r w:rsidRPr="0017058E">
        <w:rPr>
          <w:rFonts w:eastAsia="標楷體"/>
          <w:color w:val="000000" w:themeColor="text1"/>
          <w:kern w:val="0"/>
          <w:sz w:val="22"/>
          <w:szCs w:val="22"/>
        </w:rPr>
        <w:t>資料來源：金管會、經濟部投審會。</w:t>
      </w:r>
    </w:p>
    <w:p w:rsidR="00797AD9" w:rsidRPr="0017058E" w:rsidRDefault="00CA73ED" w:rsidP="00CA73ED">
      <w:pPr>
        <w:widowControl/>
        <w:rPr>
          <w:rFonts w:eastAsia="標楷體"/>
          <w:color w:val="000000" w:themeColor="text1"/>
          <w:kern w:val="0"/>
          <w:sz w:val="22"/>
          <w:szCs w:val="22"/>
        </w:rPr>
      </w:pPr>
      <w:r w:rsidRPr="0017058E">
        <w:rPr>
          <w:rFonts w:eastAsia="標楷體"/>
          <w:color w:val="000000" w:themeColor="text1"/>
          <w:kern w:val="0"/>
          <w:sz w:val="22"/>
          <w:szCs w:val="22"/>
        </w:rPr>
        <w:br w:type="page"/>
      </w:r>
    </w:p>
    <w:p w:rsidR="00797AD9" w:rsidRPr="0017058E"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70321200"/>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17058E">
        <w:rPr>
          <w:rFonts w:eastAsia="標楷體"/>
          <w:b/>
          <w:bCs/>
          <w:color w:val="000000" w:themeColor="text1"/>
          <w:sz w:val="32"/>
          <w:szCs w:val="32"/>
        </w:rPr>
        <w:lastRenderedPageBreak/>
        <w:t>（七）物價</w:t>
      </w:r>
      <w:bookmarkEnd w:id="105"/>
      <w:bookmarkEnd w:id="106"/>
    </w:p>
    <w:p w:rsidR="0035690A" w:rsidRPr="0017058E" w:rsidRDefault="009B0536" w:rsidP="0035690A">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17058E">
        <w:rPr>
          <w:rFonts w:eastAsia="標楷體"/>
          <w:b/>
          <w:bCs/>
          <w:color w:val="000000" w:themeColor="text1"/>
          <w:kern w:val="0"/>
          <w:sz w:val="28"/>
          <w:szCs w:val="20"/>
        </w:rPr>
        <w:t>１、</w:t>
      </w:r>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w:t>
      </w:r>
      <w:r w:rsidR="00FA7B29" w:rsidRPr="0017058E">
        <w:rPr>
          <w:rFonts w:eastAsia="標楷體"/>
          <w:b/>
          <w:bCs/>
          <w:color w:val="000000" w:themeColor="text1"/>
          <w:kern w:val="0"/>
          <w:sz w:val="28"/>
          <w:szCs w:val="20"/>
        </w:rPr>
        <w:t>3</w:t>
      </w:r>
      <w:r w:rsidR="0035690A" w:rsidRPr="0017058E">
        <w:rPr>
          <w:rFonts w:eastAsia="標楷體"/>
          <w:b/>
          <w:bCs/>
          <w:color w:val="000000" w:themeColor="text1"/>
          <w:kern w:val="0"/>
          <w:sz w:val="28"/>
          <w:szCs w:val="20"/>
        </w:rPr>
        <w:t>月</w:t>
      </w:r>
      <w:r w:rsidR="0035690A" w:rsidRPr="0017058E">
        <w:rPr>
          <w:rFonts w:eastAsia="標楷體"/>
          <w:b/>
          <w:bCs/>
          <w:color w:val="000000" w:themeColor="text1"/>
          <w:kern w:val="0"/>
          <w:sz w:val="28"/>
          <w:szCs w:val="20"/>
        </w:rPr>
        <w:t>CPI</w:t>
      </w:r>
      <w:r w:rsidR="00B400FF" w:rsidRPr="0017058E">
        <w:rPr>
          <w:rFonts w:eastAsia="標楷體"/>
          <w:b/>
          <w:bCs/>
          <w:color w:val="000000" w:themeColor="text1"/>
          <w:kern w:val="0"/>
          <w:sz w:val="28"/>
          <w:szCs w:val="20"/>
        </w:rPr>
        <w:t>上漲</w:t>
      </w:r>
      <w:r w:rsidR="00FA7B29" w:rsidRPr="0017058E">
        <w:rPr>
          <w:rFonts w:eastAsia="標楷體"/>
          <w:b/>
          <w:bCs/>
          <w:color w:val="000000" w:themeColor="text1"/>
          <w:kern w:val="0"/>
          <w:sz w:val="28"/>
          <w:szCs w:val="20"/>
        </w:rPr>
        <w:t>1.26</w:t>
      </w:r>
      <w:r w:rsidR="0035690A" w:rsidRPr="0017058E">
        <w:rPr>
          <w:rFonts w:eastAsia="標楷體"/>
          <w:b/>
          <w:bCs/>
          <w:color w:val="000000" w:themeColor="text1"/>
          <w:kern w:val="0"/>
          <w:sz w:val="28"/>
          <w:szCs w:val="20"/>
        </w:rPr>
        <w:t>%</w:t>
      </w:r>
      <w:r w:rsidR="0035690A" w:rsidRPr="0017058E">
        <w:rPr>
          <w:rFonts w:eastAsia="標楷體"/>
          <w:b/>
          <w:bCs/>
          <w:color w:val="000000" w:themeColor="text1"/>
          <w:kern w:val="0"/>
          <w:sz w:val="28"/>
          <w:szCs w:val="20"/>
        </w:rPr>
        <w:t>，</w:t>
      </w:r>
      <w:r w:rsidR="0035690A" w:rsidRPr="0017058E">
        <w:rPr>
          <w:rFonts w:eastAsia="標楷體"/>
          <w:b/>
          <w:bCs/>
          <w:color w:val="000000" w:themeColor="text1"/>
          <w:kern w:val="0"/>
          <w:sz w:val="28"/>
          <w:szCs w:val="20"/>
        </w:rPr>
        <w:t>WPI</w:t>
      </w:r>
      <w:r w:rsidR="00FA7B29" w:rsidRPr="0017058E">
        <w:rPr>
          <w:rFonts w:eastAsia="標楷體"/>
          <w:b/>
          <w:bCs/>
          <w:color w:val="000000" w:themeColor="text1"/>
          <w:kern w:val="0"/>
          <w:sz w:val="28"/>
          <w:szCs w:val="20"/>
        </w:rPr>
        <w:t>上漲</w:t>
      </w:r>
      <w:r w:rsidR="00FA7B29" w:rsidRPr="0017058E">
        <w:rPr>
          <w:rFonts w:eastAsia="標楷體"/>
          <w:b/>
          <w:bCs/>
          <w:color w:val="000000" w:themeColor="text1"/>
          <w:kern w:val="0"/>
          <w:sz w:val="28"/>
          <w:szCs w:val="20"/>
        </w:rPr>
        <w:t>4.36</w:t>
      </w:r>
      <w:r w:rsidR="0035690A" w:rsidRPr="0017058E">
        <w:rPr>
          <w:rFonts w:eastAsia="標楷體"/>
          <w:b/>
          <w:bCs/>
          <w:color w:val="000000" w:themeColor="text1"/>
          <w:kern w:val="0"/>
          <w:sz w:val="28"/>
          <w:szCs w:val="20"/>
        </w:rPr>
        <w:t>%</w:t>
      </w:r>
    </w:p>
    <w:p w:rsidR="0035690A" w:rsidRPr="0017058E" w:rsidRDefault="0035690A" w:rsidP="00FA7B2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FA7B29" w:rsidRPr="0017058E">
        <w:rPr>
          <w:rFonts w:eastAsia="標楷體"/>
          <w:color w:val="000000" w:themeColor="text1"/>
          <w:kern w:val="0"/>
          <w:sz w:val="28"/>
          <w:szCs w:val="28"/>
        </w:rPr>
        <w:t>3</w:t>
      </w:r>
      <w:r w:rsidRPr="0017058E">
        <w:rPr>
          <w:rFonts w:eastAsia="標楷體"/>
          <w:color w:val="000000" w:themeColor="text1"/>
          <w:kern w:val="0"/>
          <w:sz w:val="28"/>
          <w:szCs w:val="28"/>
        </w:rPr>
        <w:t>月</w:t>
      </w:r>
      <w:r w:rsidRPr="0017058E">
        <w:rPr>
          <w:rFonts w:eastAsia="標楷體"/>
          <w:color w:val="000000" w:themeColor="text1"/>
          <w:kern w:val="0"/>
          <w:sz w:val="28"/>
          <w:szCs w:val="28"/>
        </w:rPr>
        <w:t>CPI</w:t>
      </w:r>
      <w:r w:rsidRPr="0017058E">
        <w:rPr>
          <w:rFonts w:eastAsia="標楷體"/>
          <w:color w:val="000000" w:themeColor="text1"/>
          <w:kern w:val="0"/>
          <w:sz w:val="28"/>
          <w:szCs w:val="28"/>
        </w:rPr>
        <w:t>較上年同月</w:t>
      </w:r>
      <w:r w:rsidR="00B400FF" w:rsidRPr="0017058E">
        <w:rPr>
          <w:rFonts w:eastAsia="標楷體"/>
          <w:color w:val="000000" w:themeColor="text1"/>
          <w:kern w:val="0"/>
          <w:sz w:val="28"/>
          <w:szCs w:val="28"/>
        </w:rPr>
        <w:t>上漲</w:t>
      </w:r>
      <w:r w:rsidR="00B400FF" w:rsidRPr="0017058E">
        <w:rPr>
          <w:rFonts w:eastAsia="標楷體"/>
          <w:color w:val="000000" w:themeColor="text1"/>
          <w:kern w:val="0"/>
          <w:sz w:val="28"/>
          <w:szCs w:val="28"/>
        </w:rPr>
        <w:t>1</w:t>
      </w:r>
      <w:r w:rsidRPr="0017058E">
        <w:rPr>
          <w:rFonts w:eastAsia="標楷體"/>
          <w:color w:val="000000" w:themeColor="text1"/>
          <w:kern w:val="0"/>
          <w:sz w:val="28"/>
          <w:szCs w:val="28"/>
        </w:rPr>
        <w:t>.</w:t>
      </w:r>
      <w:r w:rsidR="00FA7B29" w:rsidRPr="0017058E">
        <w:rPr>
          <w:rFonts w:eastAsia="標楷體"/>
          <w:color w:val="000000" w:themeColor="text1"/>
          <w:kern w:val="0"/>
          <w:sz w:val="28"/>
          <w:szCs w:val="28"/>
        </w:rPr>
        <w:t>26</w:t>
      </w:r>
      <w:r w:rsidRPr="0017058E">
        <w:rPr>
          <w:rFonts w:eastAsia="標楷體"/>
          <w:color w:val="000000" w:themeColor="text1"/>
          <w:kern w:val="0"/>
          <w:sz w:val="28"/>
          <w:szCs w:val="28"/>
        </w:rPr>
        <w:t>%</w:t>
      </w:r>
      <w:r w:rsidRPr="0017058E">
        <w:rPr>
          <w:rFonts w:eastAsia="標楷體"/>
          <w:color w:val="000000" w:themeColor="text1"/>
          <w:kern w:val="0"/>
          <w:sz w:val="28"/>
          <w:szCs w:val="28"/>
        </w:rPr>
        <w:t>，主因</w:t>
      </w:r>
      <w:r w:rsidR="0006646D" w:rsidRPr="0017058E">
        <w:rPr>
          <w:rFonts w:eastAsia="標楷體"/>
          <w:color w:val="000000" w:themeColor="text1"/>
          <w:kern w:val="0"/>
          <w:sz w:val="28"/>
          <w:szCs w:val="28"/>
        </w:rPr>
        <w:t>油料費、機票、成衣及肉類價格上漲所致，惟水果、通訊設備及燃氣價格下跌，抵銷部分漲幅；若扣除食物，漲</w:t>
      </w:r>
      <w:r w:rsidR="0006646D" w:rsidRPr="0017058E">
        <w:rPr>
          <w:rFonts w:eastAsia="標楷體"/>
          <w:color w:val="000000" w:themeColor="text1"/>
          <w:kern w:val="0"/>
          <w:sz w:val="28"/>
          <w:szCs w:val="28"/>
        </w:rPr>
        <w:t>1.51%</w:t>
      </w:r>
      <w:r w:rsidR="0006646D" w:rsidRPr="0017058E">
        <w:rPr>
          <w:rFonts w:eastAsia="標楷體"/>
          <w:color w:val="000000" w:themeColor="text1"/>
          <w:kern w:val="0"/>
          <w:sz w:val="28"/>
          <w:szCs w:val="28"/>
        </w:rPr>
        <w:t>，</w:t>
      </w:r>
      <w:r w:rsidR="00ED25B5">
        <w:rPr>
          <w:rFonts w:eastAsia="標楷體" w:hint="eastAsia"/>
          <w:color w:val="000000" w:themeColor="text1"/>
          <w:kern w:val="0"/>
          <w:sz w:val="28"/>
          <w:szCs w:val="28"/>
        </w:rPr>
        <w:t>若</w:t>
      </w:r>
      <w:r w:rsidR="0006646D" w:rsidRPr="0017058E">
        <w:rPr>
          <w:rFonts w:eastAsia="標楷體"/>
          <w:color w:val="000000" w:themeColor="text1"/>
          <w:kern w:val="0"/>
          <w:sz w:val="28"/>
          <w:szCs w:val="28"/>
        </w:rPr>
        <w:t>剔除蔬果及能源後之總指數</w:t>
      </w:r>
      <w:r w:rsidR="0006646D" w:rsidRPr="0017058E">
        <w:rPr>
          <w:rFonts w:eastAsia="標楷體"/>
          <w:color w:val="000000" w:themeColor="text1"/>
          <w:kern w:val="0"/>
          <w:sz w:val="28"/>
          <w:szCs w:val="28"/>
        </w:rPr>
        <w:t>(</w:t>
      </w:r>
      <w:r w:rsidR="0006646D" w:rsidRPr="0017058E">
        <w:rPr>
          <w:rFonts w:eastAsia="標楷體"/>
          <w:color w:val="000000" w:themeColor="text1"/>
          <w:kern w:val="0"/>
          <w:sz w:val="28"/>
          <w:szCs w:val="28"/>
        </w:rPr>
        <w:t>即核心</w:t>
      </w:r>
      <w:r w:rsidR="0006646D" w:rsidRPr="0017058E">
        <w:rPr>
          <w:rFonts w:eastAsia="標楷體"/>
          <w:color w:val="000000" w:themeColor="text1"/>
          <w:kern w:val="0"/>
          <w:sz w:val="28"/>
          <w:szCs w:val="28"/>
        </w:rPr>
        <w:t xml:space="preserve"> CPI)</w:t>
      </w:r>
      <w:r w:rsidR="0006646D" w:rsidRPr="0017058E">
        <w:rPr>
          <w:rFonts w:eastAsia="標楷體"/>
          <w:color w:val="000000" w:themeColor="text1"/>
          <w:kern w:val="0"/>
          <w:sz w:val="28"/>
          <w:szCs w:val="28"/>
        </w:rPr>
        <w:t>，漲</w:t>
      </w:r>
      <w:r w:rsidR="0006646D" w:rsidRPr="0017058E">
        <w:rPr>
          <w:rFonts w:eastAsia="標楷體"/>
          <w:color w:val="000000" w:themeColor="text1"/>
          <w:kern w:val="0"/>
          <w:sz w:val="28"/>
          <w:szCs w:val="28"/>
        </w:rPr>
        <w:t>1.07%</w:t>
      </w:r>
      <w:r w:rsidR="0006646D" w:rsidRPr="0017058E">
        <w:rPr>
          <w:rFonts w:eastAsia="標楷體"/>
          <w:color w:val="000000" w:themeColor="text1"/>
          <w:kern w:val="0"/>
          <w:sz w:val="28"/>
          <w:szCs w:val="28"/>
        </w:rPr>
        <w:t>。</w:t>
      </w:r>
      <w:r w:rsidR="00B400FF" w:rsidRPr="0017058E">
        <w:rPr>
          <w:rFonts w:eastAsia="標楷體"/>
          <w:color w:val="000000" w:themeColor="text1"/>
          <w:kern w:val="0"/>
          <w:sz w:val="28"/>
          <w:szCs w:val="28"/>
        </w:rPr>
        <w:t>累計</w:t>
      </w:r>
      <w:r w:rsidR="00B400FF" w:rsidRPr="0017058E">
        <w:rPr>
          <w:rFonts w:eastAsia="標楷體"/>
          <w:color w:val="000000" w:themeColor="text1"/>
          <w:kern w:val="0"/>
          <w:sz w:val="28"/>
          <w:szCs w:val="28"/>
        </w:rPr>
        <w:t>1</w:t>
      </w:r>
      <w:r w:rsidR="00B400FF" w:rsidRPr="0017058E">
        <w:rPr>
          <w:rFonts w:eastAsia="標楷體"/>
          <w:color w:val="000000" w:themeColor="text1"/>
          <w:kern w:val="0"/>
          <w:sz w:val="28"/>
          <w:szCs w:val="28"/>
        </w:rPr>
        <w:t>至</w:t>
      </w:r>
      <w:r w:rsidR="0006646D" w:rsidRPr="0017058E">
        <w:rPr>
          <w:rFonts w:eastAsia="標楷體"/>
          <w:color w:val="000000" w:themeColor="text1"/>
          <w:kern w:val="0"/>
          <w:sz w:val="28"/>
          <w:szCs w:val="28"/>
        </w:rPr>
        <w:t>3</w:t>
      </w:r>
      <w:r w:rsidR="00B400FF" w:rsidRPr="0017058E">
        <w:rPr>
          <w:rFonts w:eastAsia="標楷體"/>
          <w:color w:val="000000" w:themeColor="text1"/>
          <w:kern w:val="0"/>
          <w:sz w:val="28"/>
          <w:szCs w:val="28"/>
        </w:rPr>
        <w:t>月</w:t>
      </w:r>
      <w:r w:rsidR="00B400FF" w:rsidRPr="0017058E">
        <w:rPr>
          <w:rFonts w:eastAsia="標楷體"/>
          <w:color w:val="000000" w:themeColor="text1"/>
          <w:kern w:val="0"/>
          <w:sz w:val="28"/>
          <w:szCs w:val="28"/>
        </w:rPr>
        <w:t>CPI</w:t>
      </w:r>
      <w:r w:rsidR="00B400FF" w:rsidRPr="0017058E">
        <w:rPr>
          <w:rFonts w:eastAsia="標楷體"/>
          <w:color w:val="000000" w:themeColor="text1"/>
          <w:kern w:val="0"/>
          <w:sz w:val="28"/>
          <w:szCs w:val="28"/>
        </w:rPr>
        <w:t>較上年同期上漲</w:t>
      </w:r>
      <w:r w:rsidR="00B400FF" w:rsidRPr="0017058E">
        <w:rPr>
          <w:rFonts w:eastAsia="標楷體"/>
          <w:color w:val="000000" w:themeColor="text1"/>
          <w:kern w:val="0"/>
          <w:sz w:val="28"/>
          <w:szCs w:val="28"/>
        </w:rPr>
        <w:t>0.</w:t>
      </w:r>
      <w:r w:rsidR="0006646D" w:rsidRPr="0017058E">
        <w:rPr>
          <w:rFonts w:eastAsia="標楷體"/>
          <w:color w:val="000000" w:themeColor="text1"/>
          <w:kern w:val="0"/>
          <w:sz w:val="28"/>
          <w:szCs w:val="28"/>
        </w:rPr>
        <w:t>82</w:t>
      </w:r>
      <w:r w:rsidR="00B400FF" w:rsidRPr="0017058E">
        <w:rPr>
          <w:rFonts w:eastAsia="標楷體"/>
          <w:color w:val="000000" w:themeColor="text1"/>
          <w:kern w:val="0"/>
          <w:sz w:val="28"/>
          <w:szCs w:val="28"/>
        </w:rPr>
        <w:t>%</w:t>
      </w:r>
      <w:r w:rsidR="00B400FF" w:rsidRPr="0017058E">
        <w:rPr>
          <w:rFonts w:eastAsia="標楷體"/>
          <w:color w:val="000000" w:themeColor="text1"/>
          <w:kern w:val="0"/>
          <w:sz w:val="28"/>
          <w:szCs w:val="28"/>
        </w:rPr>
        <w:t>。</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F633EB" w:rsidRPr="0017058E">
        <w:rPr>
          <w:rFonts w:eastAsia="標楷體"/>
          <w:color w:val="000000" w:themeColor="text1"/>
          <w:kern w:val="0"/>
          <w:sz w:val="28"/>
          <w:szCs w:val="28"/>
        </w:rPr>
        <w:t>3</w:t>
      </w:r>
      <w:r w:rsidRPr="0017058E">
        <w:rPr>
          <w:rFonts w:eastAsia="標楷體"/>
          <w:color w:val="000000" w:themeColor="text1"/>
          <w:kern w:val="0"/>
          <w:sz w:val="28"/>
          <w:szCs w:val="28"/>
        </w:rPr>
        <w:t>月</w:t>
      </w:r>
      <w:r w:rsidRPr="0017058E">
        <w:rPr>
          <w:rFonts w:eastAsia="標楷體"/>
          <w:color w:val="000000" w:themeColor="text1"/>
          <w:kern w:val="0"/>
          <w:sz w:val="28"/>
          <w:szCs w:val="28"/>
        </w:rPr>
        <w:t>WPI</w:t>
      </w:r>
      <w:r w:rsidRPr="0017058E">
        <w:rPr>
          <w:rFonts w:eastAsia="標楷體"/>
          <w:color w:val="000000" w:themeColor="text1"/>
          <w:kern w:val="0"/>
          <w:sz w:val="28"/>
          <w:szCs w:val="28"/>
        </w:rPr>
        <w:t>較上年同月</w:t>
      </w:r>
      <w:r w:rsidR="00F633EB" w:rsidRPr="0017058E">
        <w:rPr>
          <w:rFonts w:eastAsia="標楷體"/>
          <w:color w:val="000000" w:themeColor="text1"/>
          <w:kern w:val="0"/>
          <w:sz w:val="28"/>
          <w:szCs w:val="28"/>
        </w:rPr>
        <w:t>上漲</w:t>
      </w:r>
      <w:r w:rsidR="00F633EB" w:rsidRPr="0017058E">
        <w:rPr>
          <w:rFonts w:eastAsia="標楷體"/>
          <w:color w:val="000000" w:themeColor="text1"/>
          <w:kern w:val="0"/>
          <w:sz w:val="28"/>
          <w:szCs w:val="28"/>
        </w:rPr>
        <w:t>4.36</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B400FF" w:rsidRPr="0017058E">
        <w:rPr>
          <w:rFonts w:eastAsia="標楷體"/>
          <w:color w:val="000000" w:themeColor="text1"/>
          <w:kern w:val="0"/>
          <w:sz w:val="28"/>
          <w:szCs w:val="28"/>
        </w:rPr>
        <w:t>累計</w:t>
      </w:r>
      <w:r w:rsidR="00B400FF" w:rsidRPr="0017058E">
        <w:rPr>
          <w:rFonts w:eastAsia="標楷體"/>
          <w:color w:val="000000" w:themeColor="text1"/>
          <w:kern w:val="0"/>
          <w:sz w:val="28"/>
          <w:szCs w:val="28"/>
        </w:rPr>
        <w:t>1</w:t>
      </w:r>
      <w:r w:rsidR="00B400FF" w:rsidRPr="0017058E">
        <w:rPr>
          <w:rFonts w:eastAsia="標楷體"/>
          <w:color w:val="000000" w:themeColor="text1"/>
          <w:kern w:val="0"/>
          <w:sz w:val="28"/>
          <w:szCs w:val="28"/>
        </w:rPr>
        <w:t>至</w:t>
      </w:r>
      <w:r w:rsidR="00F633EB" w:rsidRPr="0017058E">
        <w:rPr>
          <w:rFonts w:eastAsia="標楷體"/>
          <w:color w:val="000000" w:themeColor="text1"/>
          <w:kern w:val="0"/>
          <w:sz w:val="28"/>
          <w:szCs w:val="28"/>
        </w:rPr>
        <w:t>3</w:t>
      </w:r>
      <w:r w:rsidR="00B400FF" w:rsidRPr="0017058E">
        <w:rPr>
          <w:rFonts w:eastAsia="標楷體"/>
          <w:color w:val="000000" w:themeColor="text1"/>
          <w:kern w:val="0"/>
          <w:sz w:val="28"/>
          <w:szCs w:val="28"/>
        </w:rPr>
        <w:t>月</w:t>
      </w:r>
      <w:r w:rsidR="00B400FF" w:rsidRPr="0017058E">
        <w:rPr>
          <w:rFonts w:eastAsia="標楷體"/>
          <w:color w:val="000000" w:themeColor="text1"/>
          <w:kern w:val="0"/>
          <w:sz w:val="28"/>
          <w:szCs w:val="28"/>
        </w:rPr>
        <w:t>WPI</w:t>
      </w:r>
      <w:r w:rsidR="00B400FF" w:rsidRPr="0017058E">
        <w:rPr>
          <w:rFonts w:eastAsia="標楷體"/>
          <w:color w:val="000000" w:themeColor="text1"/>
          <w:kern w:val="0"/>
          <w:sz w:val="28"/>
          <w:szCs w:val="28"/>
        </w:rPr>
        <w:t>較上年同期</w:t>
      </w:r>
      <w:r w:rsidR="00F633EB" w:rsidRPr="0017058E">
        <w:rPr>
          <w:rFonts w:eastAsia="標楷體"/>
          <w:color w:val="000000" w:themeColor="text1"/>
          <w:kern w:val="0"/>
          <w:sz w:val="28"/>
          <w:szCs w:val="28"/>
        </w:rPr>
        <w:t>上漲</w:t>
      </w:r>
      <w:r w:rsidR="00F633EB" w:rsidRPr="0017058E">
        <w:rPr>
          <w:rFonts w:eastAsia="標楷體"/>
          <w:color w:val="000000" w:themeColor="text1"/>
          <w:kern w:val="0"/>
          <w:sz w:val="28"/>
          <w:szCs w:val="28"/>
        </w:rPr>
        <w:t>0.69</w:t>
      </w:r>
      <w:r w:rsidR="00B400FF" w:rsidRPr="0017058E">
        <w:rPr>
          <w:rFonts w:eastAsia="標楷體"/>
          <w:color w:val="000000" w:themeColor="text1"/>
          <w:kern w:val="0"/>
          <w:sz w:val="28"/>
          <w:szCs w:val="28"/>
        </w:rPr>
        <w:t>%</w:t>
      </w:r>
      <w:r w:rsidR="00B400FF" w:rsidRPr="0017058E">
        <w:rPr>
          <w:rFonts w:eastAsia="標楷體"/>
          <w:color w:val="000000" w:themeColor="text1"/>
          <w:kern w:val="0"/>
          <w:sz w:val="28"/>
          <w:szCs w:val="28"/>
        </w:rPr>
        <w:t>。</w:t>
      </w:r>
    </w:p>
    <w:p w:rsidR="0035690A" w:rsidRPr="0017058E" w:rsidRDefault="0035690A"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t>２、</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FF36DF"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月進口物價</w:t>
      </w:r>
      <w:r w:rsidR="00FF36DF" w:rsidRPr="0017058E">
        <w:rPr>
          <w:rFonts w:eastAsia="標楷體"/>
          <w:b/>
          <w:bCs/>
          <w:color w:val="000000" w:themeColor="text1"/>
          <w:kern w:val="0"/>
          <w:sz w:val="28"/>
          <w:szCs w:val="20"/>
        </w:rPr>
        <w:t>上漲</w:t>
      </w:r>
      <w:r w:rsidR="00FF36DF" w:rsidRPr="0017058E">
        <w:rPr>
          <w:rFonts w:eastAsia="標楷體"/>
          <w:b/>
          <w:bCs/>
          <w:color w:val="000000" w:themeColor="text1"/>
          <w:kern w:val="0"/>
          <w:sz w:val="28"/>
          <w:szCs w:val="20"/>
        </w:rPr>
        <w:t>5.48</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，出口物價</w:t>
      </w:r>
      <w:r w:rsidR="00FF36DF" w:rsidRPr="0017058E">
        <w:rPr>
          <w:rFonts w:eastAsia="標楷體"/>
          <w:b/>
          <w:bCs/>
          <w:color w:val="000000" w:themeColor="text1"/>
          <w:kern w:val="0"/>
          <w:sz w:val="28"/>
          <w:szCs w:val="20"/>
        </w:rPr>
        <w:t>上漲</w:t>
      </w:r>
      <w:r w:rsidR="00FF36DF" w:rsidRPr="0017058E">
        <w:rPr>
          <w:rFonts w:eastAsia="標楷體"/>
          <w:b/>
          <w:bCs/>
          <w:color w:val="000000" w:themeColor="text1"/>
          <w:kern w:val="0"/>
          <w:sz w:val="28"/>
          <w:szCs w:val="20"/>
        </w:rPr>
        <w:t>0.87</w:t>
      </w:r>
      <w:r w:rsidRPr="0017058E">
        <w:rPr>
          <w:rFonts w:eastAsia="標楷體"/>
          <w:b/>
          <w:bCs/>
          <w:color w:val="000000" w:themeColor="text1"/>
          <w:kern w:val="0"/>
          <w:sz w:val="28"/>
          <w:szCs w:val="20"/>
        </w:rPr>
        <w:t>%</w:t>
      </w:r>
    </w:p>
    <w:p w:rsidR="0035690A" w:rsidRPr="0017058E" w:rsidRDefault="0035690A" w:rsidP="007B58F3">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7B58F3" w:rsidRPr="0017058E">
        <w:rPr>
          <w:rFonts w:eastAsia="標楷體"/>
          <w:color w:val="000000" w:themeColor="text1"/>
          <w:kern w:val="0"/>
          <w:sz w:val="28"/>
          <w:szCs w:val="28"/>
        </w:rPr>
        <w:t>3</w:t>
      </w:r>
      <w:r w:rsidRPr="0017058E">
        <w:rPr>
          <w:rFonts w:eastAsia="標楷體"/>
          <w:color w:val="000000" w:themeColor="text1"/>
          <w:kern w:val="0"/>
          <w:sz w:val="28"/>
          <w:szCs w:val="28"/>
        </w:rPr>
        <w:t>月以新臺幣計價之進口物價指數，較上月上漲</w:t>
      </w:r>
      <w:r w:rsidR="00D03F11" w:rsidRPr="0017058E">
        <w:rPr>
          <w:rFonts w:eastAsia="標楷體"/>
          <w:color w:val="000000" w:themeColor="text1"/>
          <w:kern w:val="0"/>
          <w:sz w:val="28"/>
          <w:szCs w:val="28"/>
        </w:rPr>
        <w:t>1</w:t>
      </w:r>
      <w:r w:rsidRPr="0017058E">
        <w:rPr>
          <w:rFonts w:eastAsia="標楷體"/>
          <w:color w:val="000000" w:themeColor="text1"/>
          <w:kern w:val="0"/>
          <w:sz w:val="28"/>
          <w:szCs w:val="28"/>
        </w:rPr>
        <w:t>.</w:t>
      </w:r>
      <w:r w:rsidR="00D03F11" w:rsidRPr="0017058E">
        <w:rPr>
          <w:rFonts w:eastAsia="標楷體"/>
          <w:color w:val="000000" w:themeColor="text1"/>
          <w:kern w:val="0"/>
          <w:sz w:val="28"/>
          <w:szCs w:val="28"/>
        </w:rPr>
        <w:t>3</w:t>
      </w:r>
      <w:r w:rsidR="007B58F3" w:rsidRPr="0017058E">
        <w:rPr>
          <w:rFonts w:eastAsia="標楷體"/>
          <w:color w:val="000000" w:themeColor="text1"/>
          <w:kern w:val="0"/>
          <w:sz w:val="28"/>
          <w:szCs w:val="28"/>
        </w:rPr>
        <w:t>0</w:t>
      </w:r>
      <w:r w:rsidRPr="0017058E">
        <w:rPr>
          <w:rFonts w:eastAsia="標楷體"/>
          <w:color w:val="000000" w:themeColor="text1"/>
          <w:kern w:val="0"/>
          <w:sz w:val="28"/>
          <w:szCs w:val="28"/>
        </w:rPr>
        <w:t>%</w:t>
      </w:r>
      <w:r w:rsidRPr="0017058E">
        <w:rPr>
          <w:rFonts w:eastAsia="標楷體"/>
          <w:color w:val="000000" w:themeColor="text1"/>
          <w:kern w:val="0"/>
          <w:sz w:val="28"/>
          <w:szCs w:val="28"/>
        </w:rPr>
        <w:t>，較上年同月</w:t>
      </w:r>
      <w:r w:rsidR="007B58F3" w:rsidRPr="0017058E">
        <w:rPr>
          <w:rFonts w:eastAsia="標楷體"/>
          <w:color w:val="000000" w:themeColor="text1"/>
          <w:kern w:val="0"/>
          <w:sz w:val="28"/>
          <w:szCs w:val="28"/>
        </w:rPr>
        <w:t>上漲</w:t>
      </w:r>
      <w:r w:rsidR="007B58F3" w:rsidRPr="0017058E">
        <w:rPr>
          <w:rFonts w:eastAsia="標楷體"/>
          <w:color w:val="000000" w:themeColor="text1"/>
          <w:kern w:val="0"/>
          <w:sz w:val="28"/>
          <w:szCs w:val="28"/>
        </w:rPr>
        <w:t>5.48</w:t>
      </w:r>
      <w:r w:rsidRPr="0017058E">
        <w:rPr>
          <w:rFonts w:eastAsia="標楷體"/>
          <w:color w:val="000000" w:themeColor="text1"/>
          <w:kern w:val="0"/>
          <w:sz w:val="28"/>
          <w:szCs w:val="28"/>
        </w:rPr>
        <w:t>%</w:t>
      </w:r>
      <w:r w:rsidRPr="0017058E">
        <w:rPr>
          <w:rFonts w:eastAsia="標楷體"/>
          <w:color w:val="000000" w:themeColor="text1"/>
          <w:kern w:val="0"/>
          <w:sz w:val="28"/>
          <w:szCs w:val="28"/>
        </w:rPr>
        <w:t>，若剔除匯率變動因素</w:t>
      </w:r>
      <w:r w:rsidRPr="0017058E">
        <w:rPr>
          <w:rFonts w:eastAsia="標楷體"/>
          <w:color w:val="000000" w:themeColor="text1"/>
          <w:kern w:val="0"/>
          <w:sz w:val="28"/>
          <w:szCs w:val="28"/>
        </w:rPr>
        <w:t>(</w:t>
      </w:r>
      <w:r w:rsidRPr="0017058E">
        <w:rPr>
          <w:rFonts w:eastAsia="標楷體"/>
          <w:color w:val="000000" w:themeColor="text1"/>
          <w:kern w:val="0"/>
          <w:sz w:val="28"/>
          <w:szCs w:val="28"/>
        </w:rPr>
        <w:t>新臺幣對美元較上年同月升值</w:t>
      </w:r>
      <w:r w:rsidR="00D03F11" w:rsidRPr="0017058E">
        <w:rPr>
          <w:rFonts w:eastAsia="標楷體"/>
          <w:color w:val="000000" w:themeColor="text1"/>
          <w:kern w:val="0"/>
          <w:sz w:val="28"/>
          <w:szCs w:val="28"/>
        </w:rPr>
        <w:t>6</w:t>
      </w:r>
      <w:r w:rsidRPr="0017058E">
        <w:rPr>
          <w:rFonts w:eastAsia="標楷體"/>
          <w:color w:val="000000" w:themeColor="text1"/>
          <w:kern w:val="0"/>
          <w:sz w:val="28"/>
          <w:szCs w:val="28"/>
        </w:rPr>
        <w:t>.</w:t>
      </w:r>
      <w:r w:rsidR="007B58F3" w:rsidRPr="0017058E">
        <w:rPr>
          <w:rFonts w:eastAsia="標楷體"/>
          <w:color w:val="000000" w:themeColor="text1"/>
          <w:kern w:val="0"/>
          <w:sz w:val="28"/>
          <w:szCs w:val="28"/>
        </w:rPr>
        <w:t>31</w:t>
      </w:r>
      <w:r w:rsidRPr="0017058E">
        <w:rPr>
          <w:rFonts w:eastAsia="標楷體"/>
          <w:color w:val="000000" w:themeColor="text1"/>
          <w:kern w:val="0"/>
          <w:sz w:val="28"/>
          <w:szCs w:val="28"/>
        </w:rPr>
        <w:t>%)</w:t>
      </w:r>
      <w:r w:rsidRPr="0017058E">
        <w:rPr>
          <w:rFonts w:eastAsia="標楷體"/>
          <w:color w:val="000000" w:themeColor="text1"/>
          <w:kern w:val="0"/>
          <w:sz w:val="28"/>
          <w:szCs w:val="28"/>
        </w:rPr>
        <w:t>，以美元計價較上年</w:t>
      </w:r>
      <w:proofErr w:type="gramStart"/>
      <w:r w:rsidRPr="0017058E">
        <w:rPr>
          <w:rFonts w:eastAsia="標楷體"/>
          <w:color w:val="000000" w:themeColor="text1"/>
          <w:kern w:val="0"/>
          <w:sz w:val="28"/>
          <w:szCs w:val="28"/>
        </w:rPr>
        <w:t>同月漲</w:t>
      </w:r>
      <w:proofErr w:type="gramEnd"/>
      <w:r w:rsidR="007B58F3" w:rsidRPr="0017058E">
        <w:rPr>
          <w:rFonts w:eastAsia="標楷體"/>
          <w:color w:val="000000" w:themeColor="text1"/>
          <w:kern w:val="0"/>
          <w:sz w:val="28"/>
          <w:szCs w:val="28"/>
        </w:rPr>
        <w:t>12.13</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roofErr w:type="gramStart"/>
      <w:r w:rsidRPr="0017058E">
        <w:rPr>
          <w:rFonts w:eastAsia="標楷體"/>
          <w:color w:val="000000" w:themeColor="text1"/>
          <w:kern w:val="0"/>
          <w:sz w:val="28"/>
          <w:szCs w:val="28"/>
        </w:rPr>
        <w:t>主因</w:t>
      </w:r>
      <w:r w:rsidR="007B58F3" w:rsidRPr="0017058E">
        <w:rPr>
          <w:rFonts w:eastAsia="標楷體"/>
          <w:color w:val="000000" w:themeColor="text1"/>
          <w:kern w:val="0"/>
          <w:sz w:val="28"/>
          <w:szCs w:val="28"/>
        </w:rPr>
        <w:t>礦產品</w:t>
      </w:r>
      <w:proofErr w:type="gramEnd"/>
      <w:r w:rsidR="007B58F3" w:rsidRPr="0017058E">
        <w:rPr>
          <w:rFonts w:eastAsia="標楷體"/>
          <w:color w:val="000000" w:themeColor="text1"/>
          <w:kern w:val="0"/>
          <w:sz w:val="28"/>
          <w:szCs w:val="28"/>
        </w:rPr>
        <w:t>漲幅較大，加以基本金屬及其製品，與化學或有關工業產品等</w:t>
      </w:r>
      <w:proofErr w:type="gramStart"/>
      <w:r w:rsidR="007B58F3" w:rsidRPr="0017058E">
        <w:rPr>
          <w:rFonts w:eastAsia="標楷體"/>
          <w:color w:val="000000" w:themeColor="text1"/>
          <w:kern w:val="0"/>
          <w:sz w:val="28"/>
          <w:szCs w:val="28"/>
        </w:rPr>
        <w:t>價格亦漲所</w:t>
      </w:r>
      <w:proofErr w:type="gramEnd"/>
      <w:r w:rsidR="007B58F3" w:rsidRPr="0017058E">
        <w:rPr>
          <w:rFonts w:eastAsia="標楷體"/>
          <w:color w:val="000000" w:themeColor="text1"/>
          <w:kern w:val="0"/>
          <w:sz w:val="28"/>
          <w:szCs w:val="28"/>
        </w:rPr>
        <w:t>致。</w:t>
      </w:r>
    </w:p>
    <w:p w:rsidR="009B0536" w:rsidRPr="0017058E" w:rsidRDefault="0035690A" w:rsidP="0071030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7B58F3" w:rsidRPr="0017058E">
        <w:rPr>
          <w:rFonts w:eastAsia="標楷體"/>
          <w:color w:val="000000" w:themeColor="text1"/>
          <w:kern w:val="0"/>
          <w:sz w:val="28"/>
          <w:szCs w:val="28"/>
        </w:rPr>
        <w:t>3</w:t>
      </w:r>
      <w:r w:rsidRPr="0017058E">
        <w:rPr>
          <w:rFonts w:eastAsia="標楷體"/>
          <w:color w:val="000000" w:themeColor="text1"/>
          <w:kern w:val="0"/>
          <w:sz w:val="28"/>
          <w:szCs w:val="28"/>
        </w:rPr>
        <w:t>月以新臺幣計價之出口物價指數，較上月上漲</w:t>
      </w:r>
      <w:r w:rsidR="007B58F3" w:rsidRPr="0017058E">
        <w:rPr>
          <w:rFonts w:eastAsia="標楷體"/>
          <w:color w:val="000000" w:themeColor="text1"/>
          <w:kern w:val="0"/>
          <w:sz w:val="28"/>
          <w:szCs w:val="28"/>
        </w:rPr>
        <w:t>1.51</w:t>
      </w:r>
      <w:r w:rsidRPr="0017058E">
        <w:rPr>
          <w:rFonts w:eastAsia="標楷體"/>
          <w:color w:val="000000" w:themeColor="text1"/>
          <w:kern w:val="0"/>
          <w:sz w:val="28"/>
          <w:szCs w:val="28"/>
        </w:rPr>
        <w:t>%</w:t>
      </w:r>
      <w:r w:rsidRPr="0017058E">
        <w:rPr>
          <w:rFonts w:eastAsia="標楷體"/>
          <w:color w:val="000000" w:themeColor="text1"/>
          <w:kern w:val="0"/>
          <w:sz w:val="28"/>
          <w:szCs w:val="28"/>
        </w:rPr>
        <w:t>，較上年同月</w:t>
      </w:r>
      <w:r w:rsidR="007B58F3" w:rsidRPr="0017058E">
        <w:rPr>
          <w:rFonts w:eastAsia="標楷體"/>
          <w:color w:val="000000" w:themeColor="text1"/>
          <w:kern w:val="0"/>
          <w:sz w:val="28"/>
          <w:szCs w:val="28"/>
        </w:rPr>
        <w:t>上漲</w:t>
      </w:r>
      <w:r w:rsidR="007B58F3" w:rsidRPr="0017058E">
        <w:rPr>
          <w:rFonts w:eastAsia="標楷體"/>
          <w:color w:val="000000" w:themeColor="text1"/>
          <w:kern w:val="0"/>
          <w:sz w:val="28"/>
          <w:szCs w:val="28"/>
        </w:rPr>
        <w:t>0.87</w:t>
      </w:r>
      <w:r w:rsidRPr="0017058E">
        <w:rPr>
          <w:rFonts w:eastAsia="標楷體"/>
          <w:color w:val="000000" w:themeColor="text1"/>
          <w:kern w:val="0"/>
          <w:sz w:val="28"/>
          <w:szCs w:val="28"/>
        </w:rPr>
        <w:t>%</w:t>
      </w:r>
      <w:r w:rsidRPr="0017058E">
        <w:rPr>
          <w:rFonts w:eastAsia="標楷體"/>
          <w:color w:val="000000" w:themeColor="text1"/>
          <w:kern w:val="0"/>
          <w:sz w:val="28"/>
          <w:szCs w:val="28"/>
        </w:rPr>
        <w:t>，若剔除匯率變動因素，以美元計價則較上年</w:t>
      </w:r>
      <w:proofErr w:type="gramStart"/>
      <w:r w:rsidRPr="0017058E">
        <w:rPr>
          <w:rFonts w:eastAsia="標楷體"/>
          <w:color w:val="000000" w:themeColor="text1"/>
          <w:kern w:val="0"/>
          <w:sz w:val="28"/>
          <w:szCs w:val="28"/>
        </w:rPr>
        <w:t>同月漲</w:t>
      </w:r>
      <w:proofErr w:type="gramEnd"/>
      <w:r w:rsidR="007B58F3" w:rsidRPr="0017058E">
        <w:rPr>
          <w:rFonts w:eastAsia="標楷體"/>
          <w:color w:val="000000" w:themeColor="text1"/>
          <w:kern w:val="0"/>
          <w:sz w:val="28"/>
          <w:szCs w:val="28"/>
        </w:rPr>
        <w:t>7.24</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roofErr w:type="gramStart"/>
      <w:r w:rsidR="0071030D" w:rsidRPr="0017058E">
        <w:rPr>
          <w:rFonts w:eastAsia="標楷體"/>
          <w:color w:val="000000" w:themeColor="text1"/>
          <w:kern w:val="0"/>
          <w:sz w:val="28"/>
          <w:szCs w:val="28"/>
        </w:rPr>
        <w:t>主因礦產品</w:t>
      </w:r>
      <w:proofErr w:type="gramEnd"/>
      <w:r w:rsidR="0071030D" w:rsidRPr="0017058E">
        <w:rPr>
          <w:rFonts w:eastAsia="標楷體"/>
          <w:color w:val="000000" w:themeColor="text1"/>
          <w:kern w:val="0"/>
          <w:sz w:val="28"/>
          <w:szCs w:val="28"/>
        </w:rPr>
        <w:t>，與化學或有關工業產品，</w:t>
      </w:r>
      <w:proofErr w:type="gramStart"/>
      <w:r w:rsidR="0071030D" w:rsidRPr="0017058E">
        <w:rPr>
          <w:rFonts w:eastAsia="標楷體"/>
          <w:color w:val="000000" w:themeColor="text1"/>
          <w:kern w:val="0"/>
          <w:sz w:val="28"/>
          <w:szCs w:val="28"/>
        </w:rPr>
        <w:t>以及塑</w:t>
      </w:r>
      <w:proofErr w:type="gramEnd"/>
      <w:r w:rsidR="0071030D" w:rsidRPr="0017058E">
        <w:rPr>
          <w:rFonts w:eastAsia="標楷體"/>
          <w:color w:val="000000" w:themeColor="text1"/>
          <w:kern w:val="0"/>
          <w:sz w:val="28"/>
          <w:szCs w:val="28"/>
        </w:rPr>
        <w:t>、橡膠及其製品等價格上漲所致。</w:t>
      </w:r>
    </w:p>
    <w:p w:rsidR="009B0536" w:rsidRPr="0017058E"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17058E"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17058E"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9B0536" w:rsidRPr="0017058E" w:rsidRDefault="009B0536" w:rsidP="009B0536">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9B0536" w:rsidRPr="0017058E" w:rsidRDefault="009B0536" w:rsidP="009B0536">
      <w:pPr>
        <w:widowControl/>
        <w:rPr>
          <w:rFonts w:eastAsia="標楷體"/>
          <w:color w:val="000000" w:themeColor="text1"/>
          <w:kern w:val="0"/>
          <w:sz w:val="28"/>
          <w:szCs w:val="20"/>
        </w:rPr>
      </w:pPr>
      <w:r w:rsidRPr="0017058E">
        <w:rPr>
          <w:rFonts w:eastAsia="標楷體"/>
          <w:color w:val="000000" w:themeColor="text1"/>
        </w:rPr>
        <w:br w:type="page"/>
      </w:r>
    </w:p>
    <w:bookmarkEnd w:id="117"/>
    <w:bookmarkEnd w:id="118"/>
    <w:bookmarkEnd w:id="119"/>
    <w:bookmarkEnd w:id="120"/>
    <w:bookmarkEnd w:id="121"/>
    <w:bookmarkEnd w:id="122"/>
    <w:p w:rsidR="0035690A" w:rsidRPr="0017058E" w:rsidRDefault="0035690A" w:rsidP="0035690A">
      <w:pPr>
        <w:widowControl/>
        <w:jc w:val="center"/>
        <w:rPr>
          <w:rFonts w:eastAsia="標楷體"/>
          <w:b/>
          <w:bCs/>
          <w:color w:val="000000" w:themeColor="text1"/>
          <w:sz w:val="28"/>
        </w:rPr>
      </w:pPr>
      <w:r w:rsidRPr="0017058E">
        <w:rPr>
          <w:rFonts w:eastAsia="標楷體"/>
          <w:b/>
          <w:bCs/>
          <w:color w:val="000000" w:themeColor="text1"/>
          <w:sz w:val="28"/>
        </w:rPr>
        <w:lastRenderedPageBreak/>
        <w:t>圖</w:t>
      </w:r>
      <w:r w:rsidRPr="0017058E">
        <w:rPr>
          <w:rFonts w:eastAsia="標楷體"/>
          <w:b/>
          <w:bCs/>
          <w:color w:val="000000" w:themeColor="text1"/>
          <w:sz w:val="28"/>
        </w:rPr>
        <w:t xml:space="preserve"> 2-7-1  </w:t>
      </w:r>
      <w:r w:rsidRPr="0017058E">
        <w:rPr>
          <w:rFonts w:eastAsia="標楷體"/>
          <w:b/>
          <w:bCs/>
          <w:color w:val="000000" w:themeColor="text1"/>
          <w:sz w:val="28"/>
        </w:rPr>
        <w:t>消費者物價指數及躉售物價指數變化</w:t>
      </w:r>
    </w:p>
    <w:p w:rsidR="0035690A" w:rsidRPr="0017058E" w:rsidRDefault="00AD42DD" w:rsidP="0035690A">
      <w:pPr>
        <w:snapToGrid w:val="0"/>
        <w:spacing w:line="300" w:lineRule="auto"/>
        <w:ind w:rightChars="-59" w:right="-142"/>
        <w:jc w:val="center"/>
        <w:rPr>
          <w:rFonts w:eastAsia="標楷體"/>
          <w:noProof/>
          <w:color w:val="000000" w:themeColor="text1"/>
        </w:rPr>
      </w:pPr>
      <w:r w:rsidRPr="0017058E">
        <w:rPr>
          <w:rFonts w:eastAsia="標楷體"/>
          <w:b/>
          <w:noProof/>
          <w:snapToGrid w:val="0"/>
          <w:color w:val="000000" w:themeColor="text1"/>
          <w:sz w:val="28"/>
        </w:rPr>
        <mc:AlternateContent>
          <mc:Choice Requires="wps">
            <w:drawing>
              <wp:anchor distT="0" distB="0" distL="114300" distR="114300" simplePos="0" relativeHeight="253410816" behindDoc="0" locked="0" layoutInCell="1" allowOverlap="1" wp14:anchorId="270CC016" wp14:editId="2F31D353">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rsidR="00792D9D" w:rsidRPr="00AD42DD" w:rsidRDefault="00792D9D" w:rsidP="0035690A">
                            <w:pPr>
                              <w:spacing w:line="260" w:lineRule="exact"/>
                              <w:jc w:val="center"/>
                              <w:rPr>
                                <w:b/>
                              </w:rPr>
                            </w:pPr>
                            <w:r w:rsidRPr="00AD42DD">
                              <w:rPr>
                                <w:b/>
                              </w:rPr>
                              <w:t>CPI</w:t>
                            </w:r>
                          </w:p>
                          <w:p w:rsidR="00792D9D" w:rsidRPr="000B3D15" w:rsidRDefault="00792D9D" w:rsidP="0035690A">
                            <w:pPr>
                              <w:spacing w:line="260" w:lineRule="exact"/>
                              <w:jc w:val="center"/>
                              <w:rPr>
                                <w:b/>
                              </w:rPr>
                            </w:pPr>
                            <w:r>
                              <w:rPr>
                                <w:rFonts w:hint="eastAsia"/>
                                <w:b/>
                              </w:rPr>
                              <w:t>1.26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4.4pt;margin-top:29.9pt;width:46.7pt;height:36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" filled="f" stroked="f">
                <v:textbox>
                  <w:txbxContent>
                    <w:p w:rsidR="00792D9D" w:rsidRPr="00AD42DD" w:rsidRDefault="00792D9D" w:rsidP="0035690A">
                      <w:pPr>
                        <w:spacing w:line="260" w:lineRule="exact"/>
                        <w:jc w:val="center"/>
                        <w:rPr>
                          <w:b/>
                        </w:rPr>
                      </w:pPr>
                      <w:r w:rsidRPr="00AD42DD">
                        <w:rPr>
                          <w:b/>
                        </w:rPr>
                        <w:t>CPI</w:t>
                      </w:r>
                    </w:p>
                    <w:p w:rsidR="00792D9D" w:rsidRPr="000B3D15" w:rsidRDefault="00792D9D" w:rsidP="0035690A">
                      <w:pPr>
                        <w:spacing w:line="260" w:lineRule="exact"/>
                        <w:jc w:val="center"/>
                        <w:rPr>
                          <w:b/>
                        </w:rPr>
                      </w:pPr>
                      <w:r>
                        <w:rPr>
                          <w:rFonts w:hint="eastAsia"/>
                          <w:b/>
                        </w:rPr>
                        <w:t>1.26</w:t>
                      </w:r>
                    </w:p>
                  </w:txbxContent>
                </v:textbox>
              </v:shape>
            </w:pict>
          </mc:Fallback>
        </mc:AlternateContent>
      </w:r>
      <w:r w:rsidRPr="0017058E">
        <w:rPr>
          <w:rFonts w:eastAsia="標楷體"/>
          <w:b/>
          <w:noProof/>
          <w:snapToGrid w:val="0"/>
          <w:color w:val="000000" w:themeColor="text1"/>
          <w:sz w:val="28"/>
        </w:rPr>
        <mc:AlternateContent>
          <mc:Choice Requires="wps">
            <w:drawing>
              <wp:anchor distT="0" distB="0" distL="114300" distR="114300" simplePos="0" relativeHeight="253411840" behindDoc="0" locked="0" layoutInCell="1" allowOverlap="1" wp14:anchorId="2584EDFF" wp14:editId="77AB171E">
                <wp:simplePos x="0" y="0"/>
                <wp:positionH relativeFrom="column">
                  <wp:posOffset>5139055</wp:posOffset>
                </wp:positionH>
                <wp:positionV relativeFrom="paragraph">
                  <wp:posOffset>3175</wp:posOffset>
                </wp:positionV>
                <wp:extent cx="616688"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 cy="457200"/>
                        </a:xfrm>
                        <a:prstGeom prst="rect">
                          <a:avLst/>
                        </a:prstGeom>
                        <a:noFill/>
                        <a:ln w="9525">
                          <a:noFill/>
                          <a:miter lim="800000"/>
                          <a:headEnd/>
                          <a:tailEnd/>
                        </a:ln>
                      </wps:spPr>
                      <wps:txbx>
                        <w:txbxContent>
                          <w:p w:rsidR="00792D9D" w:rsidRDefault="00792D9D" w:rsidP="0035690A">
                            <w:pPr>
                              <w:spacing w:line="240" w:lineRule="exact"/>
                              <w:jc w:val="center"/>
                              <w:rPr>
                                <w:b/>
                              </w:rPr>
                            </w:pPr>
                            <w:r>
                              <w:rPr>
                                <w:rFonts w:hint="eastAsia"/>
                                <w:b/>
                              </w:rPr>
                              <w:t>WPI</w:t>
                            </w:r>
                          </w:p>
                          <w:p w:rsidR="00792D9D" w:rsidRPr="00BE0B3C" w:rsidRDefault="00792D9D" w:rsidP="0035690A">
                            <w:pPr>
                              <w:spacing w:line="240" w:lineRule="exact"/>
                              <w:jc w:val="center"/>
                              <w:rPr>
                                <w:b/>
                              </w:rPr>
                            </w:pPr>
                            <w:r>
                              <w:rPr>
                                <w:rFonts w:hint="eastAsia"/>
                                <w:b/>
                              </w:rPr>
                              <w:t>4.36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65pt;margin-top:.25pt;width:48.55pt;height:36pt;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" filled="f" stroked="f">
                <v:textbox>
                  <w:txbxContent>
                    <w:p w:rsidR="00792D9D" w:rsidRDefault="00792D9D" w:rsidP="0035690A">
                      <w:pPr>
                        <w:spacing w:line="240" w:lineRule="exact"/>
                        <w:jc w:val="center"/>
                        <w:rPr>
                          <w:b/>
                        </w:rPr>
                      </w:pPr>
                      <w:r>
                        <w:rPr>
                          <w:rFonts w:hint="eastAsia"/>
                          <w:b/>
                        </w:rPr>
                        <w:t>WPI</w:t>
                      </w:r>
                    </w:p>
                    <w:p w:rsidR="00792D9D" w:rsidRPr="00BE0B3C" w:rsidRDefault="00792D9D" w:rsidP="0035690A">
                      <w:pPr>
                        <w:spacing w:line="240" w:lineRule="exact"/>
                        <w:jc w:val="center"/>
                        <w:rPr>
                          <w:b/>
                        </w:rPr>
                      </w:pPr>
                      <w:r>
                        <w:rPr>
                          <w:rFonts w:hint="eastAsia"/>
                          <w:b/>
                        </w:rPr>
                        <w:t>4.36</w:t>
                      </w:r>
                    </w:p>
                  </w:txbxContent>
                </v:textbox>
              </v:shape>
            </w:pict>
          </mc:Fallback>
        </mc:AlternateContent>
      </w:r>
      <w:r w:rsidR="0035690A" w:rsidRPr="0017058E">
        <w:rPr>
          <w:rFonts w:eastAsia="標楷體"/>
          <w:noProof/>
          <w:color w:val="000000" w:themeColor="text1"/>
        </w:rPr>
        <w:drawing>
          <wp:inline distT="0" distB="0" distL="0" distR="0" wp14:anchorId="79A2BEAC" wp14:editId="7379D886">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690A" w:rsidRPr="0017058E" w:rsidRDefault="0035690A" w:rsidP="0035690A">
      <w:pPr>
        <w:snapToGrid w:val="0"/>
        <w:ind w:rightChars="-59"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2-7-1  </w:t>
      </w:r>
      <w:r w:rsidRPr="0017058E">
        <w:rPr>
          <w:rFonts w:eastAsia="標楷體"/>
          <w:b/>
          <w:snapToGrid w:val="0"/>
          <w:color w:val="000000" w:themeColor="text1"/>
          <w:sz w:val="28"/>
        </w:rPr>
        <w:t>物價變動</w:t>
      </w:r>
    </w:p>
    <w:p w:rsidR="0035690A" w:rsidRPr="0017058E" w:rsidRDefault="0035690A" w:rsidP="0035690A">
      <w:pPr>
        <w:snapToGrid w:val="0"/>
        <w:ind w:rightChars="-59" w:right="-142"/>
        <w:jc w:val="right"/>
        <w:rPr>
          <w:rFonts w:eastAsia="標楷體"/>
          <w:snapToGrid w:val="0"/>
          <w:color w:val="000000" w:themeColor="text1"/>
          <w:sz w:val="22"/>
          <w:szCs w:val="22"/>
        </w:rPr>
      </w:pPr>
      <w:r w:rsidRPr="0017058E">
        <w:rPr>
          <w:rFonts w:eastAsia="標楷體"/>
          <w:snapToGrid w:val="0"/>
          <w:color w:val="000000" w:themeColor="text1"/>
          <w:sz w:val="22"/>
          <w:szCs w:val="22"/>
        </w:rPr>
        <w:t>單位：</w:t>
      </w:r>
      <w:r w:rsidRPr="0017058E">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F0202" w:rsidRPr="0017058E" w:rsidTr="002D5328">
        <w:trPr>
          <w:cantSplit/>
          <w:jc w:val="center"/>
        </w:trPr>
        <w:tc>
          <w:tcPr>
            <w:tcW w:w="1793" w:type="dxa"/>
            <w:vMerge w:val="restart"/>
            <w:tcBorders>
              <w:left w:val="nil"/>
            </w:tcBorders>
            <w:vAlign w:val="center"/>
          </w:tcPr>
          <w:p w:rsidR="0035690A" w:rsidRPr="0017058E" w:rsidRDefault="0035690A" w:rsidP="002D5328">
            <w:pPr>
              <w:spacing w:line="36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3302" w:type="dxa"/>
            <w:gridSpan w:val="3"/>
            <w:tcBorders>
              <w:bottom w:val="nil"/>
            </w:tcBorders>
          </w:tcPr>
          <w:p w:rsidR="0035690A" w:rsidRPr="0017058E" w:rsidRDefault="0035690A" w:rsidP="002D5328">
            <w:pPr>
              <w:spacing w:line="360" w:lineRule="exact"/>
              <w:jc w:val="center"/>
              <w:rPr>
                <w:rFonts w:eastAsia="標楷體"/>
                <w:color w:val="000000" w:themeColor="text1"/>
              </w:rPr>
            </w:pPr>
            <w:r w:rsidRPr="0017058E">
              <w:rPr>
                <w:rFonts w:eastAsia="標楷體"/>
                <w:color w:val="000000" w:themeColor="text1"/>
              </w:rPr>
              <w:t>消費者物價指數（</w:t>
            </w:r>
            <w:r w:rsidRPr="0017058E">
              <w:rPr>
                <w:rFonts w:eastAsia="標楷體"/>
                <w:color w:val="000000" w:themeColor="text1"/>
              </w:rPr>
              <w:t>CPI</w:t>
            </w:r>
            <w:r w:rsidRPr="0017058E">
              <w:rPr>
                <w:rFonts w:eastAsia="標楷體"/>
                <w:color w:val="000000" w:themeColor="text1"/>
              </w:rPr>
              <w:t>）</w:t>
            </w:r>
          </w:p>
        </w:tc>
        <w:tc>
          <w:tcPr>
            <w:tcW w:w="4061" w:type="dxa"/>
            <w:gridSpan w:val="5"/>
            <w:tcBorders>
              <w:bottom w:val="nil"/>
              <w:right w:val="nil"/>
            </w:tcBorders>
          </w:tcPr>
          <w:p w:rsidR="0035690A" w:rsidRPr="0017058E" w:rsidRDefault="0035690A" w:rsidP="002D5328">
            <w:pPr>
              <w:spacing w:line="360" w:lineRule="exact"/>
              <w:jc w:val="center"/>
              <w:rPr>
                <w:rFonts w:eastAsia="標楷體"/>
                <w:color w:val="000000" w:themeColor="text1"/>
              </w:rPr>
            </w:pPr>
            <w:r w:rsidRPr="0017058E">
              <w:rPr>
                <w:rFonts w:eastAsia="標楷體"/>
                <w:color w:val="000000" w:themeColor="text1"/>
              </w:rPr>
              <w:t>躉售物價指數（</w:t>
            </w:r>
            <w:r w:rsidRPr="0017058E">
              <w:rPr>
                <w:rFonts w:eastAsia="標楷體"/>
                <w:color w:val="000000" w:themeColor="text1"/>
              </w:rPr>
              <w:t>WPI</w:t>
            </w:r>
            <w:r w:rsidRPr="0017058E">
              <w:rPr>
                <w:rFonts w:eastAsia="標楷體"/>
                <w:color w:val="000000" w:themeColor="text1"/>
              </w:rPr>
              <w:t>）</w:t>
            </w:r>
          </w:p>
        </w:tc>
      </w:tr>
      <w:tr w:rsidR="004F0202" w:rsidRPr="0017058E" w:rsidTr="002D5328">
        <w:trPr>
          <w:cantSplit/>
          <w:jc w:val="center"/>
        </w:trPr>
        <w:tc>
          <w:tcPr>
            <w:tcW w:w="1793" w:type="dxa"/>
            <w:vMerge/>
            <w:tcBorders>
              <w:left w:val="nil"/>
              <w:bottom w:val="single" w:sz="4" w:space="0" w:color="auto"/>
            </w:tcBorders>
          </w:tcPr>
          <w:p w:rsidR="0035690A" w:rsidRPr="0017058E" w:rsidRDefault="0035690A" w:rsidP="002D5328">
            <w:pPr>
              <w:spacing w:line="360" w:lineRule="exact"/>
              <w:rPr>
                <w:rFonts w:eastAsia="標楷體"/>
                <w:color w:val="000000" w:themeColor="text1"/>
              </w:rPr>
            </w:pPr>
          </w:p>
        </w:tc>
        <w:tc>
          <w:tcPr>
            <w:tcW w:w="1103" w:type="dxa"/>
            <w:tcBorders>
              <w:top w:val="nil"/>
              <w:bottom w:val="single" w:sz="4" w:space="0" w:color="auto"/>
            </w:tcBorders>
            <w:vAlign w:val="center"/>
          </w:tcPr>
          <w:p w:rsidR="0035690A" w:rsidRPr="0017058E" w:rsidRDefault="0035690A" w:rsidP="002D5328">
            <w:pPr>
              <w:spacing w:line="360" w:lineRule="exact"/>
              <w:jc w:val="center"/>
              <w:rPr>
                <w:rFonts w:eastAsia="標楷體"/>
                <w:color w:val="000000" w:themeColor="text1"/>
              </w:rPr>
            </w:pPr>
            <w:r w:rsidRPr="0017058E">
              <w:rPr>
                <w:rFonts w:eastAsia="標楷體"/>
                <w:color w:val="000000" w:themeColor="text1"/>
              </w:rPr>
              <w:t>年增率</w:t>
            </w:r>
          </w:p>
        </w:tc>
        <w:tc>
          <w:tcPr>
            <w:tcW w:w="1045" w:type="dxa"/>
            <w:tcBorders>
              <w:top w:val="single" w:sz="4" w:space="0" w:color="auto"/>
              <w:bottom w:val="single" w:sz="4" w:space="0" w:color="auto"/>
            </w:tcBorders>
            <w:vAlign w:val="center"/>
          </w:tcPr>
          <w:p w:rsidR="0035690A" w:rsidRPr="0017058E" w:rsidRDefault="0035690A" w:rsidP="002D5328">
            <w:pPr>
              <w:widowControl/>
              <w:spacing w:line="320" w:lineRule="exact"/>
              <w:jc w:val="center"/>
              <w:rPr>
                <w:rFonts w:eastAsia="標楷體"/>
                <w:color w:val="000000" w:themeColor="text1"/>
                <w:spacing w:val="-34"/>
                <w:kern w:val="0"/>
              </w:rPr>
            </w:pPr>
            <w:r w:rsidRPr="0017058E">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35690A" w:rsidRPr="0017058E" w:rsidRDefault="0035690A" w:rsidP="002D5328">
            <w:pPr>
              <w:widowControl/>
              <w:spacing w:line="320" w:lineRule="exact"/>
              <w:jc w:val="center"/>
              <w:rPr>
                <w:rFonts w:eastAsia="標楷體"/>
                <w:color w:val="000000" w:themeColor="text1"/>
                <w:kern w:val="0"/>
              </w:rPr>
            </w:pPr>
            <w:r w:rsidRPr="0017058E">
              <w:rPr>
                <w:rFonts w:eastAsia="標楷體"/>
                <w:color w:val="000000" w:themeColor="text1"/>
                <w:kern w:val="0"/>
              </w:rPr>
              <w:t>不含蔬果及能源</w:t>
            </w:r>
          </w:p>
          <w:p w:rsidR="0035690A" w:rsidRPr="0017058E" w:rsidRDefault="0035690A" w:rsidP="002D5328">
            <w:pPr>
              <w:widowControl/>
              <w:spacing w:line="320" w:lineRule="exact"/>
              <w:jc w:val="center"/>
              <w:rPr>
                <w:rFonts w:eastAsia="標楷體"/>
                <w:color w:val="000000" w:themeColor="text1"/>
                <w:spacing w:val="-34"/>
                <w:kern w:val="0"/>
              </w:rPr>
            </w:pPr>
            <w:r w:rsidRPr="0017058E">
              <w:rPr>
                <w:rFonts w:eastAsia="標楷體"/>
                <w:color w:val="000000" w:themeColor="text1"/>
                <w:kern w:val="0"/>
              </w:rPr>
              <w:t>(</w:t>
            </w:r>
            <w:r w:rsidRPr="0017058E">
              <w:rPr>
                <w:rFonts w:eastAsia="標楷體"/>
                <w:color w:val="000000" w:themeColor="text1"/>
                <w:kern w:val="0"/>
              </w:rPr>
              <w:t>核心</w:t>
            </w:r>
            <w:r w:rsidRPr="0017058E">
              <w:rPr>
                <w:rFonts w:eastAsia="標楷體"/>
                <w:color w:val="000000" w:themeColor="text1"/>
                <w:kern w:val="0"/>
              </w:rPr>
              <w:t>CPI)</w:t>
            </w:r>
          </w:p>
        </w:tc>
        <w:tc>
          <w:tcPr>
            <w:tcW w:w="1027" w:type="dxa"/>
            <w:tcBorders>
              <w:top w:val="nil"/>
              <w:bottom w:val="single" w:sz="4" w:space="0" w:color="auto"/>
            </w:tcBorders>
          </w:tcPr>
          <w:p w:rsidR="0035690A" w:rsidRPr="0017058E" w:rsidRDefault="0035690A" w:rsidP="002D5328">
            <w:pPr>
              <w:spacing w:line="320" w:lineRule="exact"/>
              <w:jc w:val="center"/>
              <w:rPr>
                <w:rFonts w:eastAsia="標楷體"/>
                <w:color w:val="000000" w:themeColor="text1"/>
              </w:rPr>
            </w:pPr>
          </w:p>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年增率</w:t>
            </w:r>
          </w:p>
        </w:tc>
        <w:tc>
          <w:tcPr>
            <w:tcW w:w="851" w:type="dxa"/>
            <w:tcBorders>
              <w:top w:val="single" w:sz="4" w:space="0" w:color="auto"/>
              <w:bottom w:val="single" w:sz="4" w:space="0" w:color="auto"/>
            </w:tcBorders>
            <w:vAlign w:val="center"/>
          </w:tcPr>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國產</w:t>
            </w:r>
          </w:p>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內銷</w:t>
            </w:r>
          </w:p>
        </w:tc>
        <w:tc>
          <w:tcPr>
            <w:tcW w:w="1067" w:type="dxa"/>
            <w:tcBorders>
              <w:top w:val="single" w:sz="4" w:space="0" w:color="auto"/>
              <w:bottom w:val="single" w:sz="4" w:space="0" w:color="auto"/>
            </w:tcBorders>
            <w:vAlign w:val="center"/>
          </w:tcPr>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進口</w:t>
            </w:r>
          </w:p>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新臺幣</w:t>
            </w:r>
            <w:r w:rsidRPr="0017058E">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出口</w:t>
            </w:r>
          </w:p>
          <w:p w:rsidR="0035690A" w:rsidRPr="0017058E" w:rsidRDefault="0035690A" w:rsidP="002D5328">
            <w:pPr>
              <w:spacing w:line="320" w:lineRule="exact"/>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新臺幣</w:t>
            </w:r>
            <w:r w:rsidRPr="0017058E">
              <w:rPr>
                <w:rFonts w:eastAsia="標楷體"/>
                <w:color w:val="000000" w:themeColor="text1"/>
              </w:rPr>
              <w:t>)</w:t>
            </w:r>
          </w:p>
        </w:tc>
      </w:tr>
      <w:tr w:rsidR="004F0202" w:rsidRPr="0017058E" w:rsidTr="002D5328">
        <w:trPr>
          <w:gridAfter w:val="1"/>
          <w:wAfter w:w="46" w:type="dxa"/>
          <w:jc w:val="center"/>
        </w:trPr>
        <w:tc>
          <w:tcPr>
            <w:tcW w:w="1793" w:type="dxa"/>
            <w:tcBorders>
              <w:top w:val="nil"/>
              <w:left w:val="nil"/>
              <w:bottom w:val="nil"/>
              <w:right w:val="single" w:sz="4" w:space="0" w:color="auto"/>
            </w:tcBorders>
          </w:tcPr>
          <w:p w:rsidR="0035690A" w:rsidRPr="0017058E" w:rsidRDefault="0035690A" w:rsidP="002D5328">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105</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1.39</w:t>
            </w:r>
          </w:p>
        </w:tc>
        <w:tc>
          <w:tcPr>
            <w:tcW w:w="1045"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-0.07</w:t>
            </w:r>
          </w:p>
        </w:tc>
        <w:tc>
          <w:tcPr>
            <w:tcW w:w="1154" w:type="dxa"/>
            <w:tcBorders>
              <w:top w:val="nil"/>
              <w:left w:val="nil"/>
              <w:bottom w:val="nil"/>
              <w:right w:val="nil"/>
            </w:tcBorders>
            <w:vAlign w:val="center"/>
          </w:tcPr>
          <w:p w:rsidR="0035690A" w:rsidRPr="0017058E" w:rsidRDefault="0035690A" w:rsidP="002D5328">
            <w:pPr>
              <w:spacing w:line="360" w:lineRule="exact"/>
              <w:ind w:rightChars="115" w:right="276"/>
              <w:jc w:val="right"/>
              <w:rPr>
                <w:rFonts w:eastAsia="標楷體"/>
                <w:b/>
                <w:color w:val="000000" w:themeColor="text1"/>
              </w:rPr>
            </w:pPr>
            <w:r w:rsidRPr="0017058E">
              <w:rPr>
                <w:rFonts w:eastAsia="標楷體"/>
                <w:b/>
                <w:color w:val="000000" w:themeColor="text1"/>
              </w:rPr>
              <w:t>0.84</w:t>
            </w:r>
          </w:p>
        </w:tc>
        <w:tc>
          <w:tcPr>
            <w:tcW w:w="102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-2.98</w:t>
            </w:r>
          </w:p>
        </w:tc>
        <w:tc>
          <w:tcPr>
            <w:tcW w:w="851" w:type="dxa"/>
            <w:tcBorders>
              <w:top w:val="nil"/>
              <w:left w:val="nil"/>
              <w:bottom w:val="nil"/>
              <w:right w:val="nil"/>
            </w:tcBorders>
            <w:vAlign w:val="center"/>
          </w:tcPr>
          <w:p w:rsidR="0035690A" w:rsidRPr="0017058E" w:rsidRDefault="0035690A" w:rsidP="002D5328">
            <w:pPr>
              <w:spacing w:line="360" w:lineRule="exact"/>
              <w:ind w:rightChars="50" w:right="120"/>
              <w:jc w:val="right"/>
              <w:rPr>
                <w:rFonts w:eastAsia="標楷體"/>
                <w:b/>
                <w:color w:val="000000" w:themeColor="text1"/>
              </w:rPr>
            </w:pPr>
            <w:r w:rsidRPr="0017058E">
              <w:rPr>
                <w:rFonts w:eastAsia="標楷體"/>
                <w:b/>
                <w:color w:val="000000" w:themeColor="text1"/>
              </w:rPr>
              <w:t>-3.22</w:t>
            </w:r>
          </w:p>
        </w:tc>
        <w:tc>
          <w:tcPr>
            <w:tcW w:w="106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-3.08</w:t>
            </w:r>
          </w:p>
        </w:tc>
        <w:tc>
          <w:tcPr>
            <w:tcW w:w="1070"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-2.70</w:t>
            </w:r>
          </w:p>
        </w:tc>
      </w:tr>
      <w:tr w:rsidR="004F0202" w:rsidRPr="0017058E" w:rsidTr="002D5328">
        <w:trPr>
          <w:gridAfter w:val="1"/>
          <w:wAfter w:w="46" w:type="dxa"/>
          <w:jc w:val="center"/>
        </w:trPr>
        <w:tc>
          <w:tcPr>
            <w:tcW w:w="1793" w:type="dxa"/>
            <w:tcBorders>
              <w:top w:val="nil"/>
              <w:left w:val="nil"/>
              <w:bottom w:val="nil"/>
              <w:right w:val="single" w:sz="4" w:space="0" w:color="auto"/>
            </w:tcBorders>
          </w:tcPr>
          <w:p w:rsidR="0035690A" w:rsidRPr="0017058E" w:rsidRDefault="0035690A" w:rsidP="002D5328">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106</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0.62</w:t>
            </w:r>
          </w:p>
        </w:tc>
        <w:tc>
          <w:tcPr>
            <w:tcW w:w="1045"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1.02</w:t>
            </w:r>
          </w:p>
        </w:tc>
        <w:tc>
          <w:tcPr>
            <w:tcW w:w="1154" w:type="dxa"/>
            <w:tcBorders>
              <w:top w:val="nil"/>
              <w:left w:val="nil"/>
              <w:bottom w:val="nil"/>
              <w:right w:val="nil"/>
            </w:tcBorders>
            <w:vAlign w:val="center"/>
          </w:tcPr>
          <w:p w:rsidR="0035690A" w:rsidRPr="0017058E" w:rsidRDefault="0035690A" w:rsidP="002D5328">
            <w:pPr>
              <w:spacing w:line="360" w:lineRule="exact"/>
              <w:ind w:rightChars="115" w:right="276"/>
              <w:jc w:val="right"/>
              <w:rPr>
                <w:rFonts w:eastAsia="標楷體"/>
                <w:b/>
                <w:color w:val="000000" w:themeColor="text1"/>
              </w:rPr>
            </w:pPr>
            <w:r w:rsidRPr="0017058E">
              <w:rPr>
                <w:rFonts w:eastAsia="標楷體"/>
                <w:b/>
                <w:color w:val="000000" w:themeColor="text1"/>
              </w:rPr>
              <w:t>1.04</w:t>
            </w:r>
          </w:p>
        </w:tc>
        <w:tc>
          <w:tcPr>
            <w:tcW w:w="102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0.90</w:t>
            </w:r>
          </w:p>
        </w:tc>
        <w:tc>
          <w:tcPr>
            <w:tcW w:w="851" w:type="dxa"/>
            <w:tcBorders>
              <w:top w:val="nil"/>
              <w:left w:val="nil"/>
              <w:bottom w:val="nil"/>
              <w:right w:val="nil"/>
            </w:tcBorders>
            <w:vAlign w:val="center"/>
          </w:tcPr>
          <w:p w:rsidR="0035690A" w:rsidRPr="0017058E" w:rsidRDefault="0035690A" w:rsidP="002D5328">
            <w:pPr>
              <w:spacing w:line="360" w:lineRule="exact"/>
              <w:ind w:rightChars="50" w:right="120"/>
              <w:jc w:val="right"/>
              <w:rPr>
                <w:rFonts w:eastAsia="標楷體"/>
                <w:b/>
                <w:color w:val="000000" w:themeColor="text1"/>
              </w:rPr>
            </w:pPr>
            <w:r w:rsidRPr="0017058E">
              <w:rPr>
                <w:rFonts w:eastAsia="標楷體"/>
                <w:b/>
                <w:color w:val="000000" w:themeColor="text1"/>
              </w:rPr>
              <w:t>3.44</w:t>
            </w:r>
          </w:p>
        </w:tc>
        <w:tc>
          <w:tcPr>
            <w:tcW w:w="106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1.36</w:t>
            </w:r>
          </w:p>
        </w:tc>
        <w:tc>
          <w:tcPr>
            <w:tcW w:w="1070"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-1.46</w:t>
            </w:r>
          </w:p>
        </w:tc>
      </w:tr>
      <w:tr w:rsidR="004F0202" w:rsidRPr="0017058E" w:rsidTr="002D5328">
        <w:trPr>
          <w:gridAfter w:val="1"/>
          <w:wAfter w:w="46" w:type="dxa"/>
          <w:jc w:val="center"/>
        </w:trPr>
        <w:tc>
          <w:tcPr>
            <w:tcW w:w="1793" w:type="dxa"/>
            <w:tcBorders>
              <w:top w:val="nil"/>
              <w:left w:val="nil"/>
              <w:bottom w:val="nil"/>
              <w:right w:val="single" w:sz="4" w:space="0" w:color="auto"/>
            </w:tcBorders>
          </w:tcPr>
          <w:p w:rsidR="0035690A" w:rsidRPr="0017058E" w:rsidRDefault="0035690A" w:rsidP="002D5328">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107</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1.35</w:t>
            </w:r>
          </w:p>
        </w:tc>
        <w:tc>
          <w:tcPr>
            <w:tcW w:w="1045"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1.42</w:t>
            </w:r>
          </w:p>
        </w:tc>
        <w:tc>
          <w:tcPr>
            <w:tcW w:w="1154" w:type="dxa"/>
            <w:tcBorders>
              <w:top w:val="nil"/>
              <w:left w:val="nil"/>
              <w:bottom w:val="nil"/>
              <w:right w:val="nil"/>
            </w:tcBorders>
            <w:vAlign w:val="center"/>
          </w:tcPr>
          <w:p w:rsidR="0035690A" w:rsidRPr="0017058E" w:rsidRDefault="0035690A" w:rsidP="002D5328">
            <w:pPr>
              <w:spacing w:line="360" w:lineRule="exact"/>
              <w:ind w:rightChars="115" w:right="276"/>
              <w:jc w:val="right"/>
              <w:rPr>
                <w:rFonts w:eastAsia="標楷體"/>
                <w:b/>
                <w:color w:val="000000" w:themeColor="text1"/>
              </w:rPr>
            </w:pPr>
            <w:r w:rsidRPr="0017058E">
              <w:rPr>
                <w:rFonts w:eastAsia="標楷體"/>
                <w:b/>
                <w:color w:val="000000" w:themeColor="text1"/>
              </w:rPr>
              <w:t>1.21</w:t>
            </w:r>
          </w:p>
        </w:tc>
        <w:tc>
          <w:tcPr>
            <w:tcW w:w="102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3.63</w:t>
            </w:r>
          </w:p>
        </w:tc>
        <w:tc>
          <w:tcPr>
            <w:tcW w:w="851" w:type="dxa"/>
            <w:tcBorders>
              <w:top w:val="nil"/>
              <w:left w:val="nil"/>
              <w:bottom w:val="nil"/>
              <w:right w:val="nil"/>
            </w:tcBorders>
            <w:vAlign w:val="center"/>
          </w:tcPr>
          <w:p w:rsidR="0035690A" w:rsidRPr="0017058E" w:rsidRDefault="0035690A" w:rsidP="002D5328">
            <w:pPr>
              <w:spacing w:line="360" w:lineRule="exact"/>
              <w:ind w:rightChars="50" w:right="120"/>
              <w:jc w:val="right"/>
              <w:rPr>
                <w:rFonts w:eastAsia="標楷體"/>
                <w:b/>
                <w:color w:val="000000" w:themeColor="text1"/>
              </w:rPr>
            </w:pPr>
            <w:r w:rsidRPr="0017058E">
              <w:rPr>
                <w:rFonts w:eastAsia="標楷體"/>
                <w:b/>
                <w:color w:val="000000" w:themeColor="text1"/>
              </w:rPr>
              <w:t>3.73</w:t>
            </w:r>
          </w:p>
        </w:tc>
        <w:tc>
          <w:tcPr>
            <w:tcW w:w="1067"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6.14</w:t>
            </w:r>
          </w:p>
        </w:tc>
        <w:tc>
          <w:tcPr>
            <w:tcW w:w="1070" w:type="dxa"/>
            <w:tcBorders>
              <w:top w:val="nil"/>
              <w:left w:val="nil"/>
              <w:bottom w:val="nil"/>
              <w:right w:val="nil"/>
            </w:tcBorders>
            <w:vAlign w:val="center"/>
          </w:tcPr>
          <w:p w:rsidR="0035690A" w:rsidRPr="0017058E" w:rsidRDefault="0035690A" w:rsidP="002D5328">
            <w:pPr>
              <w:spacing w:line="360" w:lineRule="exact"/>
              <w:ind w:rightChars="100" w:right="240"/>
              <w:jc w:val="right"/>
              <w:rPr>
                <w:rFonts w:eastAsia="標楷體"/>
                <w:b/>
                <w:color w:val="000000" w:themeColor="text1"/>
              </w:rPr>
            </w:pPr>
            <w:r w:rsidRPr="0017058E">
              <w:rPr>
                <w:rFonts w:eastAsia="標楷體"/>
                <w:b/>
                <w:color w:val="000000" w:themeColor="text1"/>
              </w:rPr>
              <w:t>1.45</w:t>
            </w:r>
          </w:p>
        </w:tc>
      </w:tr>
      <w:tr w:rsidR="004F0202" w:rsidRPr="0017058E" w:rsidTr="002D5328">
        <w:trPr>
          <w:gridAfter w:val="1"/>
          <w:wAfter w:w="46" w:type="dxa"/>
          <w:jc w:val="center"/>
        </w:trPr>
        <w:tc>
          <w:tcPr>
            <w:tcW w:w="1793" w:type="dxa"/>
            <w:tcBorders>
              <w:top w:val="nil"/>
              <w:left w:val="nil"/>
              <w:bottom w:val="nil"/>
              <w:right w:val="single" w:sz="4" w:space="0" w:color="auto"/>
            </w:tcBorders>
          </w:tcPr>
          <w:p w:rsidR="0035690A" w:rsidRPr="0017058E" w:rsidRDefault="0035690A" w:rsidP="002D5328">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108</w:t>
            </w:r>
            <w:r w:rsidRPr="0017058E">
              <w:rPr>
                <w:rFonts w:eastAsia="標楷體"/>
                <w:b/>
                <w:color w:val="000000" w:themeColor="text1"/>
              </w:rPr>
              <w:t>年</w:t>
            </w:r>
          </w:p>
        </w:tc>
        <w:tc>
          <w:tcPr>
            <w:tcW w:w="1103" w:type="dxa"/>
            <w:tcBorders>
              <w:top w:val="nil"/>
              <w:left w:val="single" w:sz="4" w:space="0" w:color="auto"/>
              <w:bottom w:val="nil"/>
              <w:right w:val="nil"/>
            </w:tcBorders>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0.56</w:t>
            </w:r>
          </w:p>
        </w:tc>
        <w:tc>
          <w:tcPr>
            <w:tcW w:w="1045" w:type="dxa"/>
            <w:tcBorders>
              <w:top w:val="nil"/>
              <w:left w:val="nil"/>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0.15</w:t>
            </w:r>
          </w:p>
        </w:tc>
        <w:tc>
          <w:tcPr>
            <w:tcW w:w="1154" w:type="dxa"/>
            <w:tcBorders>
              <w:top w:val="nil"/>
              <w:left w:val="nil"/>
              <w:bottom w:val="nil"/>
              <w:right w:val="nil"/>
            </w:tcBorders>
            <w:vAlign w:val="center"/>
          </w:tcPr>
          <w:p w:rsidR="0035690A" w:rsidRPr="0017058E" w:rsidRDefault="0035690A" w:rsidP="002D5328">
            <w:pPr>
              <w:spacing w:line="360" w:lineRule="exact"/>
              <w:ind w:rightChars="115" w:right="276"/>
              <w:jc w:val="right"/>
              <w:rPr>
                <w:rFonts w:eastAsia="標楷體"/>
                <w:b/>
                <w:color w:val="000000" w:themeColor="text1"/>
              </w:rPr>
            </w:pPr>
            <w:r w:rsidRPr="0017058E">
              <w:rPr>
                <w:rFonts w:eastAsia="標楷體"/>
                <w:b/>
                <w:color w:val="000000" w:themeColor="text1"/>
              </w:rPr>
              <w:t>0.49</w:t>
            </w:r>
          </w:p>
        </w:tc>
        <w:tc>
          <w:tcPr>
            <w:tcW w:w="1027" w:type="dxa"/>
            <w:tcBorders>
              <w:top w:val="nil"/>
              <w:left w:val="nil"/>
              <w:bottom w:val="nil"/>
              <w:right w:val="nil"/>
            </w:tcBorders>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-2.26</w:t>
            </w:r>
          </w:p>
        </w:tc>
        <w:tc>
          <w:tcPr>
            <w:tcW w:w="851" w:type="dxa"/>
            <w:tcBorders>
              <w:top w:val="nil"/>
              <w:left w:val="nil"/>
              <w:bottom w:val="nil"/>
              <w:right w:val="nil"/>
            </w:tcBorders>
            <w:vAlign w:val="center"/>
          </w:tcPr>
          <w:p w:rsidR="0035690A" w:rsidRPr="0017058E" w:rsidRDefault="0035690A" w:rsidP="002D5328">
            <w:pPr>
              <w:spacing w:line="360" w:lineRule="exact"/>
              <w:ind w:rightChars="50" w:right="120"/>
              <w:jc w:val="right"/>
              <w:rPr>
                <w:rFonts w:eastAsia="標楷體"/>
                <w:b/>
                <w:color w:val="000000" w:themeColor="text1"/>
              </w:rPr>
            </w:pPr>
            <w:r w:rsidRPr="0017058E">
              <w:rPr>
                <w:rFonts w:eastAsia="標楷體"/>
                <w:b/>
                <w:color w:val="000000" w:themeColor="text1"/>
              </w:rPr>
              <w:t>-2.40</w:t>
            </w:r>
          </w:p>
        </w:tc>
        <w:tc>
          <w:tcPr>
            <w:tcW w:w="1067" w:type="dxa"/>
            <w:tcBorders>
              <w:top w:val="nil"/>
              <w:left w:val="nil"/>
              <w:bottom w:val="nil"/>
              <w:right w:val="nil"/>
            </w:tcBorders>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-1.47</w:t>
            </w:r>
          </w:p>
        </w:tc>
        <w:tc>
          <w:tcPr>
            <w:tcW w:w="1070" w:type="dxa"/>
            <w:tcBorders>
              <w:top w:val="nil"/>
              <w:left w:val="nil"/>
              <w:bottom w:val="nil"/>
              <w:right w:val="nil"/>
            </w:tcBorders>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-2.82</w:t>
            </w:r>
          </w:p>
        </w:tc>
      </w:tr>
      <w:tr w:rsidR="004F0202" w:rsidRPr="0017058E" w:rsidTr="002D5328">
        <w:trPr>
          <w:gridAfter w:val="1"/>
          <w:wAfter w:w="46" w:type="dxa"/>
          <w:jc w:val="center"/>
        </w:trPr>
        <w:tc>
          <w:tcPr>
            <w:tcW w:w="1793" w:type="dxa"/>
            <w:tcBorders>
              <w:top w:val="nil"/>
              <w:left w:val="nil"/>
              <w:bottom w:val="nil"/>
              <w:right w:val="single" w:sz="4" w:space="0" w:color="auto"/>
            </w:tcBorders>
          </w:tcPr>
          <w:p w:rsidR="0035690A" w:rsidRPr="0017058E" w:rsidRDefault="0035690A" w:rsidP="002D5328">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109</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-0.23</w:t>
            </w:r>
          </w:p>
        </w:tc>
        <w:tc>
          <w:tcPr>
            <w:tcW w:w="1045" w:type="dxa"/>
            <w:tcBorders>
              <w:top w:val="nil"/>
              <w:left w:val="nil"/>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-0.52</w:t>
            </w:r>
          </w:p>
        </w:tc>
        <w:tc>
          <w:tcPr>
            <w:tcW w:w="1154" w:type="dxa"/>
            <w:tcBorders>
              <w:top w:val="nil"/>
              <w:left w:val="nil"/>
              <w:bottom w:val="nil"/>
              <w:right w:val="nil"/>
            </w:tcBorders>
            <w:vAlign w:val="center"/>
          </w:tcPr>
          <w:p w:rsidR="0035690A" w:rsidRPr="0017058E" w:rsidRDefault="0035690A" w:rsidP="002D5328">
            <w:pPr>
              <w:spacing w:line="360" w:lineRule="exact"/>
              <w:ind w:rightChars="115" w:right="276"/>
              <w:jc w:val="right"/>
              <w:rPr>
                <w:rFonts w:eastAsia="標楷體"/>
                <w:b/>
                <w:color w:val="000000" w:themeColor="text1"/>
              </w:rPr>
            </w:pPr>
            <w:r w:rsidRPr="0017058E">
              <w:rPr>
                <w:rFonts w:eastAsia="標楷體"/>
                <w:b/>
                <w:color w:val="000000" w:themeColor="text1"/>
              </w:rPr>
              <w:t>0.35</w:t>
            </w:r>
          </w:p>
        </w:tc>
        <w:tc>
          <w:tcPr>
            <w:tcW w:w="1027" w:type="dxa"/>
            <w:tcBorders>
              <w:top w:val="nil"/>
              <w:left w:val="nil"/>
              <w:bottom w:val="nil"/>
              <w:right w:val="nil"/>
            </w:tcBorders>
            <w:vAlign w:val="center"/>
          </w:tcPr>
          <w:p w:rsidR="0035690A" w:rsidRPr="0017058E" w:rsidRDefault="0035690A" w:rsidP="002628F0">
            <w:pPr>
              <w:spacing w:line="360" w:lineRule="exact"/>
              <w:ind w:rightChars="94" w:right="226"/>
              <w:jc w:val="right"/>
              <w:rPr>
                <w:rFonts w:eastAsia="標楷體"/>
                <w:b/>
                <w:color w:val="000000" w:themeColor="text1"/>
              </w:rPr>
            </w:pPr>
            <w:r w:rsidRPr="0017058E">
              <w:rPr>
                <w:rFonts w:eastAsia="標楷體"/>
                <w:b/>
                <w:color w:val="000000" w:themeColor="text1"/>
              </w:rPr>
              <w:t>-7.7</w:t>
            </w:r>
            <w:r w:rsidR="002628F0" w:rsidRPr="0017058E">
              <w:rPr>
                <w:rFonts w:eastAsia="標楷體"/>
                <w:b/>
                <w:color w:val="000000" w:themeColor="text1"/>
              </w:rPr>
              <w:t>7</w:t>
            </w:r>
          </w:p>
        </w:tc>
        <w:tc>
          <w:tcPr>
            <w:tcW w:w="851" w:type="dxa"/>
            <w:tcBorders>
              <w:top w:val="nil"/>
              <w:left w:val="nil"/>
              <w:bottom w:val="nil"/>
              <w:right w:val="nil"/>
            </w:tcBorders>
            <w:vAlign w:val="center"/>
          </w:tcPr>
          <w:p w:rsidR="0035690A" w:rsidRPr="0017058E" w:rsidRDefault="0035690A" w:rsidP="002D5328">
            <w:pPr>
              <w:spacing w:line="360" w:lineRule="exact"/>
              <w:ind w:rightChars="50" w:right="120"/>
              <w:jc w:val="right"/>
              <w:rPr>
                <w:rFonts w:eastAsia="標楷體"/>
                <w:b/>
                <w:color w:val="000000" w:themeColor="text1"/>
              </w:rPr>
            </w:pPr>
            <w:r w:rsidRPr="0017058E">
              <w:rPr>
                <w:rFonts w:eastAsia="標楷體"/>
                <w:b/>
                <w:color w:val="000000" w:themeColor="text1"/>
              </w:rPr>
              <w:t>-5.71</w:t>
            </w:r>
          </w:p>
        </w:tc>
        <w:tc>
          <w:tcPr>
            <w:tcW w:w="1067" w:type="dxa"/>
            <w:tcBorders>
              <w:top w:val="nil"/>
              <w:left w:val="nil"/>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-10.2</w:t>
            </w:r>
            <w:r w:rsidR="002628F0" w:rsidRPr="0017058E">
              <w:rPr>
                <w:rFonts w:eastAsia="標楷體"/>
                <w:b/>
                <w:color w:val="000000" w:themeColor="text1"/>
              </w:rPr>
              <w:t>3</w:t>
            </w:r>
          </w:p>
        </w:tc>
        <w:tc>
          <w:tcPr>
            <w:tcW w:w="1070" w:type="dxa"/>
            <w:tcBorders>
              <w:top w:val="nil"/>
              <w:left w:val="nil"/>
              <w:bottom w:val="nil"/>
              <w:right w:val="nil"/>
            </w:tcBorders>
            <w:vAlign w:val="center"/>
          </w:tcPr>
          <w:p w:rsidR="0035690A" w:rsidRPr="0017058E" w:rsidRDefault="0035690A" w:rsidP="002D5328">
            <w:pPr>
              <w:spacing w:line="360" w:lineRule="exact"/>
              <w:ind w:rightChars="94" w:right="226"/>
              <w:jc w:val="right"/>
              <w:rPr>
                <w:rFonts w:eastAsia="標楷體"/>
                <w:b/>
                <w:color w:val="000000" w:themeColor="text1"/>
              </w:rPr>
            </w:pPr>
            <w:r w:rsidRPr="0017058E">
              <w:rPr>
                <w:rFonts w:eastAsia="標楷體"/>
                <w:b/>
                <w:color w:val="000000" w:themeColor="text1"/>
              </w:rPr>
              <w:t>-7.21</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-0.03</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-0.55</w:t>
            </w:r>
          </w:p>
        </w:tc>
        <w:tc>
          <w:tcPr>
            <w:tcW w:w="1154" w:type="dxa"/>
            <w:tcBorders>
              <w:top w:val="nil"/>
              <w:left w:val="nil"/>
              <w:bottom w:val="nil"/>
              <w:right w:val="nil"/>
            </w:tcBorders>
            <w:vAlign w:val="center"/>
          </w:tcPr>
          <w:p w:rsidR="002628F0" w:rsidRPr="0017058E" w:rsidRDefault="002628F0" w:rsidP="00F5183C">
            <w:pPr>
              <w:spacing w:line="360" w:lineRule="exact"/>
              <w:ind w:rightChars="115" w:right="276"/>
              <w:jc w:val="right"/>
              <w:rPr>
                <w:rFonts w:eastAsia="標楷體"/>
                <w:color w:val="000000" w:themeColor="text1"/>
              </w:rPr>
            </w:pPr>
            <w:r w:rsidRPr="0017058E">
              <w:rPr>
                <w:rFonts w:eastAsia="標楷體"/>
                <w:color w:val="000000" w:themeColor="text1"/>
              </w:rPr>
              <w:t>0.32</w:t>
            </w:r>
          </w:p>
        </w:tc>
        <w:tc>
          <w:tcPr>
            <w:tcW w:w="102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-7.51</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-6.36</w:t>
            </w:r>
          </w:p>
        </w:tc>
        <w:tc>
          <w:tcPr>
            <w:tcW w:w="106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-9.68</w:t>
            </w:r>
          </w:p>
        </w:tc>
        <w:tc>
          <w:tcPr>
            <w:tcW w:w="1070"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-6.49</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-0.97</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-1.66</w:t>
            </w:r>
          </w:p>
        </w:tc>
        <w:tc>
          <w:tcPr>
            <w:tcW w:w="1154" w:type="dxa"/>
            <w:tcBorders>
              <w:top w:val="nil"/>
              <w:left w:val="nil"/>
              <w:bottom w:val="nil"/>
              <w:right w:val="nil"/>
            </w:tcBorders>
            <w:vAlign w:val="center"/>
          </w:tcPr>
          <w:p w:rsidR="002628F0" w:rsidRPr="0017058E" w:rsidRDefault="002628F0" w:rsidP="00F5183C">
            <w:pPr>
              <w:spacing w:line="360" w:lineRule="exact"/>
              <w:ind w:rightChars="115" w:right="276"/>
              <w:jc w:val="right"/>
              <w:rPr>
                <w:rFonts w:eastAsia="標楷體"/>
                <w:color w:val="000000" w:themeColor="text1"/>
              </w:rPr>
            </w:pPr>
            <w:r w:rsidRPr="0017058E">
              <w:rPr>
                <w:rFonts w:eastAsia="標楷體"/>
                <w:color w:val="000000" w:themeColor="text1"/>
              </w:rPr>
              <w:t>0.05</w:t>
            </w:r>
          </w:p>
        </w:tc>
        <w:tc>
          <w:tcPr>
            <w:tcW w:w="102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-11.22</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-9.88</w:t>
            </w:r>
          </w:p>
        </w:tc>
        <w:tc>
          <w:tcPr>
            <w:tcW w:w="106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-15.17</w:t>
            </w:r>
          </w:p>
        </w:tc>
        <w:tc>
          <w:tcPr>
            <w:tcW w:w="1070"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-8.77</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-1.21</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-1.69</w:t>
            </w:r>
          </w:p>
        </w:tc>
        <w:tc>
          <w:tcPr>
            <w:tcW w:w="1154" w:type="dxa"/>
            <w:tcBorders>
              <w:top w:val="nil"/>
              <w:left w:val="nil"/>
              <w:bottom w:val="nil"/>
              <w:right w:val="nil"/>
            </w:tcBorders>
            <w:vAlign w:val="center"/>
          </w:tcPr>
          <w:p w:rsidR="002628F0" w:rsidRPr="0017058E" w:rsidRDefault="002628F0" w:rsidP="00F5183C">
            <w:pPr>
              <w:spacing w:line="360" w:lineRule="exact"/>
              <w:ind w:rightChars="115" w:right="276"/>
              <w:jc w:val="right"/>
              <w:rPr>
                <w:rFonts w:eastAsia="標楷體"/>
                <w:color w:val="000000" w:themeColor="text1"/>
              </w:rPr>
            </w:pPr>
            <w:r w:rsidRPr="0017058E">
              <w:rPr>
                <w:rFonts w:eastAsia="標楷體"/>
                <w:color w:val="000000" w:themeColor="text1"/>
              </w:rPr>
              <w:t>0.06</w:t>
            </w:r>
          </w:p>
        </w:tc>
        <w:tc>
          <w:tcPr>
            <w:tcW w:w="102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-12.19</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-10.20</w:t>
            </w:r>
          </w:p>
        </w:tc>
        <w:tc>
          <w:tcPr>
            <w:tcW w:w="106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-16.34</w:t>
            </w:r>
          </w:p>
        </w:tc>
        <w:tc>
          <w:tcPr>
            <w:tcW w:w="1070"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-10.06</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-0.75</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-0.96</w:t>
            </w:r>
          </w:p>
        </w:tc>
        <w:tc>
          <w:tcPr>
            <w:tcW w:w="1154" w:type="dxa"/>
            <w:tcBorders>
              <w:top w:val="nil"/>
              <w:left w:val="nil"/>
              <w:bottom w:val="nil"/>
              <w:right w:val="nil"/>
            </w:tcBorders>
            <w:vAlign w:val="center"/>
          </w:tcPr>
          <w:p w:rsidR="002628F0" w:rsidRPr="0017058E" w:rsidRDefault="002628F0" w:rsidP="00F5183C">
            <w:pPr>
              <w:spacing w:line="360" w:lineRule="exact"/>
              <w:ind w:rightChars="115" w:right="276"/>
              <w:jc w:val="right"/>
              <w:rPr>
                <w:rFonts w:eastAsia="標楷體"/>
                <w:color w:val="000000" w:themeColor="text1"/>
              </w:rPr>
            </w:pPr>
            <w:r w:rsidRPr="0017058E">
              <w:rPr>
                <w:rFonts w:eastAsia="標楷體"/>
                <w:color w:val="000000" w:themeColor="text1"/>
              </w:rPr>
              <w:t>0.14</w:t>
            </w:r>
          </w:p>
        </w:tc>
        <w:tc>
          <w:tcPr>
            <w:tcW w:w="102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-10.31</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-7.91</w:t>
            </w:r>
          </w:p>
        </w:tc>
        <w:tc>
          <w:tcPr>
            <w:tcW w:w="106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-13.82</w:t>
            </w:r>
          </w:p>
        </w:tc>
        <w:tc>
          <w:tcPr>
            <w:tcW w:w="1070"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-9.06</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-0.51</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-0.90</w:t>
            </w:r>
          </w:p>
        </w:tc>
        <w:tc>
          <w:tcPr>
            <w:tcW w:w="1154" w:type="dxa"/>
            <w:tcBorders>
              <w:top w:val="nil"/>
              <w:left w:val="nil"/>
              <w:bottom w:val="nil"/>
              <w:right w:val="nil"/>
            </w:tcBorders>
            <w:vAlign w:val="center"/>
          </w:tcPr>
          <w:p w:rsidR="002628F0" w:rsidRPr="0017058E" w:rsidRDefault="002628F0" w:rsidP="00F5183C">
            <w:pPr>
              <w:spacing w:line="360" w:lineRule="exact"/>
              <w:ind w:rightChars="115" w:right="276"/>
              <w:jc w:val="right"/>
              <w:rPr>
                <w:rFonts w:eastAsia="標楷體"/>
                <w:color w:val="000000" w:themeColor="text1"/>
              </w:rPr>
            </w:pPr>
            <w:r w:rsidRPr="0017058E">
              <w:rPr>
                <w:rFonts w:eastAsia="標楷體"/>
                <w:color w:val="000000" w:themeColor="text1"/>
              </w:rPr>
              <w:t>0.15</w:t>
            </w:r>
          </w:p>
        </w:tc>
        <w:tc>
          <w:tcPr>
            <w:tcW w:w="102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-9.00</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-6.67</w:t>
            </w:r>
          </w:p>
        </w:tc>
        <w:tc>
          <w:tcPr>
            <w:tcW w:w="1067"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-11.72</w:t>
            </w:r>
          </w:p>
        </w:tc>
        <w:tc>
          <w:tcPr>
            <w:tcW w:w="1070" w:type="dxa"/>
            <w:tcBorders>
              <w:top w:val="nil"/>
              <w:left w:val="nil"/>
              <w:bottom w:val="nil"/>
              <w:right w:val="nil"/>
            </w:tcBorders>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-8.40</w:t>
            </w:r>
          </w:p>
        </w:tc>
      </w:tr>
      <w:tr w:rsidR="002628F0" w:rsidRPr="0017058E" w:rsidTr="00F5183C">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-0.33</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-0.49</w:t>
            </w:r>
          </w:p>
        </w:tc>
        <w:tc>
          <w:tcPr>
            <w:tcW w:w="1154"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0.31</w:t>
            </w:r>
          </w:p>
        </w:tc>
        <w:tc>
          <w:tcPr>
            <w:tcW w:w="102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-8.81</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-6.64</w:t>
            </w:r>
          </w:p>
        </w:tc>
        <w:tc>
          <w:tcPr>
            <w:tcW w:w="106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-11.17</w:t>
            </w:r>
          </w:p>
        </w:tc>
        <w:tc>
          <w:tcPr>
            <w:tcW w:w="1070"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-8.40</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-0.58</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-0.56</w:t>
            </w:r>
          </w:p>
        </w:tc>
        <w:tc>
          <w:tcPr>
            <w:tcW w:w="1154"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0.24</w:t>
            </w:r>
          </w:p>
        </w:tc>
        <w:tc>
          <w:tcPr>
            <w:tcW w:w="102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-8.15</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-5.76</w:t>
            </w:r>
          </w:p>
        </w:tc>
        <w:tc>
          <w:tcPr>
            <w:tcW w:w="106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-10.75</w:t>
            </w:r>
          </w:p>
        </w:tc>
        <w:tc>
          <w:tcPr>
            <w:tcW w:w="1070"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-7.71</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-0.26</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-0.25</w:t>
            </w:r>
          </w:p>
        </w:tc>
        <w:tc>
          <w:tcPr>
            <w:tcW w:w="1154"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0.51</w:t>
            </w:r>
          </w:p>
        </w:tc>
        <w:tc>
          <w:tcPr>
            <w:tcW w:w="102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-7.28</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-4.44</w:t>
            </w:r>
          </w:p>
        </w:tc>
        <w:tc>
          <w:tcPr>
            <w:tcW w:w="106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-9.97</w:t>
            </w:r>
          </w:p>
        </w:tc>
        <w:tc>
          <w:tcPr>
            <w:tcW w:w="1070"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-7.11</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0.09</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-0.01</w:t>
            </w:r>
          </w:p>
        </w:tc>
        <w:tc>
          <w:tcPr>
            <w:tcW w:w="1154"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0.78</w:t>
            </w:r>
          </w:p>
        </w:tc>
        <w:tc>
          <w:tcPr>
            <w:tcW w:w="102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-5.90</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-3.10</w:t>
            </w:r>
          </w:p>
        </w:tc>
        <w:tc>
          <w:tcPr>
            <w:tcW w:w="106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-8.49</w:t>
            </w:r>
          </w:p>
        </w:tc>
        <w:tc>
          <w:tcPr>
            <w:tcW w:w="1070"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-5.76</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0.0</w:t>
            </w:r>
            <w:r w:rsidR="00914586">
              <w:rPr>
                <w:rFonts w:eastAsia="標楷體" w:hint="eastAsia"/>
                <w:color w:val="000000" w:themeColor="text1"/>
              </w:rPr>
              <w:t>5</w:t>
            </w:r>
          </w:p>
        </w:tc>
        <w:tc>
          <w:tcPr>
            <w:tcW w:w="1045"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-0.03</w:t>
            </w:r>
          </w:p>
        </w:tc>
        <w:tc>
          <w:tcPr>
            <w:tcW w:w="1154"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0.68</w:t>
            </w:r>
          </w:p>
        </w:tc>
        <w:tc>
          <w:tcPr>
            <w:tcW w:w="102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-4.79</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-1.52</w:t>
            </w:r>
          </w:p>
        </w:tc>
        <w:tc>
          <w:tcPr>
            <w:tcW w:w="1067"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-7.23</w:t>
            </w:r>
          </w:p>
        </w:tc>
        <w:tc>
          <w:tcPr>
            <w:tcW w:w="1070" w:type="dxa"/>
            <w:tcBorders>
              <w:top w:val="nil"/>
              <w:left w:val="nil"/>
              <w:bottom w:val="nil"/>
              <w:right w:val="nil"/>
            </w:tcBorders>
            <w:vAlign w:val="center"/>
          </w:tcPr>
          <w:p w:rsidR="002628F0" w:rsidRPr="0017058E" w:rsidRDefault="002628F0" w:rsidP="00F5183C">
            <w:pPr>
              <w:spacing w:line="360" w:lineRule="exact"/>
              <w:ind w:rightChars="94" w:right="226"/>
              <w:jc w:val="right"/>
              <w:rPr>
                <w:rFonts w:eastAsia="標楷體"/>
                <w:color w:val="000000" w:themeColor="text1"/>
              </w:rPr>
            </w:pPr>
            <w:r w:rsidRPr="0017058E">
              <w:rPr>
                <w:rFonts w:eastAsia="標楷體"/>
                <w:color w:val="000000" w:themeColor="text1"/>
              </w:rPr>
              <w:t>-5.14</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110</w:t>
            </w:r>
            <w:r w:rsidRPr="0017058E">
              <w:rPr>
                <w:rFonts w:eastAsia="標楷體"/>
                <w:b/>
                <w:color w:val="000000" w:themeColor="text1"/>
              </w:rPr>
              <w:t>年</w:t>
            </w:r>
            <w:r w:rsidR="00AD42DD" w:rsidRPr="0017058E">
              <w:rPr>
                <w:rFonts w:eastAsia="標楷體"/>
                <w:b/>
                <w:color w:val="000000" w:themeColor="text1"/>
              </w:rPr>
              <w:t>1~3</w:t>
            </w:r>
            <w:r w:rsidRPr="0017058E">
              <w:rPr>
                <w:rFonts w:eastAsia="標楷體"/>
                <w:b/>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AD42DD">
            <w:pPr>
              <w:spacing w:line="360" w:lineRule="exact"/>
              <w:ind w:rightChars="94" w:right="226"/>
              <w:jc w:val="right"/>
              <w:rPr>
                <w:rFonts w:eastAsia="標楷體"/>
                <w:b/>
                <w:color w:val="000000" w:themeColor="text1"/>
              </w:rPr>
            </w:pPr>
            <w:r w:rsidRPr="0017058E">
              <w:rPr>
                <w:rFonts w:eastAsia="標楷體"/>
                <w:b/>
                <w:color w:val="000000" w:themeColor="text1"/>
              </w:rPr>
              <w:t>0.</w:t>
            </w:r>
            <w:r w:rsidR="00AD42DD" w:rsidRPr="0017058E">
              <w:rPr>
                <w:rFonts w:eastAsia="標楷體"/>
                <w:b/>
                <w:color w:val="000000" w:themeColor="text1"/>
              </w:rPr>
              <w:t>82</w:t>
            </w:r>
          </w:p>
        </w:tc>
        <w:tc>
          <w:tcPr>
            <w:tcW w:w="1045" w:type="dxa"/>
            <w:tcBorders>
              <w:top w:val="nil"/>
              <w:left w:val="nil"/>
              <w:bottom w:val="nil"/>
              <w:right w:val="nil"/>
            </w:tcBorders>
            <w:vAlign w:val="center"/>
          </w:tcPr>
          <w:p w:rsidR="002628F0" w:rsidRPr="0017058E" w:rsidRDefault="00AD42DD" w:rsidP="00F5183C">
            <w:pPr>
              <w:spacing w:line="360" w:lineRule="exact"/>
              <w:ind w:rightChars="94" w:right="226"/>
              <w:jc w:val="right"/>
              <w:rPr>
                <w:rFonts w:eastAsia="標楷體"/>
                <w:b/>
                <w:color w:val="000000" w:themeColor="text1"/>
              </w:rPr>
            </w:pPr>
            <w:r w:rsidRPr="0017058E">
              <w:rPr>
                <w:rFonts w:eastAsia="標楷體"/>
                <w:b/>
                <w:color w:val="000000" w:themeColor="text1"/>
              </w:rPr>
              <w:t>0.85</w:t>
            </w:r>
          </w:p>
        </w:tc>
        <w:tc>
          <w:tcPr>
            <w:tcW w:w="1154" w:type="dxa"/>
            <w:tcBorders>
              <w:top w:val="nil"/>
              <w:left w:val="nil"/>
              <w:bottom w:val="nil"/>
              <w:right w:val="nil"/>
            </w:tcBorders>
            <w:vAlign w:val="center"/>
          </w:tcPr>
          <w:p w:rsidR="002628F0" w:rsidRPr="0017058E" w:rsidRDefault="00AD42DD" w:rsidP="00F5183C">
            <w:pPr>
              <w:spacing w:line="360" w:lineRule="exact"/>
              <w:ind w:rightChars="94" w:right="226"/>
              <w:jc w:val="right"/>
              <w:rPr>
                <w:rFonts w:eastAsia="標楷體"/>
                <w:b/>
                <w:color w:val="000000" w:themeColor="text1"/>
              </w:rPr>
            </w:pPr>
            <w:r w:rsidRPr="0017058E">
              <w:rPr>
                <w:rFonts w:eastAsia="標楷體"/>
                <w:b/>
                <w:color w:val="000000" w:themeColor="text1"/>
              </w:rPr>
              <w:t>0.91</w:t>
            </w:r>
          </w:p>
        </w:tc>
        <w:tc>
          <w:tcPr>
            <w:tcW w:w="1027" w:type="dxa"/>
            <w:tcBorders>
              <w:top w:val="nil"/>
              <w:left w:val="nil"/>
              <w:bottom w:val="nil"/>
              <w:right w:val="nil"/>
            </w:tcBorders>
            <w:vAlign w:val="center"/>
          </w:tcPr>
          <w:p w:rsidR="002628F0" w:rsidRPr="0017058E" w:rsidRDefault="00AD42DD" w:rsidP="00F5183C">
            <w:pPr>
              <w:spacing w:line="360" w:lineRule="exact"/>
              <w:ind w:rightChars="94" w:right="226"/>
              <w:jc w:val="right"/>
              <w:rPr>
                <w:rFonts w:eastAsia="標楷體"/>
                <w:b/>
                <w:color w:val="000000" w:themeColor="text1"/>
              </w:rPr>
            </w:pPr>
            <w:r w:rsidRPr="0017058E">
              <w:rPr>
                <w:rFonts w:eastAsia="標楷體"/>
                <w:b/>
                <w:color w:val="000000" w:themeColor="text1"/>
              </w:rPr>
              <w:t>0.69</w:t>
            </w:r>
          </w:p>
        </w:tc>
        <w:tc>
          <w:tcPr>
            <w:tcW w:w="851" w:type="dxa"/>
            <w:tcBorders>
              <w:top w:val="nil"/>
              <w:left w:val="nil"/>
              <w:bottom w:val="nil"/>
              <w:right w:val="nil"/>
            </w:tcBorders>
            <w:vAlign w:val="center"/>
          </w:tcPr>
          <w:p w:rsidR="002628F0" w:rsidRPr="0017058E" w:rsidRDefault="00AD42DD" w:rsidP="00F5183C">
            <w:pPr>
              <w:spacing w:line="360" w:lineRule="exact"/>
              <w:ind w:rightChars="50" w:right="120"/>
              <w:jc w:val="right"/>
              <w:rPr>
                <w:rFonts w:eastAsia="標楷體"/>
                <w:b/>
                <w:color w:val="000000" w:themeColor="text1"/>
              </w:rPr>
            </w:pPr>
            <w:r w:rsidRPr="0017058E">
              <w:rPr>
                <w:rFonts w:eastAsia="標楷體"/>
                <w:b/>
                <w:color w:val="000000" w:themeColor="text1"/>
              </w:rPr>
              <w:t>4.07</w:t>
            </w:r>
          </w:p>
        </w:tc>
        <w:tc>
          <w:tcPr>
            <w:tcW w:w="1067" w:type="dxa"/>
            <w:tcBorders>
              <w:top w:val="nil"/>
              <w:left w:val="nil"/>
              <w:bottom w:val="nil"/>
              <w:right w:val="nil"/>
            </w:tcBorders>
            <w:vAlign w:val="center"/>
          </w:tcPr>
          <w:p w:rsidR="002628F0" w:rsidRPr="0017058E" w:rsidRDefault="00AD42DD" w:rsidP="00F5183C">
            <w:pPr>
              <w:spacing w:line="360" w:lineRule="exact"/>
              <w:ind w:rightChars="94" w:right="226"/>
              <w:jc w:val="right"/>
              <w:rPr>
                <w:rFonts w:eastAsia="標楷體"/>
                <w:b/>
                <w:color w:val="000000" w:themeColor="text1"/>
              </w:rPr>
            </w:pPr>
            <w:r w:rsidRPr="0017058E">
              <w:rPr>
                <w:rFonts w:eastAsia="標楷體"/>
                <w:b/>
                <w:color w:val="000000" w:themeColor="text1"/>
              </w:rPr>
              <w:t>0.38</w:t>
            </w:r>
          </w:p>
        </w:tc>
        <w:tc>
          <w:tcPr>
            <w:tcW w:w="1070" w:type="dxa"/>
            <w:tcBorders>
              <w:top w:val="nil"/>
              <w:left w:val="nil"/>
              <w:bottom w:val="nil"/>
              <w:right w:val="nil"/>
            </w:tcBorders>
            <w:vAlign w:val="center"/>
          </w:tcPr>
          <w:p w:rsidR="002628F0" w:rsidRPr="0017058E" w:rsidRDefault="00AD42DD" w:rsidP="00F5183C">
            <w:pPr>
              <w:spacing w:line="360" w:lineRule="exact"/>
              <w:ind w:rightChars="94" w:right="226"/>
              <w:jc w:val="right"/>
              <w:rPr>
                <w:rFonts w:eastAsia="標楷體"/>
                <w:b/>
                <w:color w:val="000000" w:themeColor="text1"/>
              </w:rPr>
            </w:pPr>
            <w:r w:rsidRPr="0017058E">
              <w:rPr>
                <w:rFonts w:eastAsia="標楷體"/>
                <w:b/>
                <w:color w:val="000000" w:themeColor="text1"/>
              </w:rPr>
              <w:t>-1.57</w:t>
            </w:r>
          </w:p>
        </w:tc>
      </w:tr>
      <w:tr w:rsidR="002628F0" w:rsidRPr="0017058E" w:rsidTr="002D5328">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-0.1</w:t>
            </w:r>
            <w:r w:rsidR="00AD42DD" w:rsidRPr="0017058E">
              <w:rPr>
                <w:rFonts w:eastAsia="標楷體"/>
                <w:color w:val="000000" w:themeColor="text1"/>
              </w:rPr>
              <w:t>8</w:t>
            </w:r>
          </w:p>
        </w:tc>
        <w:tc>
          <w:tcPr>
            <w:tcW w:w="1045"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-0.6</w:t>
            </w:r>
            <w:r w:rsidR="00AD42DD" w:rsidRPr="0017058E">
              <w:rPr>
                <w:rFonts w:eastAsia="標楷體"/>
                <w:color w:val="000000" w:themeColor="text1"/>
              </w:rPr>
              <w:t>4</w:t>
            </w:r>
          </w:p>
        </w:tc>
        <w:tc>
          <w:tcPr>
            <w:tcW w:w="1154"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0.0</w:t>
            </w:r>
            <w:r w:rsidR="00AD42DD" w:rsidRPr="0017058E">
              <w:rPr>
                <w:rFonts w:eastAsia="標楷體"/>
                <w:color w:val="000000" w:themeColor="text1"/>
              </w:rPr>
              <w:t>5</w:t>
            </w:r>
          </w:p>
        </w:tc>
        <w:tc>
          <w:tcPr>
            <w:tcW w:w="1027"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-2.1</w:t>
            </w:r>
            <w:r w:rsidR="00AD42DD" w:rsidRPr="0017058E">
              <w:rPr>
                <w:rFonts w:eastAsia="標楷體"/>
                <w:color w:val="000000" w:themeColor="text1"/>
              </w:rPr>
              <w:t>5</w:t>
            </w:r>
          </w:p>
        </w:tc>
        <w:tc>
          <w:tcPr>
            <w:tcW w:w="851" w:type="dxa"/>
            <w:tcBorders>
              <w:top w:val="nil"/>
              <w:left w:val="nil"/>
              <w:bottom w:val="nil"/>
              <w:right w:val="nil"/>
            </w:tcBorders>
            <w:vAlign w:val="center"/>
          </w:tcPr>
          <w:p w:rsidR="002628F0" w:rsidRPr="0017058E" w:rsidRDefault="002628F0" w:rsidP="00F5183C">
            <w:pPr>
              <w:spacing w:line="360" w:lineRule="exact"/>
              <w:ind w:rightChars="50" w:right="120"/>
              <w:jc w:val="right"/>
              <w:rPr>
                <w:rFonts w:eastAsia="標楷體"/>
                <w:color w:val="000000" w:themeColor="text1"/>
              </w:rPr>
            </w:pPr>
            <w:r w:rsidRPr="0017058E">
              <w:rPr>
                <w:rFonts w:eastAsia="標楷體"/>
                <w:color w:val="000000" w:themeColor="text1"/>
              </w:rPr>
              <w:t>1.25</w:t>
            </w:r>
          </w:p>
        </w:tc>
        <w:tc>
          <w:tcPr>
            <w:tcW w:w="1067"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-3.</w:t>
            </w:r>
            <w:r w:rsidR="00AD42DD" w:rsidRPr="0017058E">
              <w:rPr>
                <w:rFonts w:eastAsia="標楷體"/>
                <w:color w:val="000000" w:themeColor="text1"/>
              </w:rPr>
              <w:t>72</w:t>
            </w:r>
          </w:p>
        </w:tc>
        <w:tc>
          <w:tcPr>
            <w:tcW w:w="1070"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-3.3</w:t>
            </w:r>
            <w:r w:rsidR="00AD42DD" w:rsidRPr="0017058E">
              <w:rPr>
                <w:rFonts w:eastAsia="標楷體"/>
                <w:color w:val="000000" w:themeColor="text1"/>
              </w:rPr>
              <w:t>6</w:t>
            </w:r>
          </w:p>
        </w:tc>
      </w:tr>
      <w:tr w:rsidR="002628F0" w:rsidRPr="0017058E" w:rsidTr="00AD42DD">
        <w:trPr>
          <w:gridAfter w:val="1"/>
          <w:wAfter w:w="46" w:type="dxa"/>
          <w:jc w:val="center"/>
        </w:trPr>
        <w:tc>
          <w:tcPr>
            <w:tcW w:w="1793" w:type="dxa"/>
            <w:tcBorders>
              <w:top w:val="nil"/>
              <w:left w:val="nil"/>
              <w:bottom w:val="nil"/>
              <w:right w:val="single" w:sz="4" w:space="0" w:color="auto"/>
            </w:tcBorders>
          </w:tcPr>
          <w:p w:rsidR="002628F0" w:rsidRPr="0017058E" w:rsidRDefault="002628F0" w:rsidP="00F5183C">
            <w:pPr>
              <w:spacing w:line="360" w:lineRule="exac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103" w:type="dxa"/>
            <w:tcBorders>
              <w:top w:val="nil"/>
              <w:left w:val="single" w:sz="4" w:space="0" w:color="auto"/>
              <w:bottom w:val="nil"/>
              <w:right w:val="nil"/>
            </w:tcBorders>
          </w:tcPr>
          <w:p w:rsidR="002628F0" w:rsidRPr="0017058E" w:rsidRDefault="00AD42DD" w:rsidP="002628F0">
            <w:pPr>
              <w:spacing w:line="360" w:lineRule="exact"/>
              <w:ind w:rightChars="94" w:right="226"/>
              <w:jc w:val="right"/>
              <w:rPr>
                <w:rFonts w:eastAsia="標楷體"/>
                <w:color w:val="000000" w:themeColor="text1"/>
              </w:rPr>
            </w:pPr>
            <w:r w:rsidRPr="0017058E">
              <w:rPr>
                <w:rFonts w:eastAsia="標楷體"/>
                <w:color w:val="000000" w:themeColor="text1"/>
              </w:rPr>
              <w:t>1.40</w:t>
            </w:r>
          </w:p>
        </w:tc>
        <w:tc>
          <w:tcPr>
            <w:tcW w:w="1045"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1.</w:t>
            </w:r>
            <w:r w:rsidR="00AD42DD" w:rsidRPr="0017058E">
              <w:rPr>
                <w:rFonts w:eastAsia="標楷體"/>
                <w:color w:val="000000" w:themeColor="text1"/>
              </w:rPr>
              <w:t>71</w:t>
            </w:r>
          </w:p>
        </w:tc>
        <w:tc>
          <w:tcPr>
            <w:tcW w:w="1154" w:type="dxa"/>
            <w:tcBorders>
              <w:top w:val="nil"/>
              <w:left w:val="nil"/>
              <w:bottom w:val="nil"/>
              <w:right w:val="nil"/>
            </w:tcBorders>
            <w:vAlign w:val="center"/>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1.6</w:t>
            </w:r>
            <w:r w:rsidR="00AD42DD" w:rsidRPr="0017058E">
              <w:rPr>
                <w:rFonts w:eastAsia="標楷體"/>
                <w:color w:val="000000" w:themeColor="text1"/>
              </w:rPr>
              <w:t>5</w:t>
            </w:r>
          </w:p>
        </w:tc>
        <w:tc>
          <w:tcPr>
            <w:tcW w:w="1027" w:type="dxa"/>
            <w:tcBorders>
              <w:top w:val="nil"/>
              <w:left w:val="nil"/>
              <w:bottom w:val="nil"/>
              <w:right w:val="nil"/>
            </w:tcBorders>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-0.</w:t>
            </w:r>
            <w:r w:rsidR="00AD42DD" w:rsidRPr="0017058E">
              <w:rPr>
                <w:rFonts w:eastAsia="標楷體"/>
                <w:color w:val="000000" w:themeColor="text1"/>
              </w:rPr>
              <w:t>02</w:t>
            </w:r>
          </w:p>
        </w:tc>
        <w:tc>
          <w:tcPr>
            <w:tcW w:w="851" w:type="dxa"/>
            <w:tcBorders>
              <w:top w:val="nil"/>
              <w:left w:val="nil"/>
              <w:bottom w:val="nil"/>
              <w:right w:val="nil"/>
            </w:tcBorders>
            <w:vAlign w:val="center"/>
          </w:tcPr>
          <w:p w:rsidR="002628F0" w:rsidRPr="0017058E" w:rsidRDefault="002628F0" w:rsidP="00AD42DD">
            <w:pPr>
              <w:spacing w:line="360" w:lineRule="exact"/>
              <w:ind w:rightChars="50" w:right="120"/>
              <w:jc w:val="right"/>
              <w:rPr>
                <w:rFonts w:eastAsia="標楷體"/>
                <w:color w:val="000000" w:themeColor="text1"/>
              </w:rPr>
            </w:pPr>
            <w:r w:rsidRPr="0017058E">
              <w:rPr>
                <w:rFonts w:eastAsia="標楷體"/>
                <w:color w:val="000000" w:themeColor="text1"/>
              </w:rPr>
              <w:t>3.</w:t>
            </w:r>
            <w:r w:rsidR="00AD42DD" w:rsidRPr="0017058E">
              <w:rPr>
                <w:rFonts w:eastAsia="標楷體"/>
                <w:color w:val="000000" w:themeColor="text1"/>
              </w:rPr>
              <w:t>22</w:t>
            </w:r>
          </w:p>
        </w:tc>
        <w:tc>
          <w:tcPr>
            <w:tcW w:w="1067" w:type="dxa"/>
            <w:tcBorders>
              <w:top w:val="nil"/>
              <w:left w:val="nil"/>
              <w:bottom w:val="nil"/>
              <w:right w:val="nil"/>
            </w:tcBorders>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-0.</w:t>
            </w:r>
            <w:r w:rsidR="00AD42DD" w:rsidRPr="0017058E">
              <w:rPr>
                <w:rFonts w:eastAsia="標楷體"/>
                <w:color w:val="000000" w:themeColor="text1"/>
              </w:rPr>
              <w:t>34</w:t>
            </w:r>
          </w:p>
        </w:tc>
        <w:tc>
          <w:tcPr>
            <w:tcW w:w="1070" w:type="dxa"/>
            <w:tcBorders>
              <w:top w:val="nil"/>
              <w:left w:val="nil"/>
              <w:bottom w:val="nil"/>
              <w:right w:val="nil"/>
            </w:tcBorders>
          </w:tcPr>
          <w:p w:rsidR="002628F0" w:rsidRPr="0017058E" w:rsidRDefault="002628F0" w:rsidP="00AD42DD">
            <w:pPr>
              <w:spacing w:line="360" w:lineRule="exact"/>
              <w:ind w:rightChars="94" w:right="226"/>
              <w:jc w:val="right"/>
              <w:rPr>
                <w:rFonts w:eastAsia="標楷體"/>
                <w:color w:val="000000" w:themeColor="text1"/>
              </w:rPr>
            </w:pPr>
            <w:r w:rsidRPr="0017058E">
              <w:rPr>
                <w:rFonts w:eastAsia="標楷體"/>
                <w:color w:val="000000" w:themeColor="text1"/>
              </w:rPr>
              <w:t>-2.</w:t>
            </w:r>
            <w:r w:rsidR="00AD42DD" w:rsidRPr="0017058E">
              <w:rPr>
                <w:rFonts w:eastAsia="標楷體"/>
                <w:color w:val="000000" w:themeColor="text1"/>
              </w:rPr>
              <w:t>18</w:t>
            </w:r>
          </w:p>
        </w:tc>
      </w:tr>
      <w:tr w:rsidR="00AD42DD" w:rsidRPr="0017058E" w:rsidTr="00F5183C">
        <w:trPr>
          <w:gridAfter w:val="1"/>
          <w:wAfter w:w="46" w:type="dxa"/>
          <w:jc w:val="center"/>
        </w:trPr>
        <w:tc>
          <w:tcPr>
            <w:tcW w:w="1793" w:type="dxa"/>
            <w:tcBorders>
              <w:top w:val="nil"/>
              <w:left w:val="nil"/>
              <w:bottom w:val="single" w:sz="4" w:space="0" w:color="auto"/>
              <w:right w:val="single" w:sz="4" w:space="0" w:color="auto"/>
            </w:tcBorders>
          </w:tcPr>
          <w:p w:rsidR="00AD42DD" w:rsidRPr="0017058E" w:rsidRDefault="00AD42DD" w:rsidP="00F5183C">
            <w:pPr>
              <w:spacing w:line="36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103" w:type="dxa"/>
            <w:tcBorders>
              <w:top w:val="nil"/>
              <w:left w:val="single" w:sz="4" w:space="0" w:color="auto"/>
              <w:bottom w:val="single" w:sz="4" w:space="0" w:color="auto"/>
              <w:right w:val="nil"/>
            </w:tcBorders>
          </w:tcPr>
          <w:p w:rsidR="00AD42DD" w:rsidRPr="0017058E" w:rsidRDefault="00AD42DD" w:rsidP="002628F0">
            <w:pPr>
              <w:spacing w:line="360" w:lineRule="exact"/>
              <w:ind w:rightChars="94" w:right="226"/>
              <w:jc w:val="right"/>
              <w:rPr>
                <w:rFonts w:eastAsia="標楷體"/>
                <w:color w:val="000000" w:themeColor="text1"/>
              </w:rPr>
            </w:pPr>
            <w:r w:rsidRPr="0017058E">
              <w:rPr>
                <w:rFonts w:eastAsia="標楷體"/>
                <w:color w:val="000000" w:themeColor="text1"/>
              </w:rPr>
              <w:t>1.26</w:t>
            </w:r>
          </w:p>
        </w:tc>
        <w:tc>
          <w:tcPr>
            <w:tcW w:w="1045" w:type="dxa"/>
            <w:tcBorders>
              <w:top w:val="nil"/>
              <w:left w:val="nil"/>
              <w:bottom w:val="single" w:sz="4" w:space="0" w:color="auto"/>
              <w:right w:val="nil"/>
            </w:tcBorders>
            <w:vAlign w:val="center"/>
          </w:tcPr>
          <w:p w:rsidR="00AD42DD" w:rsidRPr="0017058E" w:rsidRDefault="00AD42DD" w:rsidP="00F5183C">
            <w:pPr>
              <w:spacing w:line="360" w:lineRule="exact"/>
              <w:ind w:rightChars="94" w:right="226"/>
              <w:jc w:val="right"/>
              <w:rPr>
                <w:rFonts w:eastAsia="標楷體"/>
                <w:color w:val="000000" w:themeColor="text1"/>
              </w:rPr>
            </w:pPr>
            <w:r w:rsidRPr="0017058E">
              <w:rPr>
                <w:rFonts w:eastAsia="標楷體"/>
                <w:color w:val="000000" w:themeColor="text1"/>
              </w:rPr>
              <w:t>1.51</w:t>
            </w:r>
          </w:p>
        </w:tc>
        <w:tc>
          <w:tcPr>
            <w:tcW w:w="1154" w:type="dxa"/>
            <w:tcBorders>
              <w:top w:val="nil"/>
              <w:left w:val="nil"/>
              <w:bottom w:val="single" w:sz="4" w:space="0" w:color="auto"/>
              <w:right w:val="nil"/>
            </w:tcBorders>
            <w:vAlign w:val="center"/>
          </w:tcPr>
          <w:p w:rsidR="00AD42DD" w:rsidRPr="0017058E" w:rsidRDefault="00AD42DD" w:rsidP="00AD42DD">
            <w:pPr>
              <w:spacing w:line="360" w:lineRule="exact"/>
              <w:ind w:rightChars="94" w:right="226"/>
              <w:jc w:val="right"/>
              <w:rPr>
                <w:rFonts w:eastAsia="標楷體"/>
                <w:color w:val="000000" w:themeColor="text1"/>
              </w:rPr>
            </w:pPr>
            <w:r w:rsidRPr="0017058E">
              <w:rPr>
                <w:rFonts w:eastAsia="標楷體"/>
                <w:color w:val="000000" w:themeColor="text1"/>
              </w:rPr>
              <w:t>1.07</w:t>
            </w:r>
          </w:p>
        </w:tc>
        <w:tc>
          <w:tcPr>
            <w:tcW w:w="1027" w:type="dxa"/>
            <w:tcBorders>
              <w:top w:val="nil"/>
              <w:left w:val="nil"/>
              <w:bottom w:val="single" w:sz="4" w:space="0" w:color="auto"/>
              <w:right w:val="nil"/>
            </w:tcBorders>
          </w:tcPr>
          <w:p w:rsidR="00AD42DD" w:rsidRPr="0017058E" w:rsidRDefault="00AD42DD" w:rsidP="00F5183C">
            <w:pPr>
              <w:spacing w:line="360" w:lineRule="exact"/>
              <w:ind w:rightChars="94" w:right="226"/>
              <w:jc w:val="right"/>
              <w:rPr>
                <w:rFonts w:eastAsia="標楷體"/>
                <w:color w:val="000000" w:themeColor="text1"/>
              </w:rPr>
            </w:pPr>
            <w:r w:rsidRPr="0017058E">
              <w:rPr>
                <w:rFonts w:eastAsia="標楷體"/>
                <w:color w:val="000000" w:themeColor="text1"/>
              </w:rPr>
              <w:t>4.36</w:t>
            </w:r>
          </w:p>
        </w:tc>
        <w:tc>
          <w:tcPr>
            <w:tcW w:w="851" w:type="dxa"/>
            <w:tcBorders>
              <w:top w:val="nil"/>
              <w:left w:val="nil"/>
              <w:bottom w:val="single" w:sz="4" w:space="0" w:color="auto"/>
              <w:right w:val="nil"/>
            </w:tcBorders>
            <w:vAlign w:val="center"/>
          </w:tcPr>
          <w:p w:rsidR="00AD42DD" w:rsidRPr="0017058E" w:rsidRDefault="00AD42DD" w:rsidP="00F5183C">
            <w:pPr>
              <w:spacing w:line="360" w:lineRule="exact"/>
              <w:ind w:rightChars="50" w:right="120"/>
              <w:jc w:val="right"/>
              <w:rPr>
                <w:rFonts w:eastAsia="標楷體"/>
                <w:color w:val="000000" w:themeColor="text1"/>
              </w:rPr>
            </w:pPr>
            <w:r w:rsidRPr="0017058E">
              <w:rPr>
                <w:rFonts w:eastAsia="標楷體"/>
                <w:color w:val="000000" w:themeColor="text1"/>
              </w:rPr>
              <w:t>7.88</w:t>
            </w:r>
          </w:p>
        </w:tc>
        <w:tc>
          <w:tcPr>
            <w:tcW w:w="1067" w:type="dxa"/>
            <w:tcBorders>
              <w:top w:val="nil"/>
              <w:left w:val="nil"/>
              <w:bottom w:val="single" w:sz="4" w:space="0" w:color="auto"/>
              <w:right w:val="nil"/>
            </w:tcBorders>
          </w:tcPr>
          <w:p w:rsidR="00AD42DD" w:rsidRPr="0017058E" w:rsidRDefault="00AD42DD" w:rsidP="00F5183C">
            <w:pPr>
              <w:spacing w:line="360" w:lineRule="exact"/>
              <w:ind w:rightChars="94" w:right="226"/>
              <w:jc w:val="right"/>
              <w:rPr>
                <w:rFonts w:eastAsia="標楷體"/>
                <w:color w:val="000000" w:themeColor="text1"/>
              </w:rPr>
            </w:pPr>
            <w:r w:rsidRPr="0017058E">
              <w:rPr>
                <w:rFonts w:eastAsia="標楷體"/>
                <w:color w:val="000000" w:themeColor="text1"/>
              </w:rPr>
              <w:t>5.48</w:t>
            </w:r>
          </w:p>
        </w:tc>
        <w:tc>
          <w:tcPr>
            <w:tcW w:w="1070" w:type="dxa"/>
            <w:tcBorders>
              <w:top w:val="nil"/>
              <w:left w:val="nil"/>
              <w:bottom w:val="single" w:sz="4" w:space="0" w:color="auto"/>
              <w:right w:val="nil"/>
            </w:tcBorders>
          </w:tcPr>
          <w:p w:rsidR="00AD42DD" w:rsidRPr="0017058E" w:rsidRDefault="00AD42DD" w:rsidP="00F5183C">
            <w:pPr>
              <w:spacing w:line="360" w:lineRule="exact"/>
              <w:ind w:rightChars="94" w:right="226"/>
              <w:jc w:val="right"/>
              <w:rPr>
                <w:rFonts w:eastAsia="標楷體"/>
                <w:color w:val="000000" w:themeColor="text1"/>
              </w:rPr>
            </w:pPr>
            <w:r w:rsidRPr="0017058E">
              <w:rPr>
                <w:rFonts w:eastAsia="標楷體"/>
                <w:color w:val="000000" w:themeColor="text1"/>
              </w:rPr>
              <w:t>0.87</w:t>
            </w:r>
          </w:p>
        </w:tc>
      </w:tr>
    </w:tbl>
    <w:p w:rsidR="009B0536" w:rsidRPr="0017058E" w:rsidRDefault="0035690A" w:rsidP="009B0536">
      <w:pPr>
        <w:snapToGrid w:val="0"/>
        <w:ind w:rightChars="-59" w:right="-142"/>
        <w:rPr>
          <w:rFonts w:eastAsia="標楷體"/>
          <w:color w:val="000000" w:themeColor="text1"/>
          <w:kern w:val="0"/>
          <w:sz w:val="22"/>
          <w:szCs w:val="22"/>
        </w:rPr>
      </w:pPr>
      <w:r w:rsidRPr="0017058E">
        <w:rPr>
          <w:rFonts w:eastAsia="標楷體"/>
          <w:color w:val="000000" w:themeColor="text1"/>
          <w:kern w:val="0"/>
          <w:sz w:val="22"/>
          <w:szCs w:val="22"/>
        </w:rPr>
        <w:t>資料來源：行政院主計總處。</w:t>
      </w:r>
    </w:p>
    <w:p w:rsidR="009B0536" w:rsidRPr="0017058E" w:rsidRDefault="009B0536" w:rsidP="009B0536">
      <w:pPr>
        <w:widowControl/>
        <w:rPr>
          <w:rFonts w:eastAsia="標楷體"/>
          <w:b/>
          <w:bCs/>
          <w:color w:val="000000" w:themeColor="text1"/>
          <w:sz w:val="28"/>
        </w:rPr>
      </w:pPr>
      <w:r w:rsidRPr="0017058E">
        <w:rPr>
          <w:rFonts w:eastAsia="標楷體"/>
          <w:b/>
          <w:bCs/>
          <w:color w:val="000000" w:themeColor="text1"/>
          <w:sz w:val="28"/>
        </w:rPr>
        <w:br w:type="page"/>
      </w:r>
    </w:p>
    <w:p w:rsidR="009B0536" w:rsidRPr="0017058E" w:rsidRDefault="009B0536" w:rsidP="009B0536">
      <w:pPr>
        <w:snapToGrid w:val="0"/>
        <w:ind w:rightChars="-59" w:right="-142"/>
        <w:rPr>
          <w:rFonts w:eastAsia="標楷體"/>
          <w:b/>
          <w:bCs/>
          <w:color w:val="000000" w:themeColor="text1"/>
          <w:sz w:val="28"/>
        </w:rPr>
      </w:pPr>
    </w:p>
    <w:p w:rsidR="0035690A" w:rsidRPr="0017058E" w:rsidRDefault="0035690A" w:rsidP="0035690A">
      <w:pPr>
        <w:widowControl/>
        <w:snapToGrid w:val="0"/>
        <w:spacing w:line="300" w:lineRule="auto"/>
        <w:jc w:val="center"/>
        <w:rPr>
          <w:rFonts w:eastAsia="標楷體"/>
          <w:b/>
          <w:bCs/>
          <w:color w:val="000000" w:themeColor="text1"/>
          <w:kern w:val="0"/>
          <w:sz w:val="28"/>
        </w:rPr>
      </w:pPr>
      <w:r w:rsidRPr="0017058E">
        <w:rPr>
          <w:rFonts w:eastAsia="標楷體"/>
          <w:b/>
          <w:bCs/>
          <w:color w:val="000000" w:themeColor="text1"/>
          <w:kern w:val="0"/>
          <w:sz w:val="28"/>
        </w:rPr>
        <w:t>圖</w:t>
      </w:r>
      <w:r w:rsidRPr="0017058E">
        <w:rPr>
          <w:rFonts w:eastAsia="標楷體"/>
          <w:b/>
          <w:bCs/>
          <w:color w:val="000000" w:themeColor="text1"/>
          <w:kern w:val="0"/>
          <w:sz w:val="28"/>
        </w:rPr>
        <w:t xml:space="preserve"> 2-7-2  </w:t>
      </w:r>
      <w:r w:rsidRPr="0017058E">
        <w:rPr>
          <w:rFonts w:eastAsia="標楷體"/>
          <w:b/>
          <w:bCs/>
          <w:color w:val="000000" w:themeColor="text1"/>
          <w:kern w:val="0"/>
          <w:sz w:val="28"/>
        </w:rPr>
        <w:t>進出口物價指數變動率</w:t>
      </w:r>
    </w:p>
    <w:p w:rsidR="0035690A" w:rsidRPr="0017058E" w:rsidRDefault="0035690A" w:rsidP="0035690A">
      <w:pPr>
        <w:snapToGrid w:val="0"/>
        <w:rPr>
          <w:rFonts w:eastAsia="標楷體"/>
          <w:color w:val="000000" w:themeColor="text1"/>
          <w:sz w:val="28"/>
        </w:rPr>
      </w:pPr>
      <w:r w:rsidRPr="0017058E">
        <w:rPr>
          <w:rFonts w:eastAsia="標楷體"/>
          <w:noProof/>
          <w:color w:val="000000" w:themeColor="text1"/>
        </w:rPr>
        <w:drawing>
          <wp:inline distT="0" distB="0" distL="0" distR="0" wp14:anchorId="24747941" wp14:editId="235C6DBC">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690A" w:rsidRPr="0017058E" w:rsidRDefault="0035690A" w:rsidP="0035690A">
      <w:pPr>
        <w:snapToGrid w:val="0"/>
        <w:rPr>
          <w:rFonts w:eastAsia="標楷體"/>
          <w:snapToGrid w:val="0"/>
          <w:color w:val="000000" w:themeColor="text1"/>
          <w:sz w:val="22"/>
          <w:szCs w:val="22"/>
        </w:rPr>
      </w:pPr>
      <w:r w:rsidRPr="0017058E">
        <w:rPr>
          <w:rFonts w:eastAsia="標楷體"/>
          <w:color w:val="000000" w:themeColor="text1"/>
          <w:sz w:val="22"/>
          <w:szCs w:val="22"/>
        </w:rPr>
        <w:t>資料來源：</w:t>
      </w:r>
      <w:r w:rsidRPr="0017058E">
        <w:rPr>
          <w:rFonts w:eastAsia="標楷體"/>
          <w:snapToGrid w:val="0"/>
          <w:color w:val="000000" w:themeColor="text1"/>
          <w:sz w:val="22"/>
          <w:szCs w:val="22"/>
        </w:rPr>
        <w:t>行政院主計總處。</w:t>
      </w:r>
    </w:p>
    <w:p w:rsidR="0035690A" w:rsidRPr="0017058E"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2-7-2  </w:t>
      </w:r>
      <w:r w:rsidRPr="0017058E">
        <w:rPr>
          <w:rFonts w:eastAsia="標楷體"/>
          <w:b/>
          <w:snapToGrid w:val="0"/>
          <w:color w:val="000000" w:themeColor="text1"/>
          <w:sz w:val="28"/>
        </w:rPr>
        <w:t>消費者物價指數依性質別分類之變動率</w:t>
      </w:r>
    </w:p>
    <w:p w:rsidR="0035690A" w:rsidRPr="0017058E" w:rsidRDefault="0035690A" w:rsidP="0035690A">
      <w:pPr>
        <w:widowControl/>
        <w:snapToGrid w:val="0"/>
        <w:spacing w:beforeLines="50" w:before="180" w:line="240" w:lineRule="atLeast"/>
        <w:ind w:right="-142"/>
        <w:jc w:val="right"/>
        <w:rPr>
          <w:rFonts w:eastAsia="標楷體"/>
          <w:snapToGrid w:val="0"/>
          <w:color w:val="000000" w:themeColor="text1"/>
        </w:rPr>
      </w:pPr>
      <w:r w:rsidRPr="0017058E">
        <w:rPr>
          <w:rFonts w:eastAsia="標楷體"/>
          <w:b/>
          <w:snapToGrid w:val="0"/>
          <w:color w:val="000000" w:themeColor="text1"/>
          <w:sz w:val="28"/>
        </w:rPr>
        <w:t xml:space="preserve"> </w:t>
      </w:r>
      <w:r w:rsidRPr="0017058E">
        <w:rPr>
          <w:rFonts w:eastAsia="標楷體"/>
          <w:snapToGrid w:val="0"/>
          <w:color w:val="000000" w:themeColor="text1"/>
          <w:sz w:val="22"/>
        </w:rPr>
        <w:t>單位：</w:t>
      </w:r>
      <w:r w:rsidRPr="0017058E">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4F0202" w:rsidRPr="0017058E" w:rsidTr="002D5328">
        <w:trPr>
          <w:cantSplit/>
          <w:trHeight w:val="285"/>
          <w:jc w:val="center"/>
        </w:trPr>
        <w:tc>
          <w:tcPr>
            <w:tcW w:w="959" w:type="pct"/>
            <w:vMerge w:val="restart"/>
            <w:tcBorders>
              <w:top w:val="single" w:sz="6" w:space="0" w:color="auto"/>
              <w:right w:val="single" w:sz="6" w:space="0" w:color="auto"/>
            </w:tcBorders>
            <w:vAlign w:val="center"/>
          </w:tcPr>
          <w:p w:rsidR="0035690A" w:rsidRPr="0017058E" w:rsidRDefault="0035690A" w:rsidP="002D5328">
            <w:pPr>
              <w:snapToGrid w:val="0"/>
              <w:spacing w:line="320" w:lineRule="exact"/>
              <w:jc w:val="center"/>
              <w:rPr>
                <w:rFonts w:eastAsia="標楷體"/>
                <w:snapToGrid w:val="0"/>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4041" w:type="pct"/>
            <w:gridSpan w:val="6"/>
            <w:tcBorders>
              <w:top w:val="single" w:sz="6" w:space="0" w:color="auto"/>
              <w:lef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r w:rsidRPr="0017058E">
              <w:rPr>
                <w:rFonts w:eastAsia="標楷體"/>
                <w:snapToGrid w:val="0"/>
                <w:color w:val="000000" w:themeColor="text1"/>
              </w:rPr>
              <w:t>消費者物價指數</w:t>
            </w:r>
          </w:p>
        </w:tc>
      </w:tr>
      <w:tr w:rsidR="004F0202" w:rsidRPr="0017058E" w:rsidTr="002D5328">
        <w:trPr>
          <w:cantSplit/>
          <w:trHeight w:val="131"/>
          <w:jc w:val="center"/>
        </w:trPr>
        <w:tc>
          <w:tcPr>
            <w:tcW w:w="959" w:type="pct"/>
            <w:vMerge/>
            <w:tcBorders>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r w:rsidRPr="0017058E">
              <w:rPr>
                <w:rFonts w:eastAsia="標楷體"/>
                <w:snapToGrid w:val="0"/>
                <w:color w:val="000000" w:themeColor="text1"/>
              </w:rPr>
              <w:t>商品</w:t>
            </w:r>
          </w:p>
        </w:tc>
        <w:tc>
          <w:tcPr>
            <w:tcW w:w="2147" w:type="pct"/>
            <w:gridSpan w:val="3"/>
            <w:tcBorders>
              <w:top w:val="single" w:sz="6" w:space="0" w:color="auto"/>
              <w:lef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r w:rsidRPr="0017058E">
              <w:rPr>
                <w:rFonts w:eastAsia="標楷體"/>
                <w:snapToGrid w:val="0"/>
                <w:color w:val="000000" w:themeColor="text1"/>
              </w:rPr>
              <w:t>服務</w:t>
            </w:r>
          </w:p>
        </w:tc>
      </w:tr>
      <w:tr w:rsidR="004F0202" w:rsidRPr="0017058E" w:rsidTr="002D5328">
        <w:trPr>
          <w:cantSplit/>
          <w:trHeight w:val="131"/>
          <w:jc w:val="center"/>
        </w:trPr>
        <w:tc>
          <w:tcPr>
            <w:tcW w:w="959" w:type="pct"/>
            <w:vMerge/>
            <w:tcBorders>
              <w:bottom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35690A" w:rsidRPr="0017058E" w:rsidRDefault="0035690A" w:rsidP="002D5328">
            <w:pPr>
              <w:snapToGrid w:val="0"/>
              <w:spacing w:line="320" w:lineRule="exact"/>
              <w:jc w:val="center"/>
              <w:rPr>
                <w:rFonts w:eastAsia="標楷體"/>
                <w:snapToGrid w:val="0"/>
                <w:color w:val="000000" w:themeColor="text1"/>
              </w:rPr>
            </w:pPr>
            <w:r w:rsidRPr="0017058E">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35690A" w:rsidRPr="0017058E" w:rsidRDefault="0035690A" w:rsidP="002D5328">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35690A" w:rsidRPr="0017058E" w:rsidRDefault="0035690A" w:rsidP="002D5328">
            <w:pPr>
              <w:snapToGrid w:val="0"/>
              <w:spacing w:line="320" w:lineRule="exact"/>
              <w:jc w:val="center"/>
              <w:rPr>
                <w:rFonts w:eastAsia="標楷體"/>
                <w:snapToGrid w:val="0"/>
                <w:color w:val="000000" w:themeColor="text1"/>
              </w:rPr>
            </w:pPr>
            <w:r w:rsidRPr="0017058E">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35690A" w:rsidRPr="0017058E" w:rsidRDefault="0035690A" w:rsidP="002D5328">
            <w:pPr>
              <w:snapToGrid w:val="0"/>
              <w:spacing w:line="320" w:lineRule="exact"/>
              <w:jc w:val="center"/>
              <w:rPr>
                <w:rFonts w:eastAsia="標楷體"/>
                <w:snapToGrid w:val="0"/>
                <w:color w:val="000000" w:themeColor="text1"/>
              </w:rPr>
            </w:pPr>
            <w:r w:rsidRPr="0017058E">
              <w:rPr>
                <w:rFonts w:eastAsia="標楷體"/>
                <w:snapToGrid w:val="0"/>
                <w:color w:val="000000" w:themeColor="text1"/>
              </w:rPr>
              <w:t>交通及通訊服務</w:t>
            </w:r>
          </w:p>
        </w:tc>
      </w:tr>
      <w:tr w:rsidR="004F0202" w:rsidRPr="0017058E" w:rsidTr="002D5328">
        <w:trPr>
          <w:trHeight w:val="335"/>
          <w:jc w:val="center"/>
        </w:trPr>
        <w:tc>
          <w:tcPr>
            <w:tcW w:w="959" w:type="pct"/>
            <w:tcBorders>
              <w:right w:val="single" w:sz="6" w:space="0" w:color="auto"/>
            </w:tcBorders>
          </w:tcPr>
          <w:p w:rsidR="0035690A" w:rsidRPr="0017058E" w:rsidRDefault="0035690A" w:rsidP="002D5328">
            <w:pPr>
              <w:snapToGrid w:val="0"/>
              <w:spacing w:line="340" w:lineRule="exact"/>
              <w:ind w:rightChars="257" w:right="617"/>
              <w:jc w:val="right"/>
              <w:rPr>
                <w:rFonts w:eastAsia="標楷體"/>
                <w:color w:val="000000" w:themeColor="text1"/>
              </w:rPr>
            </w:pPr>
            <w:r w:rsidRPr="0017058E">
              <w:rPr>
                <w:rFonts w:eastAsia="標楷體"/>
                <w:b/>
                <w:bCs/>
                <w:snapToGrid w:val="0"/>
                <w:color w:val="000000" w:themeColor="text1"/>
              </w:rPr>
              <w:t>105</w:t>
            </w:r>
            <w:r w:rsidRPr="0017058E">
              <w:rPr>
                <w:rFonts w:eastAsia="標楷體"/>
                <w:b/>
                <w:bCs/>
                <w:color w:val="000000" w:themeColor="text1"/>
              </w:rPr>
              <w:t>年</w:t>
            </w:r>
          </w:p>
        </w:tc>
        <w:tc>
          <w:tcPr>
            <w:tcW w:w="502" w:type="pct"/>
            <w:tcBorders>
              <w:left w:val="single" w:sz="6" w:space="0" w:color="auto"/>
            </w:tcBorders>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1.39</w:t>
            </w:r>
          </w:p>
        </w:tc>
        <w:tc>
          <w:tcPr>
            <w:tcW w:w="502" w:type="pct"/>
            <w:vAlign w:val="center"/>
          </w:tcPr>
          <w:p w:rsidR="0035690A" w:rsidRPr="0017058E" w:rsidRDefault="0035690A" w:rsidP="002D5328">
            <w:pPr>
              <w:snapToGrid w:val="0"/>
              <w:spacing w:line="340" w:lineRule="exact"/>
              <w:ind w:rightChars="50" w:right="120"/>
              <w:jc w:val="right"/>
              <w:rPr>
                <w:rFonts w:eastAsia="標楷體"/>
                <w:b/>
                <w:bCs/>
                <w:color w:val="000000" w:themeColor="text1"/>
              </w:rPr>
            </w:pPr>
            <w:r w:rsidRPr="0017058E">
              <w:rPr>
                <w:rFonts w:eastAsia="標楷體"/>
                <w:b/>
                <w:bCs/>
                <w:color w:val="000000" w:themeColor="text1"/>
              </w:rPr>
              <w:t>2.22</w:t>
            </w:r>
          </w:p>
        </w:tc>
        <w:tc>
          <w:tcPr>
            <w:tcW w:w="890" w:type="pct"/>
            <w:vAlign w:val="center"/>
          </w:tcPr>
          <w:p w:rsidR="0035690A" w:rsidRPr="0017058E" w:rsidRDefault="0035690A" w:rsidP="002D5328">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-0.38</w:t>
            </w:r>
          </w:p>
        </w:tc>
        <w:tc>
          <w:tcPr>
            <w:tcW w:w="502" w:type="pct"/>
            <w:vAlign w:val="center"/>
          </w:tcPr>
          <w:p w:rsidR="0035690A" w:rsidRPr="0017058E" w:rsidRDefault="0035690A" w:rsidP="002D5328">
            <w:pPr>
              <w:spacing w:line="360" w:lineRule="exact"/>
              <w:ind w:rightChars="50" w:right="120"/>
              <w:jc w:val="right"/>
              <w:rPr>
                <w:rFonts w:eastAsia="標楷體"/>
                <w:b/>
                <w:bCs/>
                <w:color w:val="000000" w:themeColor="text1"/>
              </w:rPr>
            </w:pPr>
            <w:r w:rsidRPr="0017058E">
              <w:rPr>
                <w:rFonts w:eastAsia="標楷體"/>
                <w:b/>
                <w:bCs/>
                <w:color w:val="000000" w:themeColor="text1"/>
              </w:rPr>
              <w:t>0.79</w:t>
            </w:r>
          </w:p>
        </w:tc>
        <w:tc>
          <w:tcPr>
            <w:tcW w:w="631" w:type="pct"/>
            <w:vAlign w:val="center"/>
          </w:tcPr>
          <w:p w:rsidR="0035690A" w:rsidRPr="0017058E" w:rsidRDefault="0035690A" w:rsidP="002D5328">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0.84</w:t>
            </w:r>
          </w:p>
        </w:tc>
        <w:tc>
          <w:tcPr>
            <w:tcW w:w="1014" w:type="pct"/>
            <w:vAlign w:val="center"/>
          </w:tcPr>
          <w:p w:rsidR="0035690A" w:rsidRPr="0017058E" w:rsidRDefault="0035690A" w:rsidP="002D5328">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0.24</w:t>
            </w:r>
          </w:p>
        </w:tc>
      </w:tr>
      <w:tr w:rsidR="004F0202" w:rsidRPr="0017058E" w:rsidTr="002D5328">
        <w:trPr>
          <w:trHeight w:val="335"/>
          <w:jc w:val="center"/>
        </w:trPr>
        <w:tc>
          <w:tcPr>
            <w:tcW w:w="959" w:type="pct"/>
            <w:tcBorders>
              <w:right w:val="single" w:sz="6" w:space="0" w:color="auto"/>
            </w:tcBorders>
          </w:tcPr>
          <w:p w:rsidR="0035690A" w:rsidRPr="0017058E" w:rsidRDefault="0035690A" w:rsidP="002D5328">
            <w:pPr>
              <w:snapToGrid w:val="0"/>
              <w:spacing w:line="340" w:lineRule="exact"/>
              <w:ind w:rightChars="257" w:right="617"/>
              <w:jc w:val="right"/>
              <w:rPr>
                <w:rFonts w:eastAsia="標楷體"/>
                <w:color w:val="000000" w:themeColor="text1"/>
              </w:rPr>
            </w:pPr>
            <w:r w:rsidRPr="0017058E">
              <w:rPr>
                <w:rFonts w:eastAsia="標楷體"/>
                <w:b/>
                <w:bCs/>
                <w:snapToGrid w:val="0"/>
                <w:color w:val="000000" w:themeColor="text1"/>
              </w:rPr>
              <w:t>106</w:t>
            </w:r>
            <w:r w:rsidRPr="0017058E">
              <w:rPr>
                <w:rFonts w:eastAsia="標楷體"/>
                <w:b/>
                <w:bCs/>
                <w:color w:val="000000" w:themeColor="text1"/>
              </w:rPr>
              <w:t>年</w:t>
            </w:r>
          </w:p>
        </w:tc>
        <w:tc>
          <w:tcPr>
            <w:tcW w:w="502" w:type="pct"/>
            <w:tcBorders>
              <w:left w:val="single" w:sz="6" w:space="0" w:color="auto"/>
            </w:tcBorders>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0.62</w:t>
            </w:r>
          </w:p>
        </w:tc>
        <w:tc>
          <w:tcPr>
            <w:tcW w:w="502" w:type="pct"/>
            <w:vAlign w:val="center"/>
          </w:tcPr>
          <w:p w:rsidR="0035690A" w:rsidRPr="0017058E" w:rsidRDefault="0035690A" w:rsidP="002D5328">
            <w:pPr>
              <w:snapToGrid w:val="0"/>
              <w:spacing w:line="340" w:lineRule="exact"/>
              <w:ind w:rightChars="50" w:right="120"/>
              <w:jc w:val="right"/>
              <w:rPr>
                <w:rFonts w:eastAsia="標楷體"/>
                <w:b/>
                <w:bCs/>
                <w:color w:val="000000" w:themeColor="text1"/>
              </w:rPr>
            </w:pPr>
            <w:r w:rsidRPr="0017058E">
              <w:rPr>
                <w:rFonts w:eastAsia="標楷體"/>
                <w:b/>
                <w:bCs/>
                <w:color w:val="000000" w:themeColor="text1"/>
              </w:rPr>
              <w:t>0.09</w:t>
            </w:r>
          </w:p>
        </w:tc>
        <w:tc>
          <w:tcPr>
            <w:tcW w:w="890" w:type="pct"/>
            <w:vAlign w:val="center"/>
          </w:tcPr>
          <w:p w:rsidR="0035690A" w:rsidRPr="0017058E" w:rsidRDefault="0035690A" w:rsidP="002D5328">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-0.35</w:t>
            </w:r>
          </w:p>
        </w:tc>
        <w:tc>
          <w:tcPr>
            <w:tcW w:w="502" w:type="pct"/>
            <w:vAlign w:val="center"/>
          </w:tcPr>
          <w:p w:rsidR="0035690A" w:rsidRPr="0017058E" w:rsidRDefault="0035690A" w:rsidP="002D5328">
            <w:pPr>
              <w:spacing w:line="360" w:lineRule="exact"/>
              <w:ind w:rightChars="50" w:right="120"/>
              <w:jc w:val="right"/>
              <w:rPr>
                <w:rFonts w:eastAsia="標楷體"/>
                <w:b/>
                <w:bCs/>
                <w:color w:val="000000" w:themeColor="text1"/>
              </w:rPr>
            </w:pPr>
            <w:r w:rsidRPr="0017058E">
              <w:rPr>
                <w:rFonts w:eastAsia="標楷體"/>
                <w:b/>
                <w:bCs/>
                <w:color w:val="000000" w:themeColor="text1"/>
              </w:rPr>
              <w:t>1.01</w:t>
            </w:r>
          </w:p>
        </w:tc>
        <w:tc>
          <w:tcPr>
            <w:tcW w:w="631" w:type="pct"/>
            <w:vAlign w:val="center"/>
          </w:tcPr>
          <w:p w:rsidR="0035690A" w:rsidRPr="0017058E" w:rsidRDefault="0035690A" w:rsidP="002D5328">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0.91</w:t>
            </w:r>
          </w:p>
        </w:tc>
        <w:tc>
          <w:tcPr>
            <w:tcW w:w="1014" w:type="pct"/>
            <w:vAlign w:val="center"/>
          </w:tcPr>
          <w:p w:rsidR="0035690A" w:rsidRPr="0017058E" w:rsidRDefault="0035690A" w:rsidP="002D5328">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0.40</w:t>
            </w:r>
          </w:p>
        </w:tc>
      </w:tr>
      <w:tr w:rsidR="004F0202" w:rsidRPr="0017058E" w:rsidTr="002D5328">
        <w:trPr>
          <w:trHeight w:val="335"/>
          <w:jc w:val="center"/>
        </w:trPr>
        <w:tc>
          <w:tcPr>
            <w:tcW w:w="959" w:type="pct"/>
            <w:tcBorders>
              <w:right w:val="single" w:sz="6" w:space="0" w:color="auto"/>
            </w:tcBorders>
          </w:tcPr>
          <w:p w:rsidR="0035690A" w:rsidRPr="0017058E" w:rsidRDefault="0035690A" w:rsidP="002D5328">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502" w:type="pct"/>
            <w:tcBorders>
              <w:left w:val="single" w:sz="6" w:space="0" w:color="auto"/>
            </w:tcBorders>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1.35</w:t>
            </w:r>
          </w:p>
        </w:tc>
        <w:tc>
          <w:tcPr>
            <w:tcW w:w="502" w:type="pct"/>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2.03</w:t>
            </w:r>
          </w:p>
        </w:tc>
        <w:tc>
          <w:tcPr>
            <w:tcW w:w="890" w:type="pct"/>
            <w:vAlign w:val="center"/>
          </w:tcPr>
          <w:p w:rsidR="0035690A" w:rsidRPr="0017058E" w:rsidRDefault="0035690A" w:rsidP="002D5328">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-1.11</w:t>
            </w:r>
          </w:p>
        </w:tc>
        <w:tc>
          <w:tcPr>
            <w:tcW w:w="502" w:type="pct"/>
            <w:vAlign w:val="center"/>
          </w:tcPr>
          <w:p w:rsidR="0035690A" w:rsidRPr="0017058E" w:rsidRDefault="0035690A" w:rsidP="002D5328">
            <w:pPr>
              <w:spacing w:line="360" w:lineRule="exact"/>
              <w:ind w:rightChars="50" w:right="120"/>
              <w:jc w:val="right"/>
              <w:rPr>
                <w:rFonts w:eastAsia="標楷體"/>
                <w:b/>
                <w:bCs/>
                <w:color w:val="000000" w:themeColor="text1"/>
              </w:rPr>
            </w:pPr>
            <w:r w:rsidRPr="0017058E">
              <w:rPr>
                <w:rFonts w:eastAsia="標楷體"/>
                <w:b/>
                <w:bCs/>
                <w:color w:val="000000" w:themeColor="text1"/>
              </w:rPr>
              <w:t>0.92</w:t>
            </w:r>
          </w:p>
        </w:tc>
        <w:tc>
          <w:tcPr>
            <w:tcW w:w="631" w:type="pct"/>
            <w:vAlign w:val="center"/>
          </w:tcPr>
          <w:p w:rsidR="0035690A" w:rsidRPr="0017058E" w:rsidRDefault="0035690A" w:rsidP="002D5328">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0.85</w:t>
            </w:r>
          </w:p>
        </w:tc>
        <w:tc>
          <w:tcPr>
            <w:tcW w:w="1014" w:type="pct"/>
            <w:vAlign w:val="center"/>
          </w:tcPr>
          <w:p w:rsidR="0035690A" w:rsidRPr="0017058E" w:rsidRDefault="0035690A" w:rsidP="002D5328">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0.12</w:t>
            </w:r>
          </w:p>
        </w:tc>
      </w:tr>
      <w:tr w:rsidR="004F0202" w:rsidRPr="0017058E" w:rsidTr="002D5328">
        <w:trPr>
          <w:trHeight w:val="335"/>
          <w:jc w:val="center"/>
        </w:trPr>
        <w:tc>
          <w:tcPr>
            <w:tcW w:w="959" w:type="pct"/>
            <w:tcBorders>
              <w:right w:val="single" w:sz="6" w:space="0" w:color="auto"/>
            </w:tcBorders>
          </w:tcPr>
          <w:p w:rsidR="0035690A" w:rsidRPr="0017058E" w:rsidRDefault="0035690A" w:rsidP="002D5328">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502" w:type="pct"/>
            <w:tcBorders>
              <w:left w:val="single" w:sz="6" w:space="0" w:color="auto"/>
            </w:tcBorders>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0.56</w:t>
            </w:r>
          </w:p>
        </w:tc>
        <w:tc>
          <w:tcPr>
            <w:tcW w:w="502" w:type="pct"/>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0.44</w:t>
            </w:r>
          </w:p>
        </w:tc>
        <w:tc>
          <w:tcPr>
            <w:tcW w:w="890" w:type="pct"/>
            <w:vAlign w:val="center"/>
          </w:tcPr>
          <w:p w:rsidR="0035690A" w:rsidRPr="0017058E" w:rsidRDefault="0035690A" w:rsidP="002D5328">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-0.29</w:t>
            </w:r>
          </w:p>
        </w:tc>
        <w:tc>
          <w:tcPr>
            <w:tcW w:w="502" w:type="pct"/>
            <w:vAlign w:val="center"/>
          </w:tcPr>
          <w:p w:rsidR="0035690A" w:rsidRPr="0017058E" w:rsidRDefault="0035690A" w:rsidP="002D5328">
            <w:pPr>
              <w:spacing w:line="360" w:lineRule="exact"/>
              <w:ind w:rightChars="50" w:right="120"/>
              <w:jc w:val="right"/>
              <w:rPr>
                <w:rFonts w:eastAsia="標楷體"/>
                <w:b/>
                <w:bCs/>
                <w:color w:val="000000" w:themeColor="text1"/>
              </w:rPr>
            </w:pPr>
            <w:r w:rsidRPr="0017058E">
              <w:rPr>
                <w:rFonts w:eastAsia="標楷體"/>
                <w:b/>
                <w:bCs/>
                <w:color w:val="000000" w:themeColor="text1"/>
              </w:rPr>
              <w:t>0.68</w:t>
            </w:r>
          </w:p>
        </w:tc>
        <w:tc>
          <w:tcPr>
            <w:tcW w:w="631" w:type="pct"/>
            <w:vAlign w:val="center"/>
          </w:tcPr>
          <w:p w:rsidR="0035690A" w:rsidRPr="0017058E" w:rsidRDefault="0035690A" w:rsidP="002D5328">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0.83</w:t>
            </w:r>
          </w:p>
        </w:tc>
        <w:tc>
          <w:tcPr>
            <w:tcW w:w="1014" w:type="pct"/>
            <w:vAlign w:val="center"/>
          </w:tcPr>
          <w:p w:rsidR="0035690A" w:rsidRPr="0017058E" w:rsidRDefault="0035690A" w:rsidP="002D5328">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-1.48</w:t>
            </w:r>
          </w:p>
        </w:tc>
      </w:tr>
      <w:tr w:rsidR="004F0202" w:rsidRPr="0017058E" w:rsidTr="002D5328">
        <w:trPr>
          <w:trHeight w:val="335"/>
          <w:jc w:val="center"/>
        </w:trPr>
        <w:tc>
          <w:tcPr>
            <w:tcW w:w="959" w:type="pct"/>
            <w:tcBorders>
              <w:right w:val="single" w:sz="6" w:space="0" w:color="auto"/>
            </w:tcBorders>
          </w:tcPr>
          <w:p w:rsidR="0035690A" w:rsidRPr="0017058E" w:rsidRDefault="0035690A" w:rsidP="002D5328">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502" w:type="pct"/>
            <w:tcBorders>
              <w:left w:val="single" w:sz="6" w:space="0" w:color="auto"/>
            </w:tcBorders>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-0.23</w:t>
            </w:r>
          </w:p>
        </w:tc>
        <w:tc>
          <w:tcPr>
            <w:tcW w:w="502" w:type="pct"/>
            <w:vAlign w:val="center"/>
          </w:tcPr>
          <w:p w:rsidR="0035690A" w:rsidRPr="0017058E" w:rsidRDefault="0035690A" w:rsidP="002D5328">
            <w:pPr>
              <w:spacing w:line="360" w:lineRule="exact"/>
              <w:ind w:rightChars="53" w:right="127"/>
              <w:jc w:val="right"/>
              <w:rPr>
                <w:rFonts w:eastAsia="標楷體"/>
                <w:b/>
                <w:color w:val="000000" w:themeColor="text1"/>
              </w:rPr>
            </w:pPr>
            <w:r w:rsidRPr="0017058E">
              <w:rPr>
                <w:rFonts w:eastAsia="標楷體"/>
                <w:b/>
                <w:color w:val="000000" w:themeColor="text1"/>
              </w:rPr>
              <w:t>-1.34</w:t>
            </w:r>
          </w:p>
        </w:tc>
        <w:tc>
          <w:tcPr>
            <w:tcW w:w="890" w:type="pct"/>
            <w:vAlign w:val="center"/>
          </w:tcPr>
          <w:p w:rsidR="0035690A" w:rsidRPr="0017058E" w:rsidRDefault="0035690A" w:rsidP="002D5328">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0.08</w:t>
            </w:r>
          </w:p>
        </w:tc>
        <w:tc>
          <w:tcPr>
            <w:tcW w:w="502" w:type="pct"/>
            <w:vAlign w:val="center"/>
          </w:tcPr>
          <w:p w:rsidR="0035690A" w:rsidRPr="0017058E" w:rsidRDefault="0035690A" w:rsidP="002D5328">
            <w:pPr>
              <w:spacing w:line="360" w:lineRule="exact"/>
              <w:ind w:rightChars="50" w:right="120"/>
              <w:jc w:val="right"/>
              <w:rPr>
                <w:rFonts w:eastAsia="標楷體"/>
                <w:b/>
                <w:bCs/>
                <w:color w:val="000000" w:themeColor="text1"/>
              </w:rPr>
            </w:pPr>
            <w:r w:rsidRPr="0017058E">
              <w:rPr>
                <w:rFonts w:eastAsia="標楷體"/>
                <w:b/>
                <w:bCs/>
                <w:color w:val="000000" w:themeColor="text1"/>
              </w:rPr>
              <w:t>0.21</w:t>
            </w:r>
          </w:p>
        </w:tc>
        <w:tc>
          <w:tcPr>
            <w:tcW w:w="631" w:type="pct"/>
            <w:vAlign w:val="center"/>
          </w:tcPr>
          <w:p w:rsidR="0035690A" w:rsidRPr="0017058E" w:rsidRDefault="0035690A" w:rsidP="002D5328">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0.87</w:t>
            </w:r>
          </w:p>
        </w:tc>
        <w:tc>
          <w:tcPr>
            <w:tcW w:w="1014" w:type="pct"/>
            <w:vAlign w:val="center"/>
          </w:tcPr>
          <w:p w:rsidR="0035690A" w:rsidRPr="0017058E" w:rsidRDefault="0035690A" w:rsidP="002D5328">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-0.43</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502" w:type="pct"/>
            <w:tcBorders>
              <w:left w:val="single" w:sz="6" w:space="0" w:color="auto"/>
            </w:tcBorders>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-0.03</w:t>
            </w:r>
          </w:p>
        </w:tc>
        <w:tc>
          <w:tcPr>
            <w:tcW w:w="502" w:type="pct"/>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-0.37</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-0.11</w:t>
            </w:r>
          </w:p>
        </w:tc>
        <w:tc>
          <w:tcPr>
            <w:tcW w:w="502" w:type="pct"/>
          </w:tcPr>
          <w:p w:rsidR="00C84633" w:rsidRPr="0017058E" w:rsidRDefault="00C84633" w:rsidP="00F5183C">
            <w:pPr>
              <w:spacing w:line="360" w:lineRule="exact"/>
              <w:ind w:rightChars="50" w:right="120"/>
              <w:jc w:val="right"/>
              <w:rPr>
                <w:rFonts w:eastAsia="標楷體"/>
                <w:color w:val="000000" w:themeColor="text1"/>
              </w:rPr>
            </w:pPr>
            <w:r w:rsidRPr="0017058E">
              <w:rPr>
                <w:rFonts w:eastAsia="標楷體"/>
                <w:color w:val="000000" w:themeColor="text1"/>
              </w:rPr>
              <w:t>0.22</w:t>
            </w:r>
          </w:p>
        </w:tc>
        <w:tc>
          <w:tcPr>
            <w:tcW w:w="631" w:type="pct"/>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0.93</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-1.72</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502" w:type="pct"/>
            <w:tcBorders>
              <w:left w:val="single" w:sz="6" w:space="0" w:color="auto"/>
            </w:tcBorders>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-0.97</w:t>
            </w:r>
          </w:p>
        </w:tc>
        <w:tc>
          <w:tcPr>
            <w:tcW w:w="502" w:type="pct"/>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-1.71</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0.14</w:t>
            </w:r>
          </w:p>
        </w:tc>
        <w:tc>
          <w:tcPr>
            <w:tcW w:w="502" w:type="pct"/>
          </w:tcPr>
          <w:p w:rsidR="00C84633" w:rsidRPr="0017058E" w:rsidRDefault="00C84633" w:rsidP="00F5183C">
            <w:pPr>
              <w:spacing w:line="360" w:lineRule="exact"/>
              <w:ind w:rightChars="50" w:right="120"/>
              <w:jc w:val="right"/>
              <w:rPr>
                <w:rFonts w:eastAsia="標楷體"/>
                <w:color w:val="000000" w:themeColor="text1"/>
              </w:rPr>
            </w:pPr>
            <w:r w:rsidRPr="0017058E">
              <w:rPr>
                <w:rFonts w:eastAsia="標楷體"/>
                <w:color w:val="000000" w:themeColor="text1"/>
              </w:rPr>
              <w:t>-0.34</w:t>
            </w:r>
          </w:p>
        </w:tc>
        <w:tc>
          <w:tcPr>
            <w:tcW w:w="631" w:type="pct"/>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0.88</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-2.74</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502" w:type="pct"/>
            <w:tcBorders>
              <w:left w:val="single" w:sz="6" w:space="0" w:color="auto"/>
            </w:tcBorders>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-1.21</w:t>
            </w:r>
          </w:p>
        </w:tc>
        <w:tc>
          <w:tcPr>
            <w:tcW w:w="502" w:type="pct"/>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-2.36</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-0.27</w:t>
            </w:r>
          </w:p>
        </w:tc>
        <w:tc>
          <w:tcPr>
            <w:tcW w:w="502" w:type="pct"/>
          </w:tcPr>
          <w:p w:rsidR="00C84633" w:rsidRPr="0017058E" w:rsidRDefault="00C84633" w:rsidP="00F5183C">
            <w:pPr>
              <w:spacing w:line="360" w:lineRule="exact"/>
              <w:ind w:rightChars="50" w:right="120"/>
              <w:jc w:val="right"/>
              <w:rPr>
                <w:rFonts w:eastAsia="標楷體"/>
                <w:color w:val="000000" w:themeColor="text1"/>
              </w:rPr>
            </w:pPr>
            <w:r w:rsidRPr="0017058E">
              <w:rPr>
                <w:rFonts w:eastAsia="標楷體"/>
                <w:color w:val="000000" w:themeColor="text1"/>
              </w:rPr>
              <w:t>-0.21</w:t>
            </w:r>
          </w:p>
        </w:tc>
        <w:tc>
          <w:tcPr>
            <w:tcW w:w="631" w:type="pct"/>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0.84</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-2.04</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502" w:type="pct"/>
            <w:tcBorders>
              <w:left w:val="single" w:sz="6" w:space="0" w:color="auto"/>
            </w:tcBorders>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-0.75</w:t>
            </w:r>
          </w:p>
        </w:tc>
        <w:tc>
          <w:tcPr>
            <w:tcW w:w="502" w:type="pct"/>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-1.41</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-0.17</w:t>
            </w:r>
          </w:p>
        </w:tc>
        <w:tc>
          <w:tcPr>
            <w:tcW w:w="502" w:type="pct"/>
          </w:tcPr>
          <w:p w:rsidR="00C84633" w:rsidRPr="0017058E" w:rsidRDefault="00C84633" w:rsidP="00F5183C">
            <w:pPr>
              <w:spacing w:line="360" w:lineRule="exact"/>
              <w:ind w:rightChars="50" w:right="120"/>
              <w:jc w:val="right"/>
              <w:rPr>
                <w:rFonts w:eastAsia="標楷體"/>
                <w:color w:val="000000" w:themeColor="text1"/>
              </w:rPr>
            </w:pPr>
            <w:r w:rsidRPr="0017058E">
              <w:rPr>
                <w:rFonts w:eastAsia="標楷體"/>
                <w:color w:val="000000" w:themeColor="text1"/>
              </w:rPr>
              <w:t>-0.17</w:t>
            </w:r>
          </w:p>
        </w:tc>
        <w:tc>
          <w:tcPr>
            <w:tcW w:w="631" w:type="pct"/>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0.85</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-2.02</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502" w:type="pct"/>
            <w:tcBorders>
              <w:left w:val="single" w:sz="6" w:space="0" w:color="auto"/>
            </w:tcBorders>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-0.51</w:t>
            </w:r>
          </w:p>
        </w:tc>
        <w:tc>
          <w:tcPr>
            <w:tcW w:w="502" w:type="pct"/>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-0.74</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-0.12</w:t>
            </w:r>
          </w:p>
        </w:tc>
        <w:tc>
          <w:tcPr>
            <w:tcW w:w="502" w:type="pct"/>
          </w:tcPr>
          <w:p w:rsidR="00C84633" w:rsidRPr="0017058E" w:rsidRDefault="00C84633" w:rsidP="00F5183C">
            <w:pPr>
              <w:spacing w:line="360" w:lineRule="exact"/>
              <w:ind w:rightChars="50" w:right="120"/>
              <w:jc w:val="right"/>
              <w:rPr>
                <w:rFonts w:eastAsia="標楷體"/>
                <w:color w:val="000000" w:themeColor="text1"/>
              </w:rPr>
            </w:pPr>
            <w:r w:rsidRPr="0017058E">
              <w:rPr>
                <w:rFonts w:eastAsia="標楷體"/>
                <w:color w:val="000000" w:themeColor="text1"/>
              </w:rPr>
              <w:t>-0.35</w:t>
            </w:r>
          </w:p>
        </w:tc>
        <w:tc>
          <w:tcPr>
            <w:tcW w:w="631" w:type="pct"/>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0.85</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-1.97</w:t>
            </w:r>
          </w:p>
        </w:tc>
      </w:tr>
      <w:tr w:rsidR="00C84633" w:rsidRPr="0017058E" w:rsidTr="00F5183C">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-0.33</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-0.71</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0.33</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-0.03</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0.83</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-0.94</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-0.58</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-1.35</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0.40</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0.10</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0.82</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0.35</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-0.26</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-1.24</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0.0</w:t>
            </w:r>
            <w:r w:rsidR="00455653" w:rsidRPr="0017058E">
              <w:rPr>
                <w:rFonts w:eastAsia="標楷體"/>
                <w:snapToGrid w:val="0"/>
                <w:color w:val="000000" w:themeColor="text1"/>
              </w:rPr>
              <w:t>4</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0.62</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0.9</w:t>
            </w:r>
            <w:r w:rsidR="00455653" w:rsidRPr="0017058E">
              <w:rPr>
                <w:rFonts w:eastAsia="標楷體"/>
                <w:color w:val="000000" w:themeColor="text1"/>
              </w:rPr>
              <w:t>1</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1.86</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0.09</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-0.86</w:t>
            </w:r>
          </w:p>
        </w:tc>
        <w:tc>
          <w:tcPr>
            <w:tcW w:w="890" w:type="pct"/>
            <w:vAlign w:val="center"/>
          </w:tcPr>
          <w:p w:rsidR="00C84633" w:rsidRPr="0017058E" w:rsidRDefault="00C84633" w:rsidP="00455653">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w:t>
            </w:r>
            <w:r w:rsidR="00455653" w:rsidRPr="0017058E">
              <w:rPr>
                <w:rFonts w:eastAsia="標楷體"/>
                <w:snapToGrid w:val="0"/>
                <w:color w:val="000000" w:themeColor="text1"/>
              </w:rPr>
              <w:t>47</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0.91</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0.8</w:t>
            </w:r>
            <w:r w:rsidR="00455653" w:rsidRPr="0017058E">
              <w:rPr>
                <w:rFonts w:eastAsia="標楷體"/>
                <w:color w:val="000000" w:themeColor="text1"/>
              </w:rPr>
              <w:t>6</w:t>
            </w:r>
          </w:p>
        </w:tc>
        <w:tc>
          <w:tcPr>
            <w:tcW w:w="1014" w:type="pct"/>
            <w:vAlign w:val="center"/>
          </w:tcPr>
          <w:p w:rsidR="00C84633" w:rsidRPr="0017058E" w:rsidRDefault="00C84633" w:rsidP="00455653">
            <w:pPr>
              <w:snapToGrid w:val="0"/>
              <w:spacing w:line="340" w:lineRule="exact"/>
              <w:ind w:rightChars="278" w:right="667"/>
              <w:jc w:val="right"/>
              <w:rPr>
                <w:rFonts w:eastAsia="標楷體"/>
                <w:color w:val="000000" w:themeColor="text1"/>
              </w:rPr>
            </w:pPr>
            <w:r w:rsidRPr="0017058E">
              <w:rPr>
                <w:rFonts w:eastAsia="標楷體"/>
                <w:color w:val="000000" w:themeColor="text1"/>
              </w:rPr>
              <w:t>3.9</w:t>
            </w:r>
            <w:r w:rsidR="00455653" w:rsidRPr="0017058E">
              <w:rPr>
                <w:rFonts w:eastAsia="標楷體"/>
                <w:color w:val="000000" w:themeColor="text1"/>
              </w:rPr>
              <w:t>6</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0.0</w:t>
            </w:r>
            <w:r w:rsidR="00914586">
              <w:rPr>
                <w:rFonts w:eastAsia="標楷體" w:hint="eastAsia"/>
                <w:color w:val="000000" w:themeColor="text1"/>
              </w:rPr>
              <w:t>5</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-0.8</w:t>
            </w:r>
            <w:r w:rsidR="00455653" w:rsidRPr="0017058E">
              <w:rPr>
                <w:rFonts w:eastAsia="標楷體"/>
                <w:color w:val="000000" w:themeColor="text1"/>
              </w:rPr>
              <w:t>5</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0.0</w:t>
            </w:r>
            <w:r w:rsidR="00455653" w:rsidRPr="0017058E">
              <w:rPr>
                <w:rFonts w:eastAsia="標楷體"/>
                <w:snapToGrid w:val="0"/>
                <w:color w:val="000000" w:themeColor="text1"/>
              </w:rPr>
              <w:t>6</w:t>
            </w:r>
          </w:p>
        </w:tc>
        <w:tc>
          <w:tcPr>
            <w:tcW w:w="502" w:type="pct"/>
            <w:vAlign w:val="center"/>
          </w:tcPr>
          <w:p w:rsidR="00C84633" w:rsidRPr="0017058E" w:rsidRDefault="00C84633" w:rsidP="00F5183C">
            <w:pPr>
              <w:spacing w:line="360" w:lineRule="exact"/>
              <w:ind w:rightChars="53" w:right="127"/>
              <w:jc w:val="right"/>
              <w:rPr>
                <w:rFonts w:eastAsia="標楷體"/>
                <w:color w:val="000000" w:themeColor="text1"/>
              </w:rPr>
            </w:pPr>
            <w:r w:rsidRPr="0017058E">
              <w:rPr>
                <w:rFonts w:eastAsia="標楷體"/>
                <w:color w:val="000000" w:themeColor="text1"/>
              </w:rPr>
              <w:t>0.85</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0.7</w:t>
            </w:r>
            <w:r w:rsidR="00455653" w:rsidRPr="0017058E">
              <w:rPr>
                <w:rFonts w:eastAsia="標楷體"/>
                <w:color w:val="000000" w:themeColor="text1"/>
              </w:rPr>
              <w:t>7</w:t>
            </w:r>
          </w:p>
        </w:tc>
        <w:tc>
          <w:tcPr>
            <w:tcW w:w="1014" w:type="pct"/>
            <w:vAlign w:val="center"/>
          </w:tcPr>
          <w:p w:rsidR="00C84633" w:rsidRPr="0017058E" w:rsidRDefault="00C84633"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3.97</w:t>
            </w:r>
          </w:p>
        </w:tc>
      </w:tr>
      <w:tr w:rsidR="00C84633" w:rsidRPr="0017058E" w:rsidTr="002D5328">
        <w:trPr>
          <w:trHeight w:val="335"/>
          <w:jc w:val="center"/>
        </w:trPr>
        <w:tc>
          <w:tcPr>
            <w:tcW w:w="959" w:type="pct"/>
            <w:tcBorders>
              <w:right w:val="single" w:sz="6" w:space="0" w:color="auto"/>
            </w:tcBorders>
          </w:tcPr>
          <w:p w:rsidR="00C84633" w:rsidRPr="0017058E" w:rsidRDefault="00C84633" w:rsidP="00C84633">
            <w:pPr>
              <w:snapToGrid w:val="0"/>
              <w:spacing w:line="340" w:lineRule="exact"/>
              <w:ind w:rightChars="67" w:right="161"/>
              <w:jc w:val="right"/>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sidR="00E154B4" w:rsidRPr="0017058E">
              <w:rPr>
                <w:rFonts w:eastAsia="標楷體"/>
                <w:b/>
                <w:bCs/>
                <w:color w:val="000000" w:themeColor="text1"/>
              </w:rPr>
              <w:t>1~3</w:t>
            </w:r>
            <w:r w:rsidRPr="0017058E">
              <w:rPr>
                <w:rFonts w:eastAsia="標楷體"/>
                <w:b/>
                <w:bCs/>
                <w:color w:val="000000" w:themeColor="text1"/>
              </w:rPr>
              <w:t>月</w:t>
            </w:r>
          </w:p>
        </w:tc>
        <w:tc>
          <w:tcPr>
            <w:tcW w:w="502" w:type="pct"/>
            <w:tcBorders>
              <w:left w:val="single" w:sz="6" w:space="0" w:color="auto"/>
            </w:tcBorders>
            <w:vAlign w:val="center"/>
          </w:tcPr>
          <w:p w:rsidR="00C84633" w:rsidRPr="0017058E" w:rsidRDefault="005367DB" w:rsidP="00F5183C">
            <w:pPr>
              <w:spacing w:line="360" w:lineRule="exact"/>
              <w:ind w:rightChars="53" w:right="127"/>
              <w:jc w:val="right"/>
              <w:rPr>
                <w:rFonts w:eastAsia="標楷體"/>
                <w:b/>
                <w:color w:val="000000" w:themeColor="text1"/>
              </w:rPr>
            </w:pPr>
            <w:r w:rsidRPr="0017058E">
              <w:rPr>
                <w:rFonts w:eastAsia="標楷體"/>
                <w:b/>
                <w:color w:val="000000" w:themeColor="text1"/>
              </w:rPr>
              <w:t>0.82</w:t>
            </w:r>
          </w:p>
        </w:tc>
        <w:tc>
          <w:tcPr>
            <w:tcW w:w="502" w:type="pct"/>
            <w:vAlign w:val="center"/>
          </w:tcPr>
          <w:p w:rsidR="00C84633" w:rsidRPr="0017058E" w:rsidRDefault="005367DB" w:rsidP="00F5183C">
            <w:pPr>
              <w:spacing w:line="360" w:lineRule="exact"/>
              <w:ind w:rightChars="53" w:right="127"/>
              <w:jc w:val="right"/>
              <w:rPr>
                <w:rFonts w:eastAsia="標楷體"/>
                <w:b/>
                <w:color w:val="000000" w:themeColor="text1"/>
              </w:rPr>
            </w:pPr>
            <w:r w:rsidRPr="0017058E">
              <w:rPr>
                <w:rFonts w:eastAsia="標楷體"/>
                <w:b/>
                <w:color w:val="000000" w:themeColor="text1"/>
              </w:rPr>
              <w:t>0.56</w:t>
            </w:r>
          </w:p>
        </w:tc>
        <w:tc>
          <w:tcPr>
            <w:tcW w:w="890" w:type="pct"/>
            <w:vAlign w:val="center"/>
          </w:tcPr>
          <w:p w:rsidR="00C84633" w:rsidRPr="0017058E" w:rsidRDefault="005367DB" w:rsidP="00F5183C">
            <w:pPr>
              <w:snapToGrid w:val="0"/>
              <w:spacing w:line="340" w:lineRule="exact"/>
              <w:ind w:rightChars="200" w:right="480"/>
              <w:jc w:val="right"/>
              <w:rPr>
                <w:rFonts w:eastAsia="標楷體"/>
                <w:b/>
                <w:snapToGrid w:val="0"/>
                <w:color w:val="000000" w:themeColor="text1"/>
              </w:rPr>
            </w:pPr>
            <w:r w:rsidRPr="0017058E">
              <w:rPr>
                <w:rFonts w:eastAsia="標楷體"/>
                <w:b/>
                <w:snapToGrid w:val="0"/>
                <w:color w:val="000000" w:themeColor="text1"/>
              </w:rPr>
              <w:t>0.07</w:t>
            </w:r>
          </w:p>
        </w:tc>
        <w:tc>
          <w:tcPr>
            <w:tcW w:w="502" w:type="pct"/>
            <w:vAlign w:val="center"/>
          </w:tcPr>
          <w:p w:rsidR="00C84633" w:rsidRPr="0017058E" w:rsidRDefault="005367DB" w:rsidP="00F5183C">
            <w:pPr>
              <w:spacing w:line="360" w:lineRule="exact"/>
              <w:ind w:rightChars="53" w:right="127"/>
              <w:jc w:val="right"/>
              <w:rPr>
                <w:rFonts w:eastAsia="標楷體"/>
                <w:b/>
                <w:color w:val="000000" w:themeColor="text1"/>
              </w:rPr>
            </w:pPr>
            <w:r w:rsidRPr="0017058E">
              <w:rPr>
                <w:rFonts w:eastAsia="標楷體"/>
                <w:b/>
                <w:color w:val="000000" w:themeColor="text1"/>
              </w:rPr>
              <w:t>1.05</w:t>
            </w:r>
          </w:p>
        </w:tc>
        <w:tc>
          <w:tcPr>
            <w:tcW w:w="631" w:type="pct"/>
            <w:vAlign w:val="center"/>
          </w:tcPr>
          <w:p w:rsidR="00C84633" w:rsidRPr="0017058E" w:rsidRDefault="005367DB" w:rsidP="00F5183C">
            <w:pPr>
              <w:snapToGrid w:val="0"/>
              <w:spacing w:line="340" w:lineRule="exact"/>
              <w:ind w:rightChars="84" w:right="202"/>
              <w:jc w:val="right"/>
              <w:rPr>
                <w:rFonts w:eastAsia="標楷體"/>
                <w:b/>
                <w:color w:val="000000" w:themeColor="text1"/>
              </w:rPr>
            </w:pPr>
            <w:r w:rsidRPr="0017058E">
              <w:rPr>
                <w:rFonts w:eastAsia="標楷體"/>
                <w:b/>
                <w:color w:val="000000" w:themeColor="text1"/>
              </w:rPr>
              <w:t>0.84</w:t>
            </w:r>
          </w:p>
        </w:tc>
        <w:tc>
          <w:tcPr>
            <w:tcW w:w="1014" w:type="pct"/>
            <w:vAlign w:val="center"/>
          </w:tcPr>
          <w:p w:rsidR="00C84633" w:rsidRPr="0017058E" w:rsidRDefault="005367DB" w:rsidP="00F5183C">
            <w:pPr>
              <w:snapToGrid w:val="0"/>
              <w:spacing w:line="340" w:lineRule="exact"/>
              <w:ind w:rightChars="278" w:right="667"/>
              <w:jc w:val="right"/>
              <w:rPr>
                <w:rFonts w:eastAsia="標楷體"/>
                <w:b/>
                <w:color w:val="000000" w:themeColor="text1"/>
              </w:rPr>
            </w:pPr>
            <w:r w:rsidRPr="0017058E">
              <w:rPr>
                <w:rFonts w:eastAsia="標楷體"/>
                <w:b/>
                <w:color w:val="000000" w:themeColor="text1"/>
              </w:rPr>
              <w:t>4.32</w:t>
            </w:r>
          </w:p>
        </w:tc>
      </w:tr>
      <w:tr w:rsidR="00C84633" w:rsidRPr="0017058E" w:rsidTr="002D5328">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502" w:type="pct"/>
            <w:tcBorders>
              <w:left w:val="single" w:sz="6" w:space="0" w:color="auto"/>
            </w:tcBorders>
            <w:vAlign w:val="center"/>
          </w:tcPr>
          <w:p w:rsidR="00C84633" w:rsidRPr="0017058E" w:rsidRDefault="00C84633" w:rsidP="005367DB">
            <w:pPr>
              <w:spacing w:line="360" w:lineRule="exact"/>
              <w:ind w:rightChars="53" w:right="127"/>
              <w:jc w:val="right"/>
              <w:rPr>
                <w:rFonts w:eastAsia="標楷體"/>
                <w:color w:val="000000" w:themeColor="text1"/>
              </w:rPr>
            </w:pPr>
            <w:r w:rsidRPr="0017058E">
              <w:rPr>
                <w:rFonts w:eastAsia="標楷體"/>
                <w:color w:val="000000" w:themeColor="text1"/>
              </w:rPr>
              <w:t>-0.1</w:t>
            </w:r>
            <w:r w:rsidR="005367DB" w:rsidRPr="0017058E">
              <w:rPr>
                <w:rFonts w:eastAsia="標楷體"/>
                <w:color w:val="000000" w:themeColor="text1"/>
              </w:rPr>
              <w:t>8</w:t>
            </w:r>
          </w:p>
        </w:tc>
        <w:tc>
          <w:tcPr>
            <w:tcW w:w="502" w:type="pct"/>
            <w:vAlign w:val="center"/>
          </w:tcPr>
          <w:p w:rsidR="00C84633" w:rsidRPr="0017058E" w:rsidRDefault="00C84633" w:rsidP="005367DB">
            <w:pPr>
              <w:spacing w:line="360" w:lineRule="exact"/>
              <w:ind w:rightChars="53" w:right="127"/>
              <w:jc w:val="right"/>
              <w:rPr>
                <w:rFonts w:eastAsia="標楷體"/>
                <w:color w:val="000000" w:themeColor="text1"/>
              </w:rPr>
            </w:pPr>
            <w:r w:rsidRPr="0017058E">
              <w:rPr>
                <w:rFonts w:eastAsia="標楷體"/>
                <w:color w:val="000000" w:themeColor="text1"/>
              </w:rPr>
              <w:t>0.</w:t>
            </w:r>
            <w:r w:rsidR="00455653" w:rsidRPr="0017058E">
              <w:rPr>
                <w:rFonts w:eastAsia="標楷體"/>
                <w:color w:val="000000" w:themeColor="text1"/>
              </w:rPr>
              <w:t>2</w:t>
            </w:r>
            <w:r w:rsidR="005367DB" w:rsidRPr="0017058E">
              <w:rPr>
                <w:rFonts w:eastAsia="標楷體"/>
                <w:color w:val="000000" w:themeColor="text1"/>
              </w:rPr>
              <w:t>8</w:t>
            </w:r>
          </w:p>
        </w:tc>
        <w:tc>
          <w:tcPr>
            <w:tcW w:w="890" w:type="pct"/>
            <w:vAlign w:val="center"/>
          </w:tcPr>
          <w:p w:rsidR="00C84633" w:rsidRPr="0017058E" w:rsidRDefault="00C8463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0.40</w:t>
            </w:r>
          </w:p>
        </w:tc>
        <w:tc>
          <w:tcPr>
            <w:tcW w:w="502" w:type="pct"/>
            <w:vAlign w:val="center"/>
          </w:tcPr>
          <w:p w:rsidR="00C84633" w:rsidRPr="0017058E" w:rsidRDefault="00C84633" w:rsidP="005367DB">
            <w:pPr>
              <w:spacing w:line="360" w:lineRule="exact"/>
              <w:ind w:rightChars="53" w:right="127"/>
              <w:jc w:val="right"/>
              <w:rPr>
                <w:rFonts w:eastAsia="標楷體"/>
                <w:color w:val="000000" w:themeColor="text1"/>
              </w:rPr>
            </w:pPr>
            <w:r w:rsidRPr="0017058E">
              <w:rPr>
                <w:rFonts w:eastAsia="標楷體"/>
                <w:color w:val="000000" w:themeColor="text1"/>
              </w:rPr>
              <w:t>-0.5</w:t>
            </w:r>
            <w:r w:rsidR="005367DB" w:rsidRPr="0017058E">
              <w:rPr>
                <w:rFonts w:eastAsia="標楷體"/>
                <w:color w:val="000000" w:themeColor="text1"/>
              </w:rPr>
              <w:t>8</w:t>
            </w:r>
          </w:p>
        </w:tc>
        <w:tc>
          <w:tcPr>
            <w:tcW w:w="631" w:type="pct"/>
            <w:vAlign w:val="center"/>
          </w:tcPr>
          <w:p w:rsidR="00C84633" w:rsidRPr="0017058E" w:rsidRDefault="00C8463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0.51</w:t>
            </w:r>
          </w:p>
        </w:tc>
        <w:tc>
          <w:tcPr>
            <w:tcW w:w="1014" w:type="pct"/>
            <w:vAlign w:val="center"/>
          </w:tcPr>
          <w:p w:rsidR="00C84633" w:rsidRPr="0017058E" w:rsidRDefault="00C84633" w:rsidP="005367DB">
            <w:pPr>
              <w:snapToGrid w:val="0"/>
              <w:spacing w:line="340" w:lineRule="exact"/>
              <w:ind w:rightChars="278" w:right="667"/>
              <w:jc w:val="right"/>
              <w:rPr>
                <w:rFonts w:eastAsia="標楷體"/>
                <w:color w:val="000000" w:themeColor="text1"/>
              </w:rPr>
            </w:pPr>
            <w:r w:rsidRPr="0017058E">
              <w:rPr>
                <w:rFonts w:eastAsia="標楷體"/>
                <w:color w:val="000000" w:themeColor="text1"/>
              </w:rPr>
              <w:t>2.9</w:t>
            </w:r>
            <w:r w:rsidR="005367DB" w:rsidRPr="0017058E">
              <w:rPr>
                <w:rFonts w:eastAsia="標楷體"/>
                <w:color w:val="000000" w:themeColor="text1"/>
              </w:rPr>
              <w:t>7</w:t>
            </w:r>
          </w:p>
        </w:tc>
      </w:tr>
      <w:tr w:rsidR="00C84633" w:rsidRPr="0017058E" w:rsidTr="005367DB">
        <w:trPr>
          <w:trHeight w:val="335"/>
          <w:jc w:val="center"/>
        </w:trPr>
        <w:tc>
          <w:tcPr>
            <w:tcW w:w="959" w:type="pct"/>
            <w:tcBorders>
              <w:right w:val="single" w:sz="6" w:space="0" w:color="auto"/>
            </w:tcBorders>
          </w:tcPr>
          <w:p w:rsidR="00C84633" w:rsidRPr="0017058E" w:rsidRDefault="00C84633" w:rsidP="00F5183C">
            <w:pPr>
              <w:wordWrap w:val="0"/>
              <w:spacing w:line="340" w:lineRule="exac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502" w:type="pct"/>
            <w:tcBorders>
              <w:left w:val="single" w:sz="6" w:space="0" w:color="auto"/>
            </w:tcBorders>
          </w:tcPr>
          <w:p w:rsidR="00C84633" w:rsidRPr="0017058E" w:rsidRDefault="00930392" w:rsidP="005367DB">
            <w:pPr>
              <w:spacing w:line="360" w:lineRule="exact"/>
              <w:ind w:rightChars="53" w:right="127"/>
              <w:jc w:val="right"/>
              <w:rPr>
                <w:rFonts w:eastAsia="標楷體"/>
                <w:color w:val="000000" w:themeColor="text1"/>
              </w:rPr>
            </w:pPr>
            <w:r w:rsidRPr="0017058E">
              <w:rPr>
                <w:rFonts w:eastAsia="標楷體"/>
                <w:color w:val="000000" w:themeColor="text1"/>
              </w:rPr>
              <w:t>1</w:t>
            </w:r>
            <w:r w:rsidR="00C84633" w:rsidRPr="0017058E">
              <w:rPr>
                <w:rFonts w:eastAsia="標楷體"/>
                <w:color w:val="000000" w:themeColor="text1"/>
              </w:rPr>
              <w:t>.</w:t>
            </w:r>
            <w:r w:rsidR="005367DB" w:rsidRPr="0017058E">
              <w:rPr>
                <w:rFonts w:eastAsia="標楷體"/>
                <w:color w:val="000000" w:themeColor="text1"/>
              </w:rPr>
              <w:t>40</w:t>
            </w:r>
          </w:p>
        </w:tc>
        <w:tc>
          <w:tcPr>
            <w:tcW w:w="502" w:type="pct"/>
          </w:tcPr>
          <w:p w:rsidR="00C84633" w:rsidRPr="0017058E" w:rsidRDefault="00455653" w:rsidP="00F5183C">
            <w:pPr>
              <w:spacing w:line="360" w:lineRule="exact"/>
              <w:ind w:rightChars="53" w:right="127"/>
              <w:jc w:val="right"/>
              <w:rPr>
                <w:rFonts w:eastAsia="標楷體"/>
                <w:color w:val="000000" w:themeColor="text1"/>
              </w:rPr>
            </w:pPr>
            <w:r w:rsidRPr="0017058E">
              <w:rPr>
                <w:rFonts w:eastAsia="標楷體"/>
                <w:color w:val="000000" w:themeColor="text1"/>
              </w:rPr>
              <w:t>0.24</w:t>
            </w:r>
          </w:p>
        </w:tc>
        <w:tc>
          <w:tcPr>
            <w:tcW w:w="890" w:type="pct"/>
            <w:vAlign w:val="center"/>
          </w:tcPr>
          <w:p w:rsidR="00C84633" w:rsidRPr="0017058E" w:rsidRDefault="00455653"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0.00</w:t>
            </w:r>
          </w:p>
        </w:tc>
        <w:tc>
          <w:tcPr>
            <w:tcW w:w="502" w:type="pct"/>
          </w:tcPr>
          <w:p w:rsidR="00C84633" w:rsidRPr="0017058E" w:rsidRDefault="00455653" w:rsidP="005367DB">
            <w:pPr>
              <w:spacing w:line="360" w:lineRule="exact"/>
              <w:ind w:rightChars="50" w:right="120"/>
              <w:jc w:val="right"/>
              <w:rPr>
                <w:rFonts w:eastAsia="標楷體"/>
                <w:color w:val="000000" w:themeColor="text1"/>
              </w:rPr>
            </w:pPr>
            <w:r w:rsidRPr="0017058E">
              <w:rPr>
                <w:rFonts w:eastAsia="標楷體"/>
                <w:color w:val="000000" w:themeColor="text1"/>
              </w:rPr>
              <w:t>2.3</w:t>
            </w:r>
            <w:r w:rsidR="005367DB" w:rsidRPr="0017058E">
              <w:rPr>
                <w:rFonts w:eastAsia="標楷體"/>
                <w:color w:val="000000" w:themeColor="text1"/>
              </w:rPr>
              <w:t>8</w:t>
            </w:r>
          </w:p>
        </w:tc>
        <w:tc>
          <w:tcPr>
            <w:tcW w:w="631" w:type="pct"/>
          </w:tcPr>
          <w:p w:rsidR="00C84633" w:rsidRPr="0017058E" w:rsidRDefault="00455653"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1.05</w:t>
            </w:r>
          </w:p>
        </w:tc>
        <w:tc>
          <w:tcPr>
            <w:tcW w:w="1014" w:type="pct"/>
            <w:vAlign w:val="center"/>
          </w:tcPr>
          <w:p w:rsidR="00C84633" w:rsidRPr="0017058E" w:rsidRDefault="005367DB"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5.15</w:t>
            </w:r>
          </w:p>
        </w:tc>
      </w:tr>
      <w:tr w:rsidR="005367DB" w:rsidRPr="0017058E" w:rsidTr="00F5183C">
        <w:trPr>
          <w:trHeight w:val="335"/>
          <w:jc w:val="center"/>
        </w:trPr>
        <w:tc>
          <w:tcPr>
            <w:tcW w:w="959" w:type="pct"/>
            <w:tcBorders>
              <w:bottom w:val="single" w:sz="4" w:space="0" w:color="auto"/>
              <w:right w:val="single" w:sz="6" w:space="0" w:color="auto"/>
            </w:tcBorders>
          </w:tcPr>
          <w:p w:rsidR="005367DB" w:rsidRPr="0017058E" w:rsidRDefault="005367DB" w:rsidP="00F5183C">
            <w:pPr>
              <w:wordWrap w:val="0"/>
              <w:spacing w:line="34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502" w:type="pct"/>
            <w:tcBorders>
              <w:left w:val="single" w:sz="6" w:space="0" w:color="auto"/>
              <w:bottom w:val="single" w:sz="4" w:space="0" w:color="auto"/>
            </w:tcBorders>
          </w:tcPr>
          <w:p w:rsidR="005367DB" w:rsidRPr="0017058E" w:rsidRDefault="005367DB" w:rsidP="00F5183C">
            <w:pPr>
              <w:spacing w:line="360" w:lineRule="exact"/>
              <w:ind w:rightChars="53" w:right="127"/>
              <w:jc w:val="right"/>
              <w:rPr>
                <w:rFonts w:eastAsia="標楷體"/>
                <w:color w:val="000000" w:themeColor="text1"/>
              </w:rPr>
            </w:pPr>
            <w:r w:rsidRPr="0017058E">
              <w:rPr>
                <w:rFonts w:eastAsia="標楷體"/>
                <w:color w:val="000000" w:themeColor="text1"/>
              </w:rPr>
              <w:t>1.26</w:t>
            </w:r>
          </w:p>
        </w:tc>
        <w:tc>
          <w:tcPr>
            <w:tcW w:w="502" w:type="pct"/>
            <w:tcBorders>
              <w:bottom w:val="single" w:sz="4" w:space="0" w:color="auto"/>
            </w:tcBorders>
          </w:tcPr>
          <w:p w:rsidR="005367DB" w:rsidRPr="0017058E" w:rsidRDefault="005367DB" w:rsidP="00F5183C">
            <w:pPr>
              <w:spacing w:line="360" w:lineRule="exact"/>
              <w:ind w:rightChars="53" w:right="127"/>
              <w:jc w:val="right"/>
              <w:rPr>
                <w:rFonts w:eastAsia="標楷體"/>
                <w:color w:val="000000" w:themeColor="text1"/>
              </w:rPr>
            </w:pPr>
            <w:r w:rsidRPr="0017058E">
              <w:rPr>
                <w:rFonts w:eastAsia="標楷體"/>
                <w:color w:val="000000" w:themeColor="text1"/>
              </w:rPr>
              <w:t>1.17</w:t>
            </w:r>
          </w:p>
        </w:tc>
        <w:tc>
          <w:tcPr>
            <w:tcW w:w="890" w:type="pct"/>
            <w:tcBorders>
              <w:bottom w:val="single" w:sz="4" w:space="0" w:color="auto"/>
            </w:tcBorders>
            <w:vAlign w:val="center"/>
          </w:tcPr>
          <w:p w:rsidR="005367DB" w:rsidRPr="0017058E" w:rsidRDefault="005367DB" w:rsidP="00F5183C">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-0.19</w:t>
            </w:r>
          </w:p>
        </w:tc>
        <w:tc>
          <w:tcPr>
            <w:tcW w:w="502" w:type="pct"/>
            <w:tcBorders>
              <w:bottom w:val="single" w:sz="4" w:space="0" w:color="auto"/>
            </w:tcBorders>
          </w:tcPr>
          <w:p w:rsidR="005367DB" w:rsidRPr="0017058E" w:rsidRDefault="005367DB" w:rsidP="00F5183C">
            <w:pPr>
              <w:spacing w:line="360" w:lineRule="exact"/>
              <w:ind w:rightChars="50" w:right="120"/>
              <w:jc w:val="right"/>
              <w:rPr>
                <w:rFonts w:eastAsia="標楷體"/>
                <w:color w:val="000000" w:themeColor="text1"/>
              </w:rPr>
            </w:pPr>
            <w:r w:rsidRPr="0017058E">
              <w:rPr>
                <w:rFonts w:eastAsia="標楷體"/>
                <w:color w:val="000000" w:themeColor="text1"/>
              </w:rPr>
              <w:t>1.35</w:t>
            </w:r>
          </w:p>
        </w:tc>
        <w:tc>
          <w:tcPr>
            <w:tcW w:w="631" w:type="pct"/>
            <w:tcBorders>
              <w:bottom w:val="single" w:sz="4" w:space="0" w:color="auto"/>
            </w:tcBorders>
          </w:tcPr>
          <w:p w:rsidR="005367DB" w:rsidRPr="0017058E" w:rsidRDefault="005367DB" w:rsidP="00F5183C">
            <w:pPr>
              <w:snapToGrid w:val="0"/>
              <w:spacing w:line="340" w:lineRule="exact"/>
              <w:ind w:rightChars="84" w:right="202"/>
              <w:jc w:val="right"/>
              <w:rPr>
                <w:rFonts w:eastAsia="標楷體"/>
                <w:color w:val="000000" w:themeColor="text1"/>
              </w:rPr>
            </w:pPr>
            <w:r w:rsidRPr="0017058E">
              <w:rPr>
                <w:rFonts w:eastAsia="標楷體"/>
                <w:color w:val="000000" w:themeColor="text1"/>
              </w:rPr>
              <w:t>0.96</w:t>
            </w:r>
          </w:p>
        </w:tc>
        <w:tc>
          <w:tcPr>
            <w:tcW w:w="1014" w:type="pct"/>
            <w:tcBorders>
              <w:bottom w:val="single" w:sz="4" w:space="0" w:color="auto"/>
            </w:tcBorders>
            <w:vAlign w:val="center"/>
          </w:tcPr>
          <w:p w:rsidR="005367DB" w:rsidRPr="0017058E" w:rsidRDefault="005367DB" w:rsidP="00F5183C">
            <w:pPr>
              <w:snapToGrid w:val="0"/>
              <w:spacing w:line="340" w:lineRule="exact"/>
              <w:ind w:rightChars="278" w:right="667"/>
              <w:jc w:val="right"/>
              <w:rPr>
                <w:rFonts w:eastAsia="標楷體"/>
                <w:color w:val="000000" w:themeColor="text1"/>
              </w:rPr>
            </w:pPr>
            <w:r w:rsidRPr="0017058E">
              <w:rPr>
                <w:rFonts w:eastAsia="標楷體"/>
                <w:color w:val="000000" w:themeColor="text1"/>
              </w:rPr>
              <w:t>4.85</w:t>
            </w:r>
          </w:p>
        </w:tc>
      </w:tr>
    </w:tbl>
    <w:p w:rsidR="009B0536" w:rsidRPr="0017058E" w:rsidRDefault="0035690A" w:rsidP="009B0536">
      <w:pPr>
        <w:widowControl/>
        <w:snapToGrid w:val="0"/>
        <w:spacing w:line="300" w:lineRule="auto"/>
        <w:rPr>
          <w:rFonts w:eastAsia="標楷體"/>
          <w:color w:val="000000" w:themeColor="text1"/>
          <w:kern w:val="0"/>
          <w:sz w:val="28"/>
        </w:rPr>
      </w:pPr>
      <w:r w:rsidRPr="0017058E">
        <w:rPr>
          <w:rFonts w:eastAsia="標楷體"/>
          <w:snapToGrid w:val="0"/>
          <w:color w:val="000000" w:themeColor="text1"/>
          <w:kern w:val="0"/>
          <w:sz w:val="22"/>
          <w:szCs w:val="22"/>
        </w:rPr>
        <w:t>資料來源：行政院主計總處。</w:t>
      </w:r>
      <w:r w:rsidR="009B0536" w:rsidRPr="0017058E">
        <w:rPr>
          <w:rFonts w:eastAsia="標楷體"/>
          <w:color w:val="000000" w:themeColor="text1"/>
          <w:kern w:val="0"/>
          <w:sz w:val="28"/>
        </w:rPr>
        <w:br w:type="page"/>
      </w:r>
    </w:p>
    <w:p w:rsidR="0035690A" w:rsidRPr="0017058E" w:rsidRDefault="0070707B" w:rsidP="0035690A">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３、</w:t>
      </w:r>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w:t>
      </w:r>
      <w:r w:rsidR="00E00483" w:rsidRPr="0017058E">
        <w:rPr>
          <w:rFonts w:eastAsia="標楷體"/>
          <w:b/>
          <w:bCs/>
          <w:color w:val="000000" w:themeColor="text1"/>
          <w:kern w:val="0"/>
          <w:sz w:val="28"/>
          <w:szCs w:val="20"/>
        </w:rPr>
        <w:t>3</w:t>
      </w:r>
      <w:r w:rsidR="0035690A" w:rsidRPr="0017058E">
        <w:rPr>
          <w:rFonts w:eastAsia="標楷體"/>
          <w:b/>
          <w:bCs/>
          <w:color w:val="000000" w:themeColor="text1"/>
          <w:kern w:val="0"/>
          <w:sz w:val="28"/>
          <w:szCs w:val="20"/>
        </w:rPr>
        <w:t>月美國西德州原油</w:t>
      </w:r>
      <w:proofErr w:type="gramStart"/>
      <w:r w:rsidR="0035690A" w:rsidRPr="0017058E">
        <w:rPr>
          <w:rFonts w:eastAsia="標楷體"/>
          <w:b/>
          <w:bCs/>
          <w:color w:val="000000" w:themeColor="text1"/>
          <w:kern w:val="0"/>
          <w:sz w:val="28"/>
          <w:szCs w:val="20"/>
        </w:rPr>
        <w:t>月均價每</w:t>
      </w:r>
      <w:proofErr w:type="gramEnd"/>
      <w:r w:rsidR="0035690A" w:rsidRPr="0017058E">
        <w:rPr>
          <w:rFonts w:eastAsia="標楷體"/>
          <w:b/>
          <w:bCs/>
          <w:color w:val="000000" w:themeColor="text1"/>
          <w:kern w:val="0"/>
          <w:sz w:val="28"/>
          <w:szCs w:val="20"/>
        </w:rPr>
        <w:t>桶</w:t>
      </w:r>
      <w:r w:rsidR="00E00483" w:rsidRPr="0017058E">
        <w:rPr>
          <w:rFonts w:eastAsia="標楷體"/>
          <w:b/>
          <w:bCs/>
          <w:color w:val="000000" w:themeColor="text1"/>
          <w:kern w:val="0"/>
          <w:sz w:val="28"/>
          <w:szCs w:val="20"/>
        </w:rPr>
        <w:t>62.29</w:t>
      </w:r>
      <w:r w:rsidR="0035690A" w:rsidRPr="0017058E">
        <w:rPr>
          <w:rFonts w:eastAsia="標楷體"/>
          <w:b/>
          <w:bCs/>
          <w:color w:val="000000" w:themeColor="text1"/>
          <w:kern w:val="0"/>
          <w:sz w:val="28"/>
          <w:szCs w:val="20"/>
        </w:rPr>
        <w:t>美元</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E00483" w:rsidRPr="0017058E">
        <w:rPr>
          <w:rFonts w:eastAsia="標楷體"/>
          <w:color w:val="000000" w:themeColor="text1"/>
          <w:kern w:val="0"/>
          <w:sz w:val="28"/>
          <w:szCs w:val="28"/>
        </w:rPr>
        <w:t>3</w:t>
      </w:r>
      <w:r w:rsidRPr="0017058E">
        <w:rPr>
          <w:rFonts w:eastAsia="標楷體"/>
          <w:color w:val="000000" w:themeColor="text1"/>
          <w:kern w:val="0"/>
          <w:sz w:val="28"/>
          <w:szCs w:val="28"/>
        </w:rPr>
        <w:t>月美國西德州原油</w:t>
      </w:r>
      <w:r w:rsidRPr="0017058E">
        <w:rPr>
          <w:rFonts w:eastAsia="標楷體"/>
          <w:color w:val="000000" w:themeColor="text1"/>
          <w:kern w:val="0"/>
          <w:sz w:val="28"/>
          <w:szCs w:val="28"/>
        </w:rPr>
        <w:t>(WTI)</w:t>
      </w:r>
      <w:r w:rsidRPr="0017058E">
        <w:rPr>
          <w:rFonts w:eastAsia="標楷體"/>
          <w:color w:val="000000" w:themeColor="text1"/>
          <w:kern w:val="0"/>
          <w:sz w:val="28"/>
          <w:szCs w:val="28"/>
        </w:rPr>
        <w:t>現貨</w:t>
      </w:r>
      <w:proofErr w:type="gramStart"/>
      <w:r w:rsidRPr="0017058E">
        <w:rPr>
          <w:rFonts w:eastAsia="標楷體"/>
          <w:color w:val="000000" w:themeColor="text1"/>
          <w:kern w:val="0"/>
          <w:sz w:val="28"/>
          <w:szCs w:val="28"/>
        </w:rPr>
        <w:t>月均價為</w:t>
      </w:r>
      <w:proofErr w:type="gramEnd"/>
      <w:r w:rsidRPr="0017058E">
        <w:rPr>
          <w:rFonts w:eastAsia="標楷體"/>
          <w:color w:val="000000" w:themeColor="text1"/>
          <w:kern w:val="0"/>
          <w:sz w:val="28"/>
          <w:szCs w:val="28"/>
        </w:rPr>
        <w:t>每桶</w:t>
      </w:r>
      <w:r w:rsidR="00E00483" w:rsidRPr="0017058E">
        <w:rPr>
          <w:rFonts w:eastAsia="標楷體"/>
          <w:color w:val="000000" w:themeColor="text1"/>
          <w:kern w:val="0"/>
          <w:sz w:val="28"/>
          <w:szCs w:val="28"/>
        </w:rPr>
        <w:t>62.29</w:t>
      </w:r>
      <w:r w:rsidRPr="0017058E">
        <w:rPr>
          <w:rFonts w:eastAsia="標楷體"/>
          <w:color w:val="000000" w:themeColor="text1"/>
          <w:kern w:val="0"/>
          <w:sz w:val="28"/>
          <w:szCs w:val="28"/>
        </w:rPr>
        <w:t>美元，較上月每桶</w:t>
      </w:r>
      <w:r w:rsidR="00E00483" w:rsidRPr="0017058E">
        <w:rPr>
          <w:rFonts w:eastAsia="標楷體"/>
          <w:color w:val="000000" w:themeColor="text1"/>
          <w:kern w:val="0"/>
          <w:sz w:val="28"/>
          <w:szCs w:val="28"/>
        </w:rPr>
        <w:t>59.02</w:t>
      </w:r>
      <w:r w:rsidRPr="0017058E">
        <w:rPr>
          <w:rFonts w:eastAsia="標楷體"/>
          <w:color w:val="000000" w:themeColor="text1"/>
          <w:kern w:val="0"/>
          <w:sz w:val="28"/>
          <w:szCs w:val="28"/>
        </w:rPr>
        <w:t>美元，上漲</w:t>
      </w:r>
      <w:r w:rsidR="00E00483" w:rsidRPr="0017058E">
        <w:rPr>
          <w:rFonts w:eastAsia="標楷體"/>
          <w:color w:val="000000" w:themeColor="text1"/>
          <w:kern w:val="0"/>
          <w:sz w:val="28"/>
          <w:szCs w:val="28"/>
        </w:rPr>
        <w:t>5.54</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roofErr w:type="gramStart"/>
      <w:r w:rsidR="00A6026F" w:rsidRPr="0017058E">
        <w:rPr>
          <w:rFonts w:eastAsia="標楷體"/>
          <w:color w:val="000000" w:themeColor="text1"/>
          <w:kern w:val="0"/>
          <w:sz w:val="28"/>
          <w:szCs w:val="28"/>
        </w:rPr>
        <w:t>杜拜</w:t>
      </w:r>
      <w:r w:rsidRPr="0017058E">
        <w:rPr>
          <w:rFonts w:eastAsia="標楷體"/>
          <w:color w:val="000000" w:themeColor="text1"/>
          <w:kern w:val="0"/>
          <w:sz w:val="28"/>
          <w:szCs w:val="28"/>
        </w:rPr>
        <w:t>及</w:t>
      </w:r>
      <w:r w:rsidR="00A6026F" w:rsidRPr="0017058E">
        <w:rPr>
          <w:rFonts w:eastAsia="標楷體"/>
          <w:color w:val="000000" w:themeColor="text1"/>
          <w:kern w:val="0"/>
          <w:sz w:val="28"/>
          <w:szCs w:val="28"/>
        </w:rPr>
        <w:t>北海</w:t>
      </w:r>
      <w:proofErr w:type="gramEnd"/>
      <w:r w:rsidR="00A6026F" w:rsidRPr="0017058E">
        <w:rPr>
          <w:rFonts w:eastAsia="標楷體"/>
          <w:color w:val="000000" w:themeColor="text1"/>
          <w:kern w:val="0"/>
          <w:sz w:val="28"/>
          <w:szCs w:val="28"/>
        </w:rPr>
        <w:t>布蘭特</w:t>
      </w:r>
      <w:r w:rsidR="00A6026F" w:rsidRPr="0017058E">
        <w:rPr>
          <w:rFonts w:eastAsia="標楷體"/>
          <w:color w:val="000000" w:themeColor="text1"/>
          <w:kern w:val="0"/>
          <w:sz w:val="28"/>
          <w:szCs w:val="28"/>
        </w:rPr>
        <w:t>(Brent)</w:t>
      </w:r>
      <w:r w:rsidRPr="0017058E">
        <w:rPr>
          <w:rFonts w:eastAsia="標楷體"/>
          <w:color w:val="000000" w:themeColor="text1"/>
          <w:kern w:val="0"/>
          <w:sz w:val="28"/>
          <w:szCs w:val="28"/>
        </w:rPr>
        <w:t>價格亦分別上漲</w:t>
      </w:r>
      <w:r w:rsidR="00E00483" w:rsidRPr="0017058E">
        <w:rPr>
          <w:rFonts w:eastAsia="標楷體"/>
          <w:color w:val="000000" w:themeColor="text1"/>
          <w:kern w:val="0"/>
          <w:sz w:val="28"/>
          <w:szCs w:val="28"/>
        </w:rPr>
        <w:t>4.8</w:t>
      </w:r>
      <w:r w:rsidR="00A6026F" w:rsidRPr="0017058E">
        <w:rPr>
          <w:rFonts w:eastAsia="標楷體"/>
          <w:color w:val="000000" w:themeColor="text1"/>
          <w:kern w:val="0"/>
          <w:sz w:val="28"/>
          <w:szCs w:val="28"/>
        </w:rPr>
        <w:t>4</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E00483" w:rsidRPr="0017058E">
        <w:rPr>
          <w:rFonts w:eastAsia="標楷體"/>
          <w:color w:val="000000" w:themeColor="text1"/>
          <w:kern w:val="0"/>
          <w:sz w:val="28"/>
          <w:szCs w:val="28"/>
        </w:rPr>
        <w:t>4.8</w:t>
      </w:r>
      <w:r w:rsidR="00A6026F" w:rsidRPr="0017058E">
        <w:rPr>
          <w:rFonts w:eastAsia="標楷體"/>
          <w:color w:val="000000" w:themeColor="text1"/>
          <w:kern w:val="0"/>
          <w:sz w:val="28"/>
          <w:szCs w:val="28"/>
        </w:rPr>
        <w:t>8</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BB2810"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根據美國能源資訊署</w:t>
      </w:r>
      <w:r w:rsidRPr="0017058E">
        <w:rPr>
          <w:rFonts w:eastAsia="標楷體"/>
          <w:color w:val="000000" w:themeColor="text1"/>
          <w:kern w:val="0"/>
          <w:sz w:val="28"/>
          <w:szCs w:val="28"/>
        </w:rPr>
        <w:t>(EIA)2021</w:t>
      </w:r>
      <w:r w:rsidRPr="0017058E">
        <w:rPr>
          <w:rFonts w:eastAsia="標楷體"/>
          <w:color w:val="000000" w:themeColor="text1"/>
          <w:kern w:val="0"/>
          <w:sz w:val="28"/>
          <w:szCs w:val="28"/>
        </w:rPr>
        <w:t>年</w:t>
      </w:r>
      <w:r w:rsidR="00AC39FA">
        <w:rPr>
          <w:rFonts w:eastAsia="標楷體" w:hint="eastAsia"/>
          <w:color w:val="000000" w:themeColor="text1"/>
          <w:kern w:val="0"/>
          <w:sz w:val="28"/>
          <w:szCs w:val="28"/>
        </w:rPr>
        <w:t>4</w:t>
      </w:r>
      <w:r w:rsidRPr="0017058E">
        <w:rPr>
          <w:rFonts w:eastAsia="標楷體"/>
          <w:color w:val="000000" w:themeColor="text1"/>
          <w:kern w:val="0"/>
          <w:sz w:val="28"/>
          <w:szCs w:val="28"/>
        </w:rPr>
        <w:t>月發布之「</w:t>
      </w:r>
      <w:r w:rsidRPr="0017058E">
        <w:rPr>
          <w:rFonts w:eastAsia="標楷體"/>
          <w:color w:val="000000" w:themeColor="text1"/>
          <w:kern w:val="0"/>
          <w:sz w:val="28"/>
          <w:szCs w:val="28"/>
        </w:rPr>
        <w:t>Short-Term Energy Outlook(STEO)</w:t>
      </w:r>
      <w:r w:rsidR="00BB2810"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AC39FA">
        <w:rPr>
          <w:rFonts w:eastAsia="標楷體" w:hint="eastAsia"/>
          <w:color w:val="000000" w:themeColor="text1"/>
          <w:kern w:val="0"/>
          <w:sz w:val="28"/>
          <w:szCs w:val="28"/>
        </w:rPr>
        <w:t>考量全球經濟活動持續復甦且疫苗接種進展加速，有助提振石油需求表現，</w:t>
      </w:r>
      <w:r w:rsidRPr="0017058E">
        <w:rPr>
          <w:rFonts w:eastAsia="標楷體"/>
          <w:color w:val="000000" w:themeColor="text1"/>
          <w:kern w:val="0"/>
          <w:sz w:val="28"/>
          <w:szCs w:val="28"/>
        </w:rPr>
        <w:t>預</w:t>
      </w:r>
      <w:r w:rsidR="00BB2810" w:rsidRPr="0017058E">
        <w:rPr>
          <w:rFonts w:eastAsia="標楷體"/>
          <w:color w:val="000000" w:themeColor="text1"/>
          <w:kern w:val="0"/>
          <w:sz w:val="28"/>
          <w:szCs w:val="28"/>
        </w:rPr>
        <w:t>估</w:t>
      </w:r>
      <w:r w:rsidRPr="0017058E">
        <w:rPr>
          <w:rFonts w:eastAsia="標楷體"/>
          <w:color w:val="000000" w:themeColor="text1"/>
          <w:kern w:val="0"/>
          <w:sz w:val="28"/>
          <w:szCs w:val="28"/>
        </w:rPr>
        <w:t>2021</w:t>
      </w:r>
      <w:r w:rsidRPr="0017058E">
        <w:rPr>
          <w:rFonts w:eastAsia="標楷體"/>
          <w:color w:val="000000" w:themeColor="text1"/>
          <w:kern w:val="0"/>
          <w:sz w:val="28"/>
          <w:szCs w:val="28"/>
        </w:rPr>
        <w:t>年</w:t>
      </w:r>
      <w:r w:rsidR="00AC39FA">
        <w:rPr>
          <w:rFonts w:eastAsia="標楷體" w:hint="eastAsia"/>
          <w:color w:val="000000" w:themeColor="text1"/>
          <w:kern w:val="0"/>
          <w:sz w:val="28"/>
          <w:szCs w:val="28"/>
        </w:rPr>
        <w:t>第</w:t>
      </w:r>
      <w:r w:rsidR="00AC39FA">
        <w:rPr>
          <w:rFonts w:eastAsia="標楷體" w:hint="eastAsia"/>
          <w:color w:val="000000" w:themeColor="text1"/>
          <w:kern w:val="0"/>
          <w:sz w:val="28"/>
          <w:szCs w:val="28"/>
        </w:rPr>
        <w:t>2</w:t>
      </w:r>
      <w:r w:rsidR="00AC39FA">
        <w:rPr>
          <w:rFonts w:eastAsia="標楷體" w:hint="eastAsia"/>
          <w:color w:val="000000" w:themeColor="text1"/>
          <w:kern w:val="0"/>
          <w:sz w:val="28"/>
          <w:szCs w:val="28"/>
        </w:rPr>
        <w:t>季</w:t>
      </w:r>
      <w:r w:rsidR="008A5D05" w:rsidRPr="0017058E">
        <w:rPr>
          <w:rFonts w:eastAsia="標楷體"/>
          <w:color w:val="000000" w:themeColor="text1"/>
          <w:kern w:val="0"/>
          <w:sz w:val="28"/>
          <w:szCs w:val="28"/>
        </w:rPr>
        <w:t>WTI</w:t>
      </w:r>
      <w:r w:rsidR="00AC39FA">
        <w:rPr>
          <w:rFonts w:eastAsia="標楷體" w:hint="eastAsia"/>
          <w:color w:val="000000" w:themeColor="text1"/>
          <w:kern w:val="0"/>
          <w:sz w:val="28"/>
          <w:szCs w:val="28"/>
        </w:rPr>
        <w:t>及</w:t>
      </w:r>
      <w:r w:rsidR="00AC39FA">
        <w:rPr>
          <w:rFonts w:eastAsia="標楷體" w:hint="eastAsia"/>
          <w:color w:val="000000" w:themeColor="text1"/>
          <w:kern w:val="0"/>
          <w:sz w:val="28"/>
          <w:szCs w:val="28"/>
        </w:rPr>
        <w:t>Brent</w:t>
      </w:r>
      <w:r w:rsidR="00AC39FA">
        <w:rPr>
          <w:rFonts w:eastAsia="標楷體" w:hint="eastAsia"/>
          <w:color w:val="000000" w:themeColor="text1"/>
          <w:kern w:val="0"/>
          <w:sz w:val="28"/>
          <w:szCs w:val="28"/>
        </w:rPr>
        <w:t>平均價格將分別達</w:t>
      </w:r>
      <w:r w:rsidR="00BB2810" w:rsidRPr="0017058E">
        <w:rPr>
          <w:rFonts w:eastAsia="標楷體"/>
          <w:color w:val="000000" w:themeColor="text1"/>
          <w:kern w:val="0"/>
          <w:sz w:val="28"/>
          <w:szCs w:val="28"/>
        </w:rPr>
        <w:t>每桶</w:t>
      </w:r>
      <w:r w:rsidR="008A5D05" w:rsidRPr="0017058E">
        <w:rPr>
          <w:rFonts w:eastAsia="標楷體"/>
          <w:color w:val="000000" w:themeColor="text1"/>
          <w:kern w:val="0"/>
          <w:sz w:val="28"/>
          <w:szCs w:val="28"/>
        </w:rPr>
        <w:t>約</w:t>
      </w:r>
      <w:r w:rsidR="00BB2810" w:rsidRPr="0017058E">
        <w:rPr>
          <w:rFonts w:eastAsia="標楷體"/>
          <w:color w:val="000000" w:themeColor="text1"/>
          <w:kern w:val="0"/>
          <w:sz w:val="28"/>
          <w:szCs w:val="28"/>
        </w:rPr>
        <w:t>為</w:t>
      </w:r>
      <w:r w:rsidR="00AC39FA">
        <w:rPr>
          <w:rFonts w:eastAsia="標楷體" w:hint="eastAsia"/>
          <w:color w:val="000000" w:themeColor="text1"/>
          <w:kern w:val="0"/>
          <w:sz w:val="28"/>
          <w:szCs w:val="28"/>
        </w:rPr>
        <w:t>61.82</w:t>
      </w:r>
      <w:r w:rsidR="00AC39FA">
        <w:rPr>
          <w:rFonts w:eastAsia="標楷體" w:hint="eastAsia"/>
          <w:color w:val="000000" w:themeColor="text1"/>
          <w:kern w:val="0"/>
          <w:sz w:val="28"/>
          <w:szCs w:val="28"/>
        </w:rPr>
        <w:t>美元及</w:t>
      </w:r>
      <w:r w:rsidR="00AC39FA">
        <w:rPr>
          <w:rFonts w:eastAsia="標楷體" w:hint="eastAsia"/>
          <w:color w:val="000000" w:themeColor="text1"/>
          <w:kern w:val="0"/>
          <w:sz w:val="28"/>
          <w:szCs w:val="28"/>
        </w:rPr>
        <w:t>65.32</w:t>
      </w:r>
      <w:r w:rsidR="00BB2810" w:rsidRPr="0017058E">
        <w:rPr>
          <w:rFonts w:eastAsia="標楷體"/>
          <w:color w:val="000000" w:themeColor="text1"/>
          <w:kern w:val="0"/>
          <w:sz w:val="28"/>
          <w:szCs w:val="28"/>
        </w:rPr>
        <w:t>美元</w:t>
      </w:r>
      <w:r w:rsidR="00AC39FA">
        <w:rPr>
          <w:rFonts w:eastAsia="標楷體" w:hint="eastAsia"/>
          <w:color w:val="000000" w:themeColor="text1"/>
          <w:kern w:val="0"/>
          <w:sz w:val="28"/>
          <w:szCs w:val="28"/>
        </w:rPr>
        <w:t>，下半年油價雖因</w:t>
      </w:r>
      <w:r w:rsidR="00AC39FA">
        <w:rPr>
          <w:rFonts w:eastAsia="標楷體" w:hint="eastAsia"/>
          <w:color w:val="000000" w:themeColor="text1"/>
          <w:kern w:val="0"/>
          <w:sz w:val="28"/>
          <w:szCs w:val="28"/>
        </w:rPr>
        <w:t>OPEC+</w:t>
      </w:r>
      <w:r w:rsidR="00AC39FA">
        <w:rPr>
          <w:rFonts w:eastAsia="標楷體" w:hint="eastAsia"/>
          <w:color w:val="000000" w:themeColor="text1"/>
          <w:kern w:val="0"/>
          <w:sz w:val="28"/>
          <w:szCs w:val="28"/>
        </w:rPr>
        <w:t>緩步增產而小幅回檔修正，但整體預測結果仍較前月上修約每桶</w:t>
      </w:r>
      <w:r w:rsidR="00AC39FA">
        <w:rPr>
          <w:rFonts w:eastAsia="標楷體" w:hint="eastAsia"/>
          <w:color w:val="000000" w:themeColor="text1"/>
          <w:kern w:val="0"/>
          <w:sz w:val="28"/>
          <w:szCs w:val="28"/>
        </w:rPr>
        <w:t>4</w:t>
      </w:r>
      <w:r w:rsidR="00AC39FA">
        <w:rPr>
          <w:rFonts w:eastAsia="標楷體" w:hint="eastAsia"/>
          <w:color w:val="000000" w:themeColor="text1"/>
          <w:kern w:val="0"/>
          <w:sz w:val="28"/>
          <w:szCs w:val="28"/>
        </w:rPr>
        <w:t>至</w:t>
      </w:r>
      <w:r w:rsidR="00AC39FA">
        <w:rPr>
          <w:rFonts w:eastAsia="標楷體" w:hint="eastAsia"/>
          <w:color w:val="000000" w:themeColor="text1"/>
          <w:kern w:val="0"/>
          <w:sz w:val="28"/>
          <w:szCs w:val="28"/>
        </w:rPr>
        <w:t>5</w:t>
      </w:r>
      <w:r w:rsidR="00AC39FA">
        <w:rPr>
          <w:rFonts w:eastAsia="標楷體" w:hint="eastAsia"/>
          <w:color w:val="000000" w:themeColor="text1"/>
          <w:kern w:val="0"/>
          <w:sz w:val="28"/>
          <w:szCs w:val="28"/>
        </w:rPr>
        <w:t>美元</w:t>
      </w:r>
      <w:r w:rsidR="00BB2810" w:rsidRPr="0017058E">
        <w:rPr>
          <w:rFonts w:eastAsia="標楷體"/>
          <w:color w:val="000000" w:themeColor="text1"/>
          <w:kern w:val="0"/>
          <w:sz w:val="28"/>
          <w:szCs w:val="28"/>
        </w:rPr>
        <w:t>。</w:t>
      </w:r>
    </w:p>
    <w:p w:rsidR="008A5D05" w:rsidRPr="0017058E" w:rsidRDefault="008A5D05"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17058E" w:rsidRDefault="0035690A" w:rsidP="0035690A">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35690A" w:rsidRPr="0017058E" w:rsidRDefault="0035690A" w:rsidP="0035690A">
      <w:pPr>
        <w:widowControl/>
        <w:snapToGrid w:val="0"/>
        <w:spacing w:beforeLines="50" w:before="180" w:line="240" w:lineRule="atLeast"/>
        <w:ind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2-7-3   </w:t>
      </w:r>
      <w:r w:rsidRPr="0017058E">
        <w:rPr>
          <w:rFonts w:eastAsia="標楷體"/>
          <w:b/>
          <w:snapToGrid w:val="0"/>
          <w:color w:val="000000" w:themeColor="text1"/>
          <w:sz w:val="28"/>
        </w:rPr>
        <w:t>近年國際主要原油價格變動</w:t>
      </w:r>
    </w:p>
    <w:p w:rsidR="0035690A" w:rsidRPr="0017058E" w:rsidRDefault="0035690A" w:rsidP="0035690A">
      <w:pPr>
        <w:snapToGrid w:val="0"/>
        <w:spacing w:line="240" w:lineRule="atLeast"/>
        <w:jc w:val="center"/>
        <w:rPr>
          <w:rFonts w:eastAsia="標楷體"/>
          <w:color w:val="000000" w:themeColor="text1"/>
          <w:sz w:val="18"/>
        </w:rPr>
      </w:pPr>
    </w:p>
    <w:p w:rsidR="0035690A" w:rsidRPr="0017058E"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17058E">
        <w:rPr>
          <w:rFonts w:eastAsia="標楷體"/>
          <w:noProof/>
          <w:color w:val="000000" w:themeColor="text1"/>
        </w:rPr>
        <mc:AlternateContent>
          <mc:Choice Requires="wps">
            <w:drawing>
              <wp:anchor distT="0" distB="0" distL="180340" distR="114300" simplePos="0" relativeHeight="253413888" behindDoc="0" locked="0" layoutInCell="1" allowOverlap="1" wp14:anchorId="2BEA84D6" wp14:editId="5EF6E0C7">
                <wp:simplePos x="0" y="0"/>
                <wp:positionH relativeFrom="column">
                  <wp:posOffset>2437130</wp:posOffset>
                </wp:positionH>
                <wp:positionV relativeFrom="page">
                  <wp:posOffset>6848696</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92D9D" w:rsidRPr="003A42E7" w:rsidRDefault="00792D9D"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3</w:t>
                            </w:r>
                            <w:r>
                              <w:rPr>
                                <w:rFonts w:eastAsia="標楷體" w:hint="eastAsia"/>
                                <w:b/>
                              </w:rPr>
                              <w:t>月</w:t>
                            </w:r>
                            <w:r w:rsidRPr="003A42E7">
                              <w:rPr>
                                <w:rFonts w:eastAsia="標楷體"/>
                                <w:b/>
                              </w:rPr>
                              <w:t>油價</w:t>
                            </w:r>
                            <w:r>
                              <w:rPr>
                                <w:rFonts w:eastAsia="標楷體" w:hint="eastAsia"/>
                                <w:b/>
                              </w:rPr>
                              <w:t>：</w:t>
                            </w:r>
                          </w:p>
                          <w:p w:rsidR="00792D9D" w:rsidRDefault="00792D9D"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62.29</w:t>
                            </w:r>
                          </w:p>
                          <w:p w:rsidR="00792D9D" w:rsidRPr="003A42E7" w:rsidRDefault="00792D9D" w:rsidP="00122D8E">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64.32</w:t>
                            </w:r>
                          </w:p>
                          <w:p w:rsidR="00792D9D" w:rsidRDefault="00792D9D"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65.39</w:t>
                            </w:r>
                          </w:p>
                          <w:p w:rsidR="00792D9D" w:rsidRPr="003A42E7" w:rsidRDefault="00792D9D" w:rsidP="0035690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39.25pt;width:132.3pt;height:76.55pt;z-index:253413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" filled="f" fillcolor="#ff9" stroked="f">
                <v:textbox>
                  <w:txbxContent>
                    <w:p w:rsidR="00792D9D" w:rsidRPr="003A42E7" w:rsidRDefault="00792D9D" w:rsidP="0035690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3</w:t>
                      </w:r>
                      <w:r>
                        <w:rPr>
                          <w:rFonts w:eastAsia="標楷體" w:hint="eastAsia"/>
                          <w:b/>
                        </w:rPr>
                        <w:t>月</w:t>
                      </w:r>
                      <w:r w:rsidRPr="003A42E7">
                        <w:rPr>
                          <w:rFonts w:eastAsia="標楷體"/>
                          <w:b/>
                        </w:rPr>
                        <w:t>油價</w:t>
                      </w:r>
                      <w:r>
                        <w:rPr>
                          <w:rFonts w:eastAsia="標楷體" w:hint="eastAsia"/>
                          <w:b/>
                        </w:rPr>
                        <w:t>：</w:t>
                      </w:r>
                    </w:p>
                    <w:p w:rsidR="00792D9D" w:rsidRDefault="00792D9D" w:rsidP="0035690A">
                      <w:pPr>
                        <w:rPr>
                          <w:rFonts w:eastAsia="標楷體"/>
                          <w:b/>
                        </w:rPr>
                      </w:pPr>
                      <w:r>
                        <w:rPr>
                          <w:rFonts w:eastAsia="標楷體" w:hint="eastAsia"/>
                          <w:b/>
                        </w:rPr>
                        <w:t>西德州</w:t>
                      </w:r>
                      <w:r w:rsidRPr="003A42E7">
                        <w:rPr>
                          <w:rFonts w:eastAsia="標楷體"/>
                          <w:b/>
                        </w:rPr>
                        <w:t xml:space="preserve">       </w:t>
                      </w:r>
                      <w:r>
                        <w:rPr>
                          <w:rFonts w:eastAsia="標楷體" w:hint="eastAsia"/>
                          <w:b/>
                        </w:rPr>
                        <w:t>62.29</w:t>
                      </w:r>
                    </w:p>
                    <w:p w:rsidR="00792D9D" w:rsidRPr="003A42E7" w:rsidRDefault="00792D9D" w:rsidP="00122D8E">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64.32</w:t>
                      </w:r>
                    </w:p>
                    <w:p w:rsidR="00792D9D" w:rsidRDefault="00792D9D" w:rsidP="0035690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65.39</w:t>
                      </w:r>
                    </w:p>
                    <w:p w:rsidR="00792D9D" w:rsidRPr="003A42E7" w:rsidRDefault="00792D9D" w:rsidP="0035690A">
                      <w:pPr>
                        <w:rPr>
                          <w:rFonts w:eastAsia="標楷體"/>
                          <w:b/>
                        </w:rPr>
                      </w:pPr>
                    </w:p>
                  </w:txbxContent>
                </v:textbox>
                <w10:wrap anchory="page"/>
              </v:shape>
            </w:pict>
          </mc:Fallback>
        </mc:AlternateContent>
      </w:r>
      <w:r w:rsidRPr="0017058E">
        <w:rPr>
          <w:rFonts w:eastAsia="標楷體"/>
          <w:noProof/>
          <w:color w:val="000000" w:themeColor="text1"/>
        </w:rPr>
        <w:drawing>
          <wp:inline distT="0" distB="0" distL="0" distR="0" wp14:anchorId="401A26BB" wp14:editId="464CB81D">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690A" w:rsidRPr="0017058E" w:rsidRDefault="0035690A" w:rsidP="0035690A">
      <w:pPr>
        <w:widowControl/>
        <w:tabs>
          <w:tab w:val="left" w:pos="540"/>
        </w:tabs>
        <w:snapToGrid w:val="0"/>
        <w:spacing w:beforeLines="50" w:before="180" w:line="300" w:lineRule="auto"/>
        <w:jc w:val="both"/>
        <w:rPr>
          <w:rFonts w:eastAsia="標楷體"/>
          <w:color w:val="000000" w:themeColor="text1"/>
          <w:kern w:val="0"/>
          <w:sz w:val="22"/>
          <w:szCs w:val="22"/>
        </w:rPr>
      </w:pPr>
      <w:r w:rsidRPr="0017058E">
        <w:rPr>
          <w:rFonts w:eastAsia="標楷體"/>
          <w:color w:val="000000" w:themeColor="text1"/>
          <w:kern w:val="0"/>
          <w:sz w:val="22"/>
          <w:szCs w:val="22"/>
        </w:rPr>
        <w:t>資料來源：經濟部能源局。</w:t>
      </w:r>
    </w:p>
    <w:p w:rsidR="009B0536" w:rsidRPr="0017058E" w:rsidRDefault="009B0536" w:rsidP="0035690A">
      <w:pPr>
        <w:widowControl/>
        <w:tabs>
          <w:tab w:val="left" w:pos="540"/>
        </w:tabs>
        <w:snapToGrid w:val="0"/>
        <w:spacing w:beforeLines="50" w:before="180" w:line="300" w:lineRule="auto"/>
        <w:jc w:val="both"/>
        <w:rPr>
          <w:rFonts w:eastAsia="標楷體"/>
          <w:color w:val="000000" w:themeColor="text1"/>
          <w:kern w:val="0"/>
          <w:sz w:val="22"/>
          <w:szCs w:val="22"/>
        </w:rPr>
      </w:pPr>
    </w:p>
    <w:p w:rsidR="0035690A" w:rsidRPr="0017058E" w:rsidRDefault="009B0536" w:rsidP="0035690A">
      <w:pPr>
        <w:widowControl/>
        <w:rPr>
          <w:rFonts w:eastAsia="標楷體"/>
          <w:b/>
          <w:bCs/>
          <w:color w:val="000000" w:themeColor="text1"/>
          <w:kern w:val="0"/>
          <w:sz w:val="28"/>
          <w:szCs w:val="20"/>
        </w:rPr>
      </w:pPr>
      <w:r w:rsidRPr="0017058E">
        <w:rPr>
          <w:rFonts w:eastAsia="標楷體"/>
          <w:b/>
          <w:bCs/>
          <w:color w:val="000000" w:themeColor="text1"/>
          <w:kern w:val="0"/>
          <w:sz w:val="28"/>
          <w:szCs w:val="20"/>
        </w:rPr>
        <w:br w:type="page"/>
      </w:r>
      <w:r w:rsidRPr="0017058E">
        <w:rPr>
          <w:rFonts w:eastAsia="標楷體"/>
          <w:b/>
          <w:bCs/>
          <w:color w:val="000000" w:themeColor="text1"/>
          <w:kern w:val="0"/>
          <w:sz w:val="28"/>
          <w:szCs w:val="20"/>
        </w:rPr>
        <w:lastRenderedPageBreak/>
        <w:t>４、</w:t>
      </w:r>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w:t>
      </w:r>
      <w:r w:rsidR="00CE26F1" w:rsidRPr="0017058E">
        <w:rPr>
          <w:rFonts w:eastAsia="標楷體"/>
          <w:b/>
          <w:bCs/>
          <w:color w:val="000000" w:themeColor="text1"/>
          <w:kern w:val="0"/>
          <w:sz w:val="28"/>
          <w:szCs w:val="20"/>
        </w:rPr>
        <w:t>3</w:t>
      </w:r>
      <w:r w:rsidR="0035690A" w:rsidRPr="0017058E">
        <w:rPr>
          <w:rFonts w:eastAsia="標楷體"/>
          <w:b/>
          <w:bCs/>
          <w:color w:val="000000" w:themeColor="text1"/>
          <w:kern w:val="0"/>
          <w:sz w:val="28"/>
          <w:szCs w:val="20"/>
        </w:rPr>
        <w:t>月黃豆</w:t>
      </w:r>
      <w:r w:rsidR="00B11483" w:rsidRPr="0017058E">
        <w:rPr>
          <w:rFonts w:eastAsia="標楷體"/>
          <w:b/>
          <w:bCs/>
          <w:color w:val="000000" w:themeColor="text1"/>
          <w:kern w:val="0"/>
          <w:sz w:val="28"/>
          <w:szCs w:val="20"/>
        </w:rPr>
        <w:t>及</w:t>
      </w:r>
      <w:r w:rsidR="0035690A" w:rsidRPr="0017058E">
        <w:rPr>
          <w:rFonts w:eastAsia="標楷體"/>
          <w:b/>
          <w:bCs/>
          <w:color w:val="000000" w:themeColor="text1"/>
          <w:kern w:val="0"/>
          <w:sz w:val="28"/>
          <w:szCs w:val="20"/>
        </w:rPr>
        <w:t>玉米期貨價格較上月上漲</w:t>
      </w:r>
      <w:r w:rsidR="002A2DEE" w:rsidRPr="0017058E">
        <w:rPr>
          <w:rFonts w:eastAsia="標楷體"/>
          <w:b/>
          <w:bCs/>
          <w:color w:val="000000" w:themeColor="text1"/>
          <w:kern w:val="0"/>
          <w:sz w:val="28"/>
          <w:szCs w:val="20"/>
        </w:rPr>
        <w:t>，小麥則下跌</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根據行政院主計總處公布之國際大宗物資期貨價格</w:t>
      </w:r>
      <w:r w:rsidRPr="0017058E">
        <w:rPr>
          <w:rFonts w:eastAsia="標楷體"/>
          <w:color w:val="000000" w:themeColor="text1"/>
          <w:kern w:val="0"/>
          <w:sz w:val="28"/>
          <w:szCs w:val="28"/>
        </w:rPr>
        <w:t>(</w:t>
      </w:r>
      <w:r w:rsidRPr="0017058E">
        <w:rPr>
          <w:rFonts w:eastAsia="標楷體"/>
          <w:color w:val="000000" w:themeColor="text1"/>
          <w:kern w:val="0"/>
          <w:sz w:val="28"/>
          <w:szCs w:val="28"/>
        </w:rPr>
        <w:t>芝加哥穀物價格</w:t>
      </w:r>
      <w:r w:rsidRPr="0017058E">
        <w:rPr>
          <w:rFonts w:eastAsia="標楷體"/>
          <w:color w:val="000000" w:themeColor="text1"/>
          <w:kern w:val="0"/>
          <w:sz w:val="28"/>
          <w:szCs w:val="28"/>
        </w:rPr>
        <w:t>)</w:t>
      </w:r>
      <w:r w:rsidRPr="0017058E">
        <w:rPr>
          <w:rFonts w:eastAsia="標楷體"/>
          <w:color w:val="000000" w:themeColor="text1"/>
          <w:kern w:val="0"/>
          <w:sz w:val="28"/>
          <w:szCs w:val="28"/>
        </w:rPr>
        <w:t>顯示：</w:t>
      </w:r>
    </w:p>
    <w:p w:rsidR="0035690A" w:rsidRPr="0017058E"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17058E">
        <w:rPr>
          <w:rFonts w:eastAsia="標楷體"/>
          <w:color w:val="000000" w:themeColor="text1"/>
          <w:sz w:val="28"/>
        </w:rPr>
        <w:t>－黃豆價格</w:t>
      </w:r>
      <w:r w:rsidRPr="0017058E">
        <w:rPr>
          <w:rFonts w:eastAsia="標楷體"/>
          <w:color w:val="000000" w:themeColor="text1"/>
          <w:sz w:val="28"/>
        </w:rPr>
        <w:t>101</w:t>
      </w:r>
      <w:r w:rsidRPr="0017058E">
        <w:rPr>
          <w:rFonts w:eastAsia="標楷體"/>
          <w:color w:val="000000" w:themeColor="text1"/>
          <w:sz w:val="28"/>
        </w:rPr>
        <w:t>年</w:t>
      </w:r>
      <w:r w:rsidRPr="0017058E">
        <w:rPr>
          <w:rFonts w:eastAsia="標楷體"/>
          <w:color w:val="000000" w:themeColor="text1"/>
          <w:sz w:val="28"/>
        </w:rPr>
        <w:t>8</w:t>
      </w:r>
      <w:r w:rsidRPr="0017058E">
        <w:rPr>
          <w:rFonts w:eastAsia="標楷體"/>
          <w:color w:val="000000" w:themeColor="text1"/>
          <w:sz w:val="28"/>
        </w:rPr>
        <w:t>月達到歷史新高點每英</w:t>
      </w:r>
      <w:proofErr w:type="gramStart"/>
      <w:r w:rsidRPr="0017058E">
        <w:rPr>
          <w:rFonts w:eastAsia="標楷體"/>
          <w:color w:val="000000" w:themeColor="text1"/>
          <w:sz w:val="28"/>
        </w:rPr>
        <w:t>斗</w:t>
      </w:r>
      <w:proofErr w:type="gramEnd"/>
      <w:r w:rsidRPr="0017058E">
        <w:rPr>
          <w:rFonts w:eastAsia="標楷體"/>
          <w:color w:val="000000" w:themeColor="text1"/>
          <w:sz w:val="28"/>
        </w:rPr>
        <w:t>17.65</w:t>
      </w:r>
      <w:r w:rsidRPr="0017058E">
        <w:rPr>
          <w:rFonts w:eastAsia="標楷體"/>
          <w:color w:val="000000" w:themeColor="text1"/>
          <w:sz w:val="28"/>
        </w:rPr>
        <w:t>美元。</w:t>
      </w:r>
      <w:r w:rsidRPr="0017058E">
        <w:rPr>
          <w:rFonts w:eastAsia="標楷體"/>
          <w:color w:val="000000" w:themeColor="text1"/>
          <w:sz w:val="28"/>
        </w:rPr>
        <w:t>110</w:t>
      </w:r>
      <w:r w:rsidRPr="0017058E">
        <w:rPr>
          <w:rFonts w:eastAsia="標楷體"/>
          <w:color w:val="000000" w:themeColor="text1"/>
          <w:sz w:val="28"/>
        </w:rPr>
        <w:t>年</w:t>
      </w:r>
      <w:r w:rsidR="00CE26F1" w:rsidRPr="0017058E">
        <w:rPr>
          <w:rFonts w:eastAsia="標楷體"/>
          <w:color w:val="000000" w:themeColor="text1"/>
          <w:sz w:val="28"/>
        </w:rPr>
        <w:t>3</w:t>
      </w:r>
      <w:r w:rsidRPr="0017058E">
        <w:rPr>
          <w:rFonts w:eastAsia="標楷體"/>
          <w:color w:val="000000" w:themeColor="text1"/>
          <w:sz w:val="28"/>
        </w:rPr>
        <w:t>月為</w:t>
      </w:r>
      <w:r w:rsidRPr="0017058E">
        <w:rPr>
          <w:rFonts w:eastAsia="標楷體"/>
          <w:color w:val="000000" w:themeColor="text1"/>
          <w:sz w:val="28"/>
        </w:rPr>
        <w:t>1</w:t>
      </w:r>
      <w:r w:rsidR="002A2DEE" w:rsidRPr="0017058E">
        <w:rPr>
          <w:rFonts w:eastAsia="標楷體"/>
          <w:color w:val="000000" w:themeColor="text1"/>
          <w:sz w:val="28"/>
        </w:rPr>
        <w:t>4</w:t>
      </w:r>
      <w:r w:rsidRPr="0017058E">
        <w:rPr>
          <w:rFonts w:eastAsia="標楷體"/>
          <w:color w:val="000000" w:themeColor="text1"/>
          <w:sz w:val="28"/>
        </w:rPr>
        <w:t>.</w:t>
      </w:r>
      <w:r w:rsidR="00CE26F1" w:rsidRPr="0017058E">
        <w:rPr>
          <w:rFonts w:eastAsia="標楷體"/>
          <w:color w:val="000000" w:themeColor="text1"/>
          <w:sz w:val="28"/>
        </w:rPr>
        <w:t>37</w:t>
      </w:r>
      <w:r w:rsidRPr="0017058E">
        <w:rPr>
          <w:rFonts w:eastAsia="標楷體"/>
          <w:color w:val="000000" w:themeColor="text1"/>
          <w:sz w:val="28"/>
        </w:rPr>
        <w:t>美元，較上月上漲</w:t>
      </w:r>
      <w:r w:rsidR="00CE26F1" w:rsidRPr="0017058E">
        <w:rPr>
          <w:rFonts w:eastAsia="標楷體"/>
          <w:color w:val="000000" w:themeColor="text1"/>
          <w:sz w:val="28"/>
        </w:rPr>
        <w:t>2.3</w:t>
      </w:r>
      <w:r w:rsidRPr="0017058E">
        <w:rPr>
          <w:rFonts w:eastAsia="標楷體"/>
          <w:color w:val="000000" w:themeColor="text1"/>
          <w:sz w:val="28"/>
        </w:rPr>
        <w:t>%</w:t>
      </w:r>
      <w:r w:rsidRPr="0017058E">
        <w:rPr>
          <w:rFonts w:eastAsia="標楷體"/>
          <w:color w:val="000000" w:themeColor="text1"/>
          <w:sz w:val="28"/>
        </w:rPr>
        <w:t>，較上年同月上漲</w:t>
      </w:r>
      <w:r w:rsidR="00CE26F1" w:rsidRPr="0017058E">
        <w:rPr>
          <w:rFonts w:eastAsia="標楷體"/>
          <w:color w:val="000000" w:themeColor="text1"/>
          <w:sz w:val="28"/>
        </w:rPr>
        <w:t>62.2</w:t>
      </w:r>
      <w:r w:rsidRPr="0017058E">
        <w:rPr>
          <w:rFonts w:eastAsia="標楷體"/>
          <w:color w:val="000000" w:themeColor="text1"/>
          <w:sz w:val="28"/>
        </w:rPr>
        <w:t>%</w:t>
      </w:r>
      <w:r w:rsidRPr="0017058E">
        <w:rPr>
          <w:rFonts w:eastAsia="標楷體"/>
          <w:color w:val="000000" w:themeColor="text1"/>
          <w:sz w:val="28"/>
        </w:rPr>
        <w:t>。</w:t>
      </w:r>
    </w:p>
    <w:p w:rsidR="0035690A" w:rsidRPr="0017058E"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17058E">
        <w:rPr>
          <w:rFonts w:eastAsia="標楷體"/>
          <w:color w:val="000000" w:themeColor="text1"/>
          <w:sz w:val="28"/>
        </w:rPr>
        <w:t>－小麥價格在</w:t>
      </w:r>
      <w:r w:rsidRPr="0017058E">
        <w:rPr>
          <w:rFonts w:eastAsia="標楷體"/>
          <w:color w:val="000000" w:themeColor="text1"/>
          <w:sz w:val="28"/>
        </w:rPr>
        <w:t>97</w:t>
      </w:r>
      <w:r w:rsidRPr="0017058E">
        <w:rPr>
          <w:rFonts w:eastAsia="標楷體"/>
          <w:color w:val="000000" w:themeColor="text1"/>
          <w:sz w:val="28"/>
        </w:rPr>
        <w:t>年</w:t>
      </w:r>
      <w:r w:rsidRPr="0017058E">
        <w:rPr>
          <w:rFonts w:eastAsia="標楷體"/>
          <w:color w:val="000000" w:themeColor="text1"/>
          <w:sz w:val="28"/>
        </w:rPr>
        <w:t>2</w:t>
      </w:r>
      <w:r w:rsidRPr="0017058E">
        <w:rPr>
          <w:rFonts w:eastAsia="標楷體"/>
          <w:color w:val="000000" w:themeColor="text1"/>
          <w:sz w:val="28"/>
        </w:rPr>
        <w:t>月達到最高點每英</w:t>
      </w:r>
      <w:proofErr w:type="gramStart"/>
      <w:r w:rsidRPr="0017058E">
        <w:rPr>
          <w:rFonts w:eastAsia="標楷體"/>
          <w:color w:val="000000" w:themeColor="text1"/>
          <w:sz w:val="28"/>
        </w:rPr>
        <w:t>斗</w:t>
      </w:r>
      <w:proofErr w:type="gramEnd"/>
      <w:r w:rsidRPr="0017058E">
        <w:rPr>
          <w:rFonts w:eastAsia="標楷體"/>
          <w:color w:val="000000" w:themeColor="text1"/>
          <w:sz w:val="28"/>
        </w:rPr>
        <w:t>10.73</w:t>
      </w:r>
      <w:r w:rsidRPr="0017058E">
        <w:rPr>
          <w:rFonts w:eastAsia="標楷體"/>
          <w:color w:val="000000" w:themeColor="text1"/>
          <w:sz w:val="28"/>
        </w:rPr>
        <w:t>美元。</w:t>
      </w:r>
      <w:r w:rsidRPr="0017058E">
        <w:rPr>
          <w:rFonts w:eastAsia="標楷體"/>
          <w:color w:val="000000" w:themeColor="text1"/>
          <w:sz w:val="28"/>
        </w:rPr>
        <w:t>110</w:t>
      </w:r>
      <w:r w:rsidRPr="0017058E">
        <w:rPr>
          <w:rFonts w:eastAsia="標楷體"/>
          <w:color w:val="000000" w:themeColor="text1"/>
          <w:sz w:val="28"/>
        </w:rPr>
        <w:t>年</w:t>
      </w:r>
      <w:r w:rsidR="00CE26F1" w:rsidRPr="0017058E">
        <w:rPr>
          <w:rFonts w:eastAsia="標楷體"/>
          <w:color w:val="000000" w:themeColor="text1"/>
          <w:sz w:val="28"/>
        </w:rPr>
        <w:t>3</w:t>
      </w:r>
      <w:r w:rsidRPr="0017058E">
        <w:rPr>
          <w:rFonts w:eastAsia="標楷體"/>
          <w:color w:val="000000" w:themeColor="text1"/>
          <w:sz w:val="28"/>
        </w:rPr>
        <w:t>月為</w:t>
      </w:r>
      <w:r w:rsidR="002A2DEE" w:rsidRPr="0017058E">
        <w:rPr>
          <w:rFonts w:eastAsia="標楷體"/>
          <w:color w:val="000000" w:themeColor="text1"/>
          <w:sz w:val="28"/>
        </w:rPr>
        <w:t>6.</w:t>
      </w:r>
      <w:r w:rsidR="00CE26F1" w:rsidRPr="0017058E">
        <w:rPr>
          <w:rFonts w:eastAsia="標楷體"/>
          <w:color w:val="000000" w:themeColor="text1"/>
          <w:sz w:val="28"/>
        </w:rPr>
        <w:t>18</w:t>
      </w:r>
      <w:r w:rsidRPr="0017058E">
        <w:rPr>
          <w:rFonts w:eastAsia="標楷體"/>
          <w:color w:val="000000" w:themeColor="text1"/>
          <w:sz w:val="28"/>
        </w:rPr>
        <w:t>美元，較上月</w:t>
      </w:r>
      <w:r w:rsidR="002A2DEE" w:rsidRPr="0017058E">
        <w:rPr>
          <w:rFonts w:eastAsia="標楷體"/>
          <w:color w:val="000000" w:themeColor="text1"/>
          <w:sz w:val="28"/>
        </w:rPr>
        <w:t>下跌</w:t>
      </w:r>
      <w:r w:rsidR="00CE26F1" w:rsidRPr="0017058E">
        <w:rPr>
          <w:rFonts w:eastAsia="標楷體"/>
          <w:color w:val="000000" w:themeColor="text1"/>
          <w:sz w:val="28"/>
        </w:rPr>
        <w:t>5.6</w:t>
      </w:r>
      <w:r w:rsidRPr="0017058E">
        <w:rPr>
          <w:rFonts w:eastAsia="標楷體"/>
          <w:color w:val="000000" w:themeColor="text1"/>
          <w:sz w:val="28"/>
        </w:rPr>
        <w:t>%</w:t>
      </w:r>
      <w:r w:rsidRPr="0017058E">
        <w:rPr>
          <w:rFonts w:eastAsia="標楷體"/>
          <w:color w:val="000000" w:themeColor="text1"/>
          <w:sz w:val="28"/>
        </w:rPr>
        <w:t>，較上年同月上漲</w:t>
      </w:r>
      <w:r w:rsidR="00CE26F1" w:rsidRPr="0017058E">
        <w:rPr>
          <w:rFonts w:eastAsia="標楷體"/>
          <w:color w:val="000000" w:themeColor="text1"/>
          <w:sz w:val="28"/>
        </w:rPr>
        <w:t>8.6</w:t>
      </w:r>
      <w:r w:rsidRPr="0017058E">
        <w:rPr>
          <w:rFonts w:eastAsia="標楷體"/>
          <w:color w:val="000000" w:themeColor="text1"/>
          <w:sz w:val="28"/>
        </w:rPr>
        <w:t>%</w:t>
      </w:r>
      <w:r w:rsidRPr="0017058E">
        <w:rPr>
          <w:rFonts w:eastAsia="標楷體"/>
          <w:color w:val="000000" w:themeColor="text1"/>
          <w:sz w:val="28"/>
        </w:rPr>
        <w:t>。</w:t>
      </w:r>
    </w:p>
    <w:p w:rsidR="0035690A" w:rsidRPr="0017058E" w:rsidRDefault="0035690A" w:rsidP="0035690A">
      <w:pPr>
        <w:snapToGrid w:val="0"/>
        <w:spacing w:before="50" w:line="300" w:lineRule="auto"/>
        <w:ind w:left="283" w:rightChars="18" w:right="43" w:hangingChars="101" w:hanging="283"/>
        <w:jc w:val="both"/>
        <w:rPr>
          <w:rFonts w:eastAsia="標楷體"/>
          <w:color w:val="000000" w:themeColor="text1"/>
          <w:sz w:val="28"/>
        </w:rPr>
      </w:pPr>
      <w:r w:rsidRPr="0017058E">
        <w:rPr>
          <w:rFonts w:eastAsia="標楷體"/>
          <w:color w:val="000000" w:themeColor="text1"/>
          <w:sz w:val="28"/>
        </w:rPr>
        <w:t>－玉米價格在</w:t>
      </w:r>
      <w:r w:rsidRPr="0017058E">
        <w:rPr>
          <w:rFonts w:eastAsia="標楷體"/>
          <w:color w:val="000000" w:themeColor="text1"/>
          <w:sz w:val="28"/>
        </w:rPr>
        <w:t>101</w:t>
      </w:r>
      <w:r w:rsidRPr="0017058E">
        <w:rPr>
          <w:rFonts w:eastAsia="標楷體"/>
          <w:color w:val="000000" w:themeColor="text1"/>
          <w:sz w:val="28"/>
        </w:rPr>
        <w:t>年</w:t>
      </w:r>
      <w:r w:rsidRPr="0017058E">
        <w:rPr>
          <w:rFonts w:eastAsia="標楷體"/>
          <w:color w:val="000000" w:themeColor="text1"/>
          <w:sz w:val="28"/>
        </w:rPr>
        <w:t>7</w:t>
      </w:r>
      <w:r w:rsidRPr="0017058E">
        <w:rPr>
          <w:rFonts w:eastAsia="標楷體"/>
          <w:color w:val="000000" w:themeColor="text1"/>
          <w:sz w:val="28"/>
        </w:rPr>
        <w:t>月達到歷史新高點每英</w:t>
      </w:r>
      <w:proofErr w:type="gramStart"/>
      <w:r w:rsidRPr="0017058E">
        <w:rPr>
          <w:rFonts w:eastAsia="標楷體"/>
          <w:color w:val="000000" w:themeColor="text1"/>
          <w:sz w:val="28"/>
        </w:rPr>
        <w:t>斗</w:t>
      </w:r>
      <w:proofErr w:type="gramEnd"/>
      <w:r w:rsidRPr="0017058E">
        <w:rPr>
          <w:rFonts w:eastAsia="標楷體"/>
          <w:color w:val="000000" w:themeColor="text1"/>
          <w:sz w:val="28"/>
        </w:rPr>
        <w:t>8.07</w:t>
      </w:r>
      <w:r w:rsidRPr="0017058E">
        <w:rPr>
          <w:rFonts w:eastAsia="標楷體"/>
          <w:color w:val="000000" w:themeColor="text1"/>
          <w:sz w:val="28"/>
        </w:rPr>
        <w:t>美元。</w:t>
      </w:r>
      <w:r w:rsidRPr="0017058E">
        <w:rPr>
          <w:rFonts w:eastAsia="標楷體"/>
          <w:color w:val="000000" w:themeColor="text1"/>
          <w:sz w:val="28"/>
        </w:rPr>
        <w:t>1</w:t>
      </w:r>
      <w:r w:rsidR="00B23629" w:rsidRPr="0017058E">
        <w:rPr>
          <w:rFonts w:eastAsia="標楷體"/>
          <w:color w:val="000000" w:themeColor="text1"/>
          <w:sz w:val="28"/>
        </w:rPr>
        <w:t>10</w:t>
      </w:r>
      <w:r w:rsidRPr="0017058E">
        <w:rPr>
          <w:rFonts w:eastAsia="標楷體"/>
          <w:color w:val="000000" w:themeColor="text1"/>
          <w:sz w:val="28"/>
        </w:rPr>
        <w:t>年</w:t>
      </w:r>
      <w:r w:rsidR="00CE26F1" w:rsidRPr="0017058E">
        <w:rPr>
          <w:rFonts w:eastAsia="標楷體"/>
          <w:color w:val="000000" w:themeColor="text1"/>
          <w:sz w:val="28"/>
        </w:rPr>
        <w:t>3</w:t>
      </w:r>
      <w:r w:rsidRPr="0017058E">
        <w:rPr>
          <w:rFonts w:eastAsia="標楷體"/>
          <w:color w:val="000000" w:themeColor="text1"/>
          <w:sz w:val="28"/>
        </w:rPr>
        <w:t>月為</w:t>
      </w:r>
      <w:r w:rsidRPr="0017058E">
        <w:rPr>
          <w:rFonts w:eastAsia="標楷體"/>
          <w:color w:val="000000" w:themeColor="text1"/>
          <w:sz w:val="28"/>
        </w:rPr>
        <w:t>5.</w:t>
      </w:r>
      <w:r w:rsidR="00CE26F1" w:rsidRPr="0017058E">
        <w:rPr>
          <w:rFonts w:eastAsia="標楷體"/>
          <w:color w:val="000000" w:themeColor="text1"/>
          <w:sz w:val="28"/>
        </w:rPr>
        <w:t>64</w:t>
      </w:r>
      <w:r w:rsidRPr="0017058E">
        <w:rPr>
          <w:rFonts w:eastAsia="標楷體"/>
          <w:color w:val="000000" w:themeColor="text1"/>
          <w:sz w:val="28"/>
        </w:rPr>
        <w:t>美元，較上月上漲</w:t>
      </w:r>
      <w:r w:rsidR="002A2DEE" w:rsidRPr="0017058E">
        <w:rPr>
          <w:rFonts w:eastAsia="標楷體"/>
          <w:color w:val="000000" w:themeColor="text1"/>
          <w:sz w:val="28"/>
        </w:rPr>
        <w:t>1</w:t>
      </w:r>
      <w:r w:rsidRPr="0017058E">
        <w:rPr>
          <w:rFonts w:eastAsia="標楷體"/>
          <w:color w:val="000000" w:themeColor="text1"/>
          <w:sz w:val="28"/>
        </w:rPr>
        <w:t>.</w:t>
      </w:r>
      <w:r w:rsidR="00CE26F1" w:rsidRPr="0017058E">
        <w:rPr>
          <w:rFonts w:eastAsia="標楷體"/>
          <w:color w:val="000000" w:themeColor="text1"/>
          <w:sz w:val="28"/>
        </w:rPr>
        <w:t>4</w:t>
      </w:r>
      <w:r w:rsidRPr="0017058E">
        <w:rPr>
          <w:rFonts w:eastAsia="標楷體"/>
          <w:color w:val="000000" w:themeColor="text1"/>
          <w:sz w:val="28"/>
        </w:rPr>
        <w:t>%</w:t>
      </w:r>
      <w:r w:rsidRPr="0017058E">
        <w:rPr>
          <w:rFonts w:eastAsia="標楷體"/>
          <w:color w:val="000000" w:themeColor="text1"/>
          <w:sz w:val="28"/>
        </w:rPr>
        <w:t>，較上年同月上漲</w:t>
      </w:r>
      <w:r w:rsidR="00CE26F1" w:rsidRPr="0017058E">
        <w:rPr>
          <w:rFonts w:eastAsia="標楷體"/>
          <w:color w:val="000000" w:themeColor="text1"/>
          <w:sz w:val="28"/>
        </w:rPr>
        <w:t>65.4</w:t>
      </w:r>
      <w:r w:rsidRPr="0017058E">
        <w:rPr>
          <w:rFonts w:eastAsia="標楷體"/>
          <w:color w:val="000000" w:themeColor="text1"/>
          <w:sz w:val="28"/>
        </w:rPr>
        <w:t>%</w:t>
      </w:r>
      <w:r w:rsidRPr="0017058E">
        <w:rPr>
          <w:rFonts w:eastAsia="標楷體"/>
          <w:color w:val="000000" w:themeColor="text1"/>
          <w:sz w:val="28"/>
        </w:rPr>
        <w:t>。</w:t>
      </w:r>
    </w:p>
    <w:p w:rsidR="0035690A" w:rsidRPr="0017058E" w:rsidRDefault="0035690A" w:rsidP="0035690A">
      <w:pPr>
        <w:snapToGrid w:val="0"/>
        <w:spacing w:before="240" w:line="300" w:lineRule="auto"/>
        <w:ind w:rightChars="-59" w:right="-142"/>
        <w:jc w:val="center"/>
        <w:rPr>
          <w:rFonts w:eastAsia="標楷體"/>
          <w:b/>
          <w:bCs/>
          <w:color w:val="000000" w:themeColor="text1"/>
          <w:sz w:val="28"/>
        </w:rPr>
      </w:pPr>
    </w:p>
    <w:p w:rsidR="0035690A" w:rsidRPr="0017058E" w:rsidRDefault="0035690A" w:rsidP="0035690A">
      <w:pPr>
        <w:snapToGrid w:val="0"/>
        <w:spacing w:before="240" w:line="300" w:lineRule="auto"/>
        <w:ind w:rightChars="-59"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2-7-4   </w:t>
      </w:r>
      <w:r w:rsidRPr="0017058E">
        <w:rPr>
          <w:rFonts w:eastAsia="標楷體"/>
          <w:b/>
          <w:bCs/>
          <w:color w:val="000000" w:themeColor="text1"/>
          <w:sz w:val="28"/>
        </w:rPr>
        <w:t>近年國際主要大宗物資價格變動</w:t>
      </w:r>
    </w:p>
    <w:p w:rsidR="0035690A" w:rsidRPr="0017058E" w:rsidRDefault="0035690A" w:rsidP="0035690A">
      <w:pPr>
        <w:snapToGrid w:val="0"/>
        <w:spacing w:before="120" w:line="300" w:lineRule="auto"/>
        <w:ind w:rightChars="-59" w:right="-142"/>
        <w:rPr>
          <w:rFonts w:eastAsia="標楷體"/>
          <w:color w:val="000000" w:themeColor="text1"/>
          <w:sz w:val="22"/>
          <w:szCs w:val="22"/>
        </w:rPr>
      </w:pPr>
      <w:r w:rsidRPr="0017058E">
        <w:rPr>
          <w:rFonts w:eastAsia="標楷體"/>
          <w:noProof/>
          <w:color w:val="000000" w:themeColor="text1"/>
        </w:rPr>
        <mc:AlternateContent>
          <mc:Choice Requires="wps">
            <w:drawing>
              <wp:anchor distT="0" distB="0" distL="114300" distR="114300" simplePos="0" relativeHeight="253415936" behindDoc="0" locked="0" layoutInCell="1" allowOverlap="1" wp14:anchorId="084004C2" wp14:editId="1B034040">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792D9D" w:rsidRDefault="00792D9D" w:rsidP="0035690A">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792D9D" w:rsidRDefault="00792D9D" w:rsidP="0035690A">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17058E">
        <w:rPr>
          <w:rFonts w:eastAsia="標楷體"/>
          <w:noProof/>
          <w:color w:val="000000" w:themeColor="text1"/>
        </w:rPr>
        <w:drawing>
          <wp:anchor distT="0" distB="0" distL="114300" distR="114300" simplePos="0" relativeHeight="253416960" behindDoc="0" locked="0" layoutInCell="1" allowOverlap="1" wp14:anchorId="66C48C72" wp14:editId="1D4CF045">
            <wp:simplePos x="0" y="0"/>
            <wp:positionH relativeFrom="column">
              <wp:posOffset>-260985</wp:posOffset>
            </wp:positionH>
            <wp:positionV relativeFrom="paragraph">
              <wp:posOffset>69850</wp:posOffset>
            </wp:positionV>
            <wp:extent cx="6162675" cy="3524250"/>
            <wp:effectExtent l="0" t="0" r="952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17058E" w:rsidRDefault="0035690A" w:rsidP="0035690A">
      <w:pPr>
        <w:widowControl/>
        <w:rPr>
          <w:rFonts w:eastAsia="標楷體"/>
          <w:b/>
          <w:bCs/>
          <w:color w:val="000000" w:themeColor="text1"/>
          <w:kern w:val="0"/>
          <w:sz w:val="28"/>
          <w:szCs w:val="20"/>
        </w:rPr>
      </w:pPr>
      <w:r w:rsidRPr="0017058E">
        <w:rPr>
          <w:rFonts w:eastAsia="標楷體"/>
          <w:b/>
          <w:bCs/>
          <w:color w:val="000000" w:themeColor="text1"/>
        </w:rPr>
        <w:br w:type="page"/>
      </w:r>
    </w:p>
    <w:p w:rsidR="00797AD9" w:rsidRPr="0017058E" w:rsidRDefault="002D558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70321201"/>
      <w:bookmarkStart w:id="125" w:name="_Toc401923802"/>
      <w:bookmarkStart w:id="126" w:name="_Toc402171719"/>
      <w:bookmarkEnd w:id="107"/>
      <w:bookmarkEnd w:id="108"/>
      <w:r w:rsidRPr="0017058E">
        <w:rPr>
          <w:rFonts w:eastAsia="標楷體"/>
          <w:b/>
          <w:bCs/>
          <w:noProof/>
          <w:color w:val="000000" w:themeColor="text1"/>
          <w:sz w:val="28"/>
          <w:szCs w:val="28"/>
          <w:u w:val="single"/>
        </w:rPr>
        <w:lastRenderedPageBreak/>
        <w:drawing>
          <wp:anchor distT="0" distB="0" distL="114300" distR="114300" simplePos="0" relativeHeight="253438464" behindDoc="0" locked="0" layoutInCell="1" allowOverlap="1" wp14:anchorId="2BAA4E66" wp14:editId="3F8E75E6">
            <wp:simplePos x="0" y="0"/>
            <wp:positionH relativeFrom="column">
              <wp:posOffset>2542540</wp:posOffset>
            </wp:positionH>
            <wp:positionV relativeFrom="paragraph">
              <wp:posOffset>296545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797AD9" w:rsidRPr="0017058E">
        <w:rPr>
          <w:rFonts w:eastAsia="標楷體"/>
          <w:b/>
          <w:bCs/>
          <w:color w:val="000000" w:themeColor="text1"/>
          <w:sz w:val="32"/>
          <w:szCs w:val="32"/>
        </w:rPr>
        <w:t>（八）金融</w:t>
      </w:r>
      <w:bookmarkEnd w:id="123"/>
      <w:bookmarkEnd w:id="124"/>
    </w:p>
    <w:p w:rsidR="0035690A" w:rsidRPr="0017058E" w:rsidRDefault="009B0536" w:rsidP="002D5589">
      <w:pPr>
        <w:tabs>
          <w:tab w:val="left" w:pos="709"/>
        </w:tabs>
        <w:snapToGrid w:val="0"/>
        <w:spacing w:beforeLines="50" w:before="180" w:line="300" w:lineRule="auto"/>
        <w:ind w:leftChars="100" w:left="729" w:rightChars="-61" w:right="-146" w:hangingChars="185" w:hanging="489"/>
        <w:jc w:val="both"/>
        <w:rPr>
          <w:rFonts w:eastAsia="標楷體"/>
          <w:b/>
          <w:bCs/>
          <w:color w:val="000000" w:themeColor="text1"/>
          <w:spacing w:val="-8"/>
          <w:sz w:val="28"/>
          <w:szCs w:val="28"/>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17058E">
        <w:rPr>
          <w:rFonts w:eastAsia="標楷體"/>
          <w:b/>
          <w:bCs/>
          <w:color w:val="000000" w:themeColor="text1"/>
          <w:spacing w:val="-8"/>
          <w:sz w:val="28"/>
          <w:szCs w:val="28"/>
        </w:rPr>
        <w:t>１、</w:t>
      </w:r>
      <w:r w:rsidR="002D5589" w:rsidRPr="0017058E">
        <w:rPr>
          <w:rFonts w:eastAsia="標楷體"/>
          <w:b/>
          <w:bCs/>
          <w:color w:val="000000" w:themeColor="text1"/>
          <w:spacing w:val="-8"/>
          <w:sz w:val="28"/>
          <w:szCs w:val="28"/>
        </w:rPr>
        <w:t>110</w:t>
      </w:r>
      <w:r w:rsidR="002D5589" w:rsidRPr="0017058E">
        <w:rPr>
          <w:rFonts w:eastAsia="標楷體"/>
          <w:b/>
          <w:bCs/>
          <w:color w:val="000000" w:themeColor="text1"/>
          <w:spacing w:val="-8"/>
          <w:sz w:val="28"/>
          <w:szCs w:val="28"/>
        </w:rPr>
        <w:t>年</w:t>
      </w:r>
      <w:r w:rsidR="007F54D5" w:rsidRPr="0017058E">
        <w:rPr>
          <w:rFonts w:eastAsia="標楷體"/>
          <w:b/>
          <w:bCs/>
          <w:color w:val="000000" w:themeColor="text1"/>
          <w:spacing w:val="-8"/>
          <w:sz w:val="28"/>
          <w:szCs w:val="28"/>
        </w:rPr>
        <w:t>3</w:t>
      </w:r>
      <w:r w:rsidR="002D5589" w:rsidRPr="0017058E">
        <w:rPr>
          <w:rFonts w:eastAsia="標楷體"/>
          <w:b/>
          <w:bCs/>
          <w:color w:val="000000" w:themeColor="text1"/>
          <w:spacing w:val="-8"/>
          <w:sz w:val="28"/>
          <w:szCs w:val="28"/>
        </w:rPr>
        <w:t>月</w:t>
      </w:r>
      <w:r w:rsidR="002D5589" w:rsidRPr="0017058E">
        <w:rPr>
          <w:rFonts w:eastAsia="標楷體"/>
          <w:b/>
          <w:bCs/>
          <w:color w:val="000000" w:themeColor="text1"/>
          <w:spacing w:val="-8"/>
          <w:sz w:val="28"/>
          <w:szCs w:val="28"/>
        </w:rPr>
        <w:t>M1B</w:t>
      </w:r>
      <w:r w:rsidR="002D5589" w:rsidRPr="0017058E">
        <w:rPr>
          <w:rFonts w:eastAsia="標楷體"/>
          <w:b/>
          <w:bCs/>
          <w:color w:val="000000" w:themeColor="text1"/>
          <w:spacing w:val="-8"/>
          <w:sz w:val="28"/>
          <w:szCs w:val="28"/>
        </w:rPr>
        <w:t>及</w:t>
      </w:r>
      <w:r w:rsidR="002D5589" w:rsidRPr="0017058E">
        <w:rPr>
          <w:rFonts w:eastAsia="標楷體"/>
          <w:b/>
          <w:bCs/>
          <w:color w:val="000000" w:themeColor="text1"/>
          <w:spacing w:val="-8"/>
          <w:sz w:val="28"/>
          <w:szCs w:val="28"/>
        </w:rPr>
        <w:t>M2</w:t>
      </w:r>
      <w:r w:rsidR="002D5589" w:rsidRPr="0017058E">
        <w:rPr>
          <w:rFonts w:eastAsia="標楷體"/>
          <w:b/>
          <w:bCs/>
          <w:color w:val="000000" w:themeColor="text1"/>
          <w:spacing w:val="-8"/>
          <w:sz w:val="28"/>
          <w:szCs w:val="28"/>
        </w:rPr>
        <w:t>年增率皆</w:t>
      </w:r>
      <w:r w:rsidR="00A561D2" w:rsidRPr="0017058E">
        <w:rPr>
          <w:rFonts w:eastAsia="標楷體"/>
          <w:b/>
          <w:bCs/>
          <w:color w:val="000000" w:themeColor="text1"/>
          <w:spacing w:val="-8"/>
          <w:sz w:val="28"/>
          <w:szCs w:val="28"/>
        </w:rPr>
        <w:t>下降</w:t>
      </w:r>
    </w:p>
    <w:p w:rsidR="0035690A" w:rsidRPr="0017058E" w:rsidRDefault="002D5589"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7F54D5" w:rsidRPr="0017058E">
        <w:rPr>
          <w:rFonts w:eastAsia="標楷體"/>
          <w:color w:val="000000" w:themeColor="text1"/>
          <w:kern w:val="0"/>
          <w:sz w:val="28"/>
          <w:szCs w:val="28"/>
        </w:rPr>
        <w:t>3</w:t>
      </w:r>
      <w:r w:rsidRPr="0017058E">
        <w:rPr>
          <w:rFonts w:eastAsia="標楷體"/>
          <w:color w:val="000000" w:themeColor="text1"/>
          <w:kern w:val="0"/>
          <w:sz w:val="28"/>
          <w:szCs w:val="28"/>
        </w:rPr>
        <w:t>月</w:t>
      </w:r>
      <w:r w:rsidRPr="0017058E">
        <w:rPr>
          <w:rFonts w:eastAsia="標楷體"/>
          <w:color w:val="000000" w:themeColor="text1"/>
          <w:kern w:val="0"/>
          <w:sz w:val="28"/>
          <w:szCs w:val="28"/>
        </w:rPr>
        <w:t>M1B</w:t>
      </w:r>
      <w:r w:rsidRPr="0017058E">
        <w:rPr>
          <w:rFonts w:eastAsia="標楷體"/>
          <w:color w:val="000000" w:themeColor="text1"/>
          <w:kern w:val="0"/>
          <w:sz w:val="28"/>
          <w:szCs w:val="28"/>
        </w:rPr>
        <w:t>及</w:t>
      </w:r>
      <w:r w:rsidRPr="0017058E">
        <w:rPr>
          <w:rFonts w:eastAsia="標楷體"/>
          <w:color w:val="000000" w:themeColor="text1"/>
          <w:kern w:val="0"/>
          <w:sz w:val="28"/>
          <w:szCs w:val="28"/>
        </w:rPr>
        <w:t>M2</w:t>
      </w:r>
      <w:r w:rsidRPr="0017058E">
        <w:rPr>
          <w:rFonts w:eastAsia="標楷體"/>
          <w:color w:val="000000" w:themeColor="text1"/>
          <w:kern w:val="0"/>
          <w:sz w:val="28"/>
          <w:szCs w:val="28"/>
        </w:rPr>
        <w:t>年增率分別</w:t>
      </w:r>
      <w:r w:rsidR="00072992" w:rsidRPr="0017058E">
        <w:rPr>
          <w:rFonts w:eastAsia="標楷體"/>
          <w:color w:val="000000" w:themeColor="text1"/>
          <w:kern w:val="0"/>
          <w:sz w:val="28"/>
          <w:szCs w:val="28"/>
        </w:rPr>
        <w:t>下降</w:t>
      </w:r>
      <w:r w:rsidRPr="0017058E">
        <w:rPr>
          <w:rFonts w:eastAsia="標楷體"/>
          <w:color w:val="000000" w:themeColor="text1"/>
          <w:kern w:val="0"/>
          <w:sz w:val="28"/>
          <w:szCs w:val="28"/>
        </w:rPr>
        <w:t>為</w:t>
      </w:r>
      <w:r w:rsidRPr="0017058E">
        <w:rPr>
          <w:rFonts w:eastAsia="標楷體"/>
          <w:color w:val="000000" w:themeColor="text1"/>
          <w:kern w:val="0"/>
          <w:sz w:val="28"/>
          <w:szCs w:val="28"/>
        </w:rPr>
        <w:t>1</w:t>
      </w:r>
      <w:r w:rsidR="00F03BED" w:rsidRPr="0017058E">
        <w:rPr>
          <w:rFonts w:eastAsia="標楷體"/>
          <w:color w:val="000000" w:themeColor="text1"/>
          <w:kern w:val="0"/>
          <w:sz w:val="28"/>
          <w:szCs w:val="28"/>
        </w:rPr>
        <w:t>8</w:t>
      </w:r>
      <w:r w:rsidRPr="0017058E">
        <w:rPr>
          <w:rFonts w:eastAsia="標楷體"/>
          <w:color w:val="000000" w:themeColor="text1"/>
          <w:kern w:val="0"/>
          <w:sz w:val="28"/>
          <w:szCs w:val="28"/>
        </w:rPr>
        <w:t>.</w:t>
      </w:r>
      <w:r w:rsidR="007F54D5" w:rsidRPr="0017058E">
        <w:rPr>
          <w:rFonts w:eastAsia="標楷體"/>
          <w:color w:val="000000" w:themeColor="text1"/>
          <w:kern w:val="0"/>
          <w:sz w:val="28"/>
          <w:szCs w:val="28"/>
        </w:rPr>
        <w:t>23</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7F54D5" w:rsidRPr="0017058E">
        <w:rPr>
          <w:rFonts w:eastAsia="標楷體"/>
          <w:color w:val="000000" w:themeColor="text1"/>
          <w:kern w:val="0"/>
          <w:sz w:val="28"/>
          <w:szCs w:val="28"/>
        </w:rPr>
        <w:t>8.91</w:t>
      </w:r>
      <w:r w:rsidRPr="0017058E">
        <w:rPr>
          <w:rFonts w:eastAsia="標楷體"/>
          <w:color w:val="000000" w:themeColor="text1"/>
          <w:kern w:val="0"/>
          <w:sz w:val="28"/>
          <w:szCs w:val="28"/>
        </w:rPr>
        <w:t>%</w:t>
      </w:r>
      <w:r w:rsidR="00EA52A2" w:rsidRPr="0017058E">
        <w:rPr>
          <w:rFonts w:eastAsia="標楷體"/>
          <w:color w:val="000000" w:themeColor="text1"/>
          <w:kern w:val="0"/>
          <w:sz w:val="28"/>
          <w:szCs w:val="28"/>
        </w:rPr>
        <w:t>，</w:t>
      </w:r>
      <w:r w:rsidR="007F54D5" w:rsidRPr="0017058E">
        <w:rPr>
          <w:rFonts w:eastAsia="標楷體"/>
          <w:color w:val="000000" w:themeColor="text1"/>
          <w:kern w:val="0"/>
          <w:sz w:val="28"/>
          <w:szCs w:val="28"/>
        </w:rPr>
        <w:t>主要受資金淨匯出之影響。</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F54D5" w:rsidRPr="0017058E" w:rsidRDefault="007F54D5"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17058E" w:rsidRDefault="0035690A" w:rsidP="0035690A">
      <w:pPr>
        <w:snapToGrid w:val="0"/>
        <w:spacing w:beforeLines="50" w:before="180" w:line="300" w:lineRule="auto"/>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2-8-1  </w:t>
      </w:r>
      <w:r w:rsidRPr="0017058E">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D5589" w:rsidRPr="0017058E" w:rsidTr="00CB6FCB">
        <w:trPr>
          <w:trHeight w:val="621"/>
          <w:jc w:val="center"/>
        </w:trPr>
        <w:tc>
          <w:tcPr>
            <w:tcW w:w="1638" w:type="dxa"/>
            <w:tcBorders>
              <w:left w:val="nil"/>
              <w:bottom w:val="single" w:sz="4" w:space="0" w:color="auto"/>
            </w:tcBorders>
            <w:vAlign w:val="center"/>
          </w:tcPr>
          <w:p w:rsidR="002D5589" w:rsidRPr="0017058E" w:rsidRDefault="002D5589" w:rsidP="00CB6F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360" w:type="dxa"/>
            <w:tcBorders>
              <w:left w:val="nil"/>
              <w:bottom w:val="single" w:sz="4" w:space="0" w:color="auto"/>
            </w:tcBorders>
            <w:vAlign w:val="center"/>
          </w:tcPr>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M2</w:t>
            </w:r>
          </w:p>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513" w:type="dxa"/>
            <w:tcBorders>
              <w:bottom w:val="single" w:sz="4" w:space="0" w:color="auto"/>
            </w:tcBorders>
            <w:vAlign w:val="center"/>
          </w:tcPr>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M1A</w:t>
            </w:r>
          </w:p>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500" w:type="dxa"/>
            <w:tcBorders>
              <w:bottom w:val="single" w:sz="4" w:space="0" w:color="auto"/>
            </w:tcBorders>
            <w:vAlign w:val="center"/>
          </w:tcPr>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M1B</w:t>
            </w:r>
          </w:p>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416" w:type="dxa"/>
            <w:tcBorders>
              <w:bottom w:val="single" w:sz="4" w:space="0" w:color="auto"/>
            </w:tcBorders>
            <w:vAlign w:val="center"/>
          </w:tcPr>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新臺幣兌美元</w:t>
            </w:r>
          </w:p>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平均匯率</w:t>
            </w:r>
          </w:p>
        </w:tc>
        <w:tc>
          <w:tcPr>
            <w:tcW w:w="1336" w:type="dxa"/>
            <w:tcBorders>
              <w:bottom w:val="single" w:sz="4" w:space="0" w:color="auto"/>
              <w:right w:val="nil"/>
            </w:tcBorders>
            <w:vAlign w:val="center"/>
          </w:tcPr>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金融業隔夜</w:t>
            </w:r>
          </w:p>
          <w:p w:rsidR="002D5589" w:rsidRPr="0017058E" w:rsidRDefault="002D5589" w:rsidP="00CB6FCB">
            <w:pPr>
              <w:snapToGrid w:val="0"/>
              <w:spacing w:line="240" w:lineRule="atLeast"/>
              <w:jc w:val="center"/>
              <w:rPr>
                <w:rFonts w:eastAsia="標楷體"/>
                <w:color w:val="000000" w:themeColor="text1"/>
                <w:spacing w:val="-20"/>
              </w:rPr>
            </w:pPr>
            <w:r w:rsidRPr="0017058E">
              <w:rPr>
                <w:rFonts w:eastAsia="標楷體"/>
                <w:color w:val="000000" w:themeColor="text1"/>
                <w:spacing w:val="-20"/>
              </w:rPr>
              <w:t>拆款利率</w:t>
            </w:r>
            <w:r w:rsidRPr="0017058E">
              <w:rPr>
                <w:rFonts w:eastAsia="標楷體"/>
                <w:color w:val="000000" w:themeColor="text1"/>
                <w:spacing w:val="-20"/>
              </w:rPr>
              <w:t>(%)</w:t>
            </w:r>
          </w:p>
        </w:tc>
      </w:tr>
      <w:tr w:rsidR="002D5589" w:rsidRPr="0017058E" w:rsidTr="00CB6FCB">
        <w:trPr>
          <w:trHeight w:val="307"/>
          <w:jc w:val="center"/>
        </w:trPr>
        <w:tc>
          <w:tcPr>
            <w:tcW w:w="1638" w:type="dxa"/>
            <w:tcBorders>
              <w:top w:val="nil"/>
              <w:left w:val="nil"/>
              <w:bottom w:val="nil"/>
              <w:right w:val="single" w:sz="4" w:space="0" w:color="auto"/>
            </w:tcBorders>
          </w:tcPr>
          <w:p w:rsidR="002D5589" w:rsidRPr="0017058E" w:rsidRDefault="002D5589" w:rsidP="00CB6FCB">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105</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2D5589" w:rsidRPr="0017058E"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2D5589" w:rsidRPr="0017058E" w:rsidRDefault="002D5589" w:rsidP="00CB6FCB">
            <w:pPr>
              <w:snapToGrid w:val="0"/>
              <w:spacing w:line="340" w:lineRule="atLeast"/>
              <w:ind w:rightChars="213" w:right="511"/>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2D5589" w:rsidRPr="0017058E" w:rsidRDefault="002D5589" w:rsidP="00CB6FCB">
            <w:pPr>
              <w:snapToGrid w:val="0"/>
              <w:spacing w:line="340" w:lineRule="atLeast"/>
              <w:ind w:rightChars="189" w:right="454"/>
              <w:jc w:val="right"/>
              <w:rPr>
                <w:rFonts w:eastAsia="標楷體"/>
                <w:b/>
                <w:bCs/>
                <w:color w:val="000000" w:themeColor="text1"/>
              </w:rPr>
            </w:pPr>
            <w:r w:rsidRPr="0017058E">
              <w:rPr>
                <w:rFonts w:eastAsia="標楷體"/>
                <w:b/>
                <w:bCs/>
                <w:color w:val="000000" w:themeColor="text1"/>
              </w:rPr>
              <w:t>6.33</w:t>
            </w:r>
          </w:p>
        </w:tc>
        <w:tc>
          <w:tcPr>
            <w:tcW w:w="1416" w:type="dxa"/>
            <w:tcBorders>
              <w:top w:val="nil"/>
              <w:left w:val="nil"/>
              <w:bottom w:val="nil"/>
              <w:right w:val="nil"/>
            </w:tcBorders>
            <w:vAlign w:val="center"/>
          </w:tcPr>
          <w:p w:rsidR="002D5589" w:rsidRPr="0017058E" w:rsidRDefault="002D5589" w:rsidP="00CB6FCB">
            <w:pPr>
              <w:snapToGrid w:val="0"/>
              <w:spacing w:line="340" w:lineRule="atLeast"/>
              <w:ind w:rightChars="188" w:right="451"/>
              <w:jc w:val="right"/>
              <w:rPr>
                <w:rFonts w:eastAsia="標楷體"/>
                <w:b/>
                <w:bCs/>
                <w:color w:val="000000" w:themeColor="text1"/>
              </w:rPr>
            </w:pPr>
            <w:r w:rsidRPr="0017058E">
              <w:rPr>
                <w:rFonts w:eastAsia="標楷體"/>
                <w:b/>
                <w:bCs/>
                <w:color w:val="000000" w:themeColor="text1"/>
              </w:rPr>
              <w:t>32.318</w:t>
            </w:r>
          </w:p>
        </w:tc>
        <w:tc>
          <w:tcPr>
            <w:tcW w:w="1336" w:type="dxa"/>
            <w:tcBorders>
              <w:top w:val="nil"/>
              <w:left w:val="nil"/>
              <w:bottom w:val="nil"/>
              <w:right w:val="nil"/>
            </w:tcBorders>
            <w:vAlign w:val="center"/>
          </w:tcPr>
          <w:p w:rsidR="002D5589" w:rsidRPr="0017058E" w:rsidRDefault="002D5589" w:rsidP="00CB6FCB">
            <w:pPr>
              <w:snapToGrid w:val="0"/>
              <w:spacing w:line="340" w:lineRule="atLeast"/>
              <w:ind w:rightChars="154" w:right="370"/>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0.193</w:t>
            </w:r>
          </w:p>
        </w:tc>
      </w:tr>
      <w:tr w:rsidR="002D5589" w:rsidRPr="0017058E" w:rsidTr="00CB6FCB">
        <w:trPr>
          <w:trHeight w:val="307"/>
          <w:jc w:val="center"/>
        </w:trPr>
        <w:tc>
          <w:tcPr>
            <w:tcW w:w="1638" w:type="dxa"/>
            <w:tcBorders>
              <w:top w:val="nil"/>
              <w:left w:val="nil"/>
              <w:bottom w:val="nil"/>
              <w:right w:val="single" w:sz="4" w:space="0" w:color="auto"/>
            </w:tcBorders>
          </w:tcPr>
          <w:p w:rsidR="002D5589" w:rsidRPr="0017058E" w:rsidRDefault="002D5589" w:rsidP="00CB6FCB">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2D5589" w:rsidRPr="0017058E"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2D5589" w:rsidRPr="0017058E" w:rsidRDefault="002D5589" w:rsidP="00CB6FCB">
            <w:pPr>
              <w:snapToGrid w:val="0"/>
              <w:spacing w:line="340" w:lineRule="atLeast"/>
              <w:ind w:rightChars="213" w:right="511"/>
              <w:jc w:val="right"/>
              <w:rPr>
                <w:rFonts w:eastAsia="標楷體"/>
                <w:b/>
                <w:color w:val="000000" w:themeColor="text1"/>
                <w:spacing w:val="4"/>
                <w:kern w:val="0"/>
                <w:szCs w:val="27"/>
              </w:rPr>
            </w:pPr>
            <w:r w:rsidRPr="0017058E">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2D5589" w:rsidRPr="0017058E" w:rsidRDefault="002D5589" w:rsidP="00CB6FCB">
            <w:pPr>
              <w:snapToGrid w:val="0"/>
              <w:spacing w:line="340" w:lineRule="atLeast"/>
              <w:ind w:rightChars="189" w:right="454"/>
              <w:jc w:val="right"/>
              <w:rPr>
                <w:rFonts w:eastAsia="標楷體"/>
                <w:b/>
                <w:color w:val="000000" w:themeColor="text1"/>
              </w:rPr>
            </w:pPr>
            <w:r w:rsidRPr="0017058E">
              <w:rPr>
                <w:rFonts w:eastAsia="標楷體"/>
                <w:b/>
                <w:color w:val="000000" w:themeColor="text1"/>
              </w:rPr>
              <w:t>4.65</w:t>
            </w:r>
          </w:p>
        </w:tc>
        <w:tc>
          <w:tcPr>
            <w:tcW w:w="1416" w:type="dxa"/>
            <w:tcBorders>
              <w:top w:val="nil"/>
              <w:left w:val="nil"/>
              <w:bottom w:val="nil"/>
              <w:right w:val="nil"/>
            </w:tcBorders>
            <w:vAlign w:val="center"/>
          </w:tcPr>
          <w:p w:rsidR="002D5589" w:rsidRPr="0017058E" w:rsidRDefault="002D5589" w:rsidP="00CB6FCB">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30.484</w:t>
            </w:r>
          </w:p>
        </w:tc>
        <w:tc>
          <w:tcPr>
            <w:tcW w:w="1336" w:type="dxa"/>
            <w:tcBorders>
              <w:top w:val="nil"/>
              <w:left w:val="nil"/>
              <w:bottom w:val="nil"/>
              <w:right w:val="nil"/>
            </w:tcBorders>
            <w:vAlign w:val="center"/>
          </w:tcPr>
          <w:p w:rsidR="002D5589" w:rsidRPr="0017058E" w:rsidRDefault="002D5589" w:rsidP="00CB6FCB">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0.178</w:t>
            </w:r>
          </w:p>
        </w:tc>
      </w:tr>
      <w:tr w:rsidR="002D5589" w:rsidRPr="0017058E" w:rsidTr="00CB6FCB">
        <w:trPr>
          <w:trHeight w:val="307"/>
          <w:jc w:val="center"/>
        </w:trPr>
        <w:tc>
          <w:tcPr>
            <w:tcW w:w="1638" w:type="dxa"/>
            <w:tcBorders>
              <w:top w:val="nil"/>
              <w:left w:val="nil"/>
              <w:bottom w:val="nil"/>
              <w:right w:val="single" w:sz="4" w:space="0" w:color="auto"/>
            </w:tcBorders>
          </w:tcPr>
          <w:p w:rsidR="002D5589" w:rsidRPr="0017058E" w:rsidRDefault="002D5589" w:rsidP="00CB6FCB">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2D5589" w:rsidRPr="0017058E"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17058E">
              <w:rPr>
                <w:b/>
                <w:color w:val="000000" w:themeColor="text1"/>
              </w:rPr>
              <w:t>3.52</w:t>
            </w:r>
          </w:p>
        </w:tc>
        <w:tc>
          <w:tcPr>
            <w:tcW w:w="1513" w:type="dxa"/>
            <w:tcBorders>
              <w:top w:val="nil"/>
              <w:left w:val="nil"/>
              <w:bottom w:val="nil"/>
              <w:right w:val="nil"/>
            </w:tcBorders>
            <w:shd w:val="clear" w:color="auto" w:fill="auto"/>
          </w:tcPr>
          <w:p w:rsidR="002D5589" w:rsidRPr="0017058E" w:rsidRDefault="002D5589" w:rsidP="00CB6FCB">
            <w:pPr>
              <w:snapToGrid w:val="0"/>
              <w:spacing w:line="340" w:lineRule="atLeast"/>
              <w:ind w:rightChars="213" w:right="511"/>
              <w:jc w:val="right"/>
              <w:rPr>
                <w:b/>
                <w:color w:val="000000" w:themeColor="text1"/>
              </w:rPr>
            </w:pPr>
            <w:r w:rsidRPr="0017058E">
              <w:rPr>
                <w:b/>
                <w:color w:val="000000" w:themeColor="text1"/>
              </w:rPr>
              <w:t>6.79</w:t>
            </w:r>
          </w:p>
        </w:tc>
        <w:tc>
          <w:tcPr>
            <w:tcW w:w="1500" w:type="dxa"/>
            <w:tcBorders>
              <w:top w:val="nil"/>
              <w:left w:val="nil"/>
              <w:bottom w:val="nil"/>
              <w:right w:val="nil"/>
            </w:tcBorders>
            <w:shd w:val="clear" w:color="auto" w:fill="auto"/>
            <w:vAlign w:val="center"/>
          </w:tcPr>
          <w:p w:rsidR="002D5589" w:rsidRPr="0017058E"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17058E">
              <w:rPr>
                <w:rFonts w:eastAsia="標楷體"/>
                <w:b/>
                <w:color w:val="000000" w:themeColor="text1"/>
              </w:rPr>
              <w:t>5.32</w:t>
            </w:r>
          </w:p>
        </w:tc>
        <w:tc>
          <w:tcPr>
            <w:tcW w:w="1416" w:type="dxa"/>
            <w:tcBorders>
              <w:top w:val="nil"/>
              <w:left w:val="nil"/>
              <w:bottom w:val="nil"/>
              <w:right w:val="nil"/>
            </w:tcBorders>
            <w:shd w:val="clear" w:color="auto" w:fill="auto"/>
            <w:vAlign w:val="center"/>
          </w:tcPr>
          <w:p w:rsidR="002D5589" w:rsidRPr="0017058E" w:rsidRDefault="002D5589" w:rsidP="00CB6FCB">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30.156</w:t>
            </w:r>
          </w:p>
        </w:tc>
        <w:tc>
          <w:tcPr>
            <w:tcW w:w="1336" w:type="dxa"/>
            <w:tcBorders>
              <w:top w:val="nil"/>
              <w:left w:val="nil"/>
              <w:bottom w:val="nil"/>
              <w:right w:val="nil"/>
            </w:tcBorders>
            <w:shd w:val="clear" w:color="auto" w:fill="auto"/>
            <w:vAlign w:val="center"/>
          </w:tcPr>
          <w:p w:rsidR="002D5589" w:rsidRPr="0017058E" w:rsidRDefault="002D5589" w:rsidP="00CB6FCB">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 "0.000" </w:instrText>
            </w:r>
            <w:r w:rsidRPr="0017058E">
              <w:rPr>
                <w:rFonts w:eastAsia="標楷體"/>
                <w:b/>
                <w:color w:val="000000" w:themeColor="text1"/>
                <w:spacing w:val="4"/>
                <w:kern w:val="0"/>
                <w:szCs w:val="27"/>
              </w:rPr>
              <w:fldChar w:fldCharType="separate"/>
            </w:r>
            <w:r w:rsidRPr="0017058E">
              <w:rPr>
                <w:rFonts w:eastAsia="標楷體"/>
                <w:b/>
                <w:noProof/>
                <w:color w:val="000000" w:themeColor="text1"/>
                <w:spacing w:val="4"/>
                <w:kern w:val="0"/>
                <w:szCs w:val="27"/>
              </w:rPr>
              <w:t>0.183</w:t>
            </w:r>
            <w:r w:rsidRPr="0017058E">
              <w:rPr>
                <w:rFonts w:eastAsia="標楷體"/>
                <w:b/>
                <w:color w:val="000000" w:themeColor="text1"/>
                <w:spacing w:val="4"/>
                <w:kern w:val="0"/>
                <w:szCs w:val="27"/>
              </w:rPr>
              <w:fldChar w:fldCharType="end"/>
            </w: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w:instrText>
            </w:r>
            <w:r w:rsidRPr="0017058E">
              <w:rPr>
                <w:rFonts w:eastAsia="標楷體"/>
                <w:b/>
                <w:color w:val="000000" w:themeColor="text1"/>
                <w:spacing w:val="4"/>
                <w:kern w:val="0"/>
                <w:szCs w:val="27"/>
              </w:rPr>
              <w:fldChar w:fldCharType="end"/>
            </w: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w:instrText>
            </w:r>
            <w:r w:rsidRPr="0017058E">
              <w:rPr>
                <w:rFonts w:eastAsia="標楷體"/>
                <w:b/>
                <w:color w:val="000000" w:themeColor="text1"/>
                <w:spacing w:val="4"/>
                <w:kern w:val="0"/>
                <w:szCs w:val="27"/>
              </w:rPr>
              <w:fldChar w:fldCharType="end"/>
            </w:r>
          </w:p>
        </w:tc>
      </w:tr>
      <w:tr w:rsidR="002D5589" w:rsidRPr="0017058E" w:rsidTr="00CB6FCB">
        <w:trPr>
          <w:trHeight w:val="307"/>
          <w:jc w:val="center"/>
        </w:trPr>
        <w:tc>
          <w:tcPr>
            <w:tcW w:w="1638" w:type="dxa"/>
            <w:tcBorders>
              <w:top w:val="nil"/>
              <w:left w:val="nil"/>
              <w:bottom w:val="nil"/>
              <w:right w:val="single" w:sz="4" w:space="0" w:color="auto"/>
            </w:tcBorders>
          </w:tcPr>
          <w:p w:rsidR="002D5589" w:rsidRPr="0017058E" w:rsidRDefault="002D5589" w:rsidP="00CB6FCB">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1360" w:type="dxa"/>
            <w:tcBorders>
              <w:top w:val="nil"/>
              <w:left w:val="single" w:sz="4" w:space="0" w:color="auto"/>
              <w:bottom w:val="nil"/>
              <w:right w:val="nil"/>
            </w:tcBorders>
          </w:tcPr>
          <w:p w:rsidR="002D5589" w:rsidRPr="0017058E" w:rsidRDefault="002D5589" w:rsidP="00CB6FCB">
            <w:pPr>
              <w:jc w:val="center"/>
              <w:rPr>
                <w:b/>
                <w:color w:val="000000" w:themeColor="text1"/>
              </w:rPr>
            </w:pPr>
            <w:r w:rsidRPr="0017058E">
              <w:rPr>
                <w:b/>
                <w:color w:val="000000" w:themeColor="text1"/>
              </w:rPr>
              <w:t>3.46</w:t>
            </w:r>
          </w:p>
        </w:tc>
        <w:tc>
          <w:tcPr>
            <w:tcW w:w="1513" w:type="dxa"/>
            <w:tcBorders>
              <w:top w:val="nil"/>
              <w:left w:val="nil"/>
              <w:bottom w:val="nil"/>
              <w:right w:val="nil"/>
            </w:tcBorders>
          </w:tcPr>
          <w:p w:rsidR="002D5589" w:rsidRPr="0017058E" w:rsidRDefault="002D5589" w:rsidP="00CB6FCB">
            <w:pPr>
              <w:jc w:val="center"/>
              <w:rPr>
                <w:b/>
                <w:color w:val="000000" w:themeColor="text1"/>
              </w:rPr>
            </w:pPr>
            <w:r w:rsidRPr="0017058E">
              <w:rPr>
                <w:b/>
                <w:color w:val="000000" w:themeColor="text1"/>
              </w:rPr>
              <w:t>6.61</w:t>
            </w:r>
          </w:p>
        </w:tc>
        <w:tc>
          <w:tcPr>
            <w:tcW w:w="1500" w:type="dxa"/>
            <w:tcBorders>
              <w:top w:val="nil"/>
              <w:left w:val="nil"/>
              <w:bottom w:val="nil"/>
              <w:right w:val="nil"/>
            </w:tcBorders>
            <w:shd w:val="clear" w:color="auto" w:fill="auto"/>
            <w:vAlign w:val="center"/>
          </w:tcPr>
          <w:p w:rsidR="002D5589" w:rsidRPr="0017058E" w:rsidRDefault="002D5589" w:rsidP="00CB6FCB">
            <w:pPr>
              <w:snapToGrid w:val="0"/>
              <w:spacing w:line="340" w:lineRule="atLeast"/>
              <w:ind w:rightChars="189" w:right="454"/>
              <w:jc w:val="right"/>
              <w:rPr>
                <w:rFonts w:eastAsia="標楷體"/>
                <w:b/>
                <w:color w:val="000000" w:themeColor="text1"/>
              </w:rPr>
            </w:pPr>
            <w:r w:rsidRPr="0017058E">
              <w:rPr>
                <w:rFonts w:eastAsia="標楷體"/>
                <w:b/>
                <w:color w:val="000000" w:themeColor="text1"/>
              </w:rPr>
              <w:t>7.15</w:t>
            </w:r>
          </w:p>
        </w:tc>
        <w:tc>
          <w:tcPr>
            <w:tcW w:w="1416" w:type="dxa"/>
            <w:tcBorders>
              <w:top w:val="nil"/>
              <w:left w:val="nil"/>
              <w:bottom w:val="nil"/>
              <w:right w:val="nil"/>
            </w:tcBorders>
            <w:vAlign w:val="center"/>
          </w:tcPr>
          <w:p w:rsidR="002D5589" w:rsidRPr="0017058E" w:rsidRDefault="002D5589" w:rsidP="00CB6FCB">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30.927</w:t>
            </w:r>
          </w:p>
        </w:tc>
        <w:tc>
          <w:tcPr>
            <w:tcW w:w="1336" w:type="dxa"/>
            <w:tcBorders>
              <w:top w:val="nil"/>
              <w:left w:val="nil"/>
              <w:bottom w:val="nil"/>
              <w:right w:val="nil"/>
            </w:tcBorders>
            <w:vAlign w:val="center"/>
          </w:tcPr>
          <w:p w:rsidR="002D5589" w:rsidRPr="0017058E" w:rsidRDefault="002D5589" w:rsidP="00CB6FCB">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0.182</w:t>
            </w:r>
          </w:p>
        </w:tc>
      </w:tr>
      <w:tr w:rsidR="002D5589" w:rsidRPr="0017058E" w:rsidTr="00CB6FCB">
        <w:trPr>
          <w:trHeight w:val="307"/>
          <w:jc w:val="center"/>
        </w:trPr>
        <w:tc>
          <w:tcPr>
            <w:tcW w:w="1638" w:type="dxa"/>
            <w:tcBorders>
              <w:top w:val="nil"/>
              <w:left w:val="nil"/>
              <w:bottom w:val="nil"/>
              <w:right w:val="single" w:sz="4" w:space="0" w:color="auto"/>
            </w:tcBorders>
          </w:tcPr>
          <w:p w:rsidR="002D5589" w:rsidRPr="0017058E" w:rsidRDefault="002D5589" w:rsidP="00CB6FCB">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2D5589" w:rsidRPr="0017058E" w:rsidRDefault="002D5589" w:rsidP="00CB6FC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17058E">
              <w:rPr>
                <w:rFonts w:eastAsia="標楷體"/>
                <w:b/>
                <w:color w:val="000000" w:themeColor="text1"/>
                <w:spacing w:val="4"/>
                <w:kern w:val="0"/>
                <w:szCs w:val="27"/>
              </w:rPr>
              <w:t>5.84</w:t>
            </w:r>
          </w:p>
        </w:tc>
        <w:tc>
          <w:tcPr>
            <w:tcW w:w="1513" w:type="dxa"/>
            <w:tcBorders>
              <w:top w:val="nil"/>
              <w:left w:val="nil"/>
              <w:bottom w:val="nil"/>
              <w:right w:val="nil"/>
            </w:tcBorders>
            <w:vAlign w:val="center"/>
          </w:tcPr>
          <w:p w:rsidR="002D5589" w:rsidRPr="0017058E" w:rsidRDefault="002D5589" w:rsidP="00CB6FCB">
            <w:pPr>
              <w:snapToGrid w:val="0"/>
              <w:spacing w:line="340" w:lineRule="atLeast"/>
              <w:ind w:rightChars="213" w:right="511"/>
              <w:jc w:val="right"/>
              <w:rPr>
                <w:rFonts w:eastAsia="標楷體"/>
                <w:b/>
                <w:color w:val="000000" w:themeColor="text1"/>
                <w:spacing w:val="4"/>
                <w:kern w:val="0"/>
                <w:szCs w:val="27"/>
              </w:rPr>
            </w:pPr>
            <w:r w:rsidRPr="0017058E">
              <w:rPr>
                <w:rFonts w:eastAsia="標楷體"/>
                <w:b/>
                <w:color w:val="000000" w:themeColor="text1"/>
                <w:spacing w:val="4"/>
                <w:kern w:val="0"/>
                <w:szCs w:val="27"/>
              </w:rPr>
              <w:t>10.72</w:t>
            </w:r>
          </w:p>
        </w:tc>
        <w:tc>
          <w:tcPr>
            <w:tcW w:w="1500" w:type="dxa"/>
            <w:tcBorders>
              <w:top w:val="nil"/>
              <w:left w:val="nil"/>
              <w:bottom w:val="nil"/>
              <w:right w:val="nil"/>
            </w:tcBorders>
            <w:vAlign w:val="center"/>
          </w:tcPr>
          <w:p w:rsidR="002D5589" w:rsidRPr="0017058E" w:rsidRDefault="002D5589" w:rsidP="00CB6FCB">
            <w:pPr>
              <w:snapToGrid w:val="0"/>
              <w:spacing w:line="340" w:lineRule="atLeast"/>
              <w:ind w:rightChars="189" w:right="454"/>
              <w:jc w:val="right"/>
              <w:rPr>
                <w:rFonts w:eastAsia="標楷體"/>
                <w:b/>
                <w:color w:val="000000" w:themeColor="text1"/>
                <w:spacing w:val="4"/>
                <w:kern w:val="0"/>
                <w:szCs w:val="27"/>
              </w:rPr>
            </w:pPr>
            <w:r w:rsidRPr="0017058E">
              <w:rPr>
                <w:rFonts w:eastAsia="標楷體"/>
                <w:b/>
                <w:color w:val="000000" w:themeColor="text1"/>
                <w:spacing w:val="4"/>
                <w:kern w:val="0"/>
                <w:szCs w:val="27"/>
              </w:rPr>
              <w:t>10.34</w:t>
            </w:r>
          </w:p>
        </w:tc>
        <w:tc>
          <w:tcPr>
            <w:tcW w:w="1416" w:type="dxa"/>
            <w:tcBorders>
              <w:top w:val="nil"/>
              <w:left w:val="nil"/>
              <w:bottom w:val="nil"/>
              <w:right w:val="nil"/>
            </w:tcBorders>
            <w:vAlign w:val="center"/>
          </w:tcPr>
          <w:p w:rsidR="002D5589" w:rsidRPr="0017058E" w:rsidRDefault="002D5589" w:rsidP="00CB6FCB">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29.583</w:t>
            </w:r>
          </w:p>
        </w:tc>
        <w:tc>
          <w:tcPr>
            <w:tcW w:w="1336" w:type="dxa"/>
            <w:tcBorders>
              <w:top w:val="nil"/>
              <w:left w:val="nil"/>
              <w:bottom w:val="nil"/>
              <w:right w:val="nil"/>
            </w:tcBorders>
            <w:vAlign w:val="center"/>
          </w:tcPr>
          <w:p w:rsidR="002D5589" w:rsidRPr="0017058E" w:rsidRDefault="002D5589" w:rsidP="00CB6FCB">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0.103</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4.42</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7.73</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7.02</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30.205</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0.144</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4.21</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7.31</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7.50</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30.089</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4.18</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7.13</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7.81</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29.957</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5.42</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9.76</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9.90</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29.752</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5.89</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9.80</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10.30</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29.563</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0.083</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6.69</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10.68</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10.96</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29.521</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7.15</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13.65</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12.10</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29.359</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7.05</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14.53</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12.85</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28.934</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7.60</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16.00</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14.30</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28.844</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8.45</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17.79</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16.17</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28.539</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B32F6">
            <w:pPr>
              <w:snapToGrid w:val="0"/>
              <w:spacing w:line="340" w:lineRule="atLeast"/>
              <w:ind w:right="62"/>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sidR="002F545B" w:rsidRPr="0017058E">
              <w:rPr>
                <w:rFonts w:eastAsia="標楷體"/>
                <w:b/>
                <w:bCs/>
                <w:color w:val="000000" w:themeColor="text1"/>
              </w:rPr>
              <w:t>1~3</w:t>
            </w:r>
            <w:r w:rsidRPr="0017058E">
              <w:rPr>
                <w:rFonts w:eastAsia="標楷體"/>
                <w:b/>
                <w:bCs/>
                <w:color w:val="000000" w:themeColor="text1"/>
              </w:rPr>
              <w:t>月</w:t>
            </w:r>
          </w:p>
        </w:tc>
        <w:tc>
          <w:tcPr>
            <w:tcW w:w="1360" w:type="dxa"/>
            <w:tcBorders>
              <w:top w:val="nil"/>
              <w:left w:val="single" w:sz="4" w:space="0" w:color="auto"/>
              <w:bottom w:val="nil"/>
              <w:right w:val="nil"/>
            </w:tcBorders>
            <w:vAlign w:val="center"/>
          </w:tcPr>
          <w:p w:rsidR="00BB32F6" w:rsidRPr="0017058E" w:rsidRDefault="00072992"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17058E">
              <w:rPr>
                <w:rFonts w:eastAsia="標楷體"/>
                <w:b/>
                <w:color w:val="000000" w:themeColor="text1"/>
                <w:spacing w:val="4"/>
                <w:kern w:val="0"/>
                <w:szCs w:val="27"/>
              </w:rPr>
              <w:t>8.96</w:t>
            </w:r>
          </w:p>
        </w:tc>
        <w:tc>
          <w:tcPr>
            <w:tcW w:w="1513" w:type="dxa"/>
            <w:tcBorders>
              <w:top w:val="nil"/>
              <w:left w:val="nil"/>
              <w:bottom w:val="nil"/>
              <w:right w:val="nil"/>
            </w:tcBorders>
            <w:vAlign w:val="center"/>
          </w:tcPr>
          <w:p w:rsidR="00BB32F6" w:rsidRPr="0017058E" w:rsidRDefault="00072992" w:rsidP="00BE3A98">
            <w:pPr>
              <w:snapToGrid w:val="0"/>
              <w:spacing w:line="340" w:lineRule="atLeast"/>
              <w:ind w:rightChars="213" w:right="511"/>
              <w:jc w:val="right"/>
              <w:rPr>
                <w:rFonts w:eastAsia="標楷體"/>
                <w:b/>
                <w:color w:val="000000" w:themeColor="text1"/>
                <w:spacing w:val="4"/>
                <w:kern w:val="0"/>
                <w:szCs w:val="27"/>
              </w:rPr>
            </w:pPr>
            <w:r w:rsidRPr="0017058E">
              <w:rPr>
                <w:rFonts w:eastAsia="標楷體"/>
                <w:b/>
                <w:color w:val="000000" w:themeColor="text1"/>
                <w:spacing w:val="4"/>
                <w:kern w:val="0"/>
                <w:szCs w:val="27"/>
              </w:rPr>
              <w:t>20.81</w:t>
            </w:r>
          </w:p>
        </w:tc>
        <w:tc>
          <w:tcPr>
            <w:tcW w:w="1500" w:type="dxa"/>
            <w:tcBorders>
              <w:top w:val="nil"/>
              <w:left w:val="nil"/>
              <w:bottom w:val="nil"/>
              <w:right w:val="nil"/>
            </w:tcBorders>
            <w:vAlign w:val="center"/>
          </w:tcPr>
          <w:p w:rsidR="00BB32F6" w:rsidRPr="0017058E" w:rsidRDefault="00072992" w:rsidP="00BE3A98">
            <w:pPr>
              <w:snapToGrid w:val="0"/>
              <w:spacing w:line="340" w:lineRule="atLeast"/>
              <w:ind w:rightChars="189" w:right="454"/>
              <w:jc w:val="right"/>
              <w:rPr>
                <w:rFonts w:eastAsia="標楷體"/>
                <w:b/>
                <w:color w:val="000000" w:themeColor="text1"/>
                <w:spacing w:val="4"/>
                <w:kern w:val="0"/>
                <w:szCs w:val="27"/>
              </w:rPr>
            </w:pPr>
            <w:r w:rsidRPr="0017058E">
              <w:rPr>
                <w:rFonts w:eastAsia="標楷體"/>
                <w:b/>
                <w:color w:val="000000" w:themeColor="text1"/>
                <w:spacing w:val="4"/>
                <w:kern w:val="0"/>
                <w:szCs w:val="27"/>
              </w:rPr>
              <w:t>18.20</w:t>
            </w:r>
          </w:p>
        </w:tc>
        <w:tc>
          <w:tcPr>
            <w:tcW w:w="1416" w:type="dxa"/>
            <w:tcBorders>
              <w:top w:val="nil"/>
              <w:left w:val="nil"/>
              <w:bottom w:val="nil"/>
              <w:right w:val="nil"/>
            </w:tcBorders>
            <w:vAlign w:val="center"/>
          </w:tcPr>
          <w:p w:rsidR="00BB32F6" w:rsidRPr="0017058E" w:rsidRDefault="000258FA" w:rsidP="008C700E">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28.359</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0.080</w:t>
            </w:r>
          </w:p>
        </w:tc>
      </w:tr>
      <w:tr w:rsidR="00BB32F6" w:rsidRPr="0017058E" w:rsidTr="00CB6FC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b/>
                <w:bCs/>
                <w:color w:val="000000" w:themeColor="text1"/>
              </w:rPr>
            </w:pPr>
            <w:r w:rsidRPr="0017058E">
              <w:rPr>
                <w:rFonts w:eastAsia="標楷體"/>
                <w:color w:val="000000" w:themeColor="text1"/>
              </w:rPr>
              <w:t>1</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BB32F6" w:rsidP="00BE3A98">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8.84</w:t>
            </w:r>
          </w:p>
        </w:tc>
        <w:tc>
          <w:tcPr>
            <w:tcW w:w="1513" w:type="dxa"/>
            <w:tcBorders>
              <w:top w:val="nil"/>
              <w:left w:val="nil"/>
              <w:bottom w:val="nil"/>
              <w:right w:val="nil"/>
            </w:tcBorders>
            <w:vAlign w:val="center"/>
          </w:tcPr>
          <w:p w:rsidR="00BB32F6" w:rsidRPr="0017058E" w:rsidRDefault="00BB32F6"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20.17</w:t>
            </w:r>
          </w:p>
        </w:tc>
        <w:tc>
          <w:tcPr>
            <w:tcW w:w="1500" w:type="dxa"/>
            <w:tcBorders>
              <w:top w:val="nil"/>
              <w:left w:val="nil"/>
              <w:bottom w:val="nil"/>
              <w:right w:val="nil"/>
            </w:tcBorders>
            <w:vAlign w:val="center"/>
          </w:tcPr>
          <w:p w:rsidR="00BB32F6" w:rsidRPr="0017058E" w:rsidRDefault="00BB32F6"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17.81</w:t>
            </w:r>
          </w:p>
        </w:tc>
        <w:tc>
          <w:tcPr>
            <w:tcW w:w="1416" w:type="dxa"/>
            <w:tcBorders>
              <w:top w:val="nil"/>
              <w:left w:val="nil"/>
              <w:bottom w:val="nil"/>
              <w:right w:val="nil"/>
            </w:tcBorders>
            <w:vAlign w:val="center"/>
          </w:tcPr>
          <w:p w:rsidR="00BB32F6" w:rsidRPr="0017058E" w:rsidRDefault="00BB32F6"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28.341</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BB32F6" w:rsidRPr="0017058E" w:rsidTr="002F545B">
        <w:trPr>
          <w:trHeight w:val="307"/>
          <w:jc w:val="center"/>
        </w:trPr>
        <w:tc>
          <w:tcPr>
            <w:tcW w:w="1638" w:type="dxa"/>
            <w:tcBorders>
              <w:top w:val="nil"/>
              <w:left w:val="nil"/>
              <w:bottom w:val="nil"/>
              <w:right w:val="single" w:sz="4" w:space="0" w:color="auto"/>
            </w:tcBorders>
          </w:tcPr>
          <w:p w:rsidR="00BB32F6" w:rsidRPr="0017058E" w:rsidRDefault="00BB32F6" w:rsidP="00BE3A98">
            <w:pPr>
              <w:snapToGrid w:val="0"/>
              <w:spacing w:line="340" w:lineRule="atLeas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BB32F6" w:rsidRPr="0017058E" w:rsidRDefault="00EA52A2" w:rsidP="00EA52A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9.12</w:t>
            </w:r>
          </w:p>
        </w:tc>
        <w:tc>
          <w:tcPr>
            <w:tcW w:w="1513" w:type="dxa"/>
            <w:tcBorders>
              <w:top w:val="nil"/>
              <w:left w:val="nil"/>
              <w:bottom w:val="nil"/>
              <w:right w:val="nil"/>
            </w:tcBorders>
            <w:vAlign w:val="center"/>
          </w:tcPr>
          <w:p w:rsidR="00BB32F6" w:rsidRPr="0017058E" w:rsidRDefault="00CE75F4"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21.74</w:t>
            </w:r>
          </w:p>
        </w:tc>
        <w:tc>
          <w:tcPr>
            <w:tcW w:w="1500" w:type="dxa"/>
            <w:tcBorders>
              <w:top w:val="nil"/>
              <w:left w:val="nil"/>
              <w:bottom w:val="nil"/>
              <w:right w:val="nil"/>
            </w:tcBorders>
            <w:vAlign w:val="center"/>
          </w:tcPr>
          <w:p w:rsidR="00BB32F6" w:rsidRPr="0017058E" w:rsidRDefault="00EA52A2"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18.57</w:t>
            </w:r>
          </w:p>
        </w:tc>
        <w:tc>
          <w:tcPr>
            <w:tcW w:w="1416" w:type="dxa"/>
            <w:tcBorders>
              <w:top w:val="nil"/>
              <w:left w:val="nil"/>
              <w:bottom w:val="nil"/>
              <w:right w:val="nil"/>
            </w:tcBorders>
            <w:vAlign w:val="center"/>
          </w:tcPr>
          <w:p w:rsidR="00BB32F6" w:rsidRPr="0017058E" w:rsidRDefault="00D84C5A"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28.350</w:t>
            </w:r>
          </w:p>
        </w:tc>
        <w:tc>
          <w:tcPr>
            <w:tcW w:w="1336" w:type="dxa"/>
            <w:tcBorders>
              <w:top w:val="nil"/>
              <w:left w:val="nil"/>
              <w:bottom w:val="nil"/>
              <w:right w:val="nil"/>
            </w:tcBorders>
            <w:vAlign w:val="center"/>
          </w:tcPr>
          <w:p w:rsidR="00BB32F6" w:rsidRPr="0017058E" w:rsidRDefault="00BB32F6"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2F545B" w:rsidRPr="0017058E" w:rsidTr="00CB6FCB">
        <w:trPr>
          <w:trHeight w:val="307"/>
          <w:jc w:val="center"/>
        </w:trPr>
        <w:tc>
          <w:tcPr>
            <w:tcW w:w="1638" w:type="dxa"/>
            <w:tcBorders>
              <w:top w:val="nil"/>
              <w:left w:val="nil"/>
              <w:bottom w:val="single" w:sz="4" w:space="0" w:color="auto"/>
              <w:right w:val="single" w:sz="4" w:space="0" w:color="auto"/>
            </w:tcBorders>
          </w:tcPr>
          <w:p w:rsidR="002F545B" w:rsidRPr="0017058E" w:rsidRDefault="002F545B" w:rsidP="00BE3A98">
            <w:pPr>
              <w:snapToGrid w:val="0"/>
              <w:spacing w:line="340" w:lineRule="atLeas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2F545B" w:rsidRPr="0017058E" w:rsidRDefault="00072992" w:rsidP="00EA52A2">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8.91</w:t>
            </w:r>
          </w:p>
        </w:tc>
        <w:tc>
          <w:tcPr>
            <w:tcW w:w="1513" w:type="dxa"/>
            <w:tcBorders>
              <w:top w:val="nil"/>
              <w:left w:val="nil"/>
              <w:bottom w:val="single" w:sz="4" w:space="0" w:color="auto"/>
              <w:right w:val="nil"/>
            </w:tcBorders>
            <w:vAlign w:val="center"/>
          </w:tcPr>
          <w:p w:rsidR="002F545B" w:rsidRPr="0017058E" w:rsidRDefault="00072992" w:rsidP="00BE3A98">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20.51</w:t>
            </w:r>
          </w:p>
        </w:tc>
        <w:tc>
          <w:tcPr>
            <w:tcW w:w="1500" w:type="dxa"/>
            <w:tcBorders>
              <w:top w:val="nil"/>
              <w:left w:val="nil"/>
              <w:bottom w:val="single" w:sz="4" w:space="0" w:color="auto"/>
              <w:right w:val="nil"/>
            </w:tcBorders>
            <w:vAlign w:val="center"/>
          </w:tcPr>
          <w:p w:rsidR="002F545B" w:rsidRPr="0017058E" w:rsidRDefault="006F6092" w:rsidP="00BE3A98">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18.23</w:t>
            </w:r>
          </w:p>
        </w:tc>
        <w:tc>
          <w:tcPr>
            <w:tcW w:w="1416" w:type="dxa"/>
            <w:tcBorders>
              <w:top w:val="nil"/>
              <w:left w:val="nil"/>
              <w:bottom w:val="single" w:sz="4" w:space="0" w:color="auto"/>
              <w:right w:val="nil"/>
            </w:tcBorders>
            <w:vAlign w:val="center"/>
          </w:tcPr>
          <w:p w:rsidR="002F545B" w:rsidRPr="0017058E" w:rsidRDefault="008C700E" w:rsidP="00BE3A98">
            <w:pPr>
              <w:snapToGrid w:val="0"/>
              <w:spacing w:line="340" w:lineRule="atLeast"/>
              <w:ind w:rightChars="188" w:right="451"/>
              <w:jc w:val="right"/>
              <w:rPr>
                <w:rFonts w:eastAsia="標楷體"/>
                <w:color w:val="000000" w:themeColor="text1"/>
              </w:rPr>
            </w:pPr>
            <w:r w:rsidRPr="0017058E">
              <w:rPr>
                <w:rFonts w:eastAsia="標楷體"/>
                <w:color w:val="000000" w:themeColor="text1"/>
              </w:rPr>
              <w:t>28.385</w:t>
            </w:r>
          </w:p>
        </w:tc>
        <w:tc>
          <w:tcPr>
            <w:tcW w:w="1336" w:type="dxa"/>
            <w:tcBorders>
              <w:top w:val="nil"/>
              <w:left w:val="nil"/>
              <w:bottom w:val="single" w:sz="4" w:space="0" w:color="auto"/>
              <w:right w:val="nil"/>
            </w:tcBorders>
            <w:vAlign w:val="center"/>
          </w:tcPr>
          <w:p w:rsidR="002F545B" w:rsidRPr="0017058E" w:rsidRDefault="002F545B" w:rsidP="00BE3A98">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bl>
    <w:p w:rsidR="0035690A" w:rsidRPr="0017058E" w:rsidRDefault="0035690A" w:rsidP="0035690A">
      <w:pPr>
        <w:spacing w:line="0" w:lineRule="atLeast"/>
        <w:ind w:left="425" w:hangingChars="193" w:hanging="425"/>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M1A</w:t>
      </w:r>
      <w:r w:rsidRPr="0017058E">
        <w:rPr>
          <w:rFonts w:eastAsia="標楷體"/>
          <w:color w:val="000000" w:themeColor="text1"/>
          <w:kern w:val="0"/>
          <w:sz w:val="22"/>
          <w:szCs w:val="22"/>
        </w:rPr>
        <w:t>為通貨淨額加上企業及個人在貨幣機構的支票存款及活期存款；</w:t>
      </w:r>
      <w:r w:rsidRPr="0017058E">
        <w:rPr>
          <w:rFonts w:eastAsia="標楷體"/>
          <w:color w:val="000000" w:themeColor="text1"/>
          <w:kern w:val="0"/>
          <w:sz w:val="22"/>
          <w:szCs w:val="22"/>
        </w:rPr>
        <w:t>M1B</w:t>
      </w:r>
      <w:r w:rsidRPr="0017058E">
        <w:rPr>
          <w:rFonts w:eastAsia="標楷體"/>
          <w:color w:val="000000" w:themeColor="text1"/>
          <w:kern w:val="0"/>
          <w:sz w:val="22"/>
          <w:szCs w:val="22"/>
        </w:rPr>
        <w:t>為</w:t>
      </w:r>
      <w:r w:rsidRPr="0017058E">
        <w:rPr>
          <w:rFonts w:eastAsia="標楷體"/>
          <w:color w:val="000000" w:themeColor="text1"/>
          <w:kern w:val="0"/>
          <w:sz w:val="22"/>
          <w:szCs w:val="22"/>
        </w:rPr>
        <w:t>M1A</w:t>
      </w:r>
      <w:r w:rsidRPr="0017058E">
        <w:rPr>
          <w:rFonts w:eastAsia="標楷體"/>
          <w:color w:val="000000" w:themeColor="text1"/>
          <w:kern w:val="0"/>
          <w:sz w:val="22"/>
          <w:szCs w:val="22"/>
        </w:rPr>
        <w:t>加上個人活期儲蓄存款；</w:t>
      </w:r>
      <w:r w:rsidRPr="0017058E">
        <w:rPr>
          <w:rFonts w:eastAsia="標楷體"/>
          <w:color w:val="000000" w:themeColor="text1"/>
          <w:kern w:val="0"/>
          <w:sz w:val="22"/>
          <w:szCs w:val="22"/>
        </w:rPr>
        <w:t>M2</w:t>
      </w:r>
      <w:r w:rsidRPr="0017058E">
        <w:rPr>
          <w:rFonts w:eastAsia="標楷體"/>
          <w:color w:val="000000" w:themeColor="text1"/>
          <w:kern w:val="0"/>
          <w:sz w:val="22"/>
          <w:szCs w:val="22"/>
        </w:rPr>
        <w:t>為</w:t>
      </w:r>
      <w:r w:rsidRPr="0017058E">
        <w:rPr>
          <w:rFonts w:eastAsia="標楷體"/>
          <w:color w:val="000000" w:themeColor="text1"/>
          <w:kern w:val="0"/>
          <w:sz w:val="22"/>
          <w:szCs w:val="22"/>
        </w:rPr>
        <w:t>M1B</w:t>
      </w:r>
      <w:r w:rsidRPr="0017058E">
        <w:rPr>
          <w:rFonts w:eastAsia="標楷體"/>
          <w:color w:val="000000" w:themeColor="text1"/>
          <w:kern w:val="0"/>
          <w:sz w:val="22"/>
          <w:szCs w:val="22"/>
        </w:rPr>
        <w:t>加上</w:t>
      </w:r>
      <w:proofErr w:type="gramStart"/>
      <w:r w:rsidRPr="0017058E">
        <w:rPr>
          <w:rFonts w:eastAsia="標楷體"/>
          <w:color w:val="000000" w:themeColor="text1"/>
          <w:kern w:val="0"/>
          <w:sz w:val="22"/>
          <w:szCs w:val="22"/>
        </w:rPr>
        <w:t>準</w:t>
      </w:r>
      <w:proofErr w:type="gramEnd"/>
      <w:r w:rsidRPr="0017058E">
        <w:rPr>
          <w:rFonts w:eastAsia="標楷體"/>
          <w:color w:val="000000" w:themeColor="text1"/>
          <w:kern w:val="0"/>
          <w:sz w:val="22"/>
          <w:szCs w:val="22"/>
        </w:rPr>
        <w:t>貨幣。</w:t>
      </w:r>
    </w:p>
    <w:p w:rsidR="009B0536" w:rsidRPr="0017058E" w:rsidRDefault="0035690A" w:rsidP="0035690A">
      <w:pPr>
        <w:spacing w:line="0" w:lineRule="atLeast"/>
        <w:ind w:left="425" w:hangingChars="193" w:hanging="425"/>
        <w:rPr>
          <w:rFonts w:eastAsia="標楷體"/>
          <w:color w:val="000000" w:themeColor="text1"/>
          <w:kern w:val="0"/>
          <w:sz w:val="22"/>
          <w:szCs w:val="22"/>
        </w:rPr>
      </w:pPr>
      <w:r w:rsidRPr="0017058E">
        <w:rPr>
          <w:rFonts w:eastAsia="標楷體"/>
          <w:color w:val="000000" w:themeColor="text1"/>
          <w:kern w:val="0"/>
          <w:sz w:val="22"/>
          <w:szCs w:val="22"/>
        </w:rPr>
        <w:t>資料來源：中央銀行。</w:t>
      </w:r>
      <w:r w:rsidR="009B0536" w:rsidRPr="0017058E">
        <w:rPr>
          <w:rFonts w:eastAsia="標楷體"/>
          <w:color w:val="000000" w:themeColor="text1"/>
          <w:kern w:val="0"/>
          <w:sz w:val="22"/>
        </w:rPr>
        <w:br w:type="page"/>
      </w:r>
    </w:p>
    <w:p w:rsidR="0035690A" w:rsidRPr="0017058E"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rPr>
      </w:pPr>
      <w:r w:rsidRPr="0017058E">
        <w:rPr>
          <w:rFonts w:eastAsia="標楷體"/>
          <w:b/>
          <w:bCs/>
          <w:noProof/>
          <w:color w:val="000000" w:themeColor="text1"/>
          <w:sz w:val="28"/>
          <w:szCs w:val="28"/>
        </w:rPr>
        <w:lastRenderedPageBreak/>
        <w:drawing>
          <wp:anchor distT="0" distB="0" distL="114300" distR="114300" simplePos="0" relativeHeight="253423104" behindDoc="0" locked="0" layoutInCell="1" allowOverlap="1" wp14:anchorId="574DC009" wp14:editId="5CCCFE0C">
            <wp:simplePos x="0" y="0"/>
            <wp:positionH relativeFrom="column">
              <wp:posOffset>2326005</wp:posOffset>
            </wp:positionH>
            <wp:positionV relativeFrom="paragraph">
              <wp:posOffset>135890</wp:posOffset>
            </wp:positionV>
            <wp:extent cx="3550920" cy="2529840"/>
            <wp:effectExtent l="0" t="0" r="11430" b="228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0707B" w:rsidRPr="0017058E">
        <w:rPr>
          <w:rFonts w:eastAsia="標楷體"/>
          <w:b/>
          <w:bCs/>
          <w:color w:val="000000" w:themeColor="text1"/>
          <w:sz w:val="28"/>
          <w:szCs w:val="28"/>
        </w:rPr>
        <w:t>２、</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00B03490" w:rsidRPr="0017058E">
        <w:rPr>
          <w:rFonts w:eastAsia="標楷體"/>
          <w:b/>
          <w:bCs/>
          <w:color w:val="000000" w:themeColor="text1"/>
          <w:sz w:val="28"/>
          <w:szCs w:val="28"/>
        </w:rPr>
        <w:t>3</w:t>
      </w:r>
      <w:r w:rsidRPr="0017058E">
        <w:rPr>
          <w:rFonts w:eastAsia="標楷體"/>
          <w:b/>
          <w:bCs/>
          <w:color w:val="000000" w:themeColor="text1"/>
          <w:sz w:val="28"/>
          <w:szCs w:val="28"/>
        </w:rPr>
        <w:t>月市場利率</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貨幣市場方面，</w:t>
      </w: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B03490" w:rsidRPr="0017058E">
        <w:rPr>
          <w:rFonts w:eastAsia="標楷體"/>
          <w:color w:val="000000" w:themeColor="text1"/>
          <w:kern w:val="0"/>
          <w:sz w:val="28"/>
          <w:szCs w:val="28"/>
        </w:rPr>
        <w:t>3</w:t>
      </w:r>
      <w:r w:rsidRPr="0017058E">
        <w:rPr>
          <w:rFonts w:eastAsia="標楷體"/>
          <w:color w:val="000000" w:themeColor="text1"/>
          <w:kern w:val="0"/>
          <w:sz w:val="28"/>
          <w:szCs w:val="28"/>
        </w:rPr>
        <w:t>月金融業隔夜拆款利率</w:t>
      </w:r>
      <w:r w:rsidRPr="0017058E">
        <w:rPr>
          <w:rFonts w:eastAsia="標楷體"/>
          <w:color w:val="000000" w:themeColor="text1"/>
          <w:kern w:val="0"/>
          <w:sz w:val="28"/>
          <w:szCs w:val="28"/>
        </w:rPr>
        <w:t>0.0</w:t>
      </w:r>
      <w:r w:rsidR="00E24B9E" w:rsidRPr="0017058E">
        <w:rPr>
          <w:rFonts w:eastAsia="標楷體"/>
          <w:color w:val="000000" w:themeColor="text1"/>
          <w:kern w:val="0"/>
          <w:sz w:val="28"/>
          <w:szCs w:val="28"/>
        </w:rPr>
        <w:t>80</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B03490" w:rsidRPr="0017058E">
        <w:rPr>
          <w:rFonts w:eastAsia="標楷體"/>
          <w:color w:val="000000" w:themeColor="text1"/>
          <w:kern w:val="0"/>
          <w:sz w:val="28"/>
          <w:szCs w:val="28"/>
        </w:rPr>
        <w:t>與</w:t>
      </w:r>
      <w:r w:rsidRPr="0017058E">
        <w:rPr>
          <w:rFonts w:eastAsia="標楷體"/>
          <w:color w:val="000000" w:themeColor="text1"/>
          <w:kern w:val="0"/>
          <w:sz w:val="28"/>
          <w:szCs w:val="28"/>
        </w:rPr>
        <w:t>上月</w:t>
      </w:r>
      <w:r w:rsidR="00B03490" w:rsidRPr="0017058E">
        <w:rPr>
          <w:rFonts w:eastAsia="標楷體"/>
          <w:color w:val="000000" w:themeColor="text1"/>
          <w:kern w:val="0"/>
          <w:sz w:val="28"/>
          <w:szCs w:val="28"/>
        </w:rPr>
        <w:t>持平</w:t>
      </w:r>
      <w:r w:rsidRPr="0017058E">
        <w:rPr>
          <w:rFonts w:eastAsia="標楷體"/>
          <w:color w:val="000000" w:themeColor="text1"/>
          <w:kern w:val="0"/>
          <w:sz w:val="28"/>
          <w:szCs w:val="28"/>
        </w:rPr>
        <w:t>；初級市場商業本票</w:t>
      </w:r>
      <w:r w:rsidRPr="0017058E">
        <w:rPr>
          <w:rFonts w:eastAsia="標楷體"/>
          <w:color w:val="000000" w:themeColor="text1"/>
          <w:kern w:val="0"/>
          <w:sz w:val="28"/>
          <w:szCs w:val="28"/>
        </w:rPr>
        <w:t>30</w:t>
      </w:r>
      <w:r w:rsidRPr="0017058E">
        <w:rPr>
          <w:rFonts w:eastAsia="標楷體"/>
          <w:color w:val="000000" w:themeColor="text1"/>
          <w:kern w:val="0"/>
          <w:sz w:val="28"/>
          <w:szCs w:val="28"/>
        </w:rPr>
        <w:t>天期利率</w:t>
      </w:r>
      <w:r w:rsidRPr="0017058E">
        <w:rPr>
          <w:rFonts w:eastAsia="標楷體"/>
          <w:color w:val="000000" w:themeColor="text1"/>
          <w:kern w:val="0"/>
          <w:sz w:val="28"/>
          <w:szCs w:val="28"/>
        </w:rPr>
        <w:t>0.</w:t>
      </w:r>
      <w:r w:rsidR="00E24B9E" w:rsidRPr="0017058E">
        <w:rPr>
          <w:rFonts w:eastAsia="標楷體"/>
          <w:color w:val="000000" w:themeColor="text1"/>
          <w:kern w:val="0"/>
          <w:sz w:val="28"/>
          <w:szCs w:val="28"/>
        </w:rPr>
        <w:t>4</w:t>
      </w:r>
      <w:r w:rsidR="00B03490" w:rsidRPr="0017058E">
        <w:rPr>
          <w:rFonts w:eastAsia="標楷體"/>
          <w:color w:val="000000" w:themeColor="text1"/>
          <w:kern w:val="0"/>
          <w:sz w:val="28"/>
          <w:szCs w:val="28"/>
        </w:rPr>
        <w:t>3</w:t>
      </w:r>
      <w:r w:rsidRPr="0017058E">
        <w:rPr>
          <w:rFonts w:eastAsia="標楷體"/>
          <w:color w:val="000000" w:themeColor="text1"/>
          <w:kern w:val="0"/>
          <w:sz w:val="28"/>
          <w:szCs w:val="28"/>
        </w:rPr>
        <w:t>%</w:t>
      </w:r>
      <w:r w:rsidRPr="0017058E">
        <w:rPr>
          <w:rFonts w:eastAsia="標楷體"/>
          <w:color w:val="000000" w:themeColor="text1"/>
          <w:kern w:val="0"/>
          <w:sz w:val="28"/>
          <w:szCs w:val="28"/>
        </w:rPr>
        <w:t>，高於上月</w:t>
      </w:r>
      <w:r w:rsidRPr="0017058E">
        <w:rPr>
          <w:rFonts w:eastAsia="標楷體"/>
          <w:color w:val="000000" w:themeColor="text1"/>
          <w:kern w:val="0"/>
          <w:sz w:val="28"/>
          <w:szCs w:val="28"/>
        </w:rPr>
        <w:t>0.</w:t>
      </w:r>
      <w:r w:rsidR="00B03490" w:rsidRPr="0017058E">
        <w:rPr>
          <w:rFonts w:eastAsia="標楷體"/>
          <w:color w:val="000000" w:themeColor="text1"/>
          <w:kern w:val="0"/>
          <w:sz w:val="28"/>
          <w:szCs w:val="28"/>
        </w:rPr>
        <w:t>38</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35690A" w:rsidRPr="0017058E" w:rsidRDefault="0035690A" w:rsidP="0035690A">
      <w:pPr>
        <w:snapToGrid w:val="0"/>
        <w:spacing w:before="360" w:line="300" w:lineRule="auto"/>
        <w:rPr>
          <w:rFonts w:eastAsia="標楷體"/>
          <w:color w:val="000000" w:themeColor="text1"/>
          <w:kern w:val="0"/>
          <w:sz w:val="28"/>
          <w:szCs w:val="28"/>
        </w:rPr>
      </w:pPr>
    </w:p>
    <w:p w:rsidR="0035690A" w:rsidRPr="0017058E" w:rsidRDefault="0035690A" w:rsidP="0035690A">
      <w:pPr>
        <w:snapToGrid w:val="0"/>
        <w:spacing w:before="120" w:line="300" w:lineRule="auto"/>
        <w:ind w:rightChars="-59" w:right="-142"/>
        <w:jc w:val="both"/>
        <w:rPr>
          <w:rFonts w:eastAsia="標楷體"/>
          <w:color w:val="000000" w:themeColor="text1"/>
          <w:sz w:val="28"/>
          <w:szCs w:val="16"/>
        </w:rPr>
      </w:pPr>
    </w:p>
    <w:p w:rsidR="0035690A" w:rsidRPr="0017058E" w:rsidRDefault="0035690A" w:rsidP="0035690A">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17058E">
        <w:rPr>
          <w:rFonts w:eastAsia="標楷體"/>
          <w:b/>
          <w:bCs/>
          <w:color w:val="000000" w:themeColor="text1"/>
          <w:sz w:val="28"/>
          <w:szCs w:val="28"/>
        </w:rPr>
        <w:t>３、</w:t>
      </w:r>
      <w:r w:rsidR="002D5589" w:rsidRPr="0017058E">
        <w:rPr>
          <w:rFonts w:eastAsia="標楷體"/>
          <w:b/>
          <w:bCs/>
          <w:color w:val="000000" w:themeColor="text1"/>
          <w:sz w:val="28"/>
          <w:szCs w:val="28"/>
        </w:rPr>
        <w:t>110</w:t>
      </w:r>
      <w:r w:rsidR="002D5589" w:rsidRPr="0017058E">
        <w:rPr>
          <w:rFonts w:eastAsia="標楷體"/>
          <w:b/>
          <w:bCs/>
          <w:color w:val="000000" w:themeColor="text1"/>
          <w:sz w:val="28"/>
          <w:szCs w:val="28"/>
        </w:rPr>
        <w:t>年</w:t>
      </w:r>
      <w:r w:rsidR="00D93D18" w:rsidRPr="0017058E">
        <w:rPr>
          <w:rFonts w:eastAsia="標楷體"/>
          <w:b/>
          <w:bCs/>
          <w:color w:val="000000" w:themeColor="text1"/>
          <w:sz w:val="28"/>
          <w:szCs w:val="28"/>
        </w:rPr>
        <w:t>3</w:t>
      </w:r>
      <w:r w:rsidR="002D5589" w:rsidRPr="0017058E">
        <w:rPr>
          <w:rFonts w:eastAsia="標楷體"/>
          <w:b/>
          <w:bCs/>
          <w:color w:val="000000" w:themeColor="text1"/>
          <w:sz w:val="28"/>
          <w:szCs w:val="28"/>
        </w:rPr>
        <w:t>月主要金融機構放款</w:t>
      </w:r>
      <w:r w:rsidR="002D5589" w:rsidRPr="0017058E">
        <w:rPr>
          <w:rFonts w:eastAsia="標楷體"/>
          <w:b/>
          <w:bCs/>
          <w:color w:val="000000" w:themeColor="text1"/>
          <w:sz w:val="28"/>
          <w:szCs w:val="28"/>
        </w:rPr>
        <w:br/>
      </w:r>
      <w:r w:rsidR="002D5589" w:rsidRPr="0017058E">
        <w:rPr>
          <w:rFonts w:eastAsia="標楷體"/>
          <w:b/>
          <w:bCs/>
          <w:color w:val="000000" w:themeColor="text1"/>
          <w:sz w:val="28"/>
          <w:szCs w:val="28"/>
        </w:rPr>
        <w:t>及投資</w:t>
      </w:r>
    </w:p>
    <w:p w:rsidR="0035690A" w:rsidRPr="0017058E" w:rsidRDefault="002D5589" w:rsidP="0035690A">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17058E">
        <w:rPr>
          <w:rFonts w:eastAsia="標楷體"/>
          <w:noProof/>
          <w:color w:val="000000" w:themeColor="text1"/>
          <w:kern w:val="0"/>
          <w:sz w:val="28"/>
          <w:szCs w:val="20"/>
        </w:rPr>
        <w:drawing>
          <wp:anchor distT="0" distB="0" distL="114300" distR="114300" simplePos="0" relativeHeight="253440512" behindDoc="0" locked="0" layoutInCell="1" allowOverlap="1" wp14:anchorId="3F3AF7F6" wp14:editId="54477DE5">
            <wp:simplePos x="0" y="0"/>
            <wp:positionH relativeFrom="column">
              <wp:posOffset>2172335</wp:posOffset>
            </wp:positionH>
            <wp:positionV relativeFrom="paragraph">
              <wp:posOffset>239395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7058E">
        <w:rPr>
          <w:rFonts w:eastAsia="標楷體"/>
          <w:color w:val="000000" w:themeColor="text1"/>
          <w:kern w:val="0"/>
          <w:sz w:val="28"/>
          <w:szCs w:val="20"/>
        </w:rPr>
        <w:t>110</w:t>
      </w:r>
      <w:r w:rsidRPr="0017058E">
        <w:rPr>
          <w:rFonts w:eastAsia="標楷體"/>
          <w:color w:val="000000" w:themeColor="text1"/>
          <w:kern w:val="0"/>
          <w:sz w:val="28"/>
          <w:szCs w:val="20"/>
        </w:rPr>
        <w:t>年</w:t>
      </w:r>
      <w:r w:rsidR="00D93D18" w:rsidRPr="0017058E">
        <w:rPr>
          <w:rFonts w:eastAsia="標楷體"/>
          <w:color w:val="000000" w:themeColor="text1"/>
          <w:kern w:val="0"/>
          <w:sz w:val="28"/>
          <w:szCs w:val="20"/>
        </w:rPr>
        <w:t>3</w:t>
      </w:r>
      <w:r w:rsidRPr="0017058E">
        <w:rPr>
          <w:rFonts w:eastAsia="標楷體"/>
          <w:color w:val="000000" w:themeColor="text1"/>
          <w:kern w:val="0"/>
          <w:sz w:val="28"/>
          <w:szCs w:val="20"/>
        </w:rPr>
        <w:t>月主要金融機構放款與投資餘額為</w:t>
      </w:r>
      <w:r w:rsidRPr="0017058E">
        <w:rPr>
          <w:rFonts w:eastAsia="標楷體"/>
          <w:color w:val="000000" w:themeColor="text1"/>
          <w:kern w:val="0"/>
          <w:sz w:val="28"/>
          <w:szCs w:val="20"/>
        </w:rPr>
        <w:t>38.</w:t>
      </w:r>
      <w:r w:rsidR="00D93D18" w:rsidRPr="0017058E">
        <w:rPr>
          <w:rFonts w:eastAsia="標楷體"/>
          <w:color w:val="000000" w:themeColor="text1"/>
          <w:kern w:val="0"/>
          <w:sz w:val="28"/>
          <w:szCs w:val="20"/>
        </w:rPr>
        <w:t>71</w:t>
      </w:r>
      <w:r w:rsidRPr="0017058E">
        <w:rPr>
          <w:rFonts w:eastAsia="標楷體"/>
          <w:color w:val="000000" w:themeColor="text1"/>
          <w:kern w:val="0"/>
          <w:sz w:val="28"/>
          <w:szCs w:val="20"/>
        </w:rPr>
        <w:t>兆元，較上月增加</w:t>
      </w:r>
      <w:r w:rsidRPr="0017058E">
        <w:rPr>
          <w:rFonts w:eastAsia="標楷體"/>
          <w:color w:val="000000" w:themeColor="text1"/>
          <w:kern w:val="0"/>
          <w:sz w:val="28"/>
          <w:szCs w:val="20"/>
        </w:rPr>
        <w:t>0.</w:t>
      </w:r>
      <w:r w:rsidR="00C7367E" w:rsidRPr="0017058E">
        <w:rPr>
          <w:rFonts w:eastAsia="標楷體"/>
          <w:color w:val="000000" w:themeColor="text1"/>
          <w:kern w:val="0"/>
          <w:sz w:val="28"/>
          <w:szCs w:val="20"/>
        </w:rPr>
        <w:t>2</w:t>
      </w:r>
      <w:r w:rsidR="00D93D18" w:rsidRPr="0017058E">
        <w:rPr>
          <w:rFonts w:eastAsia="標楷體"/>
          <w:color w:val="000000" w:themeColor="text1"/>
          <w:kern w:val="0"/>
          <w:sz w:val="28"/>
          <w:szCs w:val="20"/>
        </w:rPr>
        <w:t>6</w:t>
      </w:r>
      <w:r w:rsidRPr="0017058E">
        <w:rPr>
          <w:rFonts w:eastAsia="標楷體"/>
          <w:color w:val="000000" w:themeColor="text1"/>
          <w:kern w:val="0"/>
          <w:sz w:val="28"/>
          <w:szCs w:val="20"/>
        </w:rPr>
        <w:t>兆元，年增率</w:t>
      </w:r>
      <w:r w:rsidR="00D93D18" w:rsidRPr="0017058E">
        <w:rPr>
          <w:rFonts w:eastAsia="標楷體"/>
          <w:color w:val="000000" w:themeColor="text1"/>
          <w:kern w:val="0"/>
          <w:sz w:val="28"/>
          <w:szCs w:val="20"/>
        </w:rPr>
        <w:t>7.14</w:t>
      </w:r>
      <w:r w:rsidRPr="0017058E">
        <w:rPr>
          <w:rFonts w:eastAsia="標楷體"/>
          <w:color w:val="000000" w:themeColor="text1"/>
          <w:kern w:val="0"/>
          <w:sz w:val="28"/>
          <w:szCs w:val="20"/>
        </w:rPr>
        <w:t>%</w:t>
      </w:r>
      <w:r w:rsidRPr="0017058E">
        <w:rPr>
          <w:rFonts w:eastAsia="標楷體"/>
          <w:color w:val="000000" w:themeColor="text1"/>
          <w:kern w:val="0"/>
          <w:sz w:val="28"/>
          <w:szCs w:val="20"/>
        </w:rPr>
        <w:t>；其中，放款餘額</w:t>
      </w:r>
      <w:r w:rsidRPr="0017058E">
        <w:rPr>
          <w:rFonts w:eastAsia="標楷體"/>
          <w:color w:val="000000" w:themeColor="text1"/>
          <w:kern w:val="0"/>
          <w:sz w:val="28"/>
          <w:szCs w:val="20"/>
        </w:rPr>
        <w:t>31.</w:t>
      </w:r>
      <w:r w:rsidR="00D93D18" w:rsidRPr="0017058E">
        <w:rPr>
          <w:rFonts w:eastAsia="標楷體"/>
          <w:color w:val="000000" w:themeColor="text1"/>
          <w:kern w:val="0"/>
          <w:sz w:val="28"/>
          <w:szCs w:val="20"/>
        </w:rPr>
        <w:t>58</w:t>
      </w:r>
      <w:r w:rsidRPr="0017058E">
        <w:rPr>
          <w:rFonts w:eastAsia="標楷體"/>
          <w:color w:val="000000" w:themeColor="text1"/>
          <w:kern w:val="0"/>
          <w:sz w:val="28"/>
          <w:szCs w:val="20"/>
        </w:rPr>
        <w:t>兆元，較上月增加</w:t>
      </w:r>
      <w:r w:rsidRPr="0017058E">
        <w:rPr>
          <w:rFonts w:eastAsia="標楷體"/>
          <w:color w:val="000000" w:themeColor="text1"/>
          <w:kern w:val="0"/>
          <w:sz w:val="28"/>
          <w:szCs w:val="20"/>
        </w:rPr>
        <w:t>0.</w:t>
      </w:r>
      <w:r w:rsidR="00D93D18" w:rsidRPr="0017058E">
        <w:rPr>
          <w:rFonts w:eastAsia="標楷體"/>
          <w:color w:val="000000" w:themeColor="text1"/>
          <w:kern w:val="0"/>
          <w:sz w:val="28"/>
          <w:szCs w:val="20"/>
        </w:rPr>
        <w:t>25</w:t>
      </w:r>
      <w:r w:rsidRPr="0017058E">
        <w:rPr>
          <w:rFonts w:eastAsia="標楷體"/>
          <w:color w:val="000000" w:themeColor="text1"/>
          <w:kern w:val="0"/>
          <w:sz w:val="28"/>
          <w:szCs w:val="20"/>
        </w:rPr>
        <w:t>兆元，年增率</w:t>
      </w:r>
      <w:r w:rsidR="00D93D18" w:rsidRPr="0017058E">
        <w:rPr>
          <w:rFonts w:eastAsia="標楷體"/>
          <w:color w:val="000000" w:themeColor="text1"/>
          <w:kern w:val="0"/>
          <w:sz w:val="28"/>
          <w:szCs w:val="20"/>
        </w:rPr>
        <w:t>7.26</w:t>
      </w:r>
      <w:r w:rsidRPr="0017058E">
        <w:rPr>
          <w:rFonts w:eastAsia="標楷體"/>
          <w:color w:val="000000" w:themeColor="text1"/>
          <w:kern w:val="0"/>
          <w:sz w:val="28"/>
          <w:szCs w:val="20"/>
        </w:rPr>
        <w:t>%</w:t>
      </w:r>
      <w:r w:rsidRPr="0017058E">
        <w:rPr>
          <w:rFonts w:eastAsia="標楷體"/>
          <w:color w:val="000000" w:themeColor="text1"/>
          <w:kern w:val="0"/>
          <w:sz w:val="28"/>
          <w:szCs w:val="20"/>
        </w:rPr>
        <w:t>。</w:t>
      </w:r>
    </w:p>
    <w:p w:rsidR="0035690A" w:rsidRPr="0017058E" w:rsidRDefault="0035690A" w:rsidP="0035690A">
      <w:pPr>
        <w:tabs>
          <w:tab w:val="left" w:pos="540"/>
        </w:tabs>
        <w:spacing w:before="180" w:afterLines="50" w:after="180" w:line="400" w:lineRule="exact"/>
        <w:rPr>
          <w:rFonts w:eastAsia="標楷體"/>
          <w:b/>
          <w:bCs/>
          <w:color w:val="000000" w:themeColor="text1"/>
          <w:sz w:val="28"/>
          <w:szCs w:val="28"/>
        </w:rPr>
      </w:pPr>
    </w:p>
    <w:p w:rsidR="0035690A" w:rsidRPr="0017058E" w:rsidRDefault="0035690A" w:rsidP="0035690A">
      <w:pPr>
        <w:rPr>
          <w:color w:val="000000" w:themeColor="text1"/>
        </w:rPr>
      </w:pPr>
    </w:p>
    <w:p w:rsidR="0035690A" w:rsidRPr="0017058E" w:rsidRDefault="0035690A" w:rsidP="0035690A">
      <w:pPr>
        <w:rPr>
          <w:rFonts w:eastAsia="標楷體"/>
          <w:color w:val="000000" w:themeColor="text1"/>
        </w:rPr>
      </w:pPr>
    </w:p>
    <w:p w:rsidR="00AF56D2" w:rsidRPr="0017058E" w:rsidRDefault="00AF56D2" w:rsidP="0035690A">
      <w:pPr>
        <w:rPr>
          <w:rFonts w:eastAsia="標楷體"/>
          <w:color w:val="000000" w:themeColor="text1"/>
        </w:rPr>
      </w:pPr>
    </w:p>
    <w:p w:rsidR="00AF56D2" w:rsidRPr="0017058E" w:rsidRDefault="00AF56D2" w:rsidP="0035690A">
      <w:pPr>
        <w:rPr>
          <w:rFonts w:eastAsia="標楷體"/>
          <w:color w:val="000000" w:themeColor="text1"/>
        </w:rPr>
      </w:pPr>
    </w:p>
    <w:p w:rsidR="002D5589" w:rsidRPr="0017058E" w:rsidRDefault="0035690A" w:rsidP="002D5589">
      <w:pPr>
        <w:tabs>
          <w:tab w:val="left" w:pos="540"/>
        </w:tabs>
        <w:snapToGrid w:val="0"/>
        <w:spacing w:before="120" w:line="300" w:lineRule="auto"/>
        <w:ind w:left="423" w:hangingChars="151" w:hanging="423"/>
        <w:rPr>
          <w:rFonts w:eastAsia="標楷體"/>
          <w:b/>
          <w:bCs/>
          <w:color w:val="000000" w:themeColor="text1"/>
          <w:sz w:val="28"/>
          <w:szCs w:val="28"/>
        </w:rPr>
      </w:pPr>
      <w:r w:rsidRPr="0017058E">
        <w:rPr>
          <w:rFonts w:eastAsia="標楷體"/>
          <w:b/>
          <w:bCs/>
          <w:color w:val="000000" w:themeColor="text1"/>
          <w:sz w:val="28"/>
          <w:szCs w:val="28"/>
        </w:rPr>
        <w:t>４、</w:t>
      </w:r>
      <w:r w:rsidR="002D5589" w:rsidRPr="0017058E">
        <w:rPr>
          <w:rFonts w:eastAsia="標楷體"/>
          <w:b/>
          <w:bCs/>
          <w:color w:val="000000" w:themeColor="text1"/>
          <w:sz w:val="28"/>
          <w:szCs w:val="28"/>
        </w:rPr>
        <w:t>110</w:t>
      </w:r>
      <w:r w:rsidR="002D5589" w:rsidRPr="0017058E">
        <w:rPr>
          <w:rFonts w:eastAsia="標楷體"/>
          <w:b/>
          <w:bCs/>
          <w:color w:val="000000" w:themeColor="text1"/>
          <w:sz w:val="28"/>
          <w:szCs w:val="28"/>
        </w:rPr>
        <w:t>年</w:t>
      </w:r>
      <w:r w:rsidR="008C700E" w:rsidRPr="0017058E">
        <w:rPr>
          <w:rFonts w:eastAsia="標楷體"/>
          <w:b/>
          <w:bCs/>
          <w:color w:val="000000" w:themeColor="text1"/>
          <w:sz w:val="28"/>
          <w:szCs w:val="28"/>
        </w:rPr>
        <w:t>3</w:t>
      </w:r>
      <w:r w:rsidR="002D5589" w:rsidRPr="0017058E">
        <w:rPr>
          <w:rFonts w:eastAsia="標楷體"/>
          <w:b/>
          <w:bCs/>
          <w:color w:val="000000" w:themeColor="text1"/>
          <w:sz w:val="28"/>
          <w:szCs w:val="28"/>
        </w:rPr>
        <w:t>月平均新臺幣對美元匯率為</w:t>
      </w:r>
      <w:r w:rsidR="002D5589" w:rsidRPr="0017058E">
        <w:rPr>
          <w:rFonts w:eastAsia="標楷體"/>
          <w:b/>
          <w:bCs/>
          <w:color w:val="000000" w:themeColor="text1"/>
          <w:sz w:val="28"/>
          <w:szCs w:val="28"/>
        </w:rPr>
        <w:t>28.3</w:t>
      </w:r>
      <w:r w:rsidR="008C700E" w:rsidRPr="0017058E">
        <w:rPr>
          <w:rFonts w:eastAsia="標楷體"/>
          <w:b/>
          <w:bCs/>
          <w:color w:val="000000" w:themeColor="text1"/>
          <w:sz w:val="28"/>
          <w:szCs w:val="28"/>
        </w:rPr>
        <w:t>85</w:t>
      </w:r>
    </w:p>
    <w:p w:rsidR="009B0536" w:rsidRPr="0017058E" w:rsidRDefault="002D5589" w:rsidP="002D558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17058E">
        <w:rPr>
          <w:rFonts w:eastAsia="標楷體"/>
          <w:color w:val="000000" w:themeColor="text1"/>
          <w:kern w:val="0"/>
          <w:sz w:val="28"/>
          <w:szCs w:val="20"/>
        </w:rPr>
        <w:t>110</w:t>
      </w:r>
      <w:r w:rsidRPr="0017058E">
        <w:rPr>
          <w:rFonts w:eastAsia="標楷體"/>
          <w:color w:val="000000" w:themeColor="text1"/>
          <w:kern w:val="0"/>
          <w:sz w:val="28"/>
          <w:szCs w:val="20"/>
        </w:rPr>
        <w:t>年</w:t>
      </w:r>
      <w:r w:rsidR="008C700E" w:rsidRPr="0017058E">
        <w:rPr>
          <w:rFonts w:eastAsia="標楷體"/>
          <w:color w:val="000000" w:themeColor="text1"/>
          <w:kern w:val="0"/>
          <w:sz w:val="28"/>
          <w:szCs w:val="20"/>
        </w:rPr>
        <w:t>3</w:t>
      </w:r>
      <w:r w:rsidRPr="0017058E">
        <w:rPr>
          <w:rFonts w:eastAsia="標楷體"/>
          <w:color w:val="000000" w:themeColor="text1"/>
          <w:kern w:val="0"/>
          <w:sz w:val="28"/>
          <w:szCs w:val="20"/>
        </w:rPr>
        <w:t>月新臺幣對美元平均匯率為</w:t>
      </w:r>
      <w:r w:rsidR="00F5183C" w:rsidRPr="0017058E">
        <w:rPr>
          <w:rFonts w:eastAsia="標楷體"/>
          <w:color w:val="000000" w:themeColor="text1"/>
          <w:kern w:val="0"/>
          <w:sz w:val="28"/>
          <w:szCs w:val="20"/>
        </w:rPr>
        <w:t>28.</w:t>
      </w:r>
      <w:r w:rsidR="00D963C7" w:rsidRPr="0017058E">
        <w:rPr>
          <w:rFonts w:eastAsia="標楷體"/>
          <w:color w:val="000000" w:themeColor="text1"/>
          <w:kern w:val="0"/>
          <w:sz w:val="28"/>
          <w:szCs w:val="20"/>
        </w:rPr>
        <w:t>3</w:t>
      </w:r>
      <w:r w:rsidR="008C700E" w:rsidRPr="0017058E">
        <w:rPr>
          <w:rFonts w:eastAsia="標楷體"/>
          <w:color w:val="000000" w:themeColor="text1"/>
          <w:kern w:val="0"/>
          <w:sz w:val="28"/>
          <w:szCs w:val="20"/>
        </w:rPr>
        <w:t>85</w:t>
      </w:r>
      <w:r w:rsidRPr="0017058E">
        <w:rPr>
          <w:rFonts w:eastAsia="標楷體"/>
          <w:color w:val="000000" w:themeColor="text1"/>
          <w:kern w:val="0"/>
          <w:sz w:val="28"/>
          <w:szCs w:val="20"/>
        </w:rPr>
        <w:t>，較上月匯率</w:t>
      </w:r>
      <w:r w:rsidR="00D963C7" w:rsidRPr="0017058E">
        <w:rPr>
          <w:rFonts w:eastAsia="標楷體"/>
          <w:color w:val="000000" w:themeColor="text1"/>
          <w:kern w:val="0"/>
          <w:sz w:val="28"/>
          <w:szCs w:val="20"/>
        </w:rPr>
        <w:t>28.</w:t>
      </w:r>
      <w:r w:rsidR="008C700E" w:rsidRPr="0017058E">
        <w:rPr>
          <w:rFonts w:eastAsia="標楷體"/>
          <w:color w:val="000000" w:themeColor="text1"/>
          <w:kern w:val="0"/>
          <w:sz w:val="28"/>
          <w:szCs w:val="20"/>
        </w:rPr>
        <w:t>350</w:t>
      </w:r>
      <w:r w:rsidR="008C700E" w:rsidRPr="0017058E">
        <w:rPr>
          <w:rFonts w:eastAsia="標楷體"/>
          <w:color w:val="000000" w:themeColor="text1"/>
          <w:kern w:val="0"/>
          <w:sz w:val="28"/>
          <w:szCs w:val="20"/>
        </w:rPr>
        <w:t>貶</w:t>
      </w:r>
      <w:r w:rsidRPr="0017058E">
        <w:rPr>
          <w:rFonts w:eastAsia="標楷體"/>
          <w:color w:val="000000" w:themeColor="text1"/>
          <w:kern w:val="0"/>
          <w:sz w:val="28"/>
          <w:szCs w:val="20"/>
        </w:rPr>
        <w:t>值</w:t>
      </w:r>
      <w:r w:rsidRPr="0017058E">
        <w:rPr>
          <w:rFonts w:eastAsia="標楷體"/>
          <w:color w:val="000000" w:themeColor="text1"/>
          <w:kern w:val="0"/>
          <w:sz w:val="28"/>
          <w:szCs w:val="20"/>
        </w:rPr>
        <w:t>0.</w:t>
      </w:r>
      <w:r w:rsidR="008C700E" w:rsidRPr="0017058E">
        <w:rPr>
          <w:rFonts w:eastAsia="標楷體"/>
          <w:color w:val="000000" w:themeColor="text1"/>
          <w:kern w:val="0"/>
          <w:sz w:val="28"/>
          <w:szCs w:val="20"/>
        </w:rPr>
        <w:t>12</w:t>
      </w:r>
      <w:r w:rsidRPr="0017058E">
        <w:rPr>
          <w:rFonts w:eastAsia="標楷體"/>
          <w:color w:val="000000" w:themeColor="text1"/>
          <w:kern w:val="0"/>
          <w:sz w:val="28"/>
          <w:szCs w:val="20"/>
        </w:rPr>
        <w:t>%</w:t>
      </w:r>
      <w:r w:rsidRPr="0017058E">
        <w:rPr>
          <w:rFonts w:eastAsia="標楷體"/>
          <w:color w:val="000000" w:themeColor="text1"/>
          <w:kern w:val="0"/>
          <w:sz w:val="28"/>
          <w:szCs w:val="20"/>
        </w:rPr>
        <w:t>，較上年同月匯率</w:t>
      </w:r>
      <w:r w:rsidRPr="0017058E">
        <w:rPr>
          <w:rFonts w:eastAsia="標楷體"/>
          <w:color w:val="000000" w:themeColor="text1"/>
          <w:kern w:val="0"/>
          <w:sz w:val="28"/>
          <w:szCs w:val="20"/>
        </w:rPr>
        <w:t>30.</w:t>
      </w:r>
      <w:r w:rsidR="008C700E" w:rsidRPr="0017058E">
        <w:rPr>
          <w:rFonts w:eastAsia="標楷體"/>
          <w:color w:val="000000" w:themeColor="text1"/>
          <w:kern w:val="0"/>
          <w:sz w:val="28"/>
          <w:szCs w:val="20"/>
        </w:rPr>
        <w:t>205</w:t>
      </w:r>
      <w:r w:rsidRPr="0017058E">
        <w:rPr>
          <w:rFonts w:eastAsia="標楷體"/>
          <w:color w:val="000000" w:themeColor="text1"/>
          <w:kern w:val="0"/>
          <w:sz w:val="28"/>
          <w:szCs w:val="20"/>
        </w:rPr>
        <w:t>升值</w:t>
      </w:r>
      <w:r w:rsidR="00D963C7" w:rsidRPr="0017058E">
        <w:rPr>
          <w:rFonts w:eastAsia="標楷體"/>
          <w:color w:val="000000" w:themeColor="text1"/>
          <w:kern w:val="0"/>
          <w:sz w:val="28"/>
          <w:szCs w:val="20"/>
        </w:rPr>
        <w:t>6.4</w:t>
      </w:r>
      <w:r w:rsidR="008C700E" w:rsidRPr="0017058E">
        <w:rPr>
          <w:rFonts w:eastAsia="標楷體"/>
          <w:color w:val="000000" w:themeColor="text1"/>
          <w:kern w:val="0"/>
          <w:sz w:val="28"/>
          <w:szCs w:val="20"/>
        </w:rPr>
        <w:t>1</w:t>
      </w:r>
      <w:r w:rsidRPr="0017058E">
        <w:rPr>
          <w:rFonts w:eastAsia="標楷體"/>
          <w:color w:val="000000" w:themeColor="text1"/>
          <w:kern w:val="0"/>
          <w:sz w:val="28"/>
          <w:szCs w:val="20"/>
        </w:rPr>
        <w:t>%</w:t>
      </w:r>
      <w:r w:rsidRPr="0017058E">
        <w:rPr>
          <w:rFonts w:eastAsia="標楷體"/>
          <w:color w:val="000000" w:themeColor="text1"/>
          <w:kern w:val="0"/>
          <w:sz w:val="28"/>
          <w:szCs w:val="20"/>
        </w:rPr>
        <w:t>。</w:t>
      </w:r>
    </w:p>
    <w:p w:rsidR="009B0536" w:rsidRPr="0017058E" w:rsidRDefault="009B0536" w:rsidP="009B0536">
      <w:pPr>
        <w:tabs>
          <w:tab w:val="left" w:pos="540"/>
        </w:tabs>
        <w:snapToGrid w:val="0"/>
        <w:spacing w:before="120" w:line="300" w:lineRule="auto"/>
        <w:ind w:left="423" w:hangingChars="151" w:hanging="423"/>
        <w:rPr>
          <w:rFonts w:eastAsia="標楷體"/>
          <w:color w:val="000000" w:themeColor="text1"/>
          <w:kern w:val="0"/>
          <w:sz w:val="28"/>
          <w:szCs w:val="20"/>
        </w:rPr>
      </w:pPr>
    </w:p>
    <w:p w:rsidR="0035690A" w:rsidRPr="0017058E" w:rsidRDefault="009B0536" w:rsidP="0035690A">
      <w:pPr>
        <w:snapToGrid w:val="0"/>
        <w:spacing w:before="360" w:line="300" w:lineRule="auto"/>
        <w:ind w:left="566" w:hangingChars="202" w:hanging="566"/>
        <w:rPr>
          <w:rFonts w:eastAsia="標楷體"/>
          <w:b/>
          <w:bCs/>
          <w:color w:val="000000" w:themeColor="text1"/>
          <w:sz w:val="28"/>
          <w:szCs w:val="28"/>
        </w:rPr>
      </w:pPr>
      <w:r w:rsidRPr="0017058E">
        <w:rPr>
          <w:rFonts w:eastAsia="標楷體"/>
          <w:b/>
          <w:bCs/>
          <w:color w:val="000000" w:themeColor="text1"/>
          <w:sz w:val="28"/>
          <w:szCs w:val="28"/>
        </w:rPr>
        <w:lastRenderedPageBreak/>
        <w:t>５、</w:t>
      </w:r>
      <w:r w:rsidR="0035690A" w:rsidRPr="0017058E">
        <w:rPr>
          <w:rFonts w:eastAsia="標楷體"/>
          <w:b/>
          <w:bCs/>
          <w:color w:val="000000" w:themeColor="text1"/>
          <w:sz w:val="28"/>
          <w:szCs w:val="28"/>
        </w:rPr>
        <w:t>110</w:t>
      </w:r>
      <w:r w:rsidR="0035690A" w:rsidRPr="0017058E">
        <w:rPr>
          <w:rFonts w:eastAsia="標楷體"/>
          <w:b/>
          <w:bCs/>
          <w:color w:val="000000" w:themeColor="text1"/>
          <w:sz w:val="28"/>
          <w:szCs w:val="28"/>
        </w:rPr>
        <w:t>年</w:t>
      </w:r>
      <w:r w:rsidR="00154CB4" w:rsidRPr="0017058E">
        <w:rPr>
          <w:rFonts w:eastAsia="標楷體"/>
          <w:b/>
          <w:bCs/>
          <w:color w:val="000000" w:themeColor="text1"/>
          <w:sz w:val="28"/>
          <w:szCs w:val="28"/>
        </w:rPr>
        <w:t>3</w:t>
      </w:r>
      <w:r w:rsidR="0035690A" w:rsidRPr="0017058E">
        <w:rPr>
          <w:rFonts w:eastAsia="標楷體"/>
          <w:b/>
          <w:bCs/>
          <w:color w:val="000000" w:themeColor="text1"/>
          <w:sz w:val="28"/>
          <w:szCs w:val="28"/>
        </w:rPr>
        <w:t>月底外匯存底為</w:t>
      </w:r>
      <w:r w:rsidR="0035690A" w:rsidRPr="0017058E">
        <w:rPr>
          <w:rFonts w:eastAsia="標楷體"/>
          <w:b/>
          <w:bCs/>
          <w:color w:val="000000" w:themeColor="text1"/>
          <w:sz w:val="28"/>
          <w:szCs w:val="28"/>
        </w:rPr>
        <w:t>5,</w:t>
      </w:r>
      <w:r w:rsidR="00154CB4" w:rsidRPr="0017058E">
        <w:rPr>
          <w:rFonts w:eastAsia="標楷體"/>
          <w:b/>
          <w:bCs/>
          <w:color w:val="000000" w:themeColor="text1"/>
          <w:sz w:val="28"/>
          <w:szCs w:val="28"/>
        </w:rPr>
        <w:t>390.44</w:t>
      </w:r>
      <w:r w:rsidR="0035690A" w:rsidRPr="0017058E">
        <w:rPr>
          <w:rFonts w:eastAsia="標楷體"/>
          <w:b/>
          <w:bCs/>
          <w:color w:val="000000" w:themeColor="text1"/>
          <w:sz w:val="28"/>
          <w:szCs w:val="28"/>
        </w:rPr>
        <w:t>億美元</w:t>
      </w:r>
    </w:p>
    <w:p w:rsidR="00F91156" w:rsidRPr="0017058E" w:rsidRDefault="0035690A" w:rsidP="00F9115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noProof/>
          <w:color w:val="000000" w:themeColor="text1"/>
          <w:kern w:val="0"/>
          <w:sz w:val="28"/>
          <w:szCs w:val="28"/>
        </w:rPr>
        <w:drawing>
          <wp:anchor distT="0" distB="0" distL="114300" distR="114300" simplePos="0" relativeHeight="253425152" behindDoc="1" locked="0" layoutInCell="1" allowOverlap="1" wp14:anchorId="55B598C0" wp14:editId="32B1E06F">
            <wp:simplePos x="0" y="0"/>
            <wp:positionH relativeFrom="column">
              <wp:posOffset>2619375</wp:posOffset>
            </wp:positionH>
            <wp:positionV relativeFrom="paragraph">
              <wp:posOffset>218440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154CB4" w:rsidRPr="0017058E">
        <w:rPr>
          <w:rFonts w:eastAsia="標楷體"/>
          <w:color w:val="000000" w:themeColor="text1"/>
          <w:kern w:val="0"/>
          <w:sz w:val="28"/>
          <w:szCs w:val="28"/>
        </w:rPr>
        <w:t>3</w:t>
      </w:r>
      <w:r w:rsidRPr="0017058E">
        <w:rPr>
          <w:rFonts w:eastAsia="標楷體"/>
          <w:color w:val="000000" w:themeColor="text1"/>
          <w:kern w:val="0"/>
          <w:sz w:val="28"/>
          <w:szCs w:val="28"/>
        </w:rPr>
        <w:t>月底，我國外匯存底金額為</w:t>
      </w:r>
      <w:r w:rsidRPr="0017058E">
        <w:rPr>
          <w:rFonts w:eastAsia="標楷體"/>
          <w:color w:val="000000" w:themeColor="text1"/>
          <w:kern w:val="0"/>
          <w:sz w:val="28"/>
          <w:szCs w:val="28"/>
        </w:rPr>
        <w:t>5,</w:t>
      </w:r>
      <w:r w:rsidR="00154CB4" w:rsidRPr="0017058E">
        <w:rPr>
          <w:rFonts w:eastAsia="標楷體"/>
          <w:color w:val="000000" w:themeColor="text1"/>
          <w:kern w:val="0"/>
          <w:sz w:val="28"/>
          <w:szCs w:val="28"/>
        </w:rPr>
        <w:t>390.44</w:t>
      </w:r>
      <w:r w:rsidRPr="0017058E">
        <w:rPr>
          <w:rFonts w:eastAsia="標楷體"/>
          <w:color w:val="000000" w:themeColor="text1"/>
          <w:kern w:val="0"/>
          <w:sz w:val="28"/>
          <w:szCs w:val="28"/>
        </w:rPr>
        <w:t>億美元，較上月底</w:t>
      </w:r>
      <w:r w:rsidR="00154CB4" w:rsidRPr="0017058E">
        <w:rPr>
          <w:rFonts w:eastAsia="標楷體"/>
          <w:color w:val="000000" w:themeColor="text1"/>
          <w:kern w:val="0"/>
          <w:sz w:val="28"/>
          <w:szCs w:val="28"/>
        </w:rPr>
        <w:t>減少</w:t>
      </w:r>
      <w:r w:rsidR="00154CB4" w:rsidRPr="0017058E">
        <w:rPr>
          <w:rFonts w:eastAsia="標楷體"/>
          <w:color w:val="000000" w:themeColor="text1"/>
          <w:kern w:val="0"/>
          <w:sz w:val="28"/>
          <w:szCs w:val="28"/>
        </w:rPr>
        <w:t>42.82</w:t>
      </w:r>
      <w:r w:rsidRPr="0017058E">
        <w:rPr>
          <w:rFonts w:eastAsia="標楷體"/>
          <w:color w:val="000000" w:themeColor="text1"/>
          <w:kern w:val="0"/>
          <w:sz w:val="28"/>
          <w:szCs w:val="28"/>
        </w:rPr>
        <w:t>億美元，主</w:t>
      </w:r>
      <w:r w:rsidR="00F91156" w:rsidRPr="0017058E">
        <w:rPr>
          <w:rFonts w:eastAsia="標楷體"/>
          <w:color w:val="000000" w:themeColor="text1"/>
          <w:kern w:val="0"/>
          <w:sz w:val="28"/>
          <w:szCs w:val="28"/>
        </w:rPr>
        <w:t>因</w:t>
      </w:r>
      <w:r w:rsidRPr="0017058E">
        <w:rPr>
          <w:rFonts w:eastAsia="標楷體"/>
          <w:color w:val="000000" w:themeColor="text1"/>
          <w:kern w:val="0"/>
          <w:sz w:val="28"/>
          <w:szCs w:val="28"/>
        </w:rPr>
        <w:t>外匯存底投資運用收益</w:t>
      </w:r>
      <w:r w:rsidR="00F91156" w:rsidRPr="0017058E">
        <w:rPr>
          <w:rFonts w:eastAsia="標楷體"/>
          <w:color w:val="000000" w:themeColor="text1"/>
          <w:kern w:val="0"/>
          <w:sz w:val="28"/>
          <w:szCs w:val="28"/>
        </w:rPr>
        <w:t>，主要貨幣對美元之匯率變動</w:t>
      </w:r>
      <w:r w:rsidR="006B3506" w:rsidRPr="0017058E">
        <w:rPr>
          <w:rFonts w:eastAsia="標楷體"/>
          <w:color w:val="000000" w:themeColor="text1"/>
          <w:kern w:val="0"/>
          <w:sz w:val="28"/>
          <w:szCs w:val="28"/>
        </w:rPr>
        <w:t>，以及資金大量匯出，導致外匯市場波動較大，央行進場調節</w:t>
      </w:r>
      <w:r w:rsidR="00BF4546" w:rsidRPr="0017058E">
        <w:rPr>
          <w:rFonts w:eastAsia="標楷體"/>
          <w:color w:val="000000" w:themeColor="text1"/>
          <w:kern w:val="0"/>
          <w:sz w:val="28"/>
          <w:szCs w:val="28"/>
        </w:rPr>
        <w:t>所致</w:t>
      </w:r>
      <w:r w:rsidR="00F91156" w:rsidRPr="0017058E">
        <w:rPr>
          <w:rFonts w:eastAsia="標楷體"/>
          <w:color w:val="000000" w:themeColor="text1"/>
          <w:kern w:val="0"/>
          <w:sz w:val="28"/>
          <w:szCs w:val="28"/>
        </w:rPr>
        <w:t>。</w:t>
      </w:r>
    </w:p>
    <w:p w:rsidR="0035690A" w:rsidRPr="0017058E" w:rsidRDefault="0035690A" w:rsidP="0035690A">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35690A" w:rsidRPr="0017058E" w:rsidRDefault="0035690A" w:rsidP="0035690A">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35690A" w:rsidRPr="0017058E" w:rsidRDefault="0035690A" w:rsidP="0035690A">
      <w:pPr>
        <w:snapToGrid w:val="0"/>
        <w:spacing w:before="360" w:line="300" w:lineRule="auto"/>
        <w:ind w:left="566" w:hangingChars="202" w:hanging="566"/>
        <w:rPr>
          <w:rFonts w:eastAsia="標楷體"/>
          <w:b/>
          <w:bCs/>
          <w:color w:val="000000" w:themeColor="text1"/>
          <w:kern w:val="0"/>
          <w:sz w:val="28"/>
          <w:szCs w:val="20"/>
        </w:rPr>
      </w:pPr>
      <w:r w:rsidRPr="0017058E">
        <w:rPr>
          <w:rFonts w:eastAsia="標楷體"/>
          <w:b/>
          <w:bCs/>
          <w:color w:val="000000" w:themeColor="text1"/>
          <w:kern w:val="0"/>
          <w:sz w:val="28"/>
          <w:szCs w:val="20"/>
        </w:rPr>
        <w:t>６、</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A3045E" w:rsidRPr="0017058E">
        <w:rPr>
          <w:rFonts w:eastAsia="標楷體"/>
          <w:b/>
          <w:bCs/>
          <w:color w:val="000000" w:themeColor="text1"/>
          <w:kern w:val="0"/>
          <w:sz w:val="28"/>
          <w:szCs w:val="20"/>
        </w:rPr>
        <w:t>3</w:t>
      </w:r>
      <w:r w:rsidRPr="0017058E">
        <w:rPr>
          <w:rFonts w:eastAsia="標楷體"/>
          <w:b/>
          <w:bCs/>
          <w:color w:val="000000" w:themeColor="text1"/>
          <w:kern w:val="0"/>
          <w:sz w:val="28"/>
          <w:szCs w:val="20"/>
        </w:rPr>
        <w:t>月臺灣加權股價平均收盤指數為</w:t>
      </w:r>
      <w:r w:rsidRPr="0017058E">
        <w:rPr>
          <w:rFonts w:eastAsia="標楷體"/>
          <w:b/>
          <w:bCs/>
          <w:color w:val="000000" w:themeColor="text1"/>
          <w:kern w:val="0"/>
          <w:sz w:val="28"/>
          <w:szCs w:val="20"/>
        </w:rPr>
        <w:t>1</w:t>
      </w:r>
      <w:r w:rsidR="00BE3A98" w:rsidRPr="0017058E">
        <w:rPr>
          <w:rFonts w:eastAsia="標楷體"/>
          <w:b/>
          <w:bCs/>
          <w:color w:val="000000" w:themeColor="text1"/>
          <w:kern w:val="0"/>
          <w:sz w:val="28"/>
          <w:szCs w:val="20"/>
        </w:rPr>
        <w:t>6</w:t>
      </w:r>
      <w:r w:rsidRPr="0017058E">
        <w:rPr>
          <w:rFonts w:eastAsia="標楷體"/>
          <w:b/>
          <w:bCs/>
          <w:color w:val="000000" w:themeColor="text1"/>
          <w:kern w:val="0"/>
          <w:sz w:val="28"/>
          <w:szCs w:val="20"/>
        </w:rPr>
        <w:t>,</w:t>
      </w:r>
      <w:r w:rsidR="00A3045E" w:rsidRPr="0017058E">
        <w:rPr>
          <w:rFonts w:eastAsia="標楷體"/>
          <w:b/>
          <w:bCs/>
          <w:color w:val="000000" w:themeColor="text1"/>
          <w:kern w:val="0"/>
          <w:sz w:val="28"/>
          <w:szCs w:val="20"/>
        </w:rPr>
        <w:t>150.13</w:t>
      </w:r>
    </w:p>
    <w:p w:rsidR="0035690A" w:rsidRPr="0017058E" w:rsidRDefault="0035690A" w:rsidP="0035690A">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17058E">
        <w:rPr>
          <w:rFonts w:eastAsia="標楷體"/>
          <w:color w:val="000000" w:themeColor="text1"/>
          <w:kern w:val="0"/>
          <w:sz w:val="28"/>
          <w:szCs w:val="20"/>
        </w:rPr>
        <w:t>臺灣股票市場</w:t>
      </w:r>
      <w:r w:rsidRPr="0017058E">
        <w:rPr>
          <w:rFonts w:eastAsia="標楷體"/>
          <w:color w:val="000000" w:themeColor="text1"/>
          <w:kern w:val="0"/>
          <w:sz w:val="28"/>
          <w:szCs w:val="20"/>
        </w:rPr>
        <w:t>110</w:t>
      </w:r>
      <w:r w:rsidRPr="0017058E">
        <w:rPr>
          <w:rFonts w:eastAsia="標楷體"/>
          <w:color w:val="000000" w:themeColor="text1"/>
          <w:kern w:val="0"/>
          <w:sz w:val="28"/>
          <w:szCs w:val="20"/>
        </w:rPr>
        <w:t>年</w:t>
      </w:r>
      <w:r w:rsidR="00A3045E" w:rsidRPr="0017058E">
        <w:rPr>
          <w:rFonts w:eastAsia="標楷體"/>
          <w:color w:val="000000" w:themeColor="text1"/>
          <w:kern w:val="0"/>
          <w:sz w:val="28"/>
          <w:szCs w:val="20"/>
        </w:rPr>
        <w:t>3</w:t>
      </w:r>
      <w:r w:rsidRPr="0017058E">
        <w:rPr>
          <w:rFonts w:eastAsia="標楷體"/>
          <w:color w:val="000000" w:themeColor="text1"/>
          <w:kern w:val="0"/>
          <w:sz w:val="28"/>
          <w:szCs w:val="20"/>
        </w:rPr>
        <w:t>月平均股價收盤指數為</w:t>
      </w:r>
      <w:r w:rsidR="00BE3A98" w:rsidRPr="0017058E">
        <w:rPr>
          <w:rFonts w:eastAsia="標楷體"/>
          <w:color w:val="000000" w:themeColor="text1"/>
          <w:kern w:val="0"/>
          <w:sz w:val="28"/>
          <w:szCs w:val="20"/>
        </w:rPr>
        <w:t>16</w:t>
      </w:r>
      <w:r w:rsidR="00BF4546" w:rsidRPr="0017058E">
        <w:rPr>
          <w:rFonts w:eastAsia="標楷體"/>
          <w:color w:val="000000" w:themeColor="text1"/>
          <w:kern w:val="0"/>
          <w:sz w:val="28"/>
          <w:szCs w:val="20"/>
        </w:rPr>
        <w:t>,</w:t>
      </w:r>
      <w:r w:rsidR="00A3045E" w:rsidRPr="0017058E">
        <w:rPr>
          <w:rFonts w:eastAsia="標楷體"/>
          <w:color w:val="000000" w:themeColor="text1"/>
          <w:kern w:val="0"/>
          <w:sz w:val="28"/>
          <w:szCs w:val="20"/>
        </w:rPr>
        <w:t>150.13</w:t>
      </w:r>
      <w:r w:rsidRPr="0017058E">
        <w:rPr>
          <w:rFonts w:eastAsia="標楷體"/>
          <w:color w:val="000000" w:themeColor="text1"/>
          <w:kern w:val="0"/>
          <w:sz w:val="28"/>
          <w:szCs w:val="20"/>
        </w:rPr>
        <w:t>，較上月平均收盤指數</w:t>
      </w:r>
      <w:r w:rsidR="00BE3A98" w:rsidRPr="0017058E">
        <w:rPr>
          <w:rFonts w:eastAsia="標楷體"/>
          <w:color w:val="000000" w:themeColor="text1"/>
          <w:kern w:val="0"/>
          <w:sz w:val="28"/>
          <w:szCs w:val="20"/>
        </w:rPr>
        <w:t>1</w:t>
      </w:r>
      <w:r w:rsidR="00A3045E" w:rsidRPr="0017058E">
        <w:rPr>
          <w:rFonts w:eastAsia="標楷體"/>
          <w:color w:val="000000" w:themeColor="text1"/>
          <w:kern w:val="0"/>
          <w:sz w:val="28"/>
          <w:szCs w:val="20"/>
        </w:rPr>
        <w:t>6</w:t>
      </w:r>
      <w:r w:rsidR="00BE3A98" w:rsidRPr="0017058E">
        <w:rPr>
          <w:rFonts w:eastAsia="標楷體"/>
          <w:color w:val="000000" w:themeColor="text1"/>
          <w:kern w:val="0"/>
          <w:sz w:val="28"/>
          <w:szCs w:val="20"/>
        </w:rPr>
        <w:t>,</w:t>
      </w:r>
      <w:r w:rsidR="00A3045E" w:rsidRPr="0017058E">
        <w:rPr>
          <w:rFonts w:eastAsia="標楷體"/>
          <w:color w:val="000000" w:themeColor="text1"/>
          <w:kern w:val="0"/>
          <w:sz w:val="28"/>
          <w:szCs w:val="20"/>
        </w:rPr>
        <w:t>080.79</w:t>
      </w:r>
      <w:r w:rsidRPr="0017058E">
        <w:rPr>
          <w:rFonts w:eastAsia="標楷體"/>
          <w:color w:val="000000" w:themeColor="text1"/>
          <w:kern w:val="0"/>
          <w:sz w:val="28"/>
          <w:szCs w:val="20"/>
        </w:rPr>
        <w:t>上漲</w:t>
      </w:r>
      <w:r w:rsidR="00914586">
        <w:rPr>
          <w:rFonts w:eastAsia="標楷體" w:hint="eastAsia"/>
          <w:color w:val="000000" w:themeColor="text1"/>
          <w:kern w:val="0"/>
          <w:sz w:val="28"/>
          <w:szCs w:val="20"/>
        </w:rPr>
        <w:t>0.43</w:t>
      </w:r>
      <w:r w:rsidRPr="0017058E">
        <w:rPr>
          <w:rFonts w:eastAsia="標楷體"/>
          <w:color w:val="000000" w:themeColor="text1"/>
          <w:kern w:val="0"/>
          <w:sz w:val="28"/>
          <w:szCs w:val="20"/>
        </w:rPr>
        <w:t>%</w:t>
      </w:r>
      <w:r w:rsidRPr="0017058E">
        <w:rPr>
          <w:rFonts w:eastAsia="標楷體"/>
          <w:color w:val="000000" w:themeColor="text1"/>
          <w:kern w:val="0"/>
          <w:sz w:val="28"/>
          <w:szCs w:val="20"/>
        </w:rPr>
        <w:t>，較上年同月</w:t>
      </w:r>
      <w:r w:rsidRPr="0017058E">
        <w:rPr>
          <w:rFonts w:eastAsia="標楷體"/>
          <w:color w:val="000000" w:themeColor="text1"/>
          <w:kern w:val="0"/>
          <w:sz w:val="28"/>
          <w:szCs w:val="20"/>
        </w:rPr>
        <w:t>1</w:t>
      </w:r>
      <w:r w:rsidR="00A3045E" w:rsidRPr="0017058E">
        <w:rPr>
          <w:rFonts w:eastAsia="標楷體"/>
          <w:color w:val="000000" w:themeColor="text1"/>
          <w:kern w:val="0"/>
          <w:sz w:val="28"/>
          <w:szCs w:val="20"/>
        </w:rPr>
        <w:t>0</w:t>
      </w:r>
      <w:r w:rsidRPr="0017058E">
        <w:rPr>
          <w:rFonts w:eastAsia="標楷體"/>
          <w:color w:val="000000" w:themeColor="text1"/>
          <w:kern w:val="0"/>
          <w:sz w:val="28"/>
          <w:szCs w:val="20"/>
        </w:rPr>
        <w:t>,</w:t>
      </w:r>
      <w:r w:rsidR="00A3045E" w:rsidRPr="0017058E">
        <w:rPr>
          <w:rFonts w:eastAsia="標楷體"/>
          <w:color w:val="000000" w:themeColor="text1"/>
          <w:kern w:val="0"/>
          <w:sz w:val="28"/>
          <w:szCs w:val="20"/>
        </w:rPr>
        <w:t>138.09</w:t>
      </w:r>
      <w:r w:rsidRPr="0017058E">
        <w:rPr>
          <w:rFonts w:eastAsia="標楷體"/>
          <w:color w:val="000000" w:themeColor="text1"/>
          <w:kern w:val="0"/>
          <w:sz w:val="28"/>
          <w:szCs w:val="20"/>
        </w:rPr>
        <w:t>上漲</w:t>
      </w:r>
      <w:r w:rsidR="00A3045E" w:rsidRPr="0017058E">
        <w:rPr>
          <w:rFonts w:eastAsia="標楷體"/>
          <w:color w:val="000000" w:themeColor="text1"/>
          <w:kern w:val="0"/>
          <w:sz w:val="28"/>
          <w:szCs w:val="20"/>
        </w:rPr>
        <w:t>59.30</w:t>
      </w:r>
      <w:r w:rsidRPr="0017058E">
        <w:rPr>
          <w:rFonts w:eastAsia="標楷體"/>
          <w:color w:val="000000" w:themeColor="text1"/>
          <w:spacing w:val="-4"/>
          <w:kern w:val="0"/>
          <w:sz w:val="28"/>
          <w:szCs w:val="20"/>
        </w:rPr>
        <w:t>%</w:t>
      </w:r>
      <w:r w:rsidRPr="0017058E">
        <w:rPr>
          <w:rFonts w:eastAsia="標楷體"/>
          <w:color w:val="000000" w:themeColor="text1"/>
          <w:spacing w:val="-4"/>
          <w:kern w:val="0"/>
          <w:sz w:val="28"/>
          <w:szCs w:val="20"/>
        </w:rPr>
        <w:t>。</w:t>
      </w:r>
    </w:p>
    <w:p w:rsidR="0035690A" w:rsidRPr="0017058E" w:rsidRDefault="0035690A" w:rsidP="0035690A">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17058E">
        <w:rPr>
          <w:rFonts w:eastAsia="標楷體"/>
          <w:noProof/>
          <w:color w:val="000000" w:themeColor="text1"/>
          <w:kern w:val="0"/>
          <w:sz w:val="28"/>
          <w:szCs w:val="20"/>
        </w:rPr>
        <w:drawing>
          <wp:inline distT="0" distB="0" distL="0" distR="0" wp14:anchorId="6CFBBE44" wp14:editId="10BF1C89">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690A" w:rsidRPr="0017058E" w:rsidRDefault="0035690A" w:rsidP="0035690A">
      <w:pPr>
        <w:widowControl/>
        <w:rPr>
          <w:rFonts w:eastAsia="標楷體"/>
          <w:b/>
          <w:bCs/>
          <w:color w:val="000000" w:themeColor="text1"/>
          <w:sz w:val="32"/>
          <w:szCs w:val="32"/>
        </w:rPr>
      </w:pPr>
      <w:r w:rsidRPr="0017058E">
        <w:rPr>
          <w:rFonts w:eastAsia="標楷體"/>
          <w:b/>
          <w:bCs/>
          <w:color w:val="000000" w:themeColor="text1"/>
          <w:sz w:val="32"/>
          <w:szCs w:val="32"/>
        </w:rPr>
        <w:br w:type="page"/>
      </w:r>
    </w:p>
    <w:p w:rsidR="00797AD9" w:rsidRPr="0017058E" w:rsidRDefault="00797AD9" w:rsidP="00BD5AAF">
      <w:pPr>
        <w:keepNext/>
        <w:snapToGrid w:val="0"/>
        <w:spacing w:beforeLines="50" w:before="180" w:line="300" w:lineRule="auto"/>
        <w:ind w:rightChars="-25" w:right="-60"/>
        <w:outlineLvl w:val="2"/>
        <w:rPr>
          <w:rFonts w:eastAsia="標楷體"/>
          <w:b/>
          <w:bCs/>
          <w:color w:val="000000" w:themeColor="text1"/>
          <w:sz w:val="32"/>
          <w:szCs w:val="32"/>
        </w:rPr>
      </w:pPr>
      <w:bookmarkStart w:id="130" w:name="_Toc70321202"/>
      <w:r w:rsidRPr="0017058E">
        <w:rPr>
          <w:rFonts w:eastAsia="標楷體"/>
          <w:b/>
          <w:bCs/>
          <w:color w:val="000000" w:themeColor="text1"/>
          <w:sz w:val="32"/>
          <w:szCs w:val="32"/>
        </w:rPr>
        <w:lastRenderedPageBreak/>
        <w:t>（九）就業薪資</w:t>
      </w:r>
      <w:bookmarkEnd w:id="128"/>
      <w:bookmarkEnd w:id="129"/>
      <w:bookmarkEnd w:id="130"/>
    </w:p>
    <w:p w:rsidR="0035690A" w:rsidRPr="0017058E" w:rsidRDefault="009B0536" w:rsidP="0035690A">
      <w:pPr>
        <w:tabs>
          <w:tab w:val="left" w:pos="540"/>
        </w:tabs>
        <w:snapToGrid w:val="0"/>
        <w:spacing w:line="300" w:lineRule="auto"/>
        <w:ind w:rightChars="-136" w:right="-326"/>
        <w:rPr>
          <w:rFonts w:eastAsia="標楷體"/>
          <w:b/>
          <w:bCs/>
          <w:color w:val="000000" w:themeColor="text1"/>
          <w:spacing w:val="-4"/>
          <w:sz w:val="28"/>
          <w:szCs w:val="28"/>
        </w:rPr>
      </w:pPr>
      <w:r w:rsidRPr="0017058E">
        <w:rPr>
          <w:rFonts w:eastAsia="標楷體"/>
          <w:b/>
          <w:bCs/>
          <w:color w:val="000000" w:themeColor="text1"/>
          <w:spacing w:val="-4"/>
          <w:sz w:val="28"/>
          <w:szCs w:val="28"/>
        </w:rPr>
        <w:t>１、</w:t>
      </w:r>
      <w:r w:rsidR="0035690A" w:rsidRPr="0017058E">
        <w:rPr>
          <w:rFonts w:eastAsia="標楷體"/>
          <w:b/>
          <w:bCs/>
          <w:color w:val="000000" w:themeColor="text1"/>
          <w:spacing w:val="-4"/>
          <w:sz w:val="28"/>
          <w:szCs w:val="28"/>
        </w:rPr>
        <w:t>110</w:t>
      </w:r>
      <w:r w:rsidR="0035690A" w:rsidRPr="0017058E">
        <w:rPr>
          <w:rFonts w:eastAsia="標楷體"/>
          <w:b/>
          <w:bCs/>
          <w:color w:val="000000" w:themeColor="text1"/>
          <w:spacing w:val="-4"/>
          <w:sz w:val="28"/>
          <w:szCs w:val="28"/>
        </w:rPr>
        <w:t>年</w:t>
      </w:r>
      <w:r w:rsidR="002B1E7C" w:rsidRPr="0017058E">
        <w:rPr>
          <w:rFonts w:eastAsia="標楷體"/>
          <w:b/>
          <w:bCs/>
          <w:color w:val="000000" w:themeColor="text1"/>
          <w:spacing w:val="-4"/>
          <w:sz w:val="28"/>
          <w:szCs w:val="28"/>
        </w:rPr>
        <w:t>3</w:t>
      </w:r>
      <w:r w:rsidR="0035690A" w:rsidRPr="0017058E">
        <w:rPr>
          <w:rFonts w:eastAsia="標楷體"/>
          <w:b/>
          <w:bCs/>
          <w:color w:val="000000" w:themeColor="text1"/>
          <w:spacing w:val="-4"/>
          <w:sz w:val="28"/>
          <w:szCs w:val="28"/>
        </w:rPr>
        <w:t>月失業率為</w:t>
      </w:r>
      <w:r w:rsidR="0035690A" w:rsidRPr="0017058E">
        <w:rPr>
          <w:rFonts w:eastAsia="標楷體"/>
          <w:b/>
          <w:bCs/>
          <w:color w:val="000000" w:themeColor="text1"/>
          <w:spacing w:val="-4"/>
          <w:sz w:val="28"/>
          <w:szCs w:val="28"/>
        </w:rPr>
        <w:t>3.</w:t>
      </w:r>
      <w:r w:rsidR="002B1E7C" w:rsidRPr="0017058E">
        <w:rPr>
          <w:rFonts w:eastAsia="標楷體"/>
          <w:b/>
          <w:bCs/>
          <w:color w:val="000000" w:themeColor="text1"/>
          <w:spacing w:val="-4"/>
          <w:sz w:val="28"/>
          <w:szCs w:val="28"/>
        </w:rPr>
        <w:t>67</w:t>
      </w:r>
      <w:r w:rsidR="0035690A" w:rsidRPr="0017058E">
        <w:rPr>
          <w:rFonts w:eastAsia="標楷體"/>
          <w:b/>
          <w:bCs/>
          <w:color w:val="000000" w:themeColor="text1"/>
          <w:spacing w:val="-4"/>
          <w:sz w:val="28"/>
          <w:szCs w:val="28"/>
        </w:rPr>
        <w:t>%</w:t>
      </w:r>
      <w:r w:rsidR="0035690A" w:rsidRPr="0017058E">
        <w:rPr>
          <w:rFonts w:eastAsia="標楷體"/>
          <w:b/>
          <w:bCs/>
          <w:color w:val="000000" w:themeColor="text1"/>
          <w:spacing w:val="-4"/>
          <w:sz w:val="28"/>
          <w:szCs w:val="28"/>
        </w:rPr>
        <w:t>，</w:t>
      </w:r>
      <w:r w:rsidR="002B1E7C" w:rsidRPr="0017058E">
        <w:rPr>
          <w:rFonts w:eastAsia="標楷體"/>
          <w:b/>
          <w:bCs/>
          <w:color w:val="000000" w:themeColor="text1"/>
          <w:spacing w:val="-4"/>
          <w:sz w:val="28"/>
          <w:szCs w:val="28"/>
        </w:rPr>
        <w:t>較</w:t>
      </w:r>
      <w:r w:rsidR="0035690A" w:rsidRPr="0017058E">
        <w:rPr>
          <w:rFonts w:eastAsia="標楷體"/>
          <w:b/>
          <w:bCs/>
          <w:color w:val="000000" w:themeColor="text1"/>
          <w:spacing w:val="-4"/>
          <w:sz w:val="28"/>
          <w:szCs w:val="28"/>
        </w:rPr>
        <w:t>上年同月</w:t>
      </w:r>
      <w:r w:rsidR="00F07075" w:rsidRPr="0017058E">
        <w:rPr>
          <w:rFonts w:eastAsia="標楷體"/>
          <w:b/>
          <w:bCs/>
          <w:color w:val="000000" w:themeColor="text1"/>
          <w:spacing w:val="-4"/>
          <w:sz w:val="28"/>
          <w:szCs w:val="28"/>
        </w:rPr>
        <w:t>下降</w:t>
      </w:r>
      <w:r w:rsidR="002B1E7C" w:rsidRPr="0017058E">
        <w:rPr>
          <w:rFonts w:eastAsia="標楷體"/>
          <w:b/>
          <w:bCs/>
          <w:color w:val="000000" w:themeColor="text1"/>
          <w:spacing w:val="-4"/>
          <w:sz w:val="28"/>
          <w:szCs w:val="28"/>
        </w:rPr>
        <w:t>0.05</w:t>
      </w:r>
      <w:r w:rsidR="002B1E7C" w:rsidRPr="0017058E">
        <w:rPr>
          <w:rFonts w:eastAsia="標楷體"/>
          <w:b/>
          <w:bCs/>
          <w:color w:val="000000" w:themeColor="text1"/>
          <w:spacing w:val="-4"/>
          <w:sz w:val="28"/>
          <w:szCs w:val="28"/>
        </w:rPr>
        <w:t>個百分點</w:t>
      </w:r>
    </w:p>
    <w:p w:rsidR="0035690A" w:rsidRPr="0017058E"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17058E">
        <w:rPr>
          <w:rFonts w:eastAsia="標楷體"/>
          <w:color w:val="000000" w:themeColor="text1"/>
          <w:sz w:val="28"/>
          <w:szCs w:val="28"/>
        </w:rPr>
        <w:t>－勞動力為</w:t>
      </w:r>
      <w:r w:rsidRPr="0017058E">
        <w:rPr>
          <w:rFonts w:eastAsia="標楷體"/>
          <w:color w:val="000000" w:themeColor="text1"/>
          <w:sz w:val="28"/>
          <w:szCs w:val="28"/>
        </w:rPr>
        <w:t>1,19</w:t>
      </w:r>
      <w:r w:rsidR="002B1E7C" w:rsidRPr="0017058E">
        <w:rPr>
          <w:rFonts w:eastAsia="標楷體"/>
          <w:color w:val="000000" w:themeColor="text1"/>
          <w:sz w:val="28"/>
          <w:szCs w:val="28"/>
        </w:rPr>
        <w:t>6.0</w:t>
      </w:r>
      <w:r w:rsidRPr="0017058E">
        <w:rPr>
          <w:rFonts w:eastAsia="標楷體"/>
          <w:color w:val="000000" w:themeColor="text1"/>
          <w:sz w:val="28"/>
          <w:szCs w:val="28"/>
        </w:rPr>
        <w:t>萬人，較上年同月</w:t>
      </w:r>
      <w:r w:rsidR="002B1E7C" w:rsidRPr="0017058E">
        <w:rPr>
          <w:rFonts w:eastAsia="標楷體"/>
          <w:color w:val="000000" w:themeColor="text1"/>
          <w:sz w:val="28"/>
          <w:szCs w:val="28"/>
        </w:rPr>
        <w:t>增加</w:t>
      </w:r>
      <w:r w:rsidRPr="0017058E">
        <w:rPr>
          <w:rFonts w:eastAsia="標楷體"/>
          <w:color w:val="000000" w:themeColor="text1"/>
          <w:sz w:val="28"/>
          <w:szCs w:val="28"/>
        </w:rPr>
        <w:t>0.</w:t>
      </w:r>
      <w:r w:rsidR="00E2491D" w:rsidRPr="0017058E">
        <w:rPr>
          <w:rFonts w:eastAsia="標楷體"/>
          <w:color w:val="000000" w:themeColor="text1"/>
          <w:sz w:val="28"/>
          <w:szCs w:val="28"/>
        </w:rPr>
        <w:t>0</w:t>
      </w:r>
      <w:r w:rsidR="002B1E7C" w:rsidRPr="0017058E">
        <w:rPr>
          <w:rFonts w:eastAsia="標楷體"/>
          <w:color w:val="000000" w:themeColor="text1"/>
          <w:sz w:val="28"/>
          <w:szCs w:val="28"/>
        </w:rPr>
        <w:t>3</w:t>
      </w:r>
      <w:r w:rsidRPr="0017058E">
        <w:rPr>
          <w:rFonts w:eastAsia="標楷體"/>
          <w:color w:val="000000" w:themeColor="text1"/>
          <w:sz w:val="28"/>
          <w:szCs w:val="28"/>
        </w:rPr>
        <w:t>%</w:t>
      </w:r>
      <w:r w:rsidRPr="0017058E">
        <w:rPr>
          <w:rFonts w:eastAsia="標楷體"/>
          <w:color w:val="000000" w:themeColor="text1"/>
          <w:sz w:val="28"/>
          <w:szCs w:val="28"/>
        </w:rPr>
        <w:t>；勞動力參與率為</w:t>
      </w:r>
      <w:r w:rsidRPr="0017058E">
        <w:rPr>
          <w:rFonts w:eastAsia="標楷體"/>
          <w:color w:val="000000" w:themeColor="text1"/>
          <w:sz w:val="28"/>
          <w:szCs w:val="28"/>
        </w:rPr>
        <w:t>59.</w:t>
      </w:r>
      <w:r w:rsidR="00E2491D" w:rsidRPr="0017058E">
        <w:rPr>
          <w:rFonts w:eastAsia="標楷體"/>
          <w:color w:val="000000" w:themeColor="text1"/>
          <w:sz w:val="28"/>
          <w:szCs w:val="28"/>
        </w:rPr>
        <w:t>1</w:t>
      </w:r>
      <w:r w:rsidR="002B1E7C" w:rsidRPr="0017058E">
        <w:rPr>
          <w:rFonts w:eastAsia="標楷體"/>
          <w:color w:val="000000" w:themeColor="text1"/>
          <w:sz w:val="28"/>
          <w:szCs w:val="28"/>
        </w:rPr>
        <w:t>4</w:t>
      </w:r>
      <w:r w:rsidRPr="0017058E">
        <w:rPr>
          <w:rFonts w:eastAsia="標楷體"/>
          <w:color w:val="000000" w:themeColor="text1"/>
          <w:sz w:val="28"/>
          <w:szCs w:val="28"/>
        </w:rPr>
        <w:t>%</w:t>
      </w:r>
      <w:r w:rsidRPr="0017058E">
        <w:rPr>
          <w:rFonts w:eastAsia="標楷體"/>
          <w:color w:val="000000" w:themeColor="text1"/>
          <w:sz w:val="28"/>
          <w:szCs w:val="28"/>
        </w:rPr>
        <w:t>，較上年同月</w:t>
      </w:r>
      <w:r w:rsidR="002B1E7C" w:rsidRPr="0017058E">
        <w:rPr>
          <w:rFonts w:eastAsia="標楷體"/>
          <w:color w:val="000000" w:themeColor="text1"/>
          <w:sz w:val="28"/>
          <w:szCs w:val="28"/>
        </w:rPr>
        <w:t>增加</w:t>
      </w:r>
      <w:r w:rsidR="00E2491D" w:rsidRPr="0017058E">
        <w:rPr>
          <w:rFonts w:eastAsia="標楷體"/>
          <w:color w:val="000000" w:themeColor="text1"/>
          <w:sz w:val="28"/>
          <w:szCs w:val="28"/>
        </w:rPr>
        <w:t>0.0</w:t>
      </w:r>
      <w:r w:rsidR="002B1E7C" w:rsidRPr="0017058E">
        <w:rPr>
          <w:rFonts w:eastAsia="標楷體"/>
          <w:color w:val="000000" w:themeColor="text1"/>
          <w:sz w:val="28"/>
          <w:szCs w:val="28"/>
        </w:rPr>
        <w:t>3</w:t>
      </w:r>
      <w:r w:rsidRPr="0017058E">
        <w:rPr>
          <w:rFonts w:eastAsia="標楷體"/>
          <w:color w:val="000000" w:themeColor="text1"/>
          <w:sz w:val="28"/>
          <w:szCs w:val="28"/>
        </w:rPr>
        <w:t>個百分點。</w:t>
      </w:r>
    </w:p>
    <w:p w:rsidR="0035690A" w:rsidRPr="0017058E"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17058E">
        <w:rPr>
          <w:rFonts w:eastAsia="標楷體"/>
          <w:color w:val="000000" w:themeColor="text1"/>
          <w:sz w:val="28"/>
          <w:szCs w:val="28"/>
        </w:rPr>
        <w:t>－就業人數為</w:t>
      </w:r>
      <w:r w:rsidRPr="0017058E">
        <w:rPr>
          <w:rFonts w:eastAsia="標楷體"/>
          <w:color w:val="000000" w:themeColor="text1"/>
          <w:sz w:val="28"/>
          <w:szCs w:val="28"/>
        </w:rPr>
        <w:t>1,15</w:t>
      </w:r>
      <w:r w:rsidR="002B1E7C" w:rsidRPr="0017058E">
        <w:rPr>
          <w:rFonts w:eastAsia="標楷體"/>
          <w:color w:val="000000" w:themeColor="text1"/>
          <w:sz w:val="28"/>
          <w:szCs w:val="28"/>
        </w:rPr>
        <w:t>2</w:t>
      </w:r>
      <w:r w:rsidRPr="0017058E">
        <w:rPr>
          <w:rFonts w:eastAsia="標楷體"/>
          <w:color w:val="000000" w:themeColor="text1"/>
          <w:sz w:val="28"/>
          <w:szCs w:val="28"/>
        </w:rPr>
        <w:t>.</w:t>
      </w:r>
      <w:r w:rsidR="002B1E7C" w:rsidRPr="0017058E">
        <w:rPr>
          <w:rFonts w:eastAsia="標楷體"/>
          <w:color w:val="000000" w:themeColor="text1"/>
          <w:sz w:val="28"/>
          <w:szCs w:val="28"/>
        </w:rPr>
        <w:t>1</w:t>
      </w:r>
      <w:r w:rsidRPr="0017058E">
        <w:rPr>
          <w:rFonts w:eastAsia="標楷體"/>
          <w:color w:val="000000" w:themeColor="text1"/>
          <w:sz w:val="28"/>
          <w:szCs w:val="28"/>
        </w:rPr>
        <w:t>萬人，較上年同月</w:t>
      </w:r>
      <w:r w:rsidR="002B1E7C" w:rsidRPr="0017058E">
        <w:rPr>
          <w:rFonts w:eastAsia="標楷體"/>
          <w:color w:val="000000" w:themeColor="text1"/>
          <w:sz w:val="28"/>
          <w:szCs w:val="28"/>
        </w:rPr>
        <w:t>增加</w:t>
      </w:r>
      <w:r w:rsidRPr="0017058E">
        <w:rPr>
          <w:rFonts w:eastAsia="標楷體"/>
          <w:color w:val="000000" w:themeColor="text1"/>
          <w:sz w:val="28"/>
          <w:szCs w:val="28"/>
        </w:rPr>
        <w:t>0.08%</w:t>
      </w:r>
      <w:r w:rsidRPr="0017058E">
        <w:rPr>
          <w:rFonts w:eastAsia="標楷體"/>
          <w:color w:val="000000" w:themeColor="text1"/>
          <w:sz w:val="28"/>
          <w:szCs w:val="28"/>
        </w:rPr>
        <w:t>。</w:t>
      </w:r>
    </w:p>
    <w:p w:rsidR="0035690A" w:rsidRPr="0017058E"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17058E">
        <w:rPr>
          <w:rFonts w:eastAsia="標楷體"/>
          <w:color w:val="000000" w:themeColor="text1"/>
          <w:sz w:val="28"/>
          <w:szCs w:val="28"/>
        </w:rPr>
        <w:t>－失業人數為</w:t>
      </w:r>
      <w:r w:rsidRPr="0017058E">
        <w:rPr>
          <w:rFonts w:eastAsia="標楷體"/>
          <w:color w:val="000000" w:themeColor="text1"/>
          <w:sz w:val="28"/>
          <w:szCs w:val="28"/>
        </w:rPr>
        <w:t>4</w:t>
      </w:r>
      <w:r w:rsidR="00606EFF" w:rsidRPr="0017058E">
        <w:rPr>
          <w:rFonts w:eastAsia="標楷體"/>
          <w:color w:val="000000" w:themeColor="text1"/>
          <w:sz w:val="28"/>
          <w:szCs w:val="28"/>
        </w:rPr>
        <w:t>3.9</w:t>
      </w:r>
      <w:r w:rsidRPr="0017058E">
        <w:rPr>
          <w:rFonts w:eastAsia="標楷體"/>
          <w:color w:val="000000" w:themeColor="text1"/>
          <w:sz w:val="28"/>
          <w:szCs w:val="28"/>
        </w:rPr>
        <w:t>萬人，失業率為</w:t>
      </w:r>
      <w:r w:rsidRPr="0017058E">
        <w:rPr>
          <w:rFonts w:eastAsia="標楷體"/>
          <w:color w:val="000000" w:themeColor="text1"/>
          <w:sz w:val="28"/>
          <w:szCs w:val="28"/>
        </w:rPr>
        <w:t>3.</w:t>
      </w:r>
      <w:r w:rsidR="00883CD2">
        <w:rPr>
          <w:rFonts w:eastAsia="標楷體"/>
          <w:color w:val="000000" w:themeColor="text1"/>
          <w:sz w:val="28"/>
          <w:szCs w:val="28"/>
        </w:rPr>
        <w:t>6</w:t>
      </w:r>
      <w:r w:rsidR="00883CD2">
        <w:rPr>
          <w:rFonts w:eastAsia="標楷體" w:hint="eastAsia"/>
          <w:color w:val="000000" w:themeColor="text1"/>
          <w:sz w:val="28"/>
          <w:szCs w:val="28"/>
        </w:rPr>
        <w:t>7</w:t>
      </w:r>
      <w:r w:rsidRPr="0017058E">
        <w:rPr>
          <w:rFonts w:eastAsia="標楷體"/>
          <w:color w:val="000000" w:themeColor="text1"/>
          <w:sz w:val="28"/>
          <w:szCs w:val="28"/>
        </w:rPr>
        <w:t>%</w:t>
      </w:r>
      <w:r w:rsidRPr="0017058E">
        <w:rPr>
          <w:rFonts w:eastAsia="標楷體"/>
          <w:color w:val="000000" w:themeColor="text1"/>
          <w:sz w:val="28"/>
          <w:szCs w:val="28"/>
        </w:rPr>
        <w:t>，</w:t>
      </w:r>
      <w:r w:rsidR="00606EFF" w:rsidRPr="0017058E">
        <w:rPr>
          <w:rFonts w:eastAsia="標楷體"/>
          <w:color w:val="000000" w:themeColor="text1"/>
          <w:sz w:val="28"/>
          <w:szCs w:val="28"/>
        </w:rPr>
        <w:t>較</w:t>
      </w:r>
      <w:r w:rsidRPr="0017058E">
        <w:rPr>
          <w:rFonts w:eastAsia="標楷體"/>
          <w:color w:val="000000" w:themeColor="text1"/>
          <w:sz w:val="28"/>
          <w:szCs w:val="28"/>
        </w:rPr>
        <w:t>上年同月</w:t>
      </w:r>
      <w:r w:rsidR="00F07075" w:rsidRPr="0017058E">
        <w:rPr>
          <w:rFonts w:eastAsia="標楷體"/>
          <w:color w:val="000000" w:themeColor="text1"/>
          <w:sz w:val="28"/>
          <w:szCs w:val="28"/>
        </w:rPr>
        <w:t>下降</w:t>
      </w:r>
      <w:r w:rsidR="00606EFF" w:rsidRPr="0017058E">
        <w:rPr>
          <w:rFonts w:eastAsia="標楷體"/>
          <w:color w:val="000000" w:themeColor="text1"/>
          <w:sz w:val="28"/>
          <w:szCs w:val="28"/>
        </w:rPr>
        <w:t>0.05</w:t>
      </w:r>
      <w:r w:rsidR="00606EFF" w:rsidRPr="0017058E">
        <w:rPr>
          <w:rFonts w:eastAsia="標楷體"/>
          <w:color w:val="000000" w:themeColor="text1"/>
          <w:sz w:val="28"/>
          <w:szCs w:val="28"/>
        </w:rPr>
        <w:t>個百分點</w:t>
      </w:r>
      <w:r w:rsidRPr="0017058E">
        <w:rPr>
          <w:rFonts w:eastAsia="標楷體"/>
          <w:color w:val="000000" w:themeColor="text1"/>
          <w:sz w:val="28"/>
          <w:szCs w:val="28"/>
        </w:rPr>
        <w:t>。</w:t>
      </w:r>
    </w:p>
    <w:p w:rsidR="0035690A" w:rsidRPr="0017058E" w:rsidRDefault="0035690A" w:rsidP="0035690A">
      <w:pPr>
        <w:snapToGrid w:val="0"/>
        <w:spacing w:line="300" w:lineRule="auto"/>
        <w:ind w:leftChars="119" w:left="569" w:rightChars="18" w:right="43" w:hangingChars="101" w:hanging="283"/>
        <w:jc w:val="both"/>
        <w:rPr>
          <w:rFonts w:eastAsia="標楷體"/>
          <w:color w:val="000000" w:themeColor="text1"/>
          <w:sz w:val="28"/>
          <w:szCs w:val="28"/>
        </w:rPr>
      </w:pPr>
      <w:r w:rsidRPr="0017058E">
        <w:rPr>
          <w:rFonts w:eastAsia="標楷體"/>
          <w:color w:val="000000" w:themeColor="text1"/>
          <w:sz w:val="28"/>
          <w:szCs w:val="28"/>
        </w:rPr>
        <w:t>－就業結構：農業</w:t>
      </w:r>
      <w:r w:rsidRPr="0017058E">
        <w:rPr>
          <w:rFonts w:eastAsia="標楷體"/>
          <w:color w:val="000000" w:themeColor="text1"/>
          <w:sz w:val="28"/>
          <w:szCs w:val="28"/>
        </w:rPr>
        <w:t>54.</w:t>
      </w:r>
      <w:r w:rsidR="005B6F05" w:rsidRPr="0017058E">
        <w:rPr>
          <w:rFonts w:eastAsia="標楷體"/>
          <w:color w:val="000000" w:themeColor="text1"/>
          <w:sz w:val="28"/>
          <w:szCs w:val="28"/>
        </w:rPr>
        <w:t>3</w:t>
      </w:r>
      <w:r w:rsidRPr="0017058E">
        <w:rPr>
          <w:rFonts w:eastAsia="標楷體"/>
          <w:color w:val="000000" w:themeColor="text1"/>
          <w:sz w:val="28"/>
          <w:szCs w:val="28"/>
        </w:rPr>
        <w:t>萬人</w:t>
      </w:r>
      <w:r w:rsidRPr="0017058E">
        <w:rPr>
          <w:rFonts w:eastAsia="標楷體"/>
          <w:color w:val="000000" w:themeColor="text1"/>
          <w:sz w:val="28"/>
          <w:szCs w:val="28"/>
        </w:rPr>
        <w:t>(</w:t>
      </w:r>
      <w:r w:rsidRPr="0017058E">
        <w:rPr>
          <w:rFonts w:eastAsia="標楷體"/>
          <w:color w:val="000000" w:themeColor="text1"/>
          <w:sz w:val="28"/>
          <w:szCs w:val="28"/>
        </w:rPr>
        <w:t>占</w:t>
      </w:r>
      <w:r w:rsidRPr="0017058E">
        <w:rPr>
          <w:rFonts w:eastAsia="標楷體"/>
          <w:color w:val="000000" w:themeColor="text1"/>
          <w:sz w:val="28"/>
          <w:szCs w:val="28"/>
        </w:rPr>
        <w:t>4.</w:t>
      </w:r>
      <w:r w:rsidR="004B77B8" w:rsidRPr="0017058E">
        <w:rPr>
          <w:rFonts w:eastAsia="標楷體"/>
          <w:color w:val="000000" w:themeColor="text1"/>
          <w:sz w:val="28"/>
          <w:szCs w:val="28"/>
        </w:rPr>
        <w:t>71</w:t>
      </w:r>
      <w:r w:rsidRPr="0017058E">
        <w:rPr>
          <w:rFonts w:eastAsia="標楷體"/>
          <w:color w:val="000000" w:themeColor="text1"/>
          <w:sz w:val="28"/>
          <w:szCs w:val="28"/>
        </w:rPr>
        <w:t>%)</w:t>
      </w:r>
      <w:r w:rsidRPr="0017058E">
        <w:rPr>
          <w:rFonts w:eastAsia="標楷體"/>
          <w:color w:val="000000" w:themeColor="text1"/>
          <w:sz w:val="28"/>
          <w:szCs w:val="28"/>
        </w:rPr>
        <w:t>，工業</w:t>
      </w:r>
      <w:r w:rsidRPr="0017058E">
        <w:rPr>
          <w:rFonts w:eastAsia="標楷體"/>
          <w:color w:val="000000" w:themeColor="text1"/>
          <w:sz w:val="28"/>
          <w:szCs w:val="28"/>
        </w:rPr>
        <w:t>407.</w:t>
      </w:r>
      <w:r w:rsidR="005B6F05" w:rsidRPr="0017058E">
        <w:rPr>
          <w:rFonts w:eastAsia="標楷體"/>
          <w:color w:val="000000" w:themeColor="text1"/>
          <w:sz w:val="28"/>
          <w:szCs w:val="28"/>
        </w:rPr>
        <w:t>5</w:t>
      </w:r>
      <w:r w:rsidRPr="0017058E">
        <w:rPr>
          <w:rFonts w:eastAsia="標楷體"/>
          <w:color w:val="000000" w:themeColor="text1"/>
          <w:sz w:val="28"/>
          <w:szCs w:val="28"/>
        </w:rPr>
        <w:t>萬人</w:t>
      </w:r>
      <w:r w:rsidRPr="0017058E">
        <w:rPr>
          <w:rFonts w:eastAsia="標楷體"/>
          <w:color w:val="000000" w:themeColor="text1"/>
          <w:sz w:val="28"/>
          <w:szCs w:val="28"/>
        </w:rPr>
        <w:t>(</w:t>
      </w:r>
      <w:r w:rsidRPr="0017058E">
        <w:rPr>
          <w:rFonts w:eastAsia="標楷體"/>
          <w:color w:val="000000" w:themeColor="text1"/>
          <w:sz w:val="28"/>
          <w:szCs w:val="28"/>
        </w:rPr>
        <w:t>占</w:t>
      </w:r>
      <w:r w:rsidRPr="0017058E">
        <w:rPr>
          <w:rFonts w:eastAsia="標楷體"/>
          <w:color w:val="000000" w:themeColor="text1"/>
          <w:sz w:val="28"/>
          <w:szCs w:val="28"/>
        </w:rPr>
        <w:t>3</w:t>
      </w:r>
      <w:r w:rsidR="004B77B8" w:rsidRPr="0017058E">
        <w:rPr>
          <w:rFonts w:eastAsia="標楷體"/>
          <w:color w:val="000000" w:themeColor="text1"/>
          <w:sz w:val="28"/>
          <w:szCs w:val="28"/>
        </w:rPr>
        <w:t>5</w:t>
      </w:r>
      <w:r w:rsidRPr="0017058E">
        <w:rPr>
          <w:rFonts w:eastAsia="標楷體"/>
          <w:color w:val="000000" w:themeColor="text1"/>
          <w:sz w:val="28"/>
          <w:szCs w:val="28"/>
        </w:rPr>
        <w:t>.</w:t>
      </w:r>
      <w:r w:rsidR="005B6F05" w:rsidRPr="0017058E">
        <w:rPr>
          <w:rFonts w:eastAsia="標楷體"/>
          <w:color w:val="000000" w:themeColor="text1"/>
          <w:sz w:val="28"/>
          <w:szCs w:val="28"/>
        </w:rPr>
        <w:t>37</w:t>
      </w:r>
      <w:r w:rsidRPr="0017058E">
        <w:rPr>
          <w:rFonts w:eastAsia="標楷體"/>
          <w:color w:val="000000" w:themeColor="text1"/>
          <w:sz w:val="28"/>
          <w:szCs w:val="28"/>
        </w:rPr>
        <w:t>%)</w:t>
      </w:r>
      <w:r w:rsidRPr="0017058E">
        <w:rPr>
          <w:rFonts w:eastAsia="標楷體"/>
          <w:color w:val="000000" w:themeColor="text1"/>
          <w:sz w:val="28"/>
          <w:szCs w:val="28"/>
        </w:rPr>
        <w:t>，服務業</w:t>
      </w:r>
      <w:r w:rsidRPr="0017058E">
        <w:rPr>
          <w:rFonts w:eastAsia="標楷體"/>
          <w:color w:val="000000" w:themeColor="text1"/>
          <w:sz w:val="28"/>
          <w:szCs w:val="28"/>
        </w:rPr>
        <w:t>6</w:t>
      </w:r>
      <w:r w:rsidR="005B6F05" w:rsidRPr="0017058E">
        <w:rPr>
          <w:rFonts w:eastAsia="標楷體"/>
          <w:color w:val="000000" w:themeColor="text1"/>
          <w:sz w:val="28"/>
          <w:szCs w:val="28"/>
        </w:rPr>
        <w:t>90.4</w:t>
      </w:r>
      <w:r w:rsidRPr="0017058E">
        <w:rPr>
          <w:rFonts w:eastAsia="標楷體"/>
          <w:color w:val="000000" w:themeColor="text1"/>
          <w:sz w:val="28"/>
          <w:szCs w:val="28"/>
        </w:rPr>
        <w:t>萬人</w:t>
      </w:r>
      <w:r w:rsidRPr="0017058E">
        <w:rPr>
          <w:rFonts w:eastAsia="標楷體"/>
          <w:color w:val="000000" w:themeColor="text1"/>
          <w:sz w:val="28"/>
          <w:szCs w:val="28"/>
        </w:rPr>
        <w:t>(</w:t>
      </w:r>
      <w:r w:rsidRPr="0017058E">
        <w:rPr>
          <w:rFonts w:eastAsia="標楷體"/>
          <w:color w:val="000000" w:themeColor="text1"/>
          <w:sz w:val="28"/>
          <w:szCs w:val="28"/>
        </w:rPr>
        <w:t>占</w:t>
      </w:r>
      <w:r w:rsidRPr="0017058E">
        <w:rPr>
          <w:rFonts w:eastAsia="標楷體"/>
          <w:color w:val="000000" w:themeColor="text1"/>
          <w:sz w:val="28"/>
          <w:szCs w:val="28"/>
        </w:rPr>
        <w:t>5</w:t>
      </w:r>
      <w:r w:rsidR="004B77B8" w:rsidRPr="0017058E">
        <w:rPr>
          <w:rFonts w:eastAsia="標楷體"/>
          <w:color w:val="000000" w:themeColor="text1"/>
          <w:sz w:val="28"/>
          <w:szCs w:val="28"/>
        </w:rPr>
        <w:t>9</w:t>
      </w:r>
      <w:r w:rsidRPr="0017058E">
        <w:rPr>
          <w:rFonts w:eastAsia="標楷體"/>
          <w:color w:val="000000" w:themeColor="text1"/>
          <w:sz w:val="28"/>
          <w:szCs w:val="28"/>
        </w:rPr>
        <w:t>.</w:t>
      </w:r>
      <w:r w:rsidR="004B77B8" w:rsidRPr="0017058E">
        <w:rPr>
          <w:rFonts w:eastAsia="標楷體"/>
          <w:color w:val="000000" w:themeColor="text1"/>
          <w:sz w:val="28"/>
          <w:szCs w:val="28"/>
        </w:rPr>
        <w:t>9</w:t>
      </w:r>
      <w:r w:rsidR="005B6F05" w:rsidRPr="0017058E">
        <w:rPr>
          <w:rFonts w:eastAsia="標楷體"/>
          <w:color w:val="000000" w:themeColor="text1"/>
          <w:sz w:val="28"/>
          <w:szCs w:val="28"/>
        </w:rPr>
        <w:t>2</w:t>
      </w:r>
      <w:r w:rsidRPr="0017058E">
        <w:rPr>
          <w:rFonts w:eastAsia="標楷體"/>
          <w:color w:val="000000" w:themeColor="text1"/>
          <w:sz w:val="28"/>
          <w:szCs w:val="28"/>
        </w:rPr>
        <w:t>%)</w:t>
      </w:r>
      <w:r w:rsidRPr="0017058E">
        <w:rPr>
          <w:rFonts w:eastAsia="標楷體"/>
          <w:color w:val="000000" w:themeColor="text1"/>
          <w:sz w:val="28"/>
          <w:szCs w:val="28"/>
        </w:rPr>
        <w:t>。</w:t>
      </w:r>
    </w:p>
    <w:p w:rsidR="0035690A" w:rsidRPr="0017058E" w:rsidRDefault="0035690A" w:rsidP="0035690A">
      <w:pPr>
        <w:snapToGrid w:val="0"/>
        <w:spacing w:line="300" w:lineRule="auto"/>
        <w:ind w:rightChars="-511" w:right="-1226" w:firstLineChars="850" w:firstLine="2382"/>
        <w:rPr>
          <w:rFonts w:eastAsia="標楷體"/>
          <w:color w:val="000000" w:themeColor="text1"/>
          <w:szCs w:val="28"/>
        </w:rPr>
      </w:pPr>
      <w:r w:rsidRPr="0017058E">
        <w:rPr>
          <w:rFonts w:eastAsia="標楷體"/>
          <w:b/>
          <w:bCs/>
          <w:color w:val="000000" w:themeColor="text1"/>
          <w:sz w:val="28"/>
        </w:rPr>
        <w:t>表</w:t>
      </w:r>
      <w:r w:rsidRPr="0017058E">
        <w:rPr>
          <w:rFonts w:eastAsia="標楷體"/>
          <w:b/>
          <w:bCs/>
          <w:color w:val="000000" w:themeColor="text1"/>
          <w:sz w:val="28"/>
        </w:rPr>
        <w:t xml:space="preserve"> 2-9-1  </w:t>
      </w:r>
      <w:r w:rsidRPr="0017058E">
        <w:rPr>
          <w:rFonts w:eastAsia="標楷體"/>
          <w:b/>
          <w:bCs/>
          <w:color w:val="000000" w:themeColor="text1"/>
          <w:sz w:val="28"/>
        </w:rPr>
        <w:t>就業市場相關指標</w:t>
      </w:r>
      <w:r w:rsidRPr="0017058E">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4F0202" w:rsidRPr="0017058E" w:rsidTr="002D5328">
        <w:trPr>
          <w:cantSplit/>
          <w:jc w:val="center"/>
        </w:trPr>
        <w:tc>
          <w:tcPr>
            <w:tcW w:w="1635" w:type="dxa"/>
            <w:vMerge w:val="restart"/>
            <w:tcBorders>
              <w:right w:val="single" w:sz="4" w:space="0" w:color="auto"/>
            </w:tcBorders>
            <w:vAlign w:val="center"/>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年</w:t>
            </w:r>
            <w:r w:rsidRPr="0017058E">
              <w:rPr>
                <w:rFonts w:eastAsia="標楷體"/>
                <w:color w:val="000000" w:themeColor="text1"/>
                <w:spacing w:val="-20"/>
              </w:rPr>
              <w:t>(</w:t>
            </w:r>
            <w:r w:rsidRPr="0017058E">
              <w:rPr>
                <w:rFonts w:eastAsia="標楷體"/>
                <w:color w:val="000000" w:themeColor="text1"/>
                <w:spacing w:val="-20"/>
              </w:rPr>
              <w:t>月</w:t>
            </w:r>
            <w:r w:rsidRPr="0017058E">
              <w:rPr>
                <w:rFonts w:eastAsia="標楷體"/>
                <w:color w:val="000000" w:themeColor="text1"/>
                <w:spacing w:val="-20"/>
              </w:rPr>
              <w:t>)</w:t>
            </w:r>
          </w:p>
        </w:tc>
        <w:tc>
          <w:tcPr>
            <w:tcW w:w="1987" w:type="dxa"/>
            <w:gridSpan w:val="3"/>
            <w:tcBorders>
              <w:left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勞動力</w:t>
            </w:r>
            <w:r w:rsidRPr="0017058E">
              <w:rPr>
                <w:rFonts w:eastAsia="標楷體"/>
                <w:color w:val="000000" w:themeColor="text1"/>
                <w:spacing w:val="-20"/>
              </w:rPr>
              <w:t>(</w:t>
            </w:r>
            <w:r w:rsidRPr="0017058E">
              <w:rPr>
                <w:rFonts w:eastAsia="標楷體"/>
                <w:color w:val="000000" w:themeColor="text1"/>
                <w:spacing w:val="-20"/>
              </w:rPr>
              <w:t>萬人</w:t>
            </w:r>
            <w:r w:rsidRPr="0017058E">
              <w:rPr>
                <w:rFonts w:eastAsia="標楷體"/>
                <w:color w:val="000000" w:themeColor="text1"/>
                <w:spacing w:val="-20"/>
              </w:rPr>
              <w:t>)</w:t>
            </w:r>
          </w:p>
        </w:tc>
        <w:tc>
          <w:tcPr>
            <w:tcW w:w="678" w:type="dxa"/>
            <w:vMerge w:val="restart"/>
            <w:tcBorders>
              <w:left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勞動力參與率</w:t>
            </w:r>
            <w:r w:rsidRPr="0017058E">
              <w:rPr>
                <w:rFonts w:eastAsia="標楷體"/>
                <w:color w:val="000000" w:themeColor="text1"/>
                <w:spacing w:val="-20"/>
              </w:rPr>
              <w:t>(%)</w:t>
            </w:r>
          </w:p>
        </w:tc>
        <w:tc>
          <w:tcPr>
            <w:tcW w:w="2531" w:type="dxa"/>
            <w:gridSpan w:val="4"/>
            <w:tcBorders>
              <w:left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就業者結構</w:t>
            </w:r>
            <w:r w:rsidRPr="0017058E">
              <w:rPr>
                <w:rFonts w:eastAsia="標楷體"/>
                <w:color w:val="000000" w:themeColor="text1"/>
                <w:spacing w:val="-20"/>
              </w:rPr>
              <w:t xml:space="preserve"> (</w:t>
            </w:r>
            <w:r w:rsidRPr="0017058E">
              <w:rPr>
                <w:rFonts w:eastAsia="標楷體"/>
                <w:color w:val="000000" w:themeColor="text1"/>
                <w:spacing w:val="-20"/>
                <w:szCs w:val="28"/>
              </w:rPr>
              <w:t>萬人</w:t>
            </w:r>
            <w:r w:rsidRPr="0017058E">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失業率</w:t>
            </w:r>
          </w:p>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w:t>
            </w:r>
          </w:p>
        </w:tc>
        <w:tc>
          <w:tcPr>
            <w:tcW w:w="2163" w:type="dxa"/>
            <w:gridSpan w:val="3"/>
            <w:tcBorders>
              <w:lef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失業率按年齡分</w:t>
            </w:r>
            <w:r w:rsidRPr="0017058E">
              <w:rPr>
                <w:rFonts w:eastAsia="標楷體"/>
                <w:color w:val="000000" w:themeColor="text1"/>
                <w:spacing w:val="-20"/>
              </w:rPr>
              <w:t>(%)</w:t>
            </w:r>
          </w:p>
        </w:tc>
      </w:tr>
      <w:tr w:rsidR="004F0202" w:rsidRPr="0017058E" w:rsidTr="002D5328">
        <w:trPr>
          <w:cantSplit/>
          <w:trHeight w:val="134"/>
          <w:jc w:val="center"/>
        </w:trPr>
        <w:tc>
          <w:tcPr>
            <w:tcW w:w="1635" w:type="dxa"/>
            <w:vMerge/>
            <w:tcBorders>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失業者</w:t>
            </w:r>
          </w:p>
        </w:tc>
        <w:tc>
          <w:tcPr>
            <w:tcW w:w="678" w:type="dxa"/>
            <w:vMerge/>
            <w:tcBorders>
              <w:left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農業</w:t>
            </w:r>
          </w:p>
        </w:tc>
        <w:tc>
          <w:tcPr>
            <w:tcW w:w="678" w:type="dxa"/>
            <w:vMerge w:val="restart"/>
            <w:tcBorders>
              <w:left w:val="single" w:sz="4" w:space="0" w:color="auto"/>
              <w:right w:val="nil"/>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工業</w:t>
            </w:r>
          </w:p>
        </w:tc>
        <w:tc>
          <w:tcPr>
            <w:tcW w:w="694" w:type="dxa"/>
            <w:tcBorders>
              <w:left w:val="nil"/>
              <w:right w:val="single" w:sz="4" w:space="0" w:color="auto"/>
            </w:tcBorders>
          </w:tcPr>
          <w:p w:rsidR="0035690A" w:rsidRPr="0017058E" w:rsidRDefault="0035690A" w:rsidP="002D5328">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服務業</w:t>
            </w:r>
          </w:p>
        </w:tc>
        <w:tc>
          <w:tcPr>
            <w:tcW w:w="721" w:type="dxa"/>
            <w:vMerge/>
            <w:tcBorders>
              <w:left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15-24</w:t>
            </w:r>
            <w:r w:rsidRPr="0017058E">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25-44</w:t>
            </w:r>
            <w:r w:rsidRPr="0017058E">
              <w:rPr>
                <w:rFonts w:eastAsia="標楷體"/>
                <w:color w:val="000000" w:themeColor="text1"/>
                <w:spacing w:val="-20"/>
              </w:rPr>
              <w:t>歲</w:t>
            </w:r>
          </w:p>
        </w:tc>
        <w:tc>
          <w:tcPr>
            <w:tcW w:w="693" w:type="dxa"/>
            <w:vMerge w:val="restart"/>
            <w:tcBorders>
              <w:left w:val="single" w:sz="4" w:space="0" w:color="auto"/>
            </w:tcBorders>
            <w:vAlign w:val="center"/>
          </w:tcPr>
          <w:p w:rsidR="0035690A" w:rsidRPr="0017058E" w:rsidRDefault="0035690A" w:rsidP="002D5328">
            <w:pPr>
              <w:snapToGrid w:val="0"/>
              <w:spacing w:line="320" w:lineRule="exact"/>
              <w:jc w:val="center"/>
              <w:rPr>
                <w:rFonts w:eastAsia="標楷體"/>
                <w:color w:val="000000" w:themeColor="text1"/>
                <w:spacing w:val="-20"/>
              </w:rPr>
            </w:pPr>
            <w:r w:rsidRPr="0017058E">
              <w:rPr>
                <w:rFonts w:eastAsia="標楷體"/>
                <w:color w:val="000000" w:themeColor="text1"/>
                <w:spacing w:val="-20"/>
              </w:rPr>
              <w:t>45-64</w:t>
            </w:r>
            <w:r w:rsidRPr="0017058E">
              <w:rPr>
                <w:rFonts w:eastAsia="標楷體"/>
                <w:color w:val="000000" w:themeColor="text1"/>
                <w:spacing w:val="-20"/>
              </w:rPr>
              <w:t>歲</w:t>
            </w:r>
          </w:p>
        </w:tc>
      </w:tr>
      <w:tr w:rsidR="004F0202" w:rsidRPr="0017058E" w:rsidTr="002D5328">
        <w:trPr>
          <w:cantSplit/>
          <w:jc w:val="center"/>
        </w:trPr>
        <w:tc>
          <w:tcPr>
            <w:tcW w:w="1635" w:type="dxa"/>
            <w:vMerge/>
            <w:tcBorders>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35690A" w:rsidRPr="0017058E" w:rsidRDefault="0035690A" w:rsidP="002D5328">
            <w:pPr>
              <w:snapToGrid w:val="0"/>
              <w:spacing w:line="320" w:lineRule="exact"/>
              <w:jc w:val="center"/>
              <w:rPr>
                <w:rFonts w:eastAsia="標楷體"/>
                <w:color w:val="000000" w:themeColor="text1"/>
                <w:spacing w:val="-20"/>
              </w:rPr>
            </w:pPr>
          </w:p>
        </w:tc>
      </w:tr>
      <w:tr w:rsidR="004F0202" w:rsidRPr="0017058E" w:rsidTr="002D5328">
        <w:trPr>
          <w:jc w:val="center"/>
        </w:trPr>
        <w:tc>
          <w:tcPr>
            <w:tcW w:w="1635" w:type="dxa"/>
            <w:tcBorders>
              <w:top w:val="nil"/>
              <w:bottom w:val="nil"/>
              <w:right w:val="single" w:sz="4" w:space="0" w:color="auto"/>
            </w:tcBorders>
            <w:vAlign w:val="center"/>
          </w:tcPr>
          <w:p w:rsidR="0035690A" w:rsidRPr="0017058E" w:rsidRDefault="0035690A" w:rsidP="002D5328">
            <w:pPr>
              <w:snapToGrid w:val="0"/>
              <w:spacing w:line="320" w:lineRule="exact"/>
              <w:ind w:firstLineChars="50" w:firstLine="120"/>
              <w:rPr>
                <w:rFonts w:eastAsia="標楷體"/>
                <w:color w:val="000000" w:themeColor="text1"/>
              </w:rPr>
            </w:pPr>
            <w:r w:rsidRPr="0017058E">
              <w:rPr>
                <w:rFonts w:eastAsia="標楷體"/>
                <w:b/>
                <w:color w:val="000000" w:themeColor="text1"/>
              </w:rPr>
              <w:t>105</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1,172.7</w:t>
            </w:r>
          </w:p>
        </w:tc>
        <w:tc>
          <w:tcPr>
            <w:tcW w:w="690" w:type="dxa"/>
            <w:tcBorders>
              <w:top w:val="nil"/>
              <w:left w:val="nil"/>
              <w:bottom w:val="nil"/>
              <w:right w:val="nil"/>
            </w:tcBorders>
            <w:vAlign w:val="bottom"/>
          </w:tcPr>
          <w:p w:rsidR="0035690A" w:rsidRPr="0017058E" w:rsidRDefault="0035690A" w:rsidP="00EF3E8E">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1,126.7</w:t>
            </w:r>
          </w:p>
        </w:tc>
        <w:tc>
          <w:tcPr>
            <w:tcW w:w="619"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46.0</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58.75</w:t>
            </w:r>
          </w:p>
        </w:tc>
        <w:tc>
          <w:tcPr>
            <w:tcW w:w="537"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55.7</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404.3</w:t>
            </w:r>
          </w:p>
        </w:tc>
        <w:tc>
          <w:tcPr>
            <w:tcW w:w="69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302.8</w:t>
            </w:r>
          </w:p>
        </w:tc>
        <w:tc>
          <w:tcPr>
            <w:tcW w:w="622"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666.7</w:t>
            </w:r>
          </w:p>
        </w:tc>
        <w:tc>
          <w:tcPr>
            <w:tcW w:w="721"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3.92</w:t>
            </w:r>
          </w:p>
        </w:tc>
        <w:tc>
          <w:tcPr>
            <w:tcW w:w="756"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12.12</w:t>
            </w:r>
          </w:p>
        </w:tc>
        <w:tc>
          <w:tcPr>
            <w:tcW w:w="71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4.08</w:t>
            </w:r>
          </w:p>
        </w:tc>
        <w:tc>
          <w:tcPr>
            <w:tcW w:w="693" w:type="dxa"/>
            <w:tcBorders>
              <w:top w:val="nil"/>
              <w:left w:val="nil"/>
              <w:bottom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2.15</w:t>
            </w:r>
          </w:p>
        </w:tc>
      </w:tr>
      <w:tr w:rsidR="004F0202" w:rsidRPr="0017058E" w:rsidTr="002D5328">
        <w:trPr>
          <w:trHeight w:val="74"/>
          <w:jc w:val="center"/>
        </w:trPr>
        <w:tc>
          <w:tcPr>
            <w:tcW w:w="1635" w:type="dxa"/>
            <w:tcBorders>
              <w:top w:val="nil"/>
              <w:bottom w:val="nil"/>
              <w:right w:val="single" w:sz="4" w:space="0" w:color="auto"/>
            </w:tcBorders>
            <w:vAlign w:val="center"/>
          </w:tcPr>
          <w:p w:rsidR="0035690A" w:rsidRPr="0017058E" w:rsidRDefault="0035690A" w:rsidP="002D5328">
            <w:pPr>
              <w:snapToGrid w:val="0"/>
              <w:spacing w:line="320" w:lineRule="exact"/>
              <w:ind w:firstLineChars="50" w:firstLine="120"/>
              <w:rPr>
                <w:rFonts w:eastAsia="標楷體"/>
                <w:color w:val="000000" w:themeColor="text1"/>
              </w:rPr>
            </w:pPr>
            <w:r w:rsidRPr="0017058E">
              <w:rPr>
                <w:rFonts w:eastAsia="標楷體"/>
                <w:b/>
                <w:color w:val="000000" w:themeColor="text1"/>
              </w:rPr>
              <w:t>106</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1,179.5</w:t>
            </w:r>
          </w:p>
        </w:tc>
        <w:tc>
          <w:tcPr>
            <w:tcW w:w="690" w:type="dxa"/>
            <w:tcBorders>
              <w:top w:val="nil"/>
              <w:left w:val="nil"/>
              <w:bottom w:val="nil"/>
              <w:right w:val="nil"/>
            </w:tcBorders>
            <w:vAlign w:val="bottom"/>
          </w:tcPr>
          <w:p w:rsidR="0035690A" w:rsidRPr="0017058E" w:rsidRDefault="0035690A" w:rsidP="00EF3E8E">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1,135.2</w:t>
            </w:r>
          </w:p>
        </w:tc>
        <w:tc>
          <w:tcPr>
            <w:tcW w:w="619"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44.3</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58.83</w:t>
            </w:r>
          </w:p>
        </w:tc>
        <w:tc>
          <w:tcPr>
            <w:tcW w:w="537"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55.7</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406.3</w:t>
            </w:r>
          </w:p>
        </w:tc>
        <w:tc>
          <w:tcPr>
            <w:tcW w:w="69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304.5</w:t>
            </w:r>
          </w:p>
        </w:tc>
        <w:tc>
          <w:tcPr>
            <w:tcW w:w="622"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673.2</w:t>
            </w:r>
          </w:p>
        </w:tc>
        <w:tc>
          <w:tcPr>
            <w:tcW w:w="721"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3.76</w:t>
            </w:r>
          </w:p>
        </w:tc>
        <w:tc>
          <w:tcPr>
            <w:tcW w:w="756"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11.92</w:t>
            </w:r>
          </w:p>
        </w:tc>
        <w:tc>
          <w:tcPr>
            <w:tcW w:w="71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3.93</w:t>
            </w:r>
          </w:p>
        </w:tc>
        <w:tc>
          <w:tcPr>
            <w:tcW w:w="693" w:type="dxa"/>
            <w:tcBorders>
              <w:top w:val="nil"/>
              <w:left w:val="nil"/>
              <w:bottom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1.99</w:t>
            </w:r>
          </w:p>
        </w:tc>
      </w:tr>
      <w:tr w:rsidR="004F0202" w:rsidRPr="0017058E" w:rsidTr="002D5328">
        <w:trPr>
          <w:jc w:val="center"/>
        </w:trPr>
        <w:tc>
          <w:tcPr>
            <w:tcW w:w="1635" w:type="dxa"/>
            <w:tcBorders>
              <w:top w:val="nil"/>
              <w:bottom w:val="nil"/>
              <w:right w:val="single" w:sz="4" w:space="0" w:color="auto"/>
            </w:tcBorders>
            <w:vAlign w:val="center"/>
          </w:tcPr>
          <w:p w:rsidR="0035690A" w:rsidRPr="0017058E" w:rsidRDefault="0035690A" w:rsidP="002D5328">
            <w:pPr>
              <w:snapToGrid w:val="0"/>
              <w:spacing w:line="320" w:lineRule="exact"/>
              <w:ind w:firstLineChars="50" w:firstLine="120"/>
              <w:rPr>
                <w:rFonts w:eastAsia="標楷體"/>
                <w:color w:val="000000" w:themeColor="text1"/>
              </w:rPr>
            </w:pPr>
            <w:r w:rsidRPr="0017058E">
              <w:rPr>
                <w:rFonts w:eastAsia="標楷體"/>
                <w:b/>
                <w:color w:val="000000" w:themeColor="text1"/>
              </w:rPr>
              <w:t>107</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1,187.4</w:t>
            </w:r>
          </w:p>
        </w:tc>
        <w:tc>
          <w:tcPr>
            <w:tcW w:w="690" w:type="dxa"/>
            <w:tcBorders>
              <w:top w:val="nil"/>
              <w:left w:val="nil"/>
              <w:bottom w:val="nil"/>
              <w:right w:val="nil"/>
            </w:tcBorders>
            <w:vAlign w:val="bottom"/>
          </w:tcPr>
          <w:p w:rsidR="0035690A" w:rsidRPr="0017058E" w:rsidRDefault="0035690A" w:rsidP="00EF3E8E">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1,143.4</w:t>
            </w:r>
          </w:p>
        </w:tc>
        <w:tc>
          <w:tcPr>
            <w:tcW w:w="619"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44.0</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58.99</w:t>
            </w:r>
          </w:p>
        </w:tc>
        <w:tc>
          <w:tcPr>
            <w:tcW w:w="537"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56.1</w:t>
            </w:r>
          </w:p>
        </w:tc>
        <w:tc>
          <w:tcPr>
            <w:tcW w:w="678"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408.3</w:t>
            </w:r>
          </w:p>
        </w:tc>
        <w:tc>
          <w:tcPr>
            <w:tcW w:w="69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306.4</w:t>
            </w:r>
          </w:p>
        </w:tc>
        <w:tc>
          <w:tcPr>
            <w:tcW w:w="622"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679.0</w:t>
            </w:r>
          </w:p>
        </w:tc>
        <w:tc>
          <w:tcPr>
            <w:tcW w:w="721"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3.71</w:t>
            </w:r>
          </w:p>
        </w:tc>
        <w:tc>
          <w:tcPr>
            <w:tcW w:w="756"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11.54</w:t>
            </w:r>
          </w:p>
        </w:tc>
        <w:tc>
          <w:tcPr>
            <w:tcW w:w="71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3.86</w:t>
            </w:r>
          </w:p>
        </w:tc>
        <w:tc>
          <w:tcPr>
            <w:tcW w:w="693" w:type="dxa"/>
            <w:tcBorders>
              <w:top w:val="nil"/>
              <w:left w:val="nil"/>
              <w:bottom w:val="nil"/>
            </w:tcBorders>
            <w:vAlign w:val="bottom"/>
          </w:tcPr>
          <w:p w:rsidR="0035690A" w:rsidRPr="0017058E" w:rsidRDefault="0035690A" w:rsidP="002D5328">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2.00</w:t>
            </w:r>
          </w:p>
        </w:tc>
      </w:tr>
      <w:tr w:rsidR="004F0202" w:rsidRPr="0017058E" w:rsidTr="002D5328">
        <w:trPr>
          <w:jc w:val="center"/>
        </w:trPr>
        <w:tc>
          <w:tcPr>
            <w:tcW w:w="1635" w:type="dxa"/>
            <w:tcBorders>
              <w:top w:val="nil"/>
              <w:bottom w:val="nil"/>
              <w:right w:val="single" w:sz="4" w:space="0" w:color="auto"/>
            </w:tcBorders>
            <w:vAlign w:val="center"/>
          </w:tcPr>
          <w:p w:rsidR="0035690A" w:rsidRPr="0017058E" w:rsidRDefault="0035690A" w:rsidP="002D5328">
            <w:pPr>
              <w:snapToGrid w:val="0"/>
              <w:spacing w:line="320" w:lineRule="exact"/>
              <w:ind w:firstLineChars="50" w:firstLine="120"/>
              <w:rPr>
                <w:rFonts w:eastAsia="標楷體"/>
                <w:color w:val="000000" w:themeColor="text1"/>
              </w:rPr>
            </w:pPr>
            <w:r w:rsidRPr="0017058E">
              <w:rPr>
                <w:rFonts w:eastAsia="標楷體"/>
                <w:b/>
                <w:color w:val="000000" w:themeColor="text1"/>
              </w:rPr>
              <w:t>108</w:t>
            </w:r>
            <w:r w:rsidRPr="0017058E">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1,194.6</w:t>
            </w:r>
          </w:p>
        </w:tc>
        <w:tc>
          <w:tcPr>
            <w:tcW w:w="690" w:type="dxa"/>
            <w:tcBorders>
              <w:top w:val="nil"/>
              <w:left w:val="nil"/>
              <w:bottom w:val="nil"/>
              <w:right w:val="nil"/>
            </w:tcBorders>
            <w:vAlign w:val="center"/>
          </w:tcPr>
          <w:p w:rsidR="0035690A" w:rsidRPr="0017058E" w:rsidRDefault="0035690A" w:rsidP="00EF3E8E">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1,150.0</w:t>
            </w:r>
          </w:p>
        </w:tc>
        <w:tc>
          <w:tcPr>
            <w:tcW w:w="619"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44.6</w:t>
            </w:r>
          </w:p>
        </w:tc>
        <w:tc>
          <w:tcPr>
            <w:tcW w:w="678"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59.17</w:t>
            </w:r>
          </w:p>
        </w:tc>
        <w:tc>
          <w:tcPr>
            <w:tcW w:w="537"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55.9</w:t>
            </w:r>
          </w:p>
        </w:tc>
        <w:tc>
          <w:tcPr>
            <w:tcW w:w="678"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409.2</w:t>
            </w:r>
          </w:p>
        </w:tc>
        <w:tc>
          <w:tcPr>
            <w:tcW w:w="694"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306.6</w:t>
            </w:r>
          </w:p>
        </w:tc>
        <w:tc>
          <w:tcPr>
            <w:tcW w:w="622"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684.9</w:t>
            </w:r>
          </w:p>
        </w:tc>
        <w:tc>
          <w:tcPr>
            <w:tcW w:w="721"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snapToGrid w:val="0"/>
                <w:color w:val="000000" w:themeColor="text1"/>
                <w:spacing w:val="-20"/>
              </w:rPr>
            </w:pPr>
            <w:r w:rsidRPr="0017058E">
              <w:rPr>
                <w:rFonts w:eastAsia="標楷體"/>
                <w:b/>
                <w:snapToGrid w:val="0"/>
                <w:color w:val="000000" w:themeColor="text1"/>
                <w:spacing w:val="-20"/>
              </w:rPr>
              <w:t>3.73</w:t>
            </w:r>
          </w:p>
        </w:tc>
        <w:tc>
          <w:tcPr>
            <w:tcW w:w="756"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11.88</w:t>
            </w:r>
          </w:p>
        </w:tc>
        <w:tc>
          <w:tcPr>
            <w:tcW w:w="714"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3.87</w:t>
            </w:r>
          </w:p>
        </w:tc>
        <w:tc>
          <w:tcPr>
            <w:tcW w:w="693" w:type="dxa"/>
            <w:tcBorders>
              <w:top w:val="nil"/>
              <w:left w:val="nil"/>
              <w:bottom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1.94</w:t>
            </w:r>
          </w:p>
        </w:tc>
      </w:tr>
      <w:tr w:rsidR="004F0202" w:rsidRPr="0017058E" w:rsidTr="002D5328">
        <w:trPr>
          <w:jc w:val="center"/>
        </w:trPr>
        <w:tc>
          <w:tcPr>
            <w:tcW w:w="1635" w:type="dxa"/>
            <w:tcBorders>
              <w:top w:val="nil"/>
              <w:bottom w:val="nil"/>
              <w:right w:val="single" w:sz="4" w:space="0" w:color="auto"/>
            </w:tcBorders>
            <w:vAlign w:val="center"/>
          </w:tcPr>
          <w:p w:rsidR="0035690A" w:rsidRPr="0017058E" w:rsidRDefault="0035690A" w:rsidP="002D5328">
            <w:pPr>
              <w:snapToGrid w:val="0"/>
              <w:spacing w:line="320" w:lineRule="exact"/>
              <w:ind w:firstLineChars="50" w:firstLine="120"/>
              <w:rPr>
                <w:rFonts w:eastAsia="標楷體"/>
                <w:color w:val="000000" w:themeColor="text1"/>
              </w:rPr>
            </w:pPr>
            <w:r w:rsidRPr="0017058E">
              <w:rPr>
                <w:rFonts w:eastAsia="標楷體"/>
                <w:b/>
                <w:color w:val="000000" w:themeColor="text1"/>
              </w:rPr>
              <w:t>109</w:t>
            </w:r>
            <w:r w:rsidRPr="0017058E">
              <w:rPr>
                <w:rFonts w:eastAsia="標楷體"/>
                <w:b/>
                <w:bCs/>
                <w:color w:val="000000" w:themeColor="text1"/>
              </w:rPr>
              <w:t>年</w:t>
            </w:r>
          </w:p>
        </w:tc>
        <w:tc>
          <w:tcPr>
            <w:tcW w:w="678" w:type="dxa"/>
            <w:tcBorders>
              <w:top w:val="nil"/>
              <w:left w:val="single" w:sz="4" w:space="0" w:color="auto"/>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1,196.4</w:t>
            </w:r>
          </w:p>
        </w:tc>
        <w:tc>
          <w:tcPr>
            <w:tcW w:w="690" w:type="dxa"/>
            <w:tcBorders>
              <w:top w:val="nil"/>
              <w:left w:val="nil"/>
              <w:bottom w:val="nil"/>
              <w:right w:val="nil"/>
            </w:tcBorders>
            <w:vAlign w:val="center"/>
          </w:tcPr>
          <w:p w:rsidR="0035690A" w:rsidRPr="0017058E" w:rsidRDefault="0035690A" w:rsidP="00EF3E8E">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1,150.4</w:t>
            </w:r>
          </w:p>
        </w:tc>
        <w:tc>
          <w:tcPr>
            <w:tcW w:w="619"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46.0</w:t>
            </w:r>
          </w:p>
        </w:tc>
        <w:tc>
          <w:tcPr>
            <w:tcW w:w="678"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59.14</w:t>
            </w:r>
          </w:p>
        </w:tc>
        <w:tc>
          <w:tcPr>
            <w:tcW w:w="537"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54.8</w:t>
            </w:r>
          </w:p>
        </w:tc>
        <w:tc>
          <w:tcPr>
            <w:tcW w:w="678"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407.6</w:t>
            </w:r>
          </w:p>
        </w:tc>
        <w:tc>
          <w:tcPr>
            <w:tcW w:w="694"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304.1</w:t>
            </w:r>
          </w:p>
        </w:tc>
        <w:tc>
          <w:tcPr>
            <w:tcW w:w="622" w:type="dxa"/>
            <w:tcBorders>
              <w:top w:val="nil"/>
              <w:left w:val="nil"/>
              <w:bottom w:val="nil"/>
              <w:right w:val="nil"/>
            </w:tcBorders>
            <w:vAlign w:val="center"/>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687.9</w:t>
            </w:r>
          </w:p>
        </w:tc>
        <w:tc>
          <w:tcPr>
            <w:tcW w:w="721"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snapToGrid w:val="0"/>
                <w:color w:val="000000" w:themeColor="text1"/>
                <w:spacing w:val="-20"/>
              </w:rPr>
            </w:pPr>
            <w:r w:rsidRPr="0017058E">
              <w:rPr>
                <w:rFonts w:eastAsia="標楷體"/>
                <w:b/>
                <w:snapToGrid w:val="0"/>
                <w:color w:val="000000" w:themeColor="text1"/>
                <w:spacing w:val="-20"/>
              </w:rPr>
              <w:t>3.85</w:t>
            </w:r>
          </w:p>
        </w:tc>
        <w:tc>
          <w:tcPr>
            <w:tcW w:w="756"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11.61</w:t>
            </w:r>
          </w:p>
        </w:tc>
        <w:tc>
          <w:tcPr>
            <w:tcW w:w="714" w:type="dxa"/>
            <w:tcBorders>
              <w:top w:val="nil"/>
              <w:left w:val="nil"/>
              <w:bottom w:val="nil"/>
              <w:right w:val="nil"/>
            </w:tcBorders>
            <w:vAlign w:val="bottom"/>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3.94</w:t>
            </w:r>
          </w:p>
        </w:tc>
        <w:tc>
          <w:tcPr>
            <w:tcW w:w="693" w:type="dxa"/>
            <w:tcBorders>
              <w:top w:val="nil"/>
              <w:left w:val="nil"/>
              <w:bottom w:val="nil"/>
            </w:tcBorders>
            <w:vAlign w:val="bottom"/>
          </w:tcPr>
          <w:p w:rsidR="0035690A" w:rsidRPr="0017058E" w:rsidRDefault="0035690A" w:rsidP="002D5328">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2.30</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1,195.7</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1,151.3</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44.5</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59.11</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55.0</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408.6</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305.2</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687.7</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3.72</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11.16</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3.89</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2.10</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1,194.8</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1,146.7</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48.1</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59.06</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54.7</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407.7</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304.5</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684.3</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4.03</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11.15</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4.17</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2.55</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1,194.8</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1,146.2</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48.6</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59.06</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54.5</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407.1</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303.9</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684.7</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4.07</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11.21</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4.21</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2.61</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1,195.0</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1,147.7</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47.3</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59.07</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54.6</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407.3</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303.8</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685.8</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3.96</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11.52</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3.97</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2.58</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1,197.7</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1,149.8</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47.9</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59.20</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54.7</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407.2</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303.8</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688.0</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4.00</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11.82</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3.95</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2.64</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1,198.5</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1,150.7</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47.8</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59.23</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407.2</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303.5</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688.8</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3.99</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12.04</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3.99</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2.51</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1,196.2</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1,150.4</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45.8</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59.12</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406.8</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303.4</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688.8</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3.83</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11.89</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3.90</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2.25</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1,196.5</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1,151.0</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45.5</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59.13</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54.9</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407.0</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303.3</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689.2</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3.80</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11.97</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3.85</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2.25</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1,197.0</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1,152.0</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44.9</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59.15</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407.3</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303.4</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689.9</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3.75</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11.75</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3.86</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2.16</w:t>
            </w:r>
          </w:p>
        </w:tc>
      </w:tr>
      <w:tr w:rsidR="00121625" w:rsidRPr="0017058E" w:rsidTr="002D5328">
        <w:trPr>
          <w:jc w:val="center"/>
        </w:trPr>
        <w:tc>
          <w:tcPr>
            <w:tcW w:w="1635" w:type="dxa"/>
            <w:tcBorders>
              <w:top w:val="nil"/>
              <w:bottom w:val="nil"/>
              <w:right w:val="single" w:sz="4" w:space="0" w:color="auto"/>
            </w:tcBorders>
            <w:vAlign w:val="center"/>
          </w:tcPr>
          <w:p w:rsidR="00121625" w:rsidRPr="0017058E" w:rsidRDefault="00121625" w:rsidP="00F03BED">
            <w:pPr>
              <w:snapToGrid w:val="0"/>
              <w:spacing w:line="320" w:lineRule="exact"/>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1,196.7</w:t>
            </w:r>
          </w:p>
        </w:tc>
        <w:tc>
          <w:tcPr>
            <w:tcW w:w="690" w:type="dxa"/>
            <w:tcBorders>
              <w:top w:val="nil"/>
              <w:left w:val="nil"/>
              <w:bottom w:val="nil"/>
              <w:right w:val="nil"/>
            </w:tcBorders>
            <w:vAlign w:val="center"/>
          </w:tcPr>
          <w:p w:rsidR="00121625" w:rsidRPr="0017058E" w:rsidRDefault="0012162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1,152.7</w:t>
            </w:r>
          </w:p>
        </w:tc>
        <w:tc>
          <w:tcPr>
            <w:tcW w:w="619"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44.0</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59.14</w:t>
            </w:r>
          </w:p>
        </w:tc>
        <w:tc>
          <w:tcPr>
            <w:tcW w:w="537"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54.9</w:t>
            </w:r>
          </w:p>
        </w:tc>
        <w:tc>
          <w:tcPr>
            <w:tcW w:w="678"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407.4</w:t>
            </w:r>
          </w:p>
        </w:tc>
        <w:tc>
          <w:tcPr>
            <w:tcW w:w="694"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303.3</w:t>
            </w:r>
          </w:p>
        </w:tc>
        <w:tc>
          <w:tcPr>
            <w:tcW w:w="622" w:type="dxa"/>
            <w:tcBorders>
              <w:top w:val="nil"/>
              <w:left w:val="nil"/>
              <w:bottom w:val="nil"/>
              <w:right w:val="nil"/>
            </w:tcBorders>
            <w:vAlign w:val="center"/>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690.5</w:t>
            </w:r>
          </w:p>
        </w:tc>
        <w:tc>
          <w:tcPr>
            <w:tcW w:w="721"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3.68</w:t>
            </w:r>
          </w:p>
        </w:tc>
        <w:tc>
          <w:tcPr>
            <w:tcW w:w="756"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11.74</w:t>
            </w:r>
          </w:p>
        </w:tc>
        <w:tc>
          <w:tcPr>
            <w:tcW w:w="714" w:type="dxa"/>
            <w:tcBorders>
              <w:top w:val="nil"/>
              <w:left w:val="nil"/>
              <w:bottom w:val="nil"/>
              <w:right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3.76</w:t>
            </w:r>
          </w:p>
        </w:tc>
        <w:tc>
          <w:tcPr>
            <w:tcW w:w="693" w:type="dxa"/>
            <w:tcBorders>
              <w:top w:val="nil"/>
              <w:left w:val="nil"/>
              <w:bottom w:val="nil"/>
            </w:tcBorders>
            <w:vAlign w:val="bottom"/>
          </w:tcPr>
          <w:p w:rsidR="00121625" w:rsidRPr="0017058E" w:rsidRDefault="0012162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2.11</w:t>
            </w:r>
          </w:p>
        </w:tc>
      </w:tr>
      <w:tr w:rsidR="00940AD5" w:rsidRPr="0017058E" w:rsidTr="002D5328">
        <w:trPr>
          <w:jc w:val="center"/>
        </w:trPr>
        <w:tc>
          <w:tcPr>
            <w:tcW w:w="1635" w:type="dxa"/>
            <w:tcBorders>
              <w:top w:val="nil"/>
              <w:bottom w:val="nil"/>
              <w:right w:val="single" w:sz="4" w:space="0" w:color="auto"/>
            </w:tcBorders>
            <w:vAlign w:val="center"/>
          </w:tcPr>
          <w:p w:rsidR="00940AD5" w:rsidRPr="0017058E" w:rsidRDefault="00940AD5" w:rsidP="00371504">
            <w:pPr>
              <w:snapToGrid w:val="0"/>
              <w:spacing w:line="320" w:lineRule="exact"/>
              <w:ind w:firstLineChars="50" w:firstLine="120"/>
              <w:rPr>
                <w:rFonts w:eastAsia="標楷體"/>
                <w:color w:val="000000" w:themeColor="text1"/>
              </w:rPr>
            </w:pPr>
            <w:r w:rsidRPr="0017058E">
              <w:rPr>
                <w:rFonts w:eastAsia="標楷體"/>
                <w:b/>
                <w:color w:val="000000" w:themeColor="text1"/>
              </w:rPr>
              <w:t>110</w:t>
            </w:r>
            <w:r w:rsidRPr="0017058E">
              <w:rPr>
                <w:rFonts w:eastAsia="標楷體"/>
                <w:b/>
                <w:bCs/>
                <w:color w:val="000000" w:themeColor="text1"/>
              </w:rPr>
              <w:t>年</w:t>
            </w:r>
            <w:r w:rsidRPr="0017058E">
              <w:rPr>
                <w:rFonts w:eastAsia="標楷體"/>
                <w:b/>
                <w:bCs/>
                <w:color w:val="000000" w:themeColor="text1"/>
              </w:rPr>
              <w:t>1~</w:t>
            </w:r>
            <w:r w:rsidR="00371504" w:rsidRPr="0017058E">
              <w:rPr>
                <w:rFonts w:eastAsia="標楷體"/>
                <w:b/>
                <w:bCs/>
                <w:color w:val="000000" w:themeColor="text1"/>
              </w:rPr>
              <w:t>3</w:t>
            </w:r>
            <w:r w:rsidRPr="0017058E">
              <w:rPr>
                <w:rFonts w:eastAsia="標楷體"/>
                <w:b/>
                <w:bCs/>
                <w:color w:val="000000" w:themeColor="text1"/>
              </w:rPr>
              <w:t>月</w:t>
            </w:r>
          </w:p>
        </w:tc>
        <w:tc>
          <w:tcPr>
            <w:tcW w:w="678" w:type="dxa"/>
            <w:tcBorders>
              <w:top w:val="nil"/>
              <w:left w:val="single" w:sz="4" w:space="0" w:color="auto"/>
              <w:bottom w:val="nil"/>
              <w:right w:val="nil"/>
            </w:tcBorders>
            <w:vAlign w:val="center"/>
          </w:tcPr>
          <w:p w:rsidR="00940AD5" w:rsidRPr="0017058E" w:rsidRDefault="00940AD5" w:rsidP="00EF3E8E">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1,196.</w:t>
            </w:r>
            <w:r w:rsidR="00EF3E8E" w:rsidRPr="0017058E">
              <w:rPr>
                <w:rFonts w:eastAsia="標楷體"/>
                <w:b/>
                <w:color w:val="000000" w:themeColor="text1"/>
                <w:spacing w:val="-20"/>
              </w:rPr>
              <w:t>1</w:t>
            </w:r>
          </w:p>
        </w:tc>
        <w:tc>
          <w:tcPr>
            <w:tcW w:w="690" w:type="dxa"/>
            <w:tcBorders>
              <w:top w:val="nil"/>
              <w:left w:val="nil"/>
              <w:bottom w:val="nil"/>
              <w:right w:val="nil"/>
            </w:tcBorders>
            <w:vAlign w:val="center"/>
          </w:tcPr>
          <w:p w:rsidR="00940AD5" w:rsidRPr="0017058E" w:rsidRDefault="00940AD5" w:rsidP="00EF3E8E">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1,152.</w:t>
            </w:r>
            <w:r w:rsidR="00EF3E8E" w:rsidRPr="0017058E">
              <w:rPr>
                <w:rFonts w:eastAsia="標楷體"/>
                <w:b/>
                <w:color w:val="000000" w:themeColor="text1"/>
                <w:spacing w:val="-20"/>
              </w:rPr>
              <w:t>1</w:t>
            </w:r>
          </w:p>
        </w:tc>
        <w:tc>
          <w:tcPr>
            <w:tcW w:w="619" w:type="dxa"/>
            <w:tcBorders>
              <w:top w:val="nil"/>
              <w:left w:val="nil"/>
              <w:bottom w:val="nil"/>
              <w:right w:val="nil"/>
            </w:tcBorders>
            <w:vAlign w:val="center"/>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44.</w:t>
            </w:r>
            <w:r w:rsidR="00371504" w:rsidRPr="0017058E">
              <w:rPr>
                <w:rFonts w:eastAsia="標楷體"/>
                <w:b/>
                <w:color w:val="000000" w:themeColor="text1"/>
                <w:spacing w:val="-20"/>
              </w:rPr>
              <w:t>0</w:t>
            </w:r>
          </w:p>
        </w:tc>
        <w:tc>
          <w:tcPr>
            <w:tcW w:w="678" w:type="dxa"/>
            <w:tcBorders>
              <w:top w:val="nil"/>
              <w:left w:val="nil"/>
              <w:bottom w:val="nil"/>
              <w:right w:val="nil"/>
            </w:tcBorders>
            <w:vAlign w:val="center"/>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59.1</w:t>
            </w:r>
            <w:r w:rsidR="00371504" w:rsidRPr="0017058E">
              <w:rPr>
                <w:rFonts w:eastAsia="標楷體"/>
                <w:b/>
                <w:color w:val="000000" w:themeColor="text1"/>
                <w:spacing w:val="-20"/>
              </w:rPr>
              <w:t>3</w:t>
            </w:r>
          </w:p>
        </w:tc>
        <w:tc>
          <w:tcPr>
            <w:tcW w:w="537"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54.</w:t>
            </w:r>
            <w:r w:rsidR="00EF3E8E" w:rsidRPr="0017058E">
              <w:rPr>
                <w:rFonts w:eastAsia="標楷體"/>
                <w:b/>
                <w:color w:val="000000" w:themeColor="text1"/>
                <w:spacing w:val="-20"/>
              </w:rPr>
              <w:t>3</w:t>
            </w:r>
          </w:p>
        </w:tc>
        <w:tc>
          <w:tcPr>
            <w:tcW w:w="678" w:type="dxa"/>
            <w:tcBorders>
              <w:top w:val="nil"/>
              <w:left w:val="nil"/>
              <w:bottom w:val="nil"/>
              <w:right w:val="nil"/>
            </w:tcBorders>
            <w:vAlign w:val="center"/>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407.</w:t>
            </w:r>
            <w:r w:rsidR="00371504" w:rsidRPr="0017058E">
              <w:rPr>
                <w:rFonts w:eastAsia="標楷體"/>
                <w:b/>
                <w:color w:val="000000" w:themeColor="text1"/>
                <w:spacing w:val="-20"/>
              </w:rPr>
              <w:t>7</w:t>
            </w:r>
          </w:p>
        </w:tc>
        <w:tc>
          <w:tcPr>
            <w:tcW w:w="694" w:type="dxa"/>
            <w:tcBorders>
              <w:top w:val="nil"/>
              <w:left w:val="nil"/>
              <w:bottom w:val="nil"/>
              <w:right w:val="nil"/>
            </w:tcBorders>
            <w:vAlign w:val="center"/>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30</w:t>
            </w:r>
            <w:r w:rsidR="00A6747E" w:rsidRPr="0017058E">
              <w:rPr>
                <w:rFonts w:eastAsia="標楷體"/>
                <w:b/>
                <w:color w:val="000000" w:themeColor="text1"/>
                <w:spacing w:val="-20"/>
              </w:rPr>
              <w:t>3</w:t>
            </w:r>
            <w:r w:rsidRPr="0017058E">
              <w:rPr>
                <w:rFonts w:eastAsia="標楷體"/>
                <w:b/>
                <w:color w:val="000000" w:themeColor="text1"/>
                <w:spacing w:val="-20"/>
              </w:rPr>
              <w:t>.</w:t>
            </w:r>
            <w:r w:rsidR="00371504" w:rsidRPr="0017058E">
              <w:rPr>
                <w:rFonts w:eastAsia="標楷體"/>
                <w:b/>
                <w:color w:val="000000" w:themeColor="text1"/>
                <w:spacing w:val="-20"/>
              </w:rPr>
              <w:t>0</w:t>
            </w:r>
          </w:p>
        </w:tc>
        <w:tc>
          <w:tcPr>
            <w:tcW w:w="622" w:type="dxa"/>
            <w:tcBorders>
              <w:top w:val="nil"/>
              <w:left w:val="nil"/>
              <w:bottom w:val="nil"/>
              <w:right w:val="nil"/>
            </w:tcBorders>
            <w:vAlign w:val="center"/>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690.</w:t>
            </w:r>
            <w:r w:rsidR="00371504" w:rsidRPr="0017058E">
              <w:rPr>
                <w:rFonts w:eastAsia="標楷體"/>
                <w:b/>
                <w:color w:val="000000" w:themeColor="text1"/>
                <w:spacing w:val="-20"/>
              </w:rPr>
              <w:t>1</w:t>
            </w:r>
          </w:p>
        </w:tc>
        <w:tc>
          <w:tcPr>
            <w:tcW w:w="721" w:type="dxa"/>
            <w:tcBorders>
              <w:top w:val="nil"/>
              <w:left w:val="nil"/>
              <w:bottom w:val="nil"/>
              <w:right w:val="nil"/>
            </w:tcBorders>
            <w:vAlign w:val="bottom"/>
          </w:tcPr>
          <w:p w:rsidR="00940AD5" w:rsidRPr="0017058E" w:rsidRDefault="00940AD5" w:rsidP="00F03BED">
            <w:pPr>
              <w:snapToGrid w:val="0"/>
              <w:spacing w:line="320" w:lineRule="exact"/>
              <w:jc w:val="center"/>
              <w:rPr>
                <w:rFonts w:eastAsia="標楷體"/>
                <w:b/>
                <w:snapToGrid w:val="0"/>
                <w:color w:val="000000" w:themeColor="text1"/>
                <w:spacing w:val="-20"/>
              </w:rPr>
            </w:pPr>
            <w:r w:rsidRPr="0017058E">
              <w:rPr>
                <w:rFonts w:eastAsia="標楷體"/>
                <w:b/>
                <w:snapToGrid w:val="0"/>
                <w:color w:val="000000" w:themeColor="text1"/>
                <w:spacing w:val="-20"/>
              </w:rPr>
              <w:t>3.68</w:t>
            </w:r>
          </w:p>
        </w:tc>
        <w:tc>
          <w:tcPr>
            <w:tcW w:w="756" w:type="dxa"/>
            <w:tcBorders>
              <w:top w:val="nil"/>
              <w:left w:val="nil"/>
              <w:bottom w:val="nil"/>
              <w:right w:val="nil"/>
            </w:tcBorders>
            <w:vAlign w:val="bottom"/>
          </w:tcPr>
          <w:p w:rsidR="00940AD5" w:rsidRPr="0017058E" w:rsidRDefault="00A6747E"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w:t>
            </w:r>
            <w:r w:rsidR="00371504" w:rsidRPr="0017058E">
              <w:rPr>
                <w:rFonts w:eastAsia="標楷體"/>
                <w:b/>
                <w:color w:val="000000" w:themeColor="text1"/>
                <w:spacing w:val="-20"/>
              </w:rPr>
              <w:t>2</w:t>
            </w:r>
          </w:p>
        </w:tc>
        <w:tc>
          <w:tcPr>
            <w:tcW w:w="714" w:type="dxa"/>
            <w:tcBorders>
              <w:top w:val="nil"/>
              <w:left w:val="nil"/>
              <w:bottom w:val="nil"/>
              <w:right w:val="nil"/>
            </w:tcBorders>
            <w:vAlign w:val="bottom"/>
          </w:tcPr>
          <w:p w:rsidR="00940AD5" w:rsidRPr="0017058E" w:rsidRDefault="00940AD5" w:rsidP="00371504">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3.7</w:t>
            </w:r>
            <w:r w:rsidR="00371504" w:rsidRPr="0017058E">
              <w:rPr>
                <w:rFonts w:eastAsia="標楷體"/>
                <w:b/>
                <w:color w:val="000000" w:themeColor="text1"/>
                <w:spacing w:val="-20"/>
              </w:rPr>
              <w:t>6</w:t>
            </w:r>
          </w:p>
        </w:tc>
        <w:tc>
          <w:tcPr>
            <w:tcW w:w="693" w:type="dxa"/>
            <w:tcBorders>
              <w:top w:val="nil"/>
              <w:left w:val="nil"/>
              <w:bottom w:val="nil"/>
            </w:tcBorders>
            <w:vAlign w:val="bottom"/>
          </w:tcPr>
          <w:p w:rsidR="00940AD5" w:rsidRPr="0017058E" w:rsidRDefault="00940AD5" w:rsidP="0081189D">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2.1</w:t>
            </w:r>
            <w:r w:rsidR="0081189D" w:rsidRPr="0017058E">
              <w:rPr>
                <w:rFonts w:eastAsia="標楷體"/>
                <w:b/>
                <w:color w:val="000000" w:themeColor="text1"/>
                <w:spacing w:val="-20"/>
              </w:rPr>
              <w:t>6</w:t>
            </w:r>
          </w:p>
        </w:tc>
      </w:tr>
      <w:tr w:rsidR="00940AD5" w:rsidRPr="0017058E" w:rsidTr="00371504">
        <w:trPr>
          <w:jc w:val="center"/>
        </w:trPr>
        <w:tc>
          <w:tcPr>
            <w:tcW w:w="1635" w:type="dxa"/>
            <w:tcBorders>
              <w:top w:val="nil"/>
              <w:bottom w:val="nil"/>
              <w:right w:val="single" w:sz="4" w:space="0" w:color="auto"/>
            </w:tcBorders>
            <w:vAlign w:val="center"/>
          </w:tcPr>
          <w:p w:rsidR="00940AD5" w:rsidRPr="0017058E" w:rsidRDefault="00940AD5" w:rsidP="00F03BED">
            <w:pPr>
              <w:snapToGrid w:val="0"/>
              <w:spacing w:line="320" w:lineRule="exact"/>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1,196.5</w:t>
            </w:r>
          </w:p>
        </w:tc>
        <w:tc>
          <w:tcPr>
            <w:tcW w:w="690" w:type="dxa"/>
            <w:tcBorders>
              <w:top w:val="nil"/>
              <w:left w:val="nil"/>
              <w:bottom w:val="nil"/>
              <w:right w:val="nil"/>
            </w:tcBorders>
            <w:vAlign w:val="center"/>
          </w:tcPr>
          <w:p w:rsidR="00940AD5" w:rsidRPr="0017058E" w:rsidRDefault="00940AD5"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1,152.7</w:t>
            </w:r>
          </w:p>
        </w:tc>
        <w:tc>
          <w:tcPr>
            <w:tcW w:w="619"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43.8</w:t>
            </w:r>
          </w:p>
        </w:tc>
        <w:tc>
          <w:tcPr>
            <w:tcW w:w="678"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59.14</w:t>
            </w:r>
          </w:p>
        </w:tc>
        <w:tc>
          <w:tcPr>
            <w:tcW w:w="537"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54.5</w:t>
            </w:r>
          </w:p>
        </w:tc>
        <w:tc>
          <w:tcPr>
            <w:tcW w:w="678"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407.9</w:t>
            </w:r>
          </w:p>
        </w:tc>
        <w:tc>
          <w:tcPr>
            <w:tcW w:w="694"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303.4</w:t>
            </w:r>
          </w:p>
        </w:tc>
        <w:tc>
          <w:tcPr>
            <w:tcW w:w="622"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690.3</w:t>
            </w:r>
          </w:p>
        </w:tc>
        <w:tc>
          <w:tcPr>
            <w:tcW w:w="721" w:type="dxa"/>
            <w:tcBorders>
              <w:top w:val="nil"/>
              <w:left w:val="nil"/>
              <w:bottom w:val="nil"/>
              <w:right w:val="nil"/>
            </w:tcBorders>
            <w:vAlign w:val="bottom"/>
          </w:tcPr>
          <w:p w:rsidR="00940AD5" w:rsidRPr="0017058E" w:rsidRDefault="00940AD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3.66</w:t>
            </w:r>
          </w:p>
        </w:tc>
        <w:tc>
          <w:tcPr>
            <w:tcW w:w="756" w:type="dxa"/>
            <w:tcBorders>
              <w:top w:val="nil"/>
              <w:left w:val="nil"/>
              <w:bottom w:val="nil"/>
              <w:right w:val="nil"/>
            </w:tcBorders>
            <w:vAlign w:val="bottom"/>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11.56</w:t>
            </w:r>
          </w:p>
        </w:tc>
        <w:tc>
          <w:tcPr>
            <w:tcW w:w="714" w:type="dxa"/>
            <w:tcBorders>
              <w:top w:val="nil"/>
              <w:left w:val="nil"/>
              <w:bottom w:val="nil"/>
              <w:right w:val="nil"/>
            </w:tcBorders>
            <w:vAlign w:val="bottom"/>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3.72</w:t>
            </w:r>
          </w:p>
        </w:tc>
        <w:tc>
          <w:tcPr>
            <w:tcW w:w="693" w:type="dxa"/>
            <w:tcBorders>
              <w:top w:val="nil"/>
              <w:left w:val="nil"/>
              <w:bottom w:val="nil"/>
            </w:tcBorders>
            <w:vAlign w:val="bottom"/>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2.16</w:t>
            </w:r>
          </w:p>
        </w:tc>
      </w:tr>
      <w:tr w:rsidR="00940AD5" w:rsidRPr="0017058E" w:rsidTr="00371504">
        <w:trPr>
          <w:jc w:val="center"/>
        </w:trPr>
        <w:tc>
          <w:tcPr>
            <w:tcW w:w="1635" w:type="dxa"/>
            <w:tcBorders>
              <w:top w:val="nil"/>
              <w:bottom w:val="nil"/>
              <w:right w:val="single" w:sz="4" w:space="0" w:color="auto"/>
            </w:tcBorders>
            <w:vAlign w:val="center"/>
          </w:tcPr>
          <w:p w:rsidR="00940AD5" w:rsidRPr="0017058E" w:rsidRDefault="00940AD5" w:rsidP="00F03BED">
            <w:pPr>
              <w:snapToGrid w:val="0"/>
              <w:spacing w:line="32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940AD5" w:rsidRPr="0017058E" w:rsidRDefault="00EF3E8E"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1,195</w:t>
            </w:r>
            <w:r w:rsidR="00940AD5" w:rsidRPr="0017058E">
              <w:rPr>
                <w:rFonts w:eastAsia="標楷體"/>
                <w:color w:val="000000" w:themeColor="text1"/>
                <w:spacing w:val="-20"/>
              </w:rPr>
              <w:t>.</w:t>
            </w:r>
            <w:r w:rsidRPr="0017058E">
              <w:rPr>
                <w:rFonts w:eastAsia="標楷體"/>
                <w:color w:val="000000" w:themeColor="text1"/>
                <w:spacing w:val="-20"/>
              </w:rPr>
              <w:t>7</w:t>
            </w:r>
          </w:p>
        </w:tc>
        <w:tc>
          <w:tcPr>
            <w:tcW w:w="690" w:type="dxa"/>
            <w:tcBorders>
              <w:top w:val="nil"/>
              <w:left w:val="nil"/>
              <w:bottom w:val="nil"/>
              <w:right w:val="nil"/>
            </w:tcBorders>
            <w:vAlign w:val="center"/>
          </w:tcPr>
          <w:p w:rsidR="00940AD5" w:rsidRPr="0017058E" w:rsidRDefault="00EF3E8E"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1,151</w:t>
            </w:r>
            <w:r w:rsidR="00940AD5" w:rsidRPr="0017058E">
              <w:rPr>
                <w:rFonts w:eastAsia="標楷體"/>
                <w:color w:val="000000" w:themeColor="text1"/>
                <w:spacing w:val="-20"/>
              </w:rPr>
              <w:t>.</w:t>
            </w:r>
            <w:r w:rsidRPr="0017058E">
              <w:rPr>
                <w:rFonts w:eastAsia="標楷體"/>
                <w:color w:val="000000" w:themeColor="text1"/>
                <w:spacing w:val="-20"/>
              </w:rPr>
              <w:t>4</w:t>
            </w:r>
          </w:p>
        </w:tc>
        <w:tc>
          <w:tcPr>
            <w:tcW w:w="619"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44.3</w:t>
            </w:r>
          </w:p>
        </w:tc>
        <w:tc>
          <w:tcPr>
            <w:tcW w:w="678"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w:t>
            </w:r>
            <w:r w:rsidR="00EF3E8E" w:rsidRPr="0017058E">
              <w:rPr>
                <w:rFonts w:eastAsia="標楷體"/>
                <w:color w:val="000000" w:themeColor="text1"/>
                <w:spacing w:val="-20"/>
              </w:rPr>
              <w:t>1</w:t>
            </w:r>
          </w:p>
        </w:tc>
        <w:tc>
          <w:tcPr>
            <w:tcW w:w="537" w:type="dxa"/>
            <w:tcBorders>
              <w:top w:val="nil"/>
              <w:left w:val="nil"/>
              <w:bottom w:val="nil"/>
              <w:right w:val="nil"/>
            </w:tcBorders>
            <w:vAlign w:val="center"/>
          </w:tcPr>
          <w:p w:rsidR="00940AD5" w:rsidRPr="0017058E" w:rsidRDefault="00EF3E8E"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w:t>
            </w:r>
            <w:r w:rsidR="00940AD5" w:rsidRPr="0017058E">
              <w:rPr>
                <w:rFonts w:eastAsia="標楷體"/>
                <w:color w:val="000000" w:themeColor="text1"/>
                <w:spacing w:val="-20"/>
              </w:rPr>
              <w:t>.</w:t>
            </w:r>
            <w:r w:rsidRPr="0017058E">
              <w:rPr>
                <w:rFonts w:eastAsia="標楷體"/>
                <w:color w:val="000000" w:themeColor="text1"/>
                <w:spacing w:val="-20"/>
              </w:rPr>
              <w:t>2</w:t>
            </w:r>
          </w:p>
        </w:tc>
        <w:tc>
          <w:tcPr>
            <w:tcW w:w="678"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w:t>
            </w:r>
            <w:r w:rsidR="00A6747E" w:rsidRPr="0017058E">
              <w:rPr>
                <w:rFonts w:eastAsia="標楷體"/>
                <w:color w:val="000000" w:themeColor="text1"/>
                <w:spacing w:val="-20"/>
              </w:rPr>
              <w:t>7.6</w:t>
            </w:r>
          </w:p>
        </w:tc>
        <w:tc>
          <w:tcPr>
            <w:tcW w:w="694" w:type="dxa"/>
            <w:tcBorders>
              <w:top w:val="nil"/>
              <w:left w:val="nil"/>
              <w:bottom w:val="nil"/>
              <w:right w:val="nil"/>
            </w:tcBorders>
            <w:vAlign w:val="center"/>
          </w:tcPr>
          <w:p w:rsidR="00940AD5" w:rsidRPr="0017058E" w:rsidRDefault="00A6747E"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302</w:t>
            </w:r>
            <w:r w:rsidR="00940AD5" w:rsidRPr="0017058E">
              <w:rPr>
                <w:rFonts w:eastAsia="標楷體"/>
                <w:color w:val="000000" w:themeColor="text1"/>
                <w:spacing w:val="-20"/>
              </w:rPr>
              <w:t>.</w:t>
            </w:r>
            <w:r w:rsidRPr="0017058E">
              <w:rPr>
                <w:rFonts w:eastAsia="標楷體"/>
                <w:color w:val="000000" w:themeColor="text1"/>
                <w:spacing w:val="-20"/>
              </w:rPr>
              <w:t>8</w:t>
            </w:r>
          </w:p>
        </w:tc>
        <w:tc>
          <w:tcPr>
            <w:tcW w:w="622" w:type="dxa"/>
            <w:tcBorders>
              <w:top w:val="nil"/>
              <w:left w:val="nil"/>
              <w:bottom w:val="nil"/>
              <w:right w:val="nil"/>
            </w:tcBorders>
            <w:vAlign w:val="center"/>
          </w:tcPr>
          <w:p w:rsidR="00940AD5" w:rsidRPr="0017058E" w:rsidRDefault="00940AD5"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68</w:t>
            </w:r>
            <w:r w:rsidR="00A6747E" w:rsidRPr="0017058E">
              <w:rPr>
                <w:rFonts w:eastAsia="標楷體"/>
                <w:color w:val="000000" w:themeColor="text1"/>
                <w:spacing w:val="-20"/>
              </w:rPr>
              <w:t>9.7</w:t>
            </w:r>
          </w:p>
        </w:tc>
        <w:tc>
          <w:tcPr>
            <w:tcW w:w="721" w:type="dxa"/>
            <w:tcBorders>
              <w:top w:val="nil"/>
              <w:left w:val="nil"/>
              <w:bottom w:val="nil"/>
              <w:right w:val="nil"/>
            </w:tcBorders>
            <w:vAlign w:val="bottom"/>
          </w:tcPr>
          <w:p w:rsidR="00940AD5" w:rsidRPr="0017058E" w:rsidRDefault="00940AD5"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3.70</w:t>
            </w:r>
          </w:p>
        </w:tc>
        <w:tc>
          <w:tcPr>
            <w:tcW w:w="756" w:type="dxa"/>
            <w:tcBorders>
              <w:top w:val="nil"/>
              <w:left w:val="nil"/>
              <w:bottom w:val="nil"/>
              <w:right w:val="nil"/>
            </w:tcBorders>
            <w:vAlign w:val="bottom"/>
          </w:tcPr>
          <w:p w:rsidR="00940AD5" w:rsidRPr="0017058E" w:rsidRDefault="00A6747E"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w:t>
            </w:r>
            <w:r w:rsidR="00940AD5" w:rsidRPr="0017058E">
              <w:rPr>
                <w:rFonts w:eastAsia="標楷體"/>
                <w:color w:val="000000" w:themeColor="text1"/>
                <w:spacing w:val="-20"/>
              </w:rPr>
              <w:t>5</w:t>
            </w:r>
            <w:r w:rsidRPr="0017058E">
              <w:rPr>
                <w:rFonts w:eastAsia="標楷體"/>
                <w:color w:val="000000" w:themeColor="text1"/>
                <w:spacing w:val="-20"/>
              </w:rPr>
              <w:t>2</w:t>
            </w:r>
          </w:p>
        </w:tc>
        <w:tc>
          <w:tcPr>
            <w:tcW w:w="714" w:type="dxa"/>
            <w:tcBorders>
              <w:top w:val="nil"/>
              <w:left w:val="nil"/>
              <w:bottom w:val="nil"/>
              <w:right w:val="nil"/>
            </w:tcBorders>
            <w:vAlign w:val="bottom"/>
          </w:tcPr>
          <w:p w:rsidR="00940AD5" w:rsidRPr="0017058E" w:rsidRDefault="00940AD5" w:rsidP="000B67CD">
            <w:pPr>
              <w:snapToGrid w:val="0"/>
              <w:spacing w:line="320" w:lineRule="exact"/>
              <w:jc w:val="center"/>
              <w:rPr>
                <w:rFonts w:eastAsia="標楷體"/>
                <w:color w:val="000000" w:themeColor="text1"/>
                <w:spacing w:val="-20"/>
              </w:rPr>
            </w:pPr>
            <w:r w:rsidRPr="0017058E">
              <w:rPr>
                <w:rFonts w:eastAsia="標楷體"/>
                <w:color w:val="000000" w:themeColor="text1"/>
                <w:spacing w:val="-20"/>
              </w:rPr>
              <w:t>3.</w:t>
            </w:r>
            <w:r w:rsidR="000B67CD" w:rsidRPr="0017058E">
              <w:rPr>
                <w:rFonts w:eastAsia="標楷體"/>
                <w:color w:val="000000" w:themeColor="text1"/>
                <w:spacing w:val="-20"/>
              </w:rPr>
              <w:t>7</w:t>
            </w:r>
            <w:r w:rsidRPr="0017058E">
              <w:rPr>
                <w:rFonts w:eastAsia="標楷體"/>
                <w:color w:val="000000" w:themeColor="text1"/>
                <w:spacing w:val="-20"/>
              </w:rPr>
              <w:t>9</w:t>
            </w:r>
          </w:p>
        </w:tc>
        <w:tc>
          <w:tcPr>
            <w:tcW w:w="693" w:type="dxa"/>
            <w:tcBorders>
              <w:top w:val="nil"/>
              <w:left w:val="nil"/>
              <w:bottom w:val="nil"/>
            </w:tcBorders>
            <w:vAlign w:val="bottom"/>
          </w:tcPr>
          <w:p w:rsidR="00940AD5" w:rsidRPr="0017058E" w:rsidRDefault="001362FD"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w:t>
            </w:r>
            <w:r w:rsidR="00940AD5" w:rsidRPr="0017058E">
              <w:rPr>
                <w:rFonts w:eastAsia="標楷體"/>
                <w:color w:val="000000" w:themeColor="text1"/>
                <w:spacing w:val="-20"/>
              </w:rPr>
              <w:t>.</w:t>
            </w:r>
            <w:r w:rsidRPr="0017058E">
              <w:rPr>
                <w:rFonts w:eastAsia="標楷體"/>
                <w:color w:val="000000" w:themeColor="text1"/>
                <w:spacing w:val="-20"/>
              </w:rPr>
              <w:t>19</w:t>
            </w:r>
          </w:p>
        </w:tc>
      </w:tr>
      <w:tr w:rsidR="00371504" w:rsidRPr="0017058E" w:rsidTr="002D5328">
        <w:trPr>
          <w:jc w:val="center"/>
        </w:trPr>
        <w:tc>
          <w:tcPr>
            <w:tcW w:w="1635" w:type="dxa"/>
            <w:tcBorders>
              <w:top w:val="nil"/>
              <w:bottom w:val="single" w:sz="4" w:space="0" w:color="auto"/>
              <w:right w:val="single" w:sz="4" w:space="0" w:color="auto"/>
            </w:tcBorders>
            <w:vAlign w:val="center"/>
          </w:tcPr>
          <w:p w:rsidR="00371504" w:rsidRPr="0017058E" w:rsidRDefault="00AF303F" w:rsidP="00F03BED">
            <w:pPr>
              <w:snapToGrid w:val="0"/>
              <w:spacing w:line="32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1,196.0</w:t>
            </w:r>
          </w:p>
        </w:tc>
        <w:tc>
          <w:tcPr>
            <w:tcW w:w="690" w:type="dxa"/>
            <w:tcBorders>
              <w:top w:val="nil"/>
              <w:left w:val="nil"/>
              <w:bottom w:val="single" w:sz="4" w:space="0" w:color="auto"/>
              <w:right w:val="nil"/>
            </w:tcBorders>
            <w:vAlign w:val="center"/>
          </w:tcPr>
          <w:p w:rsidR="00371504" w:rsidRPr="0017058E" w:rsidRDefault="00AF303F" w:rsidP="00EF3E8E">
            <w:pPr>
              <w:snapToGrid w:val="0"/>
              <w:spacing w:line="320" w:lineRule="exact"/>
              <w:jc w:val="center"/>
              <w:rPr>
                <w:rFonts w:eastAsia="標楷體"/>
                <w:color w:val="000000" w:themeColor="text1"/>
                <w:spacing w:val="-20"/>
              </w:rPr>
            </w:pPr>
            <w:r w:rsidRPr="0017058E">
              <w:rPr>
                <w:rFonts w:eastAsia="標楷體"/>
                <w:color w:val="000000" w:themeColor="text1"/>
                <w:spacing w:val="-20"/>
              </w:rPr>
              <w:t>1,152.1</w:t>
            </w:r>
          </w:p>
        </w:tc>
        <w:tc>
          <w:tcPr>
            <w:tcW w:w="619"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43.9</w:t>
            </w:r>
          </w:p>
        </w:tc>
        <w:tc>
          <w:tcPr>
            <w:tcW w:w="678"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59.14</w:t>
            </w:r>
          </w:p>
        </w:tc>
        <w:tc>
          <w:tcPr>
            <w:tcW w:w="537"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54.3</w:t>
            </w:r>
          </w:p>
        </w:tc>
        <w:tc>
          <w:tcPr>
            <w:tcW w:w="678"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407.5</w:t>
            </w:r>
          </w:p>
        </w:tc>
        <w:tc>
          <w:tcPr>
            <w:tcW w:w="694"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302.9</w:t>
            </w:r>
          </w:p>
        </w:tc>
        <w:tc>
          <w:tcPr>
            <w:tcW w:w="622" w:type="dxa"/>
            <w:tcBorders>
              <w:top w:val="nil"/>
              <w:left w:val="nil"/>
              <w:bottom w:val="single" w:sz="4" w:space="0" w:color="auto"/>
              <w:right w:val="nil"/>
            </w:tcBorders>
            <w:vAlign w:val="center"/>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690.4</w:t>
            </w:r>
          </w:p>
        </w:tc>
        <w:tc>
          <w:tcPr>
            <w:tcW w:w="721" w:type="dxa"/>
            <w:tcBorders>
              <w:top w:val="nil"/>
              <w:left w:val="nil"/>
              <w:bottom w:val="single" w:sz="4" w:space="0" w:color="auto"/>
              <w:right w:val="nil"/>
            </w:tcBorders>
            <w:vAlign w:val="bottom"/>
          </w:tcPr>
          <w:p w:rsidR="00371504" w:rsidRPr="0017058E" w:rsidRDefault="00AF303F" w:rsidP="00F03BED">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3.67</w:t>
            </w:r>
          </w:p>
        </w:tc>
        <w:tc>
          <w:tcPr>
            <w:tcW w:w="756" w:type="dxa"/>
            <w:tcBorders>
              <w:top w:val="nil"/>
              <w:left w:val="nil"/>
              <w:bottom w:val="single" w:sz="4" w:space="0" w:color="auto"/>
              <w:right w:val="nil"/>
            </w:tcBorders>
            <w:vAlign w:val="bottom"/>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11.48</w:t>
            </w:r>
          </w:p>
        </w:tc>
        <w:tc>
          <w:tcPr>
            <w:tcW w:w="714" w:type="dxa"/>
            <w:tcBorders>
              <w:top w:val="nil"/>
              <w:left w:val="nil"/>
              <w:bottom w:val="single" w:sz="4" w:space="0" w:color="auto"/>
              <w:right w:val="nil"/>
            </w:tcBorders>
            <w:vAlign w:val="bottom"/>
          </w:tcPr>
          <w:p w:rsidR="00371504" w:rsidRPr="0017058E" w:rsidRDefault="00AF303F" w:rsidP="000B67CD">
            <w:pPr>
              <w:snapToGrid w:val="0"/>
              <w:spacing w:line="320" w:lineRule="exact"/>
              <w:jc w:val="center"/>
              <w:rPr>
                <w:rFonts w:eastAsia="標楷體"/>
                <w:color w:val="000000" w:themeColor="text1"/>
                <w:spacing w:val="-20"/>
              </w:rPr>
            </w:pPr>
            <w:r w:rsidRPr="0017058E">
              <w:rPr>
                <w:rFonts w:eastAsia="標楷體"/>
                <w:color w:val="000000" w:themeColor="text1"/>
                <w:spacing w:val="-20"/>
              </w:rPr>
              <w:t>3.78</w:t>
            </w:r>
          </w:p>
        </w:tc>
        <w:tc>
          <w:tcPr>
            <w:tcW w:w="693" w:type="dxa"/>
            <w:tcBorders>
              <w:top w:val="nil"/>
              <w:left w:val="nil"/>
              <w:bottom w:val="single" w:sz="4" w:space="0" w:color="auto"/>
            </w:tcBorders>
            <w:vAlign w:val="bottom"/>
          </w:tcPr>
          <w:p w:rsidR="00371504" w:rsidRPr="0017058E" w:rsidRDefault="00AF303F" w:rsidP="00F03BED">
            <w:pPr>
              <w:snapToGrid w:val="0"/>
              <w:spacing w:line="320" w:lineRule="exact"/>
              <w:jc w:val="center"/>
              <w:rPr>
                <w:rFonts w:eastAsia="標楷體"/>
                <w:color w:val="000000" w:themeColor="text1"/>
                <w:spacing w:val="-20"/>
              </w:rPr>
            </w:pPr>
            <w:r w:rsidRPr="0017058E">
              <w:rPr>
                <w:rFonts w:eastAsia="標楷體"/>
                <w:color w:val="000000" w:themeColor="text1"/>
                <w:spacing w:val="-20"/>
              </w:rPr>
              <w:t>2.12</w:t>
            </w:r>
          </w:p>
        </w:tc>
      </w:tr>
      <w:tr w:rsidR="00940AD5" w:rsidRPr="0017058E" w:rsidTr="002D5328">
        <w:trPr>
          <w:jc w:val="center"/>
        </w:trPr>
        <w:tc>
          <w:tcPr>
            <w:tcW w:w="1635" w:type="dxa"/>
            <w:tcBorders>
              <w:top w:val="single" w:sz="4" w:space="0" w:color="auto"/>
              <w:bottom w:val="single" w:sz="4" w:space="0" w:color="auto"/>
              <w:right w:val="single" w:sz="4" w:space="0" w:color="auto"/>
            </w:tcBorders>
            <w:vAlign w:val="center"/>
          </w:tcPr>
          <w:p w:rsidR="00940AD5" w:rsidRPr="0017058E" w:rsidRDefault="00940AD5" w:rsidP="002D5328">
            <w:pPr>
              <w:snapToGrid w:val="0"/>
              <w:spacing w:line="280" w:lineRule="exact"/>
              <w:jc w:val="center"/>
              <w:rPr>
                <w:rFonts w:eastAsia="標楷體"/>
                <w:color w:val="000000" w:themeColor="text1"/>
                <w:w w:val="95"/>
                <w:sz w:val="22"/>
                <w:szCs w:val="22"/>
              </w:rPr>
            </w:pPr>
            <w:r w:rsidRPr="0017058E">
              <w:rPr>
                <w:rFonts w:eastAsia="標楷體"/>
                <w:color w:val="000000" w:themeColor="text1"/>
                <w:w w:val="95"/>
                <w:sz w:val="22"/>
                <w:szCs w:val="22"/>
              </w:rPr>
              <w:t>較</w:t>
            </w:r>
            <w:r w:rsidRPr="0017058E">
              <w:rPr>
                <w:rFonts w:eastAsia="標楷體"/>
                <w:color w:val="000000" w:themeColor="text1"/>
                <w:w w:val="95"/>
                <w:sz w:val="22"/>
                <w:szCs w:val="22"/>
              </w:rPr>
              <w:t>109</w:t>
            </w:r>
            <w:r w:rsidRPr="0017058E">
              <w:rPr>
                <w:rFonts w:eastAsia="標楷體"/>
                <w:color w:val="000000" w:themeColor="text1"/>
                <w:w w:val="95"/>
                <w:sz w:val="22"/>
                <w:szCs w:val="22"/>
              </w:rPr>
              <w:t>年同月變動</w:t>
            </w:r>
            <w:r w:rsidRPr="0017058E">
              <w:rPr>
                <w:rFonts w:eastAsia="標楷體"/>
                <w:color w:val="000000" w:themeColor="text1"/>
                <w:w w:val="95"/>
                <w:sz w:val="22"/>
                <w:szCs w:val="22"/>
              </w:rPr>
              <w:t>(%</w:t>
            </w:r>
            <w:r w:rsidRPr="0017058E">
              <w:rPr>
                <w:rFonts w:eastAsia="標楷體"/>
                <w:color w:val="000000" w:themeColor="text1"/>
                <w:w w:val="95"/>
                <w:sz w:val="22"/>
                <w:szCs w:val="22"/>
              </w:rPr>
              <w:t>或百分點</w:t>
            </w:r>
            <w:r w:rsidRPr="001705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0AD5" w:rsidRPr="0017058E" w:rsidRDefault="001F2C25" w:rsidP="00E2491D">
            <w:pPr>
              <w:jc w:val="center"/>
              <w:rPr>
                <w:rFonts w:eastAsia="標楷體"/>
                <w:color w:val="000000" w:themeColor="text1"/>
                <w:spacing w:val="-20"/>
              </w:rPr>
            </w:pPr>
            <w:r w:rsidRPr="0017058E">
              <w:rPr>
                <w:rFonts w:eastAsia="標楷體"/>
                <w:color w:val="000000" w:themeColor="text1"/>
                <w:spacing w:val="-20"/>
              </w:rPr>
              <w:t>0.03</w:t>
            </w:r>
          </w:p>
        </w:tc>
        <w:tc>
          <w:tcPr>
            <w:tcW w:w="690"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0.08</w:t>
            </w:r>
          </w:p>
        </w:tc>
        <w:tc>
          <w:tcPr>
            <w:tcW w:w="619" w:type="dxa"/>
            <w:tcBorders>
              <w:top w:val="single" w:sz="4" w:space="0" w:color="auto"/>
              <w:left w:val="nil"/>
              <w:bottom w:val="single" w:sz="4" w:space="0" w:color="auto"/>
              <w:right w:val="nil"/>
            </w:tcBorders>
            <w:vAlign w:val="center"/>
          </w:tcPr>
          <w:p w:rsidR="00940AD5" w:rsidRPr="0017058E" w:rsidRDefault="001F2C25" w:rsidP="00E2491D">
            <w:pPr>
              <w:jc w:val="center"/>
              <w:rPr>
                <w:rFonts w:eastAsia="標楷體"/>
                <w:color w:val="000000" w:themeColor="text1"/>
                <w:spacing w:val="-20"/>
              </w:rPr>
            </w:pPr>
            <w:r w:rsidRPr="0017058E">
              <w:rPr>
                <w:rFonts w:eastAsia="標楷體"/>
                <w:color w:val="000000" w:themeColor="text1"/>
                <w:spacing w:val="-20"/>
              </w:rPr>
              <w:t>-1.29</w:t>
            </w:r>
          </w:p>
        </w:tc>
        <w:tc>
          <w:tcPr>
            <w:tcW w:w="678" w:type="dxa"/>
            <w:tcBorders>
              <w:top w:val="single" w:sz="4" w:space="0" w:color="auto"/>
              <w:left w:val="nil"/>
              <w:bottom w:val="single" w:sz="4" w:space="0" w:color="auto"/>
              <w:right w:val="nil"/>
            </w:tcBorders>
            <w:vAlign w:val="center"/>
          </w:tcPr>
          <w:p w:rsidR="00940AD5" w:rsidRPr="0017058E" w:rsidRDefault="001F2C25" w:rsidP="00EF3E8E">
            <w:pPr>
              <w:jc w:val="center"/>
              <w:rPr>
                <w:rFonts w:eastAsia="標楷體"/>
                <w:color w:val="000000" w:themeColor="text1"/>
                <w:spacing w:val="-20"/>
              </w:rPr>
            </w:pPr>
            <w:r w:rsidRPr="0017058E">
              <w:rPr>
                <w:rFonts w:eastAsia="標楷體"/>
                <w:color w:val="000000" w:themeColor="text1"/>
                <w:spacing w:val="-20"/>
              </w:rPr>
              <w:t>0.03*</w:t>
            </w:r>
          </w:p>
        </w:tc>
        <w:tc>
          <w:tcPr>
            <w:tcW w:w="537"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-1.27</w:t>
            </w:r>
          </w:p>
        </w:tc>
        <w:tc>
          <w:tcPr>
            <w:tcW w:w="678"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-0.27</w:t>
            </w:r>
          </w:p>
        </w:tc>
        <w:tc>
          <w:tcPr>
            <w:tcW w:w="694"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-0.76</w:t>
            </w:r>
          </w:p>
        </w:tc>
        <w:tc>
          <w:tcPr>
            <w:tcW w:w="622"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0.39</w:t>
            </w:r>
          </w:p>
        </w:tc>
        <w:tc>
          <w:tcPr>
            <w:tcW w:w="721" w:type="dxa"/>
            <w:tcBorders>
              <w:top w:val="single" w:sz="4" w:space="0" w:color="auto"/>
              <w:left w:val="nil"/>
              <w:bottom w:val="single" w:sz="4" w:space="0" w:color="auto"/>
              <w:right w:val="nil"/>
            </w:tcBorders>
            <w:vAlign w:val="center"/>
          </w:tcPr>
          <w:p w:rsidR="00940AD5" w:rsidRPr="0017058E" w:rsidRDefault="001F2C25" w:rsidP="001362FD">
            <w:pPr>
              <w:jc w:val="center"/>
              <w:rPr>
                <w:rFonts w:eastAsia="標楷體"/>
                <w:color w:val="000000" w:themeColor="text1"/>
                <w:spacing w:val="-20"/>
              </w:rPr>
            </w:pPr>
            <w:r w:rsidRPr="0017058E">
              <w:rPr>
                <w:rFonts w:eastAsia="標楷體"/>
                <w:color w:val="000000" w:themeColor="text1"/>
                <w:spacing w:val="-20"/>
              </w:rPr>
              <w:t>-0.05*</w:t>
            </w:r>
          </w:p>
        </w:tc>
        <w:tc>
          <w:tcPr>
            <w:tcW w:w="756" w:type="dxa"/>
            <w:tcBorders>
              <w:top w:val="single" w:sz="4" w:space="0" w:color="auto"/>
              <w:left w:val="nil"/>
              <w:bottom w:val="single" w:sz="4" w:space="0" w:color="auto"/>
              <w:right w:val="nil"/>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0.32*</w:t>
            </w:r>
          </w:p>
        </w:tc>
        <w:tc>
          <w:tcPr>
            <w:tcW w:w="714" w:type="dxa"/>
            <w:tcBorders>
              <w:top w:val="single" w:sz="4" w:space="0" w:color="auto"/>
              <w:left w:val="nil"/>
              <w:bottom w:val="single" w:sz="4" w:space="0" w:color="auto"/>
              <w:right w:val="nil"/>
            </w:tcBorders>
            <w:vAlign w:val="center"/>
          </w:tcPr>
          <w:p w:rsidR="00940AD5" w:rsidRPr="0017058E" w:rsidRDefault="000B67CD" w:rsidP="002D5328">
            <w:pPr>
              <w:jc w:val="center"/>
              <w:rPr>
                <w:rFonts w:eastAsia="標楷體"/>
                <w:color w:val="000000" w:themeColor="text1"/>
                <w:spacing w:val="-20"/>
              </w:rPr>
            </w:pPr>
            <w:r w:rsidRPr="0017058E">
              <w:rPr>
                <w:rFonts w:eastAsia="標楷體"/>
                <w:color w:val="000000" w:themeColor="text1"/>
                <w:spacing w:val="-20"/>
              </w:rPr>
              <w:t>-0.11</w:t>
            </w:r>
            <w:r w:rsidR="00940AD5" w:rsidRPr="0017058E">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940AD5" w:rsidRPr="0017058E" w:rsidRDefault="001F2C25" w:rsidP="002D5328">
            <w:pPr>
              <w:jc w:val="center"/>
              <w:rPr>
                <w:rFonts w:eastAsia="標楷體"/>
                <w:color w:val="000000" w:themeColor="text1"/>
                <w:spacing w:val="-20"/>
              </w:rPr>
            </w:pPr>
            <w:r w:rsidRPr="0017058E">
              <w:rPr>
                <w:rFonts w:eastAsia="標楷體"/>
                <w:color w:val="000000" w:themeColor="text1"/>
                <w:spacing w:val="-20"/>
              </w:rPr>
              <w:t>0.02*</w:t>
            </w:r>
          </w:p>
        </w:tc>
      </w:tr>
      <w:tr w:rsidR="00940AD5" w:rsidRPr="0017058E" w:rsidTr="002D5328">
        <w:trPr>
          <w:jc w:val="center"/>
        </w:trPr>
        <w:tc>
          <w:tcPr>
            <w:tcW w:w="1635" w:type="dxa"/>
            <w:tcBorders>
              <w:top w:val="single" w:sz="4" w:space="0" w:color="auto"/>
              <w:bottom w:val="single" w:sz="4" w:space="0" w:color="auto"/>
              <w:right w:val="single" w:sz="4" w:space="0" w:color="auto"/>
            </w:tcBorders>
            <w:vAlign w:val="center"/>
          </w:tcPr>
          <w:p w:rsidR="00940AD5" w:rsidRPr="0017058E" w:rsidRDefault="00940AD5" w:rsidP="00BF4546">
            <w:pPr>
              <w:snapToGrid w:val="0"/>
              <w:spacing w:line="280" w:lineRule="exact"/>
              <w:jc w:val="center"/>
              <w:rPr>
                <w:rFonts w:eastAsia="標楷體"/>
                <w:color w:val="000000" w:themeColor="text1"/>
                <w:w w:val="95"/>
                <w:sz w:val="22"/>
                <w:szCs w:val="22"/>
              </w:rPr>
            </w:pPr>
            <w:r w:rsidRPr="0017058E">
              <w:rPr>
                <w:rFonts w:eastAsia="標楷體"/>
                <w:color w:val="000000" w:themeColor="text1"/>
                <w:w w:val="95"/>
                <w:sz w:val="22"/>
                <w:szCs w:val="22"/>
              </w:rPr>
              <w:t>累計較</w:t>
            </w:r>
            <w:r w:rsidRPr="0017058E">
              <w:rPr>
                <w:rFonts w:eastAsia="標楷體"/>
                <w:color w:val="000000" w:themeColor="text1"/>
                <w:w w:val="95"/>
                <w:sz w:val="22"/>
                <w:szCs w:val="22"/>
              </w:rPr>
              <w:t>109</w:t>
            </w:r>
            <w:r w:rsidRPr="0017058E">
              <w:rPr>
                <w:rFonts w:eastAsia="標楷體"/>
                <w:color w:val="000000" w:themeColor="text1"/>
                <w:w w:val="95"/>
                <w:sz w:val="22"/>
                <w:szCs w:val="22"/>
              </w:rPr>
              <w:t>年同</w:t>
            </w:r>
            <w:r w:rsidR="00BF4546" w:rsidRPr="0017058E">
              <w:rPr>
                <w:rFonts w:eastAsia="標楷體"/>
                <w:color w:val="000000" w:themeColor="text1"/>
                <w:w w:val="95"/>
                <w:sz w:val="22"/>
                <w:szCs w:val="22"/>
              </w:rPr>
              <w:t>期</w:t>
            </w:r>
            <w:r w:rsidRPr="0017058E">
              <w:rPr>
                <w:rFonts w:eastAsia="標楷體"/>
                <w:color w:val="000000" w:themeColor="text1"/>
                <w:w w:val="95"/>
                <w:sz w:val="22"/>
                <w:szCs w:val="22"/>
              </w:rPr>
              <w:t>變動</w:t>
            </w:r>
            <w:r w:rsidRPr="0017058E">
              <w:rPr>
                <w:rFonts w:eastAsia="標楷體"/>
                <w:color w:val="000000" w:themeColor="text1"/>
                <w:w w:val="95"/>
                <w:sz w:val="22"/>
                <w:szCs w:val="22"/>
              </w:rPr>
              <w:t>(%</w:t>
            </w:r>
            <w:r w:rsidRPr="0017058E">
              <w:rPr>
                <w:rFonts w:eastAsia="標楷體"/>
                <w:color w:val="000000" w:themeColor="text1"/>
                <w:w w:val="95"/>
                <w:sz w:val="22"/>
                <w:szCs w:val="22"/>
              </w:rPr>
              <w:t>或百分點</w:t>
            </w:r>
            <w:r w:rsidRPr="001705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-0.04</w:t>
            </w:r>
          </w:p>
        </w:tc>
        <w:tc>
          <w:tcPr>
            <w:tcW w:w="690"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-0.03</w:t>
            </w:r>
          </w:p>
        </w:tc>
        <w:tc>
          <w:tcPr>
            <w:tcW w:w="619"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-0.26</w:t>
            </w:r>
          </w:p>
        </w:tc>
        <w:tc>
          <w:tcPr>
            <w:tcW w:w="678"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-0.03*</w:t>
            </w:r>
          </w:p>
        </w:tc>
        <w:tc>
          <w:tcPr>
            <w:tcW w:w="537"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-1.42</w:t>
            </w:r>
          </w:p>
        </w:tc>
        <w:tc>
          <w:tcPr>
            <w:tcW w:w="678"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-0.30</w:t>
            </w:r>
          </w:p>
        </w:tc>
        <w:tc>
          <w:tcPr>
            <w:tcW w:w="694"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-0.79</w:t>
            </w:r>
          </w:p>
        </w:tc>
        <w:tc>
          <w:tcPr>
            <w:tcW w:w="622"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0.24</w:t>
            </w:r>
          </w:p>
        </w:tc>
        <w:tc>
          <w:tcPr>
            <w:tcW w:w="721" w:type="dxa"/>
            <w:tcBorders>
              <w:top w:val="single" w:sz="4" w:space="0" w:color="auto"/>
              <w:left w:val="nil"/>
              <w:bottom w:val="single" w:sz="4" w:space="0" w:color="auto"/>
              <w:right w:val="nil"/>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-0.01*</w:t>
            </w:r>
          </w:p>
        </w:tc>
        <w:tc>
          <w:tcPr>
            <w:tcW w:w="756" w:type="dxa"/>
            <w:tcBorders>
              <w:top w:val="single" w:sz="4" w:space="0" w:color="auto"/>
              <w:left w:val="nil"/>
              <w:bottom w:val="single" w:sz="4" w:space="0" w:color="auto"/>
              <w:right w:val="nil"/>
            </w:tcBorders>
            <w:vAlign w:val="center"/>
          </w:tcPr>
          <w:p w:rsidR="00940AD5" w:rsidRPr="0017058E" w:rsidRDefault="001F2C25" w:rsidP="00A6747E">
            <w:pPr>
              <w:jc w:val="center"/>
              <w:rPr>
                <w:rFonts w:eastAsia="標楷體"/>
                <w:color w:val="000000" w:themeColor="text1"/>
                <w:spacing w:val="-20"/>
              </w:rPr>
            </w:pPr>
            <w:r w:rsidRPr="0017058E">
              <w:rPr>
                <w:rFonts w:eastAsia="標楷體"/>
                <w:color w:val="000000" w:themeColor="text1"/>
                <w:spacing w:val="-20"/>
              </w:rPr>
              <w:t>0.11*</w:t>
            </w:r>
          </w:p>
        </w:tc>
        <w:tc>
          <w:tcPr>
            <w:tcW w:w="714" w:type="dxa"/>
            <w:tcBorders>
              <w:top w:val="single" w:sz="4" w:space="0" w:color="auto"/>
              <w:left w:val="nil"/>
              <w:bottom w:val="single" w:sz="4" w:space="0" w:color="auto"/>
              <w:right w:val="nil"/>
            </w:tcBorders>
            <w:vAlign w:val="center"/>
          </w:tcPr>
          <w:p w:rsidR="00940AD5" w:rsidRPr="0017058E" w:rsidRDefault="000B67CD" w:rsidP="00F03BED">
            <w:pPr>
              <w:jc w:val="center"/>
              <w:rPr>
                <w:rFonts w:eastAsia="標楷體"/>
                <w:color w:val="000000" w:themeColor="text1"/>
                <w:spacing w:val="-20"/>
              </w:rPr>
            </w:pPr>
            <w:r w:rsidRPr="0017058E">
              <w:rPr>
                <w:rFonts w:eastAsia="標楷體"/>
                <w:color w:val="000000" w:themeColor="text1"/>
                <w:spacing w:val="-20"/>
              </w:rPr>
              <w:t>-0.11</w:t>
            </w:r>
            <w:r w:rsidR="00940AD5" w:rsidRPr="0017058E">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940AD5" w:rsidRPr="0017058E" w:rsidRDefault="001F2C25" w:rsidP="00F03BED">
            <w:pPr>
              <w:jc w:val="center"/>
              <w:rPr>
                <w:rFonts w:eastAsia="標楷體"/>
                <w:color w:val="000000" w:themeColor="text1"/>
                <w:spacing w:val="-20"/>
              </w:rPr>
            </w:pPr>
            <w:r w:rsidRPr="0017058E">
              <w:rPr>
                <w:rFonts w:eastAsia="標楷體"/>
                <w:color w:val="000000" w:themeColor="text1"/>
                <w:spacing w:val="-20"/>
              </w:rPr>
              <w:t>0.19*</w:t>
            </w:r>
          </w:p>
        </w:tc>
      </w:tr>
    </w:tbl>
    <w:p w:rsidR="0035690A" w:rsidRPr="0017058E" w:rsidRDefault="0035690A" w:rsidP="0035690A">
      <w:pPr>
        <w:snapToGrid w:val="0"/>
        <w:spacing w:line="240" w:lineRule="atLeast"/>
        <w:ind w:leftChars="-118" w:left="1" w:right="-465" w:hangingChars="129" w:hanging="284"/>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w:t>
      </w:r>
      <w:r w:rsidRPr="0017058E">
        <w:rPr>
          <w:rFonts w:eastAsia="標楷體"/>
          <w:color w:val="000000" w:themeColor="text1"/>
          <w:sz w:val="22"/>
          <w:szCs w:val="22"/>
        </w:rPr>
        <w:t>*</w:t>
      </w:r>
      <w:r w:rsidRPr="0017058E">
        <w:rPr>
          <w:rFonts w:eastAsia="標楷體"/>
          <w:color w:val="000000" w:themeColor="text1"/>
          <w:sz w:val="22"/>
          <w:szCs w:val="22"/>
        </w:rPr>
        <w:t>數字表示增減百分點</w:t>
      </w:r>
    </w:p>
    <w:p w:rsidR="009B0536" w:rsidRPr="0017058E" w:rsidRDefault="0035690A" w:rsidP="0035690A">
      <w:pPr>
        <w:snapToGrid w:val="0"/>
        <w:spacing w:line="240" w:lineRule="atLeast"/>
        <w:ind w:leftChars="-118" w:left="1" w:right="-465" w:hangingChars="129" w:hanging="284"/>
        <w:rPr>
          <w:rFonts w:eastAsia="標楷體"/>
          <w:b/>
          <w:bCs/>
          <w:color w:val="000000" w:themeColor="text1"/>
          <w:sz w:val="28"/>
          <w:szCs w:val="28"/>
        </w:rPr>
      </w:pPr>
      <w:r w:rsidRPr="0017058E">
        <w:rPr>
          <w:rFonts w:eastAsia="標楷體"/>
          <w:color w:val="000000" w:themeColor="text1"/>
          <w:sz w:val="22"/>
          <w:szCs w:val="22"/>
        </w:rPr>
        <w:t>資料來源：行政院主計總處「人力資源統計月報」。</w:t>
      </w:r>
      <w:r w:rsidR="009B0536" w:rsidRPr="0017058E">
        <w:rPr>
          <w:rFonts w:eastAsia="標楷體"/>
          <w:b/>
          <w:bCs/>
          <w:color w:val="000000" w:themeColor="text1"/>
          <w:sz w:val="28"/>
          <w:szCs w:val="28"/>
        </w:rPr>
        <w:br w:type="page"/>
      </w:r>
    </w:p>
    <w:p w:rsidR="0035690A" w:rsidRPr="0017058E" w:rsidRDefault="009B0536" w:rsidP="0035690A">
      <w:pPr>
        <w:tabs>
          <w:tab w:val="left" w:pos="540"/>
        </w:tabs>
        <w:snapToGrid w:val="0"/>
        <w:spacing w:beforeLines="50" w:before="180" w:line="300" w:lineRule="auto"/>
        <w:rPr>
          <w:rFonts w:eastAsia="標楷體"/>
          <w:b/>
          <w:bCs/>
          <w:color w:val="000000" w:themeColor="text1"/>
          <w:sz w:val="28"/>
          <w:szCs w:val="28"/>
        </w:rPr>
      </w:pPr>
      <w:r w:rsidRPr="0017058E">
        <w:rPr>
          <w:rFonts w:eastAsia="標楷體"/>
          <w:b/>
          <w:bCs/>
          <w:color w:val="000000" w:themeColor="text1"/>
          <w:sz w:val="28"/>
          <w:szCs w:val="28"/>
        </w:rPr>
        <w:lastRenderedPageBreak/>
        <w:t>２、</w:t>
      </w:r>
      <w:r w:rsidR="0035690A" w:rsidRPr="0017058E">
        <w:rPr>
          <w:rFonts w:eastAsia="標楷體"/>
          <w:b/>
          <w:bCs/>
          <w:color w:val="000000" w:themeColor="text1"/>
          <w:sz w:val="28"/>
          <w:szCs w:val="28"/>
        </w:rPr>
        <w:t>國際比較</w:t>
      </w:r>
    </w:p>
    <w:p w:rsidR="0035690A" w:rsidRPr="0017058E"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17058E">
        <w:rPr>
          <w:rFonts w:eastAsia="標楷體"/>
          <w:color w:val="000000" w:themeColor="text1"/>
          <w:sz w:val="28"/>
          <w:szCs w:val="32"/>
        </w:rPr>
        <w:t>110</w:t>
      </w:r>
      <w:r w:rsidRPr="0017058E">
        <w:rPr>
          <w:rFonts w:eastAsia="標楷體"/>
          <w:color w:val="000000" w:themeColor="text1"/>
          <w:sz w:val="28"/>
          <w:szCs w:val="32"/>
        </w:rPr>
        <w:t>年</w:t>
      </w:r>
      <w:r w:rsidR="006B072B" w:rsidRPr="0017058E">
        <w:rPr>
          <w:rFonts w:eastAsia="標楷體"/>
          <w:color w:val="000000" w:themeColor="text1"/>
          <w:sz w:val="28"/>
          <w:szCs w:val="32"/>
        </w:rPr>
        <w:t>3</w:t>
      </w:r>
      <w:r w:rsidRPr="0017058E">
        <w:rPr>
          <w:rFonts w:eastAsia="標楷體"/>
          <w:color w:val="000000" w:themeColor="text1"/>
          <w:sz w:val="28"/>
          <w:szCs w:val="32"/>
        </w:rPr>
        <w:t>月國內經季節調整後之失業率為</w:t>
      </w:r>
      <w:r w:rsidRPr="0017058E">
        <w:rPr>
          <w:rFonts w:eastAsia="標楷體"/>
          <w:color w:val="000000" w:themeColor="text1"/>
          <w:sz w:val="28"/>
          <w:szCs w:val="32"/>
        </w:rPr>
        <w:t>3.</w:t>
      </w:r>
      <w:r w:rsidR="006B072B" w:rsidRPr="0017058E">
        <w:rPr>
          <w:rFonts w:eastAsia="標楷體"/>
          <w:color w:val="000000" w:themeColor="text1"/>
          <w:sz w:val="28"/>
          <w:szCs w:val="32"/>
        </w:rPr>
        <w:t>72</w:t>
      </w:r>
      <w:r w:rsidRPr="0017058E">
        <w:rPr>
          <w:rFonts w:eastAsia="標楷體"/>
          <w:color w:val="000000" w:themeColor="text1"/>
          <w:sz w:val="28"/>
          <w:szCs w:val="32"/>
        </w:rPr>
        <w:t>%</w:t>
      </w:r>
      <w:r w:rsidRPr="0017058E">
        <w:rPr>
          <w:rFonts w:eastAsia="標楷體"/>
          <w:color w:val="000000" w:themeColor="text1"/>
          <w:sz w:val="28"/>
          <w:szCs w:val="32"/>
        </w:rPr>
        <w:t>，低於南韓、美國及加拿大。</w:t>
      </w:r>
    </w:p>
    <w:p w:rsidR="0035690A" w:rsidRPr="0017058E" w:rsidRDefault="0035690A" w:rsidP="0035690A">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35690A" w:rsidRPr="0017058E" w:rsidRDefault="0035690A" w:rsidP="0035690A">
      <w:pPr>
        <w:snapToGrid w:val="0"/>
        <w:spacing w:before="120"/>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2-9-2  </w:t>
      </w:r>
      <w:r w:rsidRPr="0017058E">
        <w:rPr>
          <w:rFonts w:eastAsia="標楷體"/>
          <w:b/>
          <w:bCs/>
          <w:color w:val="000000" w:themeColor="text1"/>
          <w:sz w:val="28"/>
        </w:rPr>
        <w:t>主要國家失業率比較</w:t>
      </w:r>
    </w:p>
    <w:p w:rsidR="0035690A" w:rsidRPr="0017058E" w:rsidRDefault="0035690A" w:rsidP="0035690A">
      <w:pPr>
        <w:widowControl/>
        <w:snapToGrid w:val="0"/>
        <w:spacing w:line="300" w:lineRule="atLeast"/>
        <w:ind w:right="-816"/>
        <w:rPr>
          <w:rFonts w:eastAsia="標楷體"/>
          <w:color w:val="000000" w:themeColor="text1"/>
          <w:kern w:val="0"/>
          <w:sz w:val="22"/>
          <w:szCs w:val="22"/>
        </w:rPr>
      </w:pPr>
      <w:r w:rsidRPr="0017058E">
        <w:rPr>
          <w:rFonts w:eastAsia="標楷體"/>
          <w:color w:val="000000" w:themeColor="text1"/>
          <w:kern w:val="0"/>
          <w:sz w:val="22"/>
        </w:rPr>
        <w:t xml:space="preserve">                                                                      </w:t>
      </w:r>
      <w:r w:rsidRPr="0017058E">
        <w:rPr>
          <w:rFonts w:eastAsia="標楷體"/>
          <w:color w:val="000000" w:themeColor="text1"/>
          <w:kern w:val="0"/>
          <w:sz w:val="22"/>
          <w:szCs w:val="22"/>
        </w:rPr>
        <w:t>單位：</w:t>
      </w:r>
      <w:r w:rsidRPr="0017058E">
        <w:rPr>
          <w:rFonts w:eastAsia="標楷體"/>
          <w:color w:val="000000" w:themeColor="text1"/>
          <w:kern w:val="0"/>
          <w:sz w:val="22"/>
          <w:szCs w:val="22"/>
        </w:rPr>
        <w:t>%</w:t>
      </w:r>
    </w:p>
    <w:tbl>
      <w:tblPr>
        <w:tblW w:w="10193"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1"/>
        <w:gridCol w:w="565"/>
        <w:gridCol w:w="566"/>
        <w:gridCol w:w="565"/>
        <w:gridCol w:w="566"/>
        <w:gridCol w:w="565"/>
        <w:gridCol w:w="566"/>
        <w:gridCol w:w="565"/>
        <w:gridCol w:w="566"/>
        <w:gridCol w:w="565"/>
        <w:gridCol w:w="566"/>
        <w:gridCol w:w="565"/>
        <w:gridCol w:w="566"/>
        <w:gridCol w:w="565"/>
        <w:gridCol w:w="566"/>
        <w:gridCol w:w="1275"/>
      </w:tblGrid>
      <w:tr w:rsidR="00C26309" w:rsidRPr="0017058E" w:rsidTr="00792D9D">
        <w:trPr>
          <w:cantSplit/>
          <w:trHeight w:val="347"/>
          <w:jc w:val="center"/>
        </w:trPr>
        <w:tc>
          <w:tcPr>
            <w:tcW w:w="1001" w:type="dxa"/>
            <w:vMerge w:val="restart"/>
            <w:tcBorders>
              <w:top w:val="single" w:sz="4" w:space="0" w:color="auto"/>
              <w:left w:val="nil"/>
              <w:tl2br w:val="single" w:sz="4" w:space="0" w:color="auto"/>
            </w:tcBorders>
          </w:tcPr>
          <w:p w:rsidR="00C26309" w:rsidRPr="0017058E" w:rsidRDefault="00C26309"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6220" w:type="dxa"/>
            <w:gridSpan w:val="11"/>
            <w:tcBorders>
              <w:top w:val="single" w:sz="4" w:space="0" w:color="auto"/>
              <w:left w:val="single" w:sz="4" w:space="0" w:color="auto"/>
              <w:right w:val="single" w:sz="4" w:space="0" w:color="auto"/>
            </w:tcBorders>
            <w:vAlign w:val="center"/>
          </w:tcPr>
          <w:p w:rsidR="00C26309" w:rsidRPr="0017058E" w:rsidRDefault="00C26309" w:rsidP="002D5328">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109</w:t>
            </w:r>
            <w:r w:rsidRPr="0017058E">
              <w:rPr>
                <w:rFonts w:eastAsia="標楷體"/>
                <w:color w:val="000000" w:themeColor="text1"/>
                <w:spacing w:val="-24"/>
                <w:sz w:val="20"/>
              </w:rPr>
              <w:t>年</w:t>
            </w:r>
          </w:p>
        </w:tc>
        <w:tc>
          <w:tcPr>
            <w:tcW w:w="1697" w:type="dxa"/>
            <w:gridSpan w:val="3"/>
            <w:tcBorders>
              <w:top w:val="single" w:sz="4" w:space="0" w:color="auto"/>
              <w:left w:val="single" w:sz="4" w:space="0" w:color="auto"/>
              <w:right w:val="single" w:sz="4" w:space="0" w:color="auto"/>
            </w:tcBorders>
            <w:vAlign w:val="center"/>
          </w:tcPr>
          <w:p w:rsidR="00C26309" w:rsidRPr="0017058E" w:rsidRDefault="00C26309" w:rsidP="00C26309">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110</w:t>
            </w:r>
            <w:r w:rsidRPr="0017058E">
              <w:rPr>
                <w:rFonts w:eastAsia="標楷體"/>
                <w:color w:val="000000" w:themeColor="text1"/>
                <w:spacing w:val="-24"/>
                <w:sz w:val="20"/>
              </w:rPr>
              <w:t>年</w:t>
            </w:r>
          </w:p>
        </w:tc>
        <w:tc>
          <w:tcPr>
            <w:tcW w:w="1275" w:type="dxa"/>
            <w:vMerge w:val="restart"/>
            <w:tcBorders>
              <w:top w:val="single" w:sz="4" w:space="0" w:color="auto"/>
              <w:left w:val="single" w:sz="4" w:space="0" w:color="auto"/>
              <w:right w:val="nil"/>
            </w:tcBorders>
            <w:vAlign w:val="center"/>
          </w:tcPr>
          <w:p w:rsidR="00C26309" w:rsidRPr="0017058E" w:rsidRDefault="00C26309" w:rsidP="00C26309">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上年當月</w:t>
            </w:r>
          </w:p>
          <w:p w:rsidR="00C26309" w:rsidRPr="0017058E" w:rsidRDefault="00C26309" w:rsidP="00C26309">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w:t>
            </w:r>
            <w:r w:rsidRPr="0017058E">
              <w:rPr>
                <w:rFonts w:eastAsia="標楷體"/>
                <w:color w:val="000000" w:themeColor="text1"/>
                <w:spacing w:val="-24"/>
                <w:sz w:val="20"/>
              </w:rPr>
              <w:t>變動百分點</w:t>
            </w:r>
            <w:r w:rsidRPr="0017058E">
              <w:rPr>
                <w:rFonts w:eastAsia="標楷體"/>
                <w:color w:val="000000" w:themeColor="text1"/>
                <w:spacing w:val="-24"/>
                <w:sz w:val="20"/>
              </w:rPr>
              <w:t>*</w:t>
            </w:r>
            <w:proofErr w:type="gramStart"/>
            <w:r w:rsidRPr="0017058E">
              <w:rPr>
                <w:rFonts w:eastAsia="標楷體"/>
                <w:color w:val="000000" w:themeColor="text1"/>
                <w:spacing w:val="-24"/>
                <w:sz w:val="20"/>
              </w:rPr>
              <w:t>）</w:t>
            </w:r>
            <w:proofErr w:type="gramEnd"/>
          </w:p>
        </w:tc>
      </w:tr>
      <w:tr w:rsidR="00C26309" w:rsidRPr="0017058E" w:rsidTr="00C26309">
        <w:trPr>
          <w:cantSplit/>
          <w:trHeight w:val="328"/>
          <w:jc w:val="center"/>
        </w:trPr>
        <w:tc>
          <w:tcPr>
            <w:tcW w:w="1001" w:type="dxa"/>
            <w:vMerge/>
            <w:tcBorders>
              <w:left w:val="nil"/>
              <w:bottom w:val="single" w:sz="4" w:space="0" w:color="auto"/>
              <w:tl2br w:val="single" w:sz="4" w:space="0" w:color="auto"/>
            </w:tcBorders>
          </w:tcPr>
          <w:p w:rsidR="00C26309" w:rsidRPr="0017058E" w:rsidRDefault="00C26309" w:rsidP="002D532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65"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3</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4</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5</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6</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7</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8</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9</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10</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11</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12</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全年</w:t>
            </w:r>
          </w:p>
        </w:tc>
        <w:tc>
          <w:tcPr>
            <w:tcW w:w="566" w:type="dxa"/>
            <w:tcBorders>
              <w:left w:val="single" w:sz="4" w:space="0" w:color="auto"/>
              <w:bottom w:val="single" w:sz="4" w:space="0" w:color="auto"/>
              <w:right w:val="single" w:sz="4" w:space="0" w:color="auto"/>
            </w:tcBorders>
          </w:tcPr>
          <w:p w:rsidR="00C26309" w:rsidRPr="0017058E" w:rsidRDefault="00C26309" w:rsidP="0059482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w:t>
            </w:r>
            <w:r w:rsidRPr="0017058E">
              <w:rPr>
                <w:rFonts w:eastAsia="標楷體"/>
                <w:color w:val="000000" w:themeColor="text1"/>
                <w:spacing w:val="-24"/>
                <w:sz w:val="20"/>
              </w:rPr>
              <w:t>月</w:t>
            </w:r>
          </w:p>
        </w:tc>
        <w:tc>
          <w:tcPr>
            <w:tcW w:w="565" w:type="dxa"/>
            <w:tcBorders>
              <w:left w:val="single" w:sz="4" w:space="0" w:color="auto"/>
              <w:bottom w:val="single" w:sz="4" w:space="0" w:color="auto"/>
              <w:right w:val="nil"/>
            </w:tcBorders>
          </w:tcPr>
          <w:p w:rsidR="00C26309" w:rsidRPr="0017058E" w:rsidRDefault="00C26309" w:rsidP="00230B3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2</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tcPr>
          <w:p w:rsidR="00C26309" w:rsidRPr="0017058E" w:rsidRDefault="00C26309" w:rsidP="00C2630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3</w:t>
            </w:r>
            <w:r w:rsidRPr="0017058E">
              <w:rPr>
                <w:rFonts w:eastAsia="標楷體"/>
                <w:color w:val="000000" w:themeColor="text1"/>
                <w:spacing w:val="-24"/>
                <w:sz w:val="20"/>
              </w:rPr>
              <w:t>月</w:t>
            </w:r>
          </w:p>
        </w:tc>
        <w:tc>
          <w:tcPr>
            <w:tcW w:w="1275" w:type="dxa"/>
            <w:vMerge/>
            <w:tcBorders>
              <w:left w:val="single" w:sz="4" w:space="0" w:color="auto"/>
              <w:bottom w:val="single" w:sz="4" w:space="0" w:color="auto"/>
              <w:right w:val="nil"/>
            </w:tcBorders>
            <w:vAlign w:val="center"/>
          </w:tcPr>
          <w:p w:rsidR="00C26309" w:rsidRPr="0017058E" w:rsidRDefault="00C26309" w:rsidP="002D5328">
            <w:pPr>
              <w:snapToGrid w:val="0"/>
              <w:spacing w:line="240" w:lineRule="atLeast"/>
              <w:ind w:rightChars="170" w:right="408"/>
              <w:rPr>
                <w:rFonts w:eastAsia="標楷體"/>
                <w:color w:val="000000" w:themeColor="text1"/>
                <w:spacing w:val="-24"/>
                <w:sz w:val="20"/>
              </w:rPr>
            </w:pPr>
          </w:p>
        </w:tc>
      </w:tr>
      <w:tr w:rsidR="00C26309" w:rsidRPr="0017058E" w:rsidTr="00C26309">
        <w:trPr>
          <w:cantSplit/>
          <w:trHeight w:val="320"/>
          <w:jc w:val="center"/>
        </w:trPr>
        <w:tc>
          <w:tcPr>
            <w:tcW w:w="1001" w:type="dxa"/>
            <w:tcBorders>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臺灣</w:t>
            </w:r>
          </w:p>
        </w:tc>
        <w:tc>
          <w:tcPr>
            <w:tcW w:w="565"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3.77</w:t>
            </w:r>
          </w:p>
        </w:tc>
        <w:tc>
          <w:tcPr>
            <w:tcW w:w="566"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4.10</w:t>
            </w:r>
          </w:p>
        </w:tc>
        <w:tc>
          <w:tcPr>
            <w:tcW w:w="565"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4.13</w:t>
            </w:r>
          </w:p>
        </w:tc>
        <w:tc>
          <w:tcPr>
            <w:tcW w:w="566"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3.95</w:t>
            </w:r>
          </w:p>
        </w:tc>
        <w:tc>
          <w:tcPr>
            <w:tcW w:w="565"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3.89</w:t>
            </w:r>
          </w:p>
        </w:tc>
        <w:tc>
          <w:tcPr>
            <w:tcW w:w="566"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3.83</w:t>
            </w:r>
          </w:p>
        </w:tc>
        <w:tc>
          <w:tcPr>
            <w:tcW w:w="565"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3.78</w:t>
            </w:r>
          </w:p>
        </w:tc>
        <w:tc>
          <w:tcPr>
            <w:tcW w:w="566"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3.76</w:t>
            </w:r>
          </w:p>
        </w:tc>
        <w:tc>
          <w:tcPr>
            <w:tcW w:w="565"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3.76</w:t>
            </w:r>
          </w:p>
        </w:tc>
        <w:tc>
          <w:tcPr>
            <w:tcW w:w="566" w:type="dxa"/>
            <w:tcBorders>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3.75</w:t>
            </w:r>
          </w:p>
        </w:tc>
        <w:tc>
          <w:tcPr>
            <w:tcW w:w="565" w:type="dxa"/>
            <w:tcBorders>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3.85</w:t>
            </w:r>
          </w:p>
        </w:tc>
        <w:tc>
          <w:tcPr>
            <w:tcW w:w="566" w:type="dxa"/>
            <w:tcBorders>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3.75</w:t>
            </w:r>
          </w:p>
        </w:tc>
        <w:tc>
          <w:tcPr>
            <w:tcW w:w="565" w:type="dxa"/>
            <w:tcBorders>
              <w:left w:val="single" w:sz="4" w:space="0" w:color="auto"/>
              <w:bottom w:val="nil"/>
              <w:right w:val="nil"/>
            </w:tcBorders>
          </w:tcPr>
          <w:p w:rsidR="00C26309" w:rsidRPr="0017058E" w:rsidRDefault="00C26309" w:rsidP="00230B3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3.73</w:t>
            </w:r>
          </w:p>
        </w:tc>
        <w:tc>
          <w:tcPr>
            <w:tcW w:w="566" w:type="dxa"/>
            <w:tcBorders>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3.72</w:t>
            </w:r>
          </w:p>
        </w:tc>
        <w:tc>
          <w:tcPr>
            <w:tcW w:w="1275" w:type="dxa"/>
            <w:tcBorders>
              <w:left w:val="single" w:sz="4" w:space="0" w:color="auto"/>
              <w:bottom w:val="nil"/>
              <w:right w:val="nil"/>
            </w:tcBorders>
            <w:vAlign w:val="center"/>
          </w:tcPr>
          <w:p w:rsidR="00C26309" w:rsidRPr="0017058E" w:rsidRDefault="00C26309" w:rsidP="009B1EE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w:t>
            </w:r>
            <w:r w:rsidR="00CB43B1" w:rsidRPr="0017058E">
              <w:rPr>
                <w:rFonts w:eastAsia="標楷體"/>
                <w:color w:val="000000" w:themeColor="text1"/>
                <w:sz w:val="20"/>
              </w:rPr>
              <w:t>7</w:t>
            </w:r>
            <w:r w:rsidRPr="0017058E">
              <w:rPr>
                <w:rFonts w:eastAsia="標楷體"/>
                <w:color w:val="000000" w:themeColor="text1"/>
                <w:sz w:val="20"/>
              </w:rPr>
              <w:t>(</w:t>
            </w:r>
            <w:r w:rsidR="009B1EEE" w:rsidRPr="0017058E">
              <w:rPr>
                <w:rFonts w:eastAsia="標楷體"/>
                <w:color w:val="000000" w:themeColor="text1"/>
                <w:sz w:val="20"/>
              </w:rPr>
              <w:t>↓</w:t>
            </w:r>
            <w:r w:rsidRPr="0017058E">
              <w:rPr>
                <w:rFonts w:eastAsia="標楷體"/>
                <w:color w:val="000000" w:themeColor="text1"/>
                <w:sz w:val="20"/>
              </w:rPr>
              <w:t>0.0</w:t>
            </w:r>
            <w:r w:rsidR="009B1EEE" w:rsidRPr="0017058E">
              <w:rPr>
                <w:rFonts w:eastAsia="標楷體"/>
                <w:color w:val="000000" w:themeColor="text1"/>
                <w:sz w:val="20"/>
              </w:rPr>
              <w:t>5</w:t>
            </w:r>
            <w:r w:rsidRPr="0017058E">
              <w:rPr>
                <w:rFonts w:eastAsia="標楷體"/>
                <w:color w:val="000000" w:themeColor="text1"/>
                <w:sz w:val="20"/>
              </w:rPr>
              <w:t>)</w:t>
            </w:r>
          </w:p>
        </w:tc>
      </w:tr>
      <w:tr w:rsidR="00C26309" w:rsidRPr="0017058E" w:rsidTr="00C26309">
        <w:trPr>
          <w:cantSplit/>
          <w:trHeight w:val="332"/>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香港</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5.2</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5.9</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6.2</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6.1</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6.1</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6.4</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6.4</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6.3</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6.6</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7.0</w:t>
            </w:r>
          </w:p>
        </w:tc>
        <w:tc>
          <w:tcPr>
            <w:tcW w:w="565" w:type="dxa"/>
            <w:tcBorders>
              <w:top w:val="nil"/>
              <w:left w:val="single" w:sz="4" w:space="0" w:color="auto"/>
              <w:bottom w:val="nil"/>
              <w:right w:val="nil"/>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7.2</w:t>
            </w: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5" w:type="dxa"/>
            <w:tcBorders>
              <w:top w:val="nil"/>
              <w:left w:val="single" w:sz="4" w:space="0" w:color="auto"/>
              <w:bottom w:val="nil"/>
              <w:right w:val="nil"/>
            </w:tcBorders>
            <w:vAlign w:val="center"/>
          </w:tcPr>
          <w:p w:rsidR="00C26309" w:rsidRPr="0017058E" w:rsidRDefault="00CB43B1" w:rsidP="009B1EE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r w:rsidR="00C26309" w:rsidRPr="0017058E">
              <w:rPr>
                <w:rFonts w:eastAsia="標楷體"/>
                <w:color w:val="000000" w:themeColor="text1"/>
                <w:sz w:val="20"/>
              </w:rPr>
              <w:t>(↑3.</w:t>
            </w:r>
            <w:r w:rsidR="009B1EEE" w:rsidRPr="0017058E">
              <w:rPr>
                <w:rFonts w:eastAsia="標楷體"/>
                <w:color w:val="000000" w:themeColor="text1"/>
                <w:sz w:val="20"/>
              </w:rPr>
              <w:t>0</w:t>
            </w:r>
            <w:r w:rsidR="00C26309" w:rsidRPr="0017058E">
              <w:rPr>
                <w:rFonts w:eastAsia="標楷體"/>
                <w:color w:val="000000" w:themeColor="text1"/>
                <w:sz w:val="20"/>
              </w:rPr>
              <w:t>)</w:t>
            </w:r>
          </w:p>
        </w:tc>
      </w:tr>
      <w:tr w:rsidR="00C26309" w:rsidRPr="0017058E" w:rsidTr="00C26309">
        <w:trPr>
          <w:cantSplit/>
          <w:trHeight w:val="320"/>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日本</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2.5</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2.6</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2.8</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3.1</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vAlign w:val="center"/>
          </w:tcPr>
          <w:p w:rsidR="00C26309" w:rsidRPr="0017058E" w:rsidRDefault="00C26309" w:rsidP="003E04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2.8</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5" w:type="dxa"/>
            <w:tcBorders>
              <w:top w:val="nil"/>
              <w:left w:val="single" w:sz="4" w:space="0" w:color="auto"/>
              <w:bottom w:val="nil"/>
              <w:right w:val="nil"/>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5" w:type="dxa"/>
            <w:tcBorders>
              <w:top w:val="nil"/>
              <w:left w:val="single" w:sz="4" w:space="0" w:color="auto"/>
              <w:bottom w:val="nil"/>
              <w:right w:val="nil"/>
            </w:tcBorders>
            <w:vAlign w:val="center"/>
          </w:tcPr>
          <w:p w:rsidR="00C26309" w:rsidRPr="0017058E" w:rsidRDefault="00C26309" w:rsidP="00DB769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2.4(↑0.5)</w:t>
            </w:r>
          </w:p>
        </w:tc>
      </w:tr>
      <w:tr w:rsidR="00C26309" w:rsidRPr="0017058E" w:rsidTr="00C26309">
        <w:trPr>
          <w:cantSplit/>
          <w:trHeight w:val="320"/>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南韓</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4.3</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3.3</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5.4</w:t>
            </w:r>
          </w:p>
        </w:tc>
        <w:tc>
          <w:tcPr>
            <w:tcW w:w="565" w:type="dxa"/>
            <w:tcBorders>
              <w:top w:val="nil"/>
              <w:left w:val="single" w:sz="4" w:space="0" w:color="auto"/>
              <w:bottom w:val="nil"/>
              <w:right w:val="nil"/>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3.9</w:t>
            </w:r>
          </w:p>
        </w:tc>
        <w:tc>
          <w:tcPr>
            <w:tcW w:w="1275" w:type="dxa"/>
            <w:tcBorders>
              <w:top w:val="nil"/>
              <w:left w:val="single" w:sz="4" w:space="0" w:color="auto"/>
              <w:bottom w:val="nil"/>
              <w:right w:val="nil"/>
            </w:tcBorders>
            <w:vAlign w:val="center"/>
          </w:tcPr>
          <w:p w:rsidR="00C26309" w:rsidRPr="0017058E" w:rsidRDefault="00CB43B1" w:rsidP="009B1EE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r w:rsidR="00C26309" w:rsidRPr="0017058E">
              <w:rPr>
                <w:rFonts w:eastAsia="標楷體"/>
                <w:color w:val="000000" w:themeColor="text1"/>
                <w:sz w:val="20"/>
              </w:rPr>
              <w:t>(↑0.</w:t>
            </w:r>
            <w:r w:rsidR="009B1EEE" w:rsidRPr="0017058E">
              <w:rPr>
                <w:rFonts w:eastAsia="標楷體"/>
                <w:color w:val="000000" w:themeColor="text1"/>
                <w:sz w:val="20"/>
              </w:rPr>
              <w:t>1</w:t>
            </w:r>
            <w:r w:rsidR="00C26309" w:rsidRPr="0017058E">
              <w:rPr>
                <w:rFonts w:eastAsia="標楷體"/>
                <w:color w:val="000000" w:themeColor="text1"/>
                <w:sz w:val="20"/>
              </w:rPr>
              <w:t>)</w:t>
            </w:r>
          </w:p>
        </w:tc>
      </w:tr>
      <w:tr w:rsidR="00C26309" w:rsidRPr="0017058E" w:rsidTr="00C26309">
        <w:trPr>
          <w:cantSplit/>
          <w:trHeight w:val="332"/>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新加坡</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3.3</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4.7</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nil"/>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5" w:type="dxa"/>
            <w:tcBorders>
              <w:top w:val="nil"/>
              <w:left w:val="single" w:sz="4" w:space="0" w:color="auto"/>
              <w:bottom w:val="nil"/>
              <w:right w:val="nil"/>
            </w:tcBorders>
            <w:vAlign w:val="center"/>
          </w:tcPr>
          <w:p w:rsidR="00C26309" w:rsidRPr="0017058E" w:rsidRDefault="009B1EEE" w:rsidP="00DD14E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3.2</w:t>
            </w:r>
            <w:r w:rsidR="00C26309" w:rsidRPr="0017058E">
              <w:rPr>
                <w:rFonts w:eastAsia="標楷體"/>
                <w:color w:val="000000" w:themeColor="text1"/>
                <w:sz w:val="20"/>
              </w:rPr>
              <w:t>(↑</w:t>
            </w:r>
            <w:r w:rsidR="00DD14E6" w:rsidRPr="0017058E">
              <w:rPr>
                <w:rFonts w:eastAsia="標楷體"/>
                <w:color w:val="000000" w:themeColor="text1"/>
                <w:sz w:val="20"/>
              </w:rPr>
              <w:t>1.2</w:t>
            </w:r>
            <w:r w:rsidR="00C26309" w:rsidRPr="0017058E">
              <w:rPr>
                <w:rFonts w:eastAsia="標楷體"/>
                <w:color w:val="000000" w:themeColor="text1"/>
                <w:sz w:val="20"/>
              </w:rPr>
              <w:t>)</w:t>
            </w:r>
          </w:p>
        </w:tc>
      </w:tr>
      <w:tr w:rsidR="00C26309" w:rsidRPr="0017058E" w:rsidTr="00C26309">
        <w:trPr>
          <w:cantSplit/>
          <w:trHeight w:val="320"/>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美國</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14.8</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13.3</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11.1</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10.2</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8.4</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7.8</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6.9</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6.7</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6.7</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8.1</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6.3</w:t>
            </w:r>
          </w:p>
        </w:tc>
        <w:tc>
          <w:tcPr>
            <w:tcW w:w="565" w:type="dxa"/>
            <w:tcBorders>
              <w:top w:val="nil"/>
              <w:left w:val="single" w:sz="4" w:space="0" w:color="auto"/>
              <w:bottom w:val="nil"/>
              <w:right w:val="nil"/>
            </w:tcBorders>
          </w:tcPr>
          <w:p w:rsidR="00C26309" w:rsidRPr="0017058E" w:rsidRDefault="00C26309" w:rsidP="003E04E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6.2</w:t>
            </w: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6.0</w:t>
            </w:r>
          </w:p>
        </w:tc>
        <w:tc>
          <w:tcPr>
            <w:tcW w:w="1275" w:type="dxa"/>
            <w:tcBorders>
              <w:top w:val="nil"/>
              <w:left w:val="single" w:sz="4" w:space="0" w:color="auto"/>
              <w:bottom w:val="nil"/>
              <w:right w:val="nil"/>
            </w:tcBorders>
            <w:vAlign w:val="center"/>
          </w:tcPr>
          <w:p w:rsidR="00C26309" w:rsidRPr="0017058E" w:rsidRDefault="00AF7164" w:rsidP="00DD14E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r w:rsidR="00C26309" w:rsidRPr="0017058E">
              <w:rPr>
                <w:rFonts w:eastAsia="標楷體"/>
                <w:color w:val="000000" w:themeColor="text1"/>
                <w:sz w:val="20"/>
              </w:rPr>
              <w:t>(↑</w:t>
            </w:r>
            <w:r w:rsidR="00DD14E6" w:rsidRPr="0017058E">
              <w:rPr>
                <w:rFonts w:eastAsia="標楷體"/>
                <w:color w:val="000000" w:themeColor="text1"/>
                <w:sz w:val="20"/>
              </w:rPr>
              <w:t>1.6</w:t>
            </w:r>
            <w:r w:rsidR="00C26309" w:rsidRPr="0017058E">
              <w:rPr>
                <w:rFonts w:eastAsia="標楷體"/>
                <w:color w:val="000000" w:themeColor="text1"/>
                <w:sz w:val="20"/>
              </w:rPr>
              <w:t>)</w:t>
            </w:r>
          </w:p>
        </w:tc>
      </w:tr>
      <w:tr w:rsidR="00C26309" w:rsidRPr="0017058E" w:rsidTr="00C26309">
        <w:trPr>
          <w:cantSplit/>
          <w:trHeight w:val="320"/>
          <w:jc w:val="center"/>
        </w:trPr>
        <w:tc>
          <w:tcPr>
            <w:tcW w:w="1001" w:type="dxa"/>
            <w:tcBorders>
              <w:top w:val="nil"/>
              <w:left w:val="nil"/>
              <w:bottom w:val="nil"/>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加拿大</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7.9</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13.1</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13.7</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12.5</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10.9</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10.2</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9.2</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9.0</w:t>
            </w:r>
          </w:p>
        </w:tc>
        <w:tc>
          <w:tcPr>
            <w:tcW w:w="565"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8.6</w:t>
            </w:r>
          </w:p>
        </w:tc>
        <w:tc>
          <w:tcPr>
            <w:tcW w:w="566" w:type="dxa"/>
            <w:tcBorders>
              <w:top w:val="nil"/>
              <w:left w:val="single" w:sz="4" w:space="0" w:color="auto"/>
              <w:bottom w:val="nil"/>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8.8</w:t>
            </w:r>
          </w:p>
        </w:tc>
        <w:tc>
          <w:tcPr>
            <w:tcW w:w="565"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9.6</w:t>
            </w:r>
          </w:p>
        </w:tc>
        <w:tc>
          <w:tcPr>
            <w:tcW w:w="566" w:type="dxa"/>
            <w:tcBorders>
              <w:top w:val="nil"/>
              <w:left w:val="single" w:sz="4" w:space="0" w:color="auto"/>
              <w:bottom w:val="nil"/>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9.4</w:t>
            </w:r>
          </w:p>
        </w:tc>
        <w:tc>
          <w:tcPr>
            <w:tcW w:w="565" w:type="dxa"/>
            <w:tcBorders>
              <w:top w:val="nil"/>
              <w:left w:val="single" w:sz="4" w:space="0" w:color="auto"/>
              <w:bottom w:val="nil"/>
              <w:right w:val="nil"/>
            </w:tcBorders>
          </w:tcPr>
          <w:p w:rsidR="00C26309" w:rsidRPr="0017058E" w:rsidRDefault="00C26309" w:rsidP="006D03A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8.2</w:t>
            </w:r>
          </w:p>
        </w:tc>
        <w:tc>
          <w:tcPr>
            <w:tcW w:w="566" w:type="dxa"/>
            <w:tcBorders>
              <w:top w:val="nil"/>
              <w:left w:val="single" w:sz="4" w:space="0" w:color="auto"/>
              <w:bottom w:val="nil"/>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w:t>
            </w:r>
            <w:r w:rsidR="00883CD2">
              <w:rPr>
                <w:rFonts w:eastAsia="標楷體" w:hint="eastAsia"/>
                <w:color w:val="000000" w:themeColor="text1"/>
                <w:sz w:val="20"/>
              </w:rPr>
              <w:t>5</w:t>
            </w:r>
          </w:p>
        </w:tc>
        <w:tc>
          <w:tcPr>
            <w:tcW w:w="1275" w:type="dxa"/>
            <w:tcBorders>
              <w:top w:val="nil"/>
              <w:left w:val="single" w:sz="4" w:space="0" w:color="auto"/>
              <w:bottom w:val="nil"/>
              <w:right w:val="nil"/>
            </w:tcBorders>
            <w:vAlign w:val="center"/>
          </w:tcPr>
          <w:p w:rsidR="00C26309" w:rsidRPr="0017058E" w:rsidRDefault="00AF7164" w:rsidP="00DD14E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7.9</w:t>
            </w:r>
            <w:r w:rsidR="00C26309" w:rsidRPr="0017058E">
              <w:rPr>
                <w:rFonts w:eastAsia="標楷體"/>
                <w:color w:val="000000" w:themeColor="text1"/>
                <w:sz w:val="20"/>
              </w:rPr>
              <w:t>(</w:t>
            </w:r>
            <w:r w:rsidR="00883CD2">
              <w:rPr>
                <w:rFonts w:eastAsia="標楷體"/>
                <w:color w:val="000000" w:themeColor="text1"/>
                <w:sz w:val="20"/>
              </w:rPr>
              <w:t>↓0.</w:t>
            </w:r>
            <w:r w:rsidR="00883CD2">
              <w:rPr>
                <w:rFonts w:eastAsia="標楷體" w:hint="eastAsia"/>
                <w:color w:val="000000" w:themeColor="text1"/>
                <w:sz w:val="20"/>
              </w:rPr>
              <w:t>4</w:t>
            </w:r>
            <w:r w:rsidR="00C26309" w:rsidRPr="0017058E">
              <w:rPr>
                <w:rFonts w:eastAsia="標楷體"/>
                <w:color w:val="000000" w:themeColor="text1"/>
                <w:sz w:val="20"/>
              </w:rPr>
              <w:t>)</w:t>
            </w:r>
          </w:p>
        </w:tc>
      </w:tr>
      <w:tr w:rsidR="00C26309" w:rsidRPr="0017058E" w:rsidTr="00C26309">
        <w:trPr>
          <w:cantSplit/>
          <w:trHeight w:val="345"/>
          <w:jc w:val="center"/>
        </w:trPr>
        <w:tc>
          <w:tcPr>
            <w:tcW w:w="1001" w:type="dxa"/>
            <w:tcBorders>
              <w:top w:val="nil"/>
              <w:left w:val="nil"/>
              <w:bottom w:val="single" w:sz="4" w:space="0" w:color="auto"/>
            </w:tcBorders>
          </w:tcPr>
          <w:p w:rsidR="00C26309" w:rsidRPr="0017058E" w:rsidRDefault="00C26309" w:rsidP="002D532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德國</w:t>
            </w:r>
          </w:p>
        </w:tc>
        <w:tc>
          <w:tcPr>
            <w:tcW w:w="565"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6"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5"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4.3</w:t>
            </w:r>
          </w:p>
        </w:tc>
        <w:tc>
          <w:tcPr>
            <w:tcW w:w="565"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p>
        </w:tc>
        <w:tc>
          <w:tcPr>
            <w:tcW w:w="566"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5"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5" w:type="dxa"/>
            <w:tcBorders>
              <w:top w:val="nil"/>
              <w:left w:val="single" w:sz="4" w:space="0" w:color="auto"/>
              <w:bottom w:val="single" w:sz="4" w:space="0" w:color="auto"/>
              <w:right w:val="single" w:sz="4" w:space="0" w:color="auto"/>
            </w:tcBorders>
            <w:vAlign w:val="center"/>
          </w:tcPr>
          <w:p w:rsidR="00C26309" w:rsidRPr="0017058E" w:rsidRDefault="00C26309" w:rsidP="006D03A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6" w:type="dxa"/>
            <w:tcBorders>
              <w:top w:val="nil"/>
              <w:left w:val="single" w:sz="4" w:space="0" w:color="auto"/>
              <w:bottom w:val="single" w:sz="4" w:space="0" w:color="auto"/>
              <w:right w:val="single" w:sz="4" w:space="0" w:color="auto"/>
            </w:tcBorders>
            <w:vAlign w:val="center"/>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5" w:type="dxa"/>
            <w:tcBorders>
              <w:top w:val="nil"/>
              <w:left w:val="single" w:sz="4" w:space="0" w:color="auto"/>
              <w:bottom w:val="single" w:sz="4" w:space="0" w:color="auto"/>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single" w:sz="4" w:space="0" w:color="auto"/>
              <w:right w:val="single" w:sz="4" w:space="0" w:color="auto"/>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5" w:type="dxa"/>
            <w:tcBorders>
              <w:top w:val="nil"/>
              <w:left w:val="single" w:sz="4" w:space="0" w:color="auto"/>
              <w:bottom w:val="single" w:sz="4" w:space="0" w:color="auto"/>
              <w:right w:val="nil"/>
            </w:tcBorders>
          </w:tcPr>
          <w:p w:rsidR="00C26309" w:rsidRPr="0017058E" w:rsidRDefault="00C26309" w:rsidP="00F03BE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single" w:sz="4" w:space="0" w:color="auto"/>
              <w:right w:val="single" w:sz="4" w:space="0" w:color="auto"/>
            </w:tcBorders>
          </w:tcPr>
          <w:p w:rsidR="00C26309" w:rsidRPr="0017058E" w:rsidRDefault="00C26309" w:rsidP="00C2630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5" w:type="dxa"/>
            <w:tcBorders>
              <w:top w:val="nil"/>
              <w:left w:val="single" w:sz="4" w:space="0" w:color="auto"/>
              <w:bottom w:val="single" w:sz="4" w:space="0" w:color="auto"/>
              <w:right w:val="nil"/>
            </w:tcBorders>
            <w:vAlign w:val="center"/>
          </w:tcPr>
          <w:p w:rsidR="00C26309" w:rsidRPr="0017058E" w:rsidRDefault="00AF7164" w:rsidP="00F4424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3.6</w:t>
            </w:r>
            <w:r w:rsidR="00C26309" w:rsidRPr="0017058E">
              <w:rPr>
                <w:rFonts w:eastAsia="標楷體"/>
                <w:color w:val="000000" w:themeColor="text1"/>
                <w:sz w:val="20"/>
              </w:rPr>
              <w:t>(↑</w:t>
            </w:r>
            <w:r w:rsidR="00F4424E" w:rsidRPr="0017058E">
              <w:rPr>
                <w:rFonts w:eastAsia="標楷體"/>
                <w:color w:val="000000" w:themeColor="text1"/>
                <w:sz w:val="20"/>
              </w:rPr>
              <w:t>0.9</w:t>
            </w:r>
            <w:r w:rsidR="00C26309" w:rsidRPr="0017058E">
              <w:rPr>
                <w:rFonts w:eastAsia="標楷體"/>
                <w:color w:val="000000" w:themeColor="text1"/>
                <w:sz w:val="20"/>
              </w:rPr>
              <w:t>)</w:t>
            </w:r>
          </w:p>
        </w:tc>
      </w:tr>
    </w:tbl>
    <w:p w:rsidR="0035690A" w:rsidRPr="0017058E" w:rsidRDefault="0035690A" w:rsidP="0035690A">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1.</w:t>
      </w:r>
      <w:r w:rsidRPr="0017058E">
        <w:rPr>
          <w:rFonts w:eastAsia="標楷體"/>
          <w:color w:val="000000" w:themeColor="text1"/>
          <w:kern w:val="0"/>
          <w:sz w:val="22"/>
          <w:szCs w:val="22"/>
        </w:rPr>
        <w:t>各國失業率為季節調整後資料。</w:t>
      </w:r>
      <w:r w:rsidRPr="0017058E">
        <w:rPr>
          <w:rFonts w:eastAsia="標楷體"/>
          <w:color w:val="000000" w:themeColor="text1"/>
          <w:sz w:val="22"/>
          <w:szCs w:val="22"/>
        </w:rPr>
        <w:t xml:space="preserve"> </w:t>
      </w:r>
    </w:p>
    <w:p w:rsidR="0035690A" w:rsidRPr="0017058E"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17058E">
        <w:rPr>
          <w:rFonts w:eastAsia="標楷體"/>
          <w:color w:val="000000" w:themeColor="text1"/>
          <w:kern w:val="0"/>
          <w:sz w:val="22"/>
          <w:szCs w:val="22"/>
        </w:rPr>
        <w:t>2.</w:t>
      </w:r>
      <w:r w:rsidRPr="0017058E">
        <w:rPr>
          <w:rFonts w:eastAsia="標楷體"/>
          <w:color w:val="000000" w:themeColor="text1"/>
          <w:kern w:val="0"/>
          <w:sz w:val="22"/>
          <w:szCs w:val="22"/>
        </w:rPr>
        <w:t>香港失業率係</w:t>
      </w:r>
      <w:r w:rsidRPr="0017058E">
        <w:rPr>
          <w:rFonts w:eastAsia="標楷體"/>
          <w:color w:val="000000" w:themeColor="text1"/>
          <w:kern w:val="0"/>
          <w:sz w:val="22"/>
          <w:szCs w:val="22"/>
        </w:rPr>
        <w:t>3</w:t>
      </w:r>
      <w:r w:rsidRPr="0017058E">
        <w:rPr>
          <w:rFonts w:eastAsia="標楷體"/>
          <w:color w:val="000000" w:themeColor="text1"/>
          <w:kern w:val="0"/>
          <w:sz w:val="22"/>
          <w:szCs w:val="22"/>
        </w:rPr>
        <w:t>個月平均值。</w:t>
      </w:r>
      <w:r w:rsidRPr="0017058E">
        <w:rPr>
          <w:rFonts w:eastAsia="標楷體"/>
          <w:color w:val="000000" w:themeColor="text1"/>
          <w:kern w:val="0"/>
          <w:sz w:val="22"/>
          <w:szCs w:val="22"/>
        </w:rPr>
        <w:t xml:space="preserve"> </w:t>
      </w:r>
    </w:p>
    <w:p w:rsidR="0035690A" w:rsidRPr="0017058E" w:rsidRDefault="0035690A" w:rsidP="0035690A">
      <w:pPr>
        <w:widowControl/>
        <w:snapToGrid w:val="0"/>
        <w:spacing w:line="320" w:lineRule="atLeast"/>
        <w:ind w:leftChars="24" w:left="342" w:right="249" w:hangingChars="129" w:hanging="284"/>
        <w:jc w:val="both"/>
        <w:rPr>
          <w:rFonts w:eastAsia="標楷體*.灦.."/>
          <w:color w:val="000000" w:themeColor="text1"/>
          <w:sz w:val="16"/>
          <w:szCs w:val="16"/>
        </w:rPr>
      </w:pPr>
      <w:r w:rsidRPr="0017058E">
        <w:rPr>
          <w:rFonts w:eastAsia="標楷體"/>
          <w:color w:val="000000" w:themeColor="text1"/>
          <w:kern w:val="0"/>
          <w:sz w:val="22"/>
          <w:szCs w:val="22"/>
        </w:rPr>
        <w:t>3.</w:t>
      </w:r>
      <w:r w:rsidRPr="0017058E">
        <w:rPr>
          <w:rFonts w:eastAsia="標楷體"/>
          <w:color w:val="000000" w:themeColor="text1"/>
          <w:kern w:val="0"/>
          <w:sz w:val="22"/>
          <w:szCs w:val="22"/>
        </w:rPr>
        <w:t>新加坡</w:t>
      </w:r>
      <w:r w:rsidRPr="0017058E">
        <w:rPr>
          <w:rFonts w:eastAsia="標楷體"/>
          <w:color w:val="000000" w:themeColor="text1"/>
          <w:sz w:val="22"/>
          <w:szCs w:val="22"/>
        </w:rPr>
        <w:t>失業率係不含外籍就業者在內之居民失業率。</w:t>
      </w:r>
    </w:p>
    <w:p w:rsidR="0035690A" w:rsidRPr="0017058E" w:rsidRDefault="0035690A" w:rsidP="0035690A">
      <w:pPr>
        <w:widowControl/>
        <w:snapToGrid w:val="0"/>
        <w:spacing w:line="320" w:lineRule="atLeast"/>
        <w:ind w:leftChars="24" w:left="342" w:right="249" w:hangingChars="129" w:hanging="284"/>
        <w:jc w:val="both"/>
        <w:rPr>
          <w:rFonts w:eastAsia="標楷體"/>
          <w:color w:val="000000" w:themeColor="text1"/>
          <w:kern w:val="0"/>
          <w:sz w:val="22"/>
          <w:szCs w:val="22"/>
        </w:rPr>
      </w:pPr>
      <w:r w:rsidRPr="0017058E">
        <w:rPr>
          <w:rFonts w:eastAsia="標楷體"/>
          <w:color w:val="000000" w:themeColor="text1"/>
          <w:kern w:val="0"/>
          <w:sz w:val="22"/>
          <w:szCs w:val="22"/>
        </w:rPr>
        <w:t>4.</w:t>
      </w:r>
      <w:proofErr w:type="gramStart"/>
      <w:r w:rsidRPr="0017058E">
        <w:rPr>
          <w:rFonts w:eastAsia="標楷體"/>
          <w:color w:val="000000" w:themeColor="text1"/>
          <w:kern w:val="0"/>
          <w:sz w:val="22"/>
          <w:szCs w:val="22"/>
        </w:rPr>
        <w:t>＊</w:t>
      </w:r>
      <w:proofErr w:type="gramEnd"/>
      <w:r w:rsidRPr="0017058E">
        <w:rPr>
          <w:rFonts w:eastAsia="標楷體"/>
          <w:color w:val="000000" w:themeColor="text1"/>
          <w:kern w:val="0"/>
          <w:sz w:val="22"/>
          <w:szCs w:val="22"/>
        </w:rPr>
        <w:t>為最新月份失業率與上年同月相較。</w:t>
      </w:r>
    </w:p>
    <w:p w:rsidR="0035690A" w:rsidRPr="0017058E" w:rsidRDefault="0035690A" w:rsidP="0035690A">
      <w:pPr>
        <w:tabs>
          <w:tab w:val="left" w:pos="540"/>
        </w:tabs>
        <w:snapToGrid w:val="0"/>
        <w:spacing w:beforeLines="50" w:before="180" w:line="300" w:lineRule="auto"/>
        <w:rPr>
          <w:rFonts w:eastAsia="標楷體"/>
          <w:color w:val="000000" w:themeColor="text1"/>
          <w:kern w:val="0"/>
          <w:sz w:val="22"/>
          <w:szCs w:val="22"/>
        </w:rPr>
      </w:pPr>
      <w:r w:rsidRPr="0017058E">
        <w:rPr>
          <w:rFonts w:eastAsia="標楷體"/>
          <w:color w:val="000000" w:themeColor="text1"/>
          <w:kern w:val="0"/>
          <w:sz w:val="22"/>
          <w:szCs w:val="22"/>
        </w:rPr>
        <w:t>資料來源：行政院主計總處「人力資源統計月報」。</w:t>
      </w:r>
    </w:p>
    <w:p w:rsidR="009B0536" w:rsidRPr="0017058E" w:rsidRDefault="009B0536" w:rsidP="009B0536">
      <w:pPr>
        <w:widowControl/>
        <w:snapToGrid w:val="0"/>
        <w:spacing w:line="320" w:lineRule="atLeast"/>
        <w:ind w:right="-334"/>
        <w:jc w:val="both"/>
        <w:rPr>
          <w:rFonts w:eastAsia="標楷體"/>
          <w:color w:val="000000" w:themeColor="text1"/>
          <w:kern w:val="0"/>
          <w:sz w:val="22"/>
        </w:rPr>
      </w:pPr>
      <w:r w:rsidRPr="0017058E">
        <w:rPr>
          <w:rFonts w:eastAsia="標楷體"/>
          <w:color w:val="000000" w:themeColor="text1"/>
          <w:kern w:val="0"/>
        </w:rPr>
        <w:t xml:space="preserve">　　　　　</w:t>
      </w:r>
    </w:p>
    <w:p w:rsidR="0035690A" w:rsidRPr="0017058E" w:rsidRDefault="009B0536" w:rsidP="0068192A">
      <w:pPr>
        <w:widowControl/>
        <w:snapToGrid w:val="0"/>
        <w:spacing w:line="320" w:lineRule="atLeast"/>
        <w:ind w:right="250"/>
        <w:jc w:val="both"/>
        <w:rPr>
          <w:rFonts w:eastAsia="標楷體"/>
          <w:b/>
          <w:bCs/>
          <w:color w:val="000000" w:themeColor="text1"/>
          <w:kern w:val="0"/>
          <w:sz w:val="28"/>
          <w:szCs w:val="20"/>
        </w:rPr>
      </w:pPr>
      <w:r w:rsidRPr="0017058E">
        <w:rPr>
          <w:rFonts w:eastAsia="標楷體"/>
          <w:color w:val="000000" w:themeColor="text1"/>
          <w:kern w:val="0"/>
          <w:sz w:val="22"/>
          <w:szCs w:val="22"/>
        </w:rPr>
        <w:t xml:space="preserve"> </w:t>
      </w:r>
      <w:r w:rsidRPr="0017058E">
        <w:rPr>
          <w:rFonts w:eastAsia="標楷體"/>
          <w:b/>
          <w:bCs/>
          <w:color w:val="000000" w:themeColor="text1"/>
          <w:kern w:val="0"/>
          <w:sz w:val="28"/>
          <w:szCs w:val="20"/>
        </w:rPr>
        <w:t>３、</w:t>
      </w:r>
      <w:r w:rsidR="0035690A" w:rsidRPr="0017058E">
        <w:rPr>
          <w:rFonts w:eastAsia="標楷體"/>
          <w:b/>
          <w:bCs/>
          <w:color w:val="000000" w:themeColor="text1"/>
          <w:kern w:val="0"/>
          <w:sz w:val="28"/>
          <w:szCs w:val="20"/>
        </w:rPr>
        <w:t>1</w:t>
      </w:r>
      <w:r w:rsidR="00AE1A94" w:rsidRPr="0017058E">
        <w:rPr>
          <w:rFonts w:eastAsia="標楷體"/>
          <w:b/>
          <w:bCs/>
          <w:color w:val="000000" w:themeColor="text1"/>
          <w:kern w:val="0"/>
          <w:sz w:val="28"/>
          <w:szCs w:val="20"/>
        </w:rPr>
        <w:t>10</w:t>
      </w:r>
      <w:r w:rsidR="0035690A" w:rsidRPr="0017058E">
        <w:rPr>
          <w:rFonts w:eastAsia="標楷體"/>
          <w:b/>
          <w:bCs/>
          <w:color w:val="000000" w:themeColor="text1"/>
          <w:kern w:val="0"/>
          <w:sz w:val="28"/>
          <w:szCs w:val="20"/>
        </w:rPr>
        <w:t>年</w:t>
      </w:r>
      <w:r w:rsidR="008B1BAF" w:rsidRPr="0017058E">
        <w:rPr>
          <w:rFonts w:eastAsia="標楷體"/>
          <w:b/>
          <w:bCs/>
          <w:color w:val="000000" w:themeColor="text1"/>
          <w:kern w:val="0"/>
          <w:sz w:val="28"/>
          <w:szCs w:val="20"/>
        </w:rPr>
        <w:t>2</w:t>
      </w:r>
      <w:r w:rsidR="0035690A" w:rsidRPr="0017058E">
        <w:rPr>
          <w:rFonts w:eastAsia="標楷體"/>
          <w:b/>
          <w:bCs/>
          <w:color w:val="000000" w:themeColor="text1"/>
          <w:kern w:val="0"/>
          <w:sz w:val="28"/>
          <w:szCs w:val="20"/>
        </w:rPr>
        <w:t>月工業及服務業總薪資較上年同月</w:t>
      </w:r>
      <w:r w:rsidR="008B1BAF" w:rsidRPr="0017058E">
        <w:rPr>
          <w:rFonts w:eastAsia="標楷體"/>
          <w:b/>
          <w:bCs/>
          <w:color w:val="000000" w:themeColor="text1"/>
          <w:kern w:val="0"/>
          <w:sz w:val="28"/>
          <w:szCs w:val="20"/>
        </w:rPr>
        <w:t>增加</w:t>
      </w:r>
      <w:r w:rsidR="008B1BAF" w:rsidRPr="0017058E">
        <w:rPr>
          <w:rFonts w:eastAsia="標楷體"/>
          <w:b/>
          <w:bCs/>
          <w:color w:val="000000" w:themeColor="text1"/>
          <w:kern w:val="0"/>
          <w:sz w:val="28"/>
          <w:szCs w:val="20"/>
        </w:rPr>
        <w:t>61.42</w:t>
      </w:r>
      <w:r w:rsidR="0035690A" w:rsidRPr="0017058E">
        <w:rPr>
          <w:rFonts w:eastAsia="標楷體"/>
          <w:b/>
          <w:bCs/>
          <w:color w:val="000000" w:themeColor="text1"/>
          <w:kern w:val="0"/>
          <w:sz w:val="28"/>
          <w:szCs w:val="20"/>
        </w:rPr>
        <w:t>%</w:t>
      </w:r>
    </w:p>
    <w:p w:rsidR="0035690A" w:rsidRPr="0017058E"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00AE1A94" w:rsidRPr="0017058E">
        <w:rPr>
          <w:rFonts w:eastAsia="標楷體"/>
          <w:color w:val="000000" w:themeColor="text1"/>
          <w:sz w:val="28"/>
          <w:szCs w:val="32"/>
        </w:rPr>
        <w:t>110</w:t>
      </w:r>
      <w:r w:rsidRPr="0017058E">
        <w:rPr>
          <w:rFonts w:eastAsia="標楷體"/>
          <w:color w:val="000000" w:themeColor="text1"/>
          <w:sz w:val="28"/>
          <w:szCs w:val="32"/>
        </w:rPr>
        <w:t>年</w:t>
      </w:r>
      <w:r w:rsidR="008B1BAF" w:rsidRPr="0017058E">
        <w:rPr>
          <w:rFonts w:eastAsia="標楷體"/>
          <w:color w:val="000000" w:themeColor="text1"/>
          <w:sz w:val="28"/>
          <w:szCs w:val="32"/>
        </w:rPr>
        <w:t>2</w:t>
      </w:r>
      <w:r w:rsidRPr="0017058E">
        <w:rPr>
          <w:rFonts w:eastAsia="標楷體"/>
          <w:color w:val="000000" w:themeColor="text1"/>
          <w:sz w:val="28"/>
          <w:szCs w:val="32"/>
        </w:rPr>
        <w:t>月工業及服務業每人每月總薪資平均為</w:t>
      </w:r>
      <w:r w:rsidR="008B1BAF" w:rsidRPr="0017058E">
        <w:rPr>
          <w:rFonts w:eastAsia="標楷體"/>
          <w:color w:val="000000" w:themeColor="text1"/>
          <w:sz w:val="28"/>
          <w:szCs w:val="32"/>
        </w:rPr>
        <w:t>79</w:t>
      </w:r>
      <w:r w:rsidRPr="0017058E">
        <w:rPr>
          <w:rFonts w:eastAsia="標楷體"/>
          <w:color w:val="000000" w:themeColor="text1"/>
          <w:sz w:val="28"/>
          <w:szCs w:val="32"/>
        </w:rPr>
        <w:t>,</w:t>
      </w:r>
      <w:r w:rsidR="008B1BAF" w:rsidRPr="0017058E">
        <w:rPr>
          <w:rFonts w:eastAsia="標楷體"/>
          <w:color w:val="000000" w:themeColor="text1"/>
          <w:sz w:val="28"/>
          <w:szCs w:val="32"/>
        </w:rPr>
        <w:t>748</w:t>
      </w:r>
      <w:r w:rsidRPr="0017058E">
        <w:rPr>
          <w:rFonts w:eastAsia="標楷體"/>
          <w:color w:val="000000" w:themeColor="text1"/>
          <w:sz w:val="28"/>
          <w:szCs w:val="32"/>
        </w:rPr>
        <w:t>元，較上年同月</w:t>
      </w:r>
      <w:r w:rsidR="008B1BAF" w:rsidRPr="0017058E">
        <w:rPr>
          <w:rFonts w:eastAsia="標楷體"/>
          <w:color w:val="000000" w:themeColor="text1"/>
          <w:sz w:val="28"/>
          <w:szCs w:val="32"/>
        </w:rPr>
        <w:t>增加</w:t>
      </w:r>
      <w:r w:rsidR="008B1BAF" w:rsidRPr="0017058E">
        <w:rPr>
          <w:rFonts w:eastAsia="標楷體"/>
          <w:color w:val="000000" w:themeColor="text1"/>
          <w:sz w:val="28"/>
          <w:szCs w:val="32"/>
        </w:rPr>
        <w:t>61.42</w:t>
      </w:r>
      <w:r w:rsidRPr="0017058E">
        <w:rPr>
          <w:rFonts w:eastAsia="標楷體"/>
          <w:color w:val="000000" w:themeColor="text1"/>
          <w:sz w:val="28"/>
          <w:szCs w:val="32"/>
        </w:rPr>
        <w:t>%</w:t>
      </w:r>
      <w:r w:rsidR="00014C4C">
        <w:rPr>
          <w:rFonts w:eastAsia="標楷體" w:hint="eastAsia"/>
          <w:color w:val="000000" w:themeColor="text1"/>
          <w:sz w:val="28"/>
          <w:szCs w:val="32"/>
        </w:rPr>
        <w:t>，主因多數廠商於</w:t>
      </w:r>
      <w:r w:rsidR="00014C4C">
        <w:rPr>
          <w:rFonts w:eastAsia="標楷體" w:hint="eastAsia"/>
          <w:color w:val="000000" w:themeColor="text1"/>
          <w:sz w:val="28"/>
          <w:szCs w:val="32"/>
        </w:rPr>
        <w:t>2</w:t>
      </w:r>
      <w:r w:rsidR="00014C4C">
        <w:rPr>
          <w:rFonts w:eastAsia="標楷體" w:hint="eastAsia"/>
          <w:color w:val="000000" w:themeColor="text1"/>
          <w:sz w:val="28"/>
          <w:szCs w:val="32"/>
        </w:rPr>
        <w:t>月發放年終獎金及績效獎金</w:t>
      </w:r>
      <w:r w:rsidR="00014C4C">
        <w:rPr>
          <w:rFonts w:eastAsia="標楷體" w:hint="eastAsia"/>
          <w:color w:val="000000" w:themeColor="text1"/>
          <w:sz w:val="28"/>
          <w:szCs w:val="32"/>
        </w:rPr>
        <w:t>(</w:t>
      </w:r>
      <w:r w:rsidR="00014C4C">
        <w:rPr>
          <w:rFonts w:eastAsia="標楷體" w:hint="eastAsia"/>
          <w:color w:val="000000" w:themeColor="text1"/>
          <w:sz w:val="28"/>
          <w:szCs w:val="32"/>
        </w:rPr>
        <w:t>上年多於</w:t>
      </w:r>
      <w:r w:rsidR="00014C4C">
        <w:rPr>
          <w:rFonts w:eastAsia="標楷體" w:hint="eastAsia"/>
          <w:color w:val="000000" w:themeColor="text1"/>
          <w:sz w:val="28"/>
          <w:szCs w:val="32"/>
        </w:rPr>
        <w:t>1</w:t>
      </w:r>
      <w:r w:rsidR="00014C4C">
        <w:rPr>
          <w:rFonts w:eastAsia="標楷體" w:hint="eastAsia"/>
          <w:color w:val="000000" w:themeColor="text1"/>
          <w:sz w:val="28"/>
          <w:szCs w:val="32"/>
        </w:rPr>
        <w:t>月發放</w:t>
      </w:r>
      <w:r w:rsidR="00014C4C">
        <w:rPr>
          <w:rFonts w:eastAsia="標楷體" w:hint="eastAsia"/>
          <w:color w:val="000000" w:themeColor="text1"/>
          <w:sz w:val="28"/>
          <w:szCs w:val="32"/>
        </w:rPr>
        <w:t>)</w:t>
      </w:r>
      <w:r w:rsidRPr="0017058E">
        <w:rPr>
          <w:rFonts w:eastAsia="標楷體"/>
          <w:color w:val="000000" w:themeColor="text1"/>
          <w:sz w:val="28"/>
          <w:szCs w:val="32"/>
        </w:rPr>
        <w:t>；其中，經常性薪資為</w:t>
      </w:r>
      <w:r w:rsidRPr="0017058E">
        <w:rPr>
          <w:rFonts w:eastAsia="標楷體"/>
          <w:color w:val="000000" w:themeColor="text1"/>
          <w:sz w:val="28"/>
          <w:szCs w:val="32"/>
        </w:rPr>
        <w:t>4</w:t>
      </w:r>
      <w:r w:rsidR="008B1BAF" w:rsidRPr="0017058E">
        <w:rPr>
          <w:rFonts w:eastAsia="標楷體"/>
          <w:color w:val="000000" w:themeColor="text1"/>
          <w:sz w:val="28"/>
          <w:szCs w:val="32"/>
        </w:rPr>
        <w:t>2</w:t>
      </w:r>
      <w:r w:rsidRPr="0017058E">
        <w:rPr>
          <w:rFonts w:eastAsia="標楷體"/>
          <w:color w:val="000000" w:themeColor="text1"/>
          <w:sz w:val="28"/>
          <w:szCs w:val="32"/>
        </w:rPr>
        <w:t>,</w:t>
      </w:r>
      <w:r w:rsidR="008B1BAF" w:rsidRPr="0017058E">
        <w:rPr>
          <w:rFonts w:eastAsia="標楷體"/>
          <w:color w:val="000000" w:themeColor="text1"/>
          <w:sz w:val="28"/>
          <w:szCs w:val="32"/>
        </w:rPr>
        <w:t>835</w:t>
      </w:r>
      <w:r w:rsidRPr="0017058E">
        <w:rPr>
          <w:rFonts w:eastAsia="標楷體"/>
          <w:color w:val="000000" w:themeColor="text1"/>
          <w:sz w:val="28"/>
          <w:szCs w:val="32"/>
        </w:rPr>
        <w:t>元，增加</w:t>
      </w:r>
      <w:r w:rsidR="008B1BAF" w:rsidRPr="0017058E">
        <w:rPr>
          <w:rFonts w:eastAsia="標楷體"/>
          <w:color w:val="000000" w:themeColor="text1"/>
          <w:sz w:val="28"/>
          <w:szCs w:val="32"/>
        </w:rPr>
        <w:t>1.48</w:t>
      </w:r>
      <w:r w:rsidRPr="0017058E">
        <w:rPr>
          <w:rFonts w:eastAsia="標楷體"/>
          <w:color w:val="000000" w:themeColor="text1"/>
          <w:sz w:val="28"/>
          <w:szCs w:val="32"/>
        </w:rPr>
        <w:t>%</w:t>
      </w:r>
      <w:r w:rsidRPr="0017058E">
        <w:rPr>
          <w:rFonts w:eastAsia="標楷體"/>
          <w:color w:val="000000" w:themeColor="text1"/>
          <w:sz w:val="28"/>
          <w:szCs w:val="32"/>
        </w:rPr>
        <w:t>。</w:t>
      </w:r>
    </w:p>
    <w:p w:rsidR="0035690A" w:rsidRPr="0017058E"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00AE1A94" w:rsidRPr="0017058E">
        <w:rPr>
          <w:rFonts w:eastAsia="標楷體"/>
          <w:color w:val="000000" w:themeColor="text1"/>
          <w:sz w:val="28"/>
          <w:szCs w:val="32"/>
        </w:rPr>
        <w:t>110</w:t>
      </w:r>
      <w:r w:rsidRPr="0017058E">
        <w:rPr>
          <w:rFonts w:eastAsia="標楷體"/>
          <w:color w:val="000000" w:themeColor="text1"/>
          <w:sz w:val="28"/>
          <w:szCs w:val="32"/>
        </w:rPr>
        <w:t>年</w:t>
      </w:r>
      <w:r w:rsidR="008B1BAF" w:rsidRPr="0017058E">
        <w:rPr>
          <w:rFonts w:eastAsia="標楷體"/>
          <w:color w:val="000000" w:themeColor="text1"/>
          <w:sz w:val="28"/>
          <w:szCs w:val="32"/>
        </w:rPr>
        <w:t>2</w:t>
      </w:r>
      <w:r w:rsidRPr="0017058E">
        <w:rPr>
          <w:rFonts w:eastAsia="標楷體"/>
          <w:color w:val="000000" w:themeColor="text1"/>
          <w:sz w:val="28"/>
          <w:szCs w:val="32"/>
        </w:rPr>
        <w:t>月製造業、</w:t>
      </w:r>
      <w:r w:rsidR="00AA5627" w:rsidRPr="0017058E">
        <w:rPr>
          <w:rFonts w:eastAsia="標楷體"/>
          <w:color w:val="000000" w:themeColor="text1"/>
          <w:sz w:val="28"/>
          <w:szCs w:val="32"/>
        </w:rPr>
        <w:t>電力及燃氣供應業、</w:t>
      </w:r>
      <w:r w:rsidRPr="0017058E">
        <w:rPr>
          <w:rFonts w:eastAsia="標楷體"/>
          <w:color w:val="000000" w:themeColor="text1"/>
          <w:sz w:val="28"/>
          <w:szCs w:val="32"/>
        </w:rPr>
        <w:t>金融及保險業總薪資分別為</w:t>
      </w:r>
      <w:r w:rsidR="008B1BAF" w:rsidRPr="0017058E">
        <w:rPr>
          <w:rFonts w:eastAsia="標楷體"/>
          <w:color w:val="000000" w:themeColor="text1"/>
          <w:sz w:val="28"/>
          <w:szCs w:val="32"/>
        </w:rPr>
        <w:t>80</w:t>
      </w:r>
      <w:r w:rsidRPr="0017058E">
        <w:rPr>
          <w:rFonts w:eastAsia="標楷體"/>
          <w:color w:val="000000" w:themeColor="text1"/>
          <w:sz w:val="28"/>
          <w:szCs w:val="32"/>
        </w:rPr>
        <w:t>,</w:t>
      </w:r>
      <w:r w:rsidR="008B1BAF" w:rsidRPr="0017058E">
        <w:rPr>
          <w:rFonts w:eastAsia="標楷體"/>
          <w:color w:val="000000" w:themeColor="text1"/>
          <w:sz w:val="28"/>
          <w:szCs w:val="32"/>
        </w:rPr>
        <w:t>582</w:t>
      </w:r>
      <w:r w:rsidRPr="0017058E">
        <w:rPr>
          <w:rFonts w:eastAsia="標楷體"/>
          <w:color w:val="000000" w:themeColor="text1"/>
          <w:sz w:val="28"/>
          <w:szCs w:val="32"/>
        </w:rPr>
        <w:t>元</w:t>
      </w:r>
      <w:r w:rsidR="00AA5627" w:rsidRPr="0017058E">
        <w:rPr>
          <w:rFonts w:eastAsia="標楷體"/>
          <w:color w:val="000000" w:themeColor="text1"/>
          <w:sz w:val="28"/>
          <w:szCs w:val="32"/>
        </w:rPr>
        <w:t>、</w:t>
      </w:r>
      <w:r w:rsidR="008B1BAF" w:rsidRPr="0017058E">
        <w:rPr>
          <w:rFonts w:eastAsia="標楷體"/>
          <w:color w:val="000000" w:themeColor="text1"/>
          <w:sz w:val="28"/>
          <w:szCs w:val="32"/>
        </w:rPr>
        <w:t>81</w:t>
      </w:r>
      <w:r w:rsidR="00AA5627" w:rsidRPr="0017058E">
        <w:rPr>
          <w:rFonts w:eastAsia="標楷體"/>
          <w:color w:val="000000" w:themeColor="text1"/>
          <w:sz w:val="28"/>
          <w:szCs w:val="32"/>
        </w:rPr>
        <w:t>,</w:t>
      </w:r>
      <w:r w:rsidR="008B1BAF" w:rsidRPr="0017058E">
        <w:rPr>
          <w:rFonts w:eastAsia="標楷體"/>
          <w:color w:val="000000" w:themeColor="text1"/>
          <w:sz w:val="28"/>
          <w:szCs w:val="32"/>
        </w:rPr>
        <w:t>764</w:t>
      </w:r>
      <w:r w:rsidR="00AA5627" w:rsidRPr="0017058E">
        <w:rPr>
          <w:rFonts w:eastAsia="標楷體"/>
          <w:color w:val="000000" w:themeColor="text1"/>
          <w:sz w:val="28"/>
          <w:szCs w:val="32"/>
        </w:rPr>
        <w:t>元</w:t>
      </w:r>
      <w:r w:rsidRPr="0017058E">
        <w:rPr>
          <w:rFonts w:eastAsia="標楷體"/>
          <w:color w:val="000000" w:themeColor="text1"/>
          <w:sz w:val="28"/>
          <w:szCs w:val="32"/>
        </w:rPr>
        <w:t>及</w:t>
      </w:r>
      <w:r w:rsidR="008B1BAF" w:rsidRPr="0017058E">
        <w:rPr>
          <w:rFonts w:eastAsia="標楷體"/>
          <w:color w:val="000000" w:themeColor="text1"/>
          <w:sz w:val="28"/>
          <w:szCs w:val="32"/>
        </w:rPr>
        <w:t>202</w:t>
      </w:r>
      <w:r w:rsidRPr="0017058E">
        <w:rPr>
          <w:rFonts w:eastAsia="標楷體"/>
          <w:color w:val="000000" w:themeColor="text1"/>
          <w:sz w:val="28"/>
          <w:szCs w:val="32"/>
        </w:rPr>
        <w:t>,</w:t>
      </w:r>
      <w:r w:rsidR="008B1BAF" w:rsidRPr="0017058E">
        <w:rPr>
          <w:rFonts w:eastAsia="標楷體"/>
          <w:color w:val="000000" w:themeColor="text1"/>
          <w:sz w:val="28"/>
          <w:szCs w:val="32"/>
        </w:rPr>
        <w:t>705</w:t>
      </w:r>
      <w:r w:rsidRPr="0017058E">
        <w:rPr>
          <w:rFonts w:eastAsia="標楷體"/>
          <w:color w:val="000000" w:themeColor="text1"/>
          <w:sz w:val="28"/>
          <w:szCs w:val="32"/>
        </w:rPr>
        <w:t>元，較上年同月分別</w:t>
      </w:r>
      <w:r w:rsidR="008B1BAF" w:rsidRPr="0017058E">
        <w:rPr>
          <w:rFonts w:eastAsia="標楷體"/>
          <w:color w:val="000000" w:themeColor="text1"/>
          <w:sz w:val="28"/>
          <w:szCs w:val="32"/>
        </w:rPr>
        <w:t>增加</w:t>
      </w:r>
      <w:r w:rsidR="008B1BAF" w:rsidRPr="0017058E">
        <w:rPr>
          <w:rFonts w:eastAsia="標楷體"/>
          <w:color w:val="000000" w:themeColor="text1"/>
          <w:sz w:val="28"/>
          <w:szCs w:val="32"/>
        </w:rPr>
        <w:t>59.24</w:t>
      </w:r>
      <w:r w:rsidRPr="0017058E">
        <w:rPr>
          <w:rFonts w:eastAsia="標楷體"/>
          <w:color w:val="000000" w:themeColor="text1"/>
          <w:sz w:val="28"/>
          <w:szCs w:val="32"/>
        </w:rPr>
        <w:t>%</w:t>
      </w:r>
      <w:r w:rsidR="00AA5627" w:rsidRPr="0017058E">
        <w:rPr>
          <w:rFonts w:eastAsia="標楷體"/>
          <w:color w:val="000000" w:themeColor="text1"/>
          <w:sz w:val="28"/>
          <w:szCs w:val="32"/>
        </w:rPr>
        <w:t>、</w:t>
      </w:r>
      <w:r w:rsidR="008B1BAF" w:rsidRPr="0017058E">
        <w:rPr>
          <w:rFonts w:eastAsia="標楷體"/>
          <w:color w:val="000000" w:themeColor="text1"/>
          <w:sz w:val="28"/>
          <w:szCs w:val="32"/>
        </w:rPr>
        <w:t>14.10</w:t>
      </w:r>
      <w:r w:rsidR="00AA5627" w:rsidRPr="0017058E">
        <w:rPr>
          <w:rFonts w:eastAsia="標楷體"/>
          <w:color w:val="000000" w:themeColor="text1"/>
          <w:sz w:val="28"/>
          <w:szCs w:val="32"/>
        </w:rPr>
        <w:t>%</w:t>
      </w:r>
      <w:r w:rsidRPr="0017058E">
        <w:rPr>
          <w:rFonts w:eastAsia="標楷體"/>
          <w:color w:val="000000" w:themeColor="text1"/>
          <w:sz w:val="28"/>
          <w:szCs w:val="32"/>
        </w:rPr>
        <w:t>及</w:t>
      </w:r>
      <w:r w:rsidR="008B1BAF" w:rsidRPr="0017058E">
        <w:rPr>
          <w:rFonts w:eastAsia="標楷體"/>
          <w:color w:val="000000" w:themeColor="text1"/>
          <w:sz w:val="28"/>
          <w:szCs w:val="32"/>
        </w:rPr>
        <w:t>166.57</w:t>
      </w:r>
      <w:r w:rsidRPr="0017058E">
        <w:rPr>
          <w:rFonts w:eastAsia="標楷體"/>
          <w:color w:val="000000" w:themeColor="text1"/>
          <w:sz w:val="28"/>
          <w:szCs w:val="32"/>
        </w:rPr>
        <w:t>%</w:t>
      </w:r>
      <w:r w:rsidRPr="0017058E">
        <w:rPr>
          <w:rFonts w:eastAsia="標楷體"/>
          <w:color w:val="000000" w:themeColor="text1"/>
          <w:sz w:val="28"/>
          <w:szCs w:val="32"/>
        </w:rPr>
        <w:t>。</w:t>
      </w:r>
    </w:p>
    <w:p w:rsidR="009B0536" w:rsidRPr="0017058E" w:rsidRDefault="0035690A" w:rsidP="0035690A">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Pr="0017058E">
        <w:rPr>
          <w:rFonts w:eastAsia="標楷體"/>
          <w:color w:val="000000" w:themeColor="text1"/>
          <w:sz w:val="28"/>
          <w:szCs w:val="32"/>
        </w:rPr>
        <w:t>1</w:t>
      </w:r>
      <w:r w:rsidR="00AE1A94" w:rsidRPr="0017058E">
        <w:rPr>
          <w:rFonts w:eastAsia="標楷體"/>
          <w:color w:val="000000" w:themeColor="text1"/>
          <w:sz w:val="28"/>
          <w:szCs w:val="32"/>
        </w:rPr>
        <w:t>10</w:t>
      </w:r>
      <w:r w:rsidRPr="0017058E">
        <w:rPr>
          <w:rFonts w:eastAsia="標楷體"/>
          <w:color w:val="000000" w:themeColor="text1"/>
          <w:sz w:val="28"/>
          <w:szCs w:val="32"/>
        </w:rPr>
        <w:t>年</w:t>
      </w:r>
      <w:r w:rsidR="00613912" w:rsidRPr="0017058E">
        <w:rPr>
          <w:rFonts w:eastAsia="標楷體"/>
          <w:color w:val="000000" w:themeColor="text1"/>
          <w:sz w:val="28"/>
          <w:szCs w:val="32"/>
        </w:rPr>
        <w:t>1</w:t>
      </w:r>
      <w:r w:rsidR="00613912" w:rsidRPr="0017058E">
        <w:rPr>
          <w:rFonts w:eastAsia="標楷體"/>
          <w:color w:val="000000" w:themeColor="text1"/>
          <w:sz w:val="28"/>
          <w:szCs w:val="32"/>
        </w:rPr>
        <w:t>至</w:t>
      </w:r>
      <w:r w:rsidR="00613912" w:rsidRPr="0017058E">
        <w:rPr>
          <w:rFonts w:eastAsia="標楷體"/>
          <w:color w:val="000000" w:themeColor="text1"/>
          <w:sz w:val="28"/>
          <w:szCs w:val="32"/>
        </w:rPr>
        <w:t>2</w:t>
      </w:r>
      <w:r w:rsidR="00AE1A94" w:rsidRPr="0017058E">
        <w:rPr>
          <w:rFonts w:eastAsia="標楷體"/>
          <w:color w:val="000000" w:themeColor="text1"/>
          <w:sz w:val="28"/>
          <w:szCs w:val="32"/>
        </w:rPr>
        <w:t>月</w:t>
      </w:r>
      <w:r w:rsidRPr="0017058E">
        <w:rPr>
          <w:rFonts w:eastAsia="標楷體"/>
          <w:color w:val="000000" w:themeColor="text1"/>
          <w:sz w:val="28"/>
          <w:szCs w:val="32"/>
        </w:rPr>
        <w:t>薪資扣除同期間消費者物價指數變動後，實質總薪資平均為</w:t>
      </w:r>
      <w:r w:rsidR="00AE1A94" w:rsidRPr="0017058E">
        <w:rPr>
          <w:rFonts w:eastAsia="標楷體"/>
          <w:color w:val="000000" w:themeColor="text1"/>
          <w:sz w:val="28"/>
          <w:szCs w:val="32"/>
        </w:rPr>
        <w:t>7</w:t>
      </w:r>
      <w:r w:rsidR="00613912" w:rsidRPr="0017058E">
        <w:rPr>
          <w:rFonts w:eastAsia="標楷體"/>
          <w:color w:val="000000" w:themeColor="text1"/>
          <w:sz w:val="28"/>
          <w:szCs w:val="32"/>
        </w:rPr>
        <w:t>3</w:t>
      </w:r>
      <w:r w:rsidRPr="0017058E">
        <w:rPr>
          <w:rFonts w:eastAsia="標楷體"/>
          <w:color w:val="000000" w:themeColor="text1"/>
          <w:sz w:val="28"/>
          <w:szCs w:val="32"/>
        </w:rPr>
        <w:t>,</w:t>
      </w:r>
      <w:r w:rsidR="00613912" w:rsidRPr="0017058E">
        <w:rPr>
          <w:rFonts w:eastAsia="標楷體"/>
          <w:color w:val="000000" w:themeColor="text1"/>
          <w:sz w:val="28"/>
          <w:szCs w:val="32"/>
        </w:rPr>
        <w:t>407</w:t>
      </w:r>
      <w:r w:rsidRPr="0017058E">
        <w:rPr>
          <w:rFonts w:eastAsia="標楷體"/>
          <w:color w:val="000000" w:themeColor="text1"/>
          <w:sz w:val="28"/>
          <w:szCs w:val="32"/>
        </w:rPr>
        <w:t>元，實質經常性薪資為</w:t>
      </w:r>
      <w:r w:rsidRPr="0017058E">
        <w:rPr>
          <w:rFonts w:eastAsia="標楷體"/>
          <w:color w:val="000000" w:themeColor="text1"/>
          <w:sz w:val="28"/>
          <w:szCs w:val="32"/>
        </w:rPr>
        <w:t>41,</w:t>
      </w:r>
      <w:r w:rsidR="00613912" w:rsidRPr="0017058E">
        <w:rPr>
          <w:rFonts w:eastAsia="標楷體"/>
          <w:color w:val="000000" w:themeColor="text1"/>
          <w:sz w:val="28"/>
          <w:szCs w:val="32"/>
        </w:rPr>
        <w:t>583</w:t>
      </w:r>
      <w:r w:rsidRPr="0017058E">
        <w:rPr>
          <w:rFonts w:eastAsia="標楷體"/>
          <w:color w:val="000000" w:themeColor="text1"/>
          <w:sz w:val="28"/>
          <w:szCs w:val="32"/>
        </w:rPr>
        <w:t>元，分別</w:t>
      </w:r>
      <w:r w:rsidR="00AA5627" w:rsidRPr="0017058E">
        <w:rPr>
          <w:rFonts w:eastAsia="標楷體"/>
          <w:color w:val="000000" w:themeColor="text1"/>
          <w:sz w:val="28"/>
          <w:szCs w:val="32"/>
        </w:rPr>
        <w:t>較上年同</w:t>
      </w:r>
      <w:r w:rsidR="00613912" w:rsidRPr="0017058E">
        <w:rPr>
          <w:rFonts w:eastAsia="標楷體"/>
          <w:color w:val="000000" w:themeColor="text1"/>
          <w:sz w:val="28"/>
          <w:szCs w:val="32"/>
        </w:rPr>
        <w:t>期增加</w:t>
      </w:r>
      <w:r w:rsidR="00613912" w:rsidRPr="0017058E">
        <w:rPr>
          <w:rFonts w:eastAsia="標楷體"/>
          <w:color w:val="000000" w:themeColor="text1"/>
          <w:sz w:val="28"/>
          <w:szCs w:val="32"/>
        </w:rPr>
        <w:t>1.76</w:t>
      </w:r>
      <w:r w:rsidRPr="0017058E">
        <w:rPr>
          <w:rFonts w:eastAsia="標楷體"/>
          <w:color w:val="000000" w:themeColor="text1"/>
          <w:sz w:val="28"/>
          <w:szCs w:val="32"/>
        </w:rPr>
        <w:t>%</w:t>
      </w:r>
      <w:r w:rsidRPr="0017058E">
        <w:rPr>
          <w:rFonts w:eastAsia="標楷體"/>
          <w:color w:val="000000" w:themeColor="text1"/>
          <w:sz w:val="28"/>
          <w:szCs w:val="32"/>
        </w:rPr>
        <w:t>及</w:t>
      </w:r>
      <w:r w:rsidR="00613912" w:rsidRPr="0017058E">
        <w:rPr>
          <w:rFonts w:eastAsia="標楷體"/>
          <w:color w:val="000000" w:themeColor="text1"/>
          <w:sz w:val="28"/>
          <w:szCs w:val="32"/>
        </w:rPr>
        <w:t>1.16</w:t>
      </w:r>
      <w:r w:rsidRPr="0017058E">
        <w:rPr>
          <w:rFonts w:eastAsia="標楷體"/>
          <w:color w:val="000000" w:themeColor="text1"/>
          <w:sz w:val="28"/>
          <w:szCs w:val="32"/>
        </w:rPr>
        <w:t>%</w:t>
      </w:r>
      <w:r w:rsidRPr="0017058E">
        <w:rPr>
          <w:rFonts w:eastAsia="標楷體"/>
          <w:color w:val="000000" w:themeColor="text1"/>
          <w:sz w:val="28"/>
          <w:szCs w:val="32"/>
        </w:rPr>
        <w:t>。</w:t>
      </w:r>
    </w:p>
    <w:p w:rsidR="009B0536" w:rsidRPr="0017058E" w:rsidRDefault="009B0536" w:rsidP="009B0536">
      <w:pPr>
        <w:snapToGrid w:val="0"/>
        <w:spacing w:before="50" w:line="300" w:lineRule="auto"/>
        <w:ind w:leftChars="119" w:left="569" w:rightChars="18" w:right="43" w:hangingChars="101" w:hanging="283"/>
        <w:jc w:val="center"/>
        <w:rPr>
          <w:rFonts w:eastAsia="標楷體"/>
          <w:color w:val="000000" w:themeColor="text1"/>
          <w:sz w:val="28"/>
          <w:szCs w:val="32"/>
        </w:rPr>
      </w:pPr>
      <w:r w:rsidRPr="0017058E">
        <w:rPr>
          <w:rFonts w:eastAsia="標楷體"/>
          <w:b/>
          <w:bCs/>
          <w:color w:val="000000" w:themeColor="text1"/>
          <w:sz w:val="28"/>
        </w:rPr>
        <w:br w:type="page"/>
      </w:r>
      <w:r w:rsidRPr="0017058E">
        <w:rPr>
          <w:rFonts w:eastAsia="標楷體"/>
          <w:b/>
          <w:bCs/>
          <w:color w:val="000000" w:themeColor="text1"/>
          <w:sz w:val="28"/>
        </w:rPr>
        <w:lastRenderedPageBreak/>
        <w:t>表</w:t>
      </w:r>
      <w:r w:rsidRPr="0017058E">
        <w:rPr>
          <w:rFonts w:eastAsia="標楷體"/>
          <w:b/>
          <w:bCs/>
          <w:color w:val="000000" w:themeColor="text1"/>
          <w:sz w:val="28"/>
        </w:rPr>
        <w:t xml:space="preserve"> 2-9-3  </w:t>
      </w:r>
      <w:r w:rsidRPr="0017058E">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4F0202" w:rsidRPr="0017058E" w:rsidTr="002D5328">
        <w:trPr>
          <w:cantSplit/>
          <w:trHeight w:val="533"/>
          <w:jc w:val="center"/>
        </w:trPr>
        <w:tc>
          <w:tcPr>
            <w:tcW w:w="1844" w:type="dxa"/>
            <w:vMerge w:val="restart"/>
            <w:vAlign w:val="center"/>
          </w:tcPr>
          <w:p w:rsidR="0035690A" w:rsidRPr="0017058E" w:rsidRDefault="0035690A" w:rsidP="002D5328">
            <w:pPr>
              <w:widowControl/>
              <w:snapToGrid w:val="0"/>
              <w:jc w:val="center"/>
              <w:rPr>
                <w:rFonts w:eastAsia="標楷體"/>
                <w:color w:val="000000" w:themeColor="text1"/>
                <w:spacing w:val="-20"/>
                <w:w w:val="98"/>
              </w:rPr>
            </w:pPr>
            <w:r w:rsidRPr="0017058E">
              <w:rPr>
                <w:rFonts w:eastAsia="標楷體"/>
                <w:color w:val="000000" w:themeColor="text1"/>
                <w:kern w:val="0"/>
              </w:rPr>
              <w:t>年</w:t>
            </w:r>
            <w:r w:rsidRPr="0017058E">
              <w:rPr>
                <w:rFonts w:eastAsia="標楷體"/>
                <w:color w:val="000000" w:themeColor="text1"/>
                <w:kern w:val="0"/>
              </w:rPr>
              <w:t>(</w:t>
            </w:r>
            <w:r w:rsidRPr="0017058E">
              <w:rPr>
                <w:rFonts w:eastAsia="標楷體"/>
                <w:color w:val="000000" w:themeColor="text1"/>
                <w:kern w:val="0"/>
              </w:rPr>
              <w:t>月</w:t>
            </w:r>
            <w:r w:rsidRPr="0017058E">
              <w:rPr>
                <w:rFonts w:eastAsia="標楷體"/>
                <w:color w:val="000000" w:themeColor="text1"/>
                <w:kern w:val="0"/>
              </w:rPr>
              <w:t>)</w:t>
            </w:r>
          </w:p>
        </w:tc>
        <w:tc>
          <w:tcPr>
            <w:tcW w:w="2502" w:type="dxa"/>
            <w:gridSpan w:val="2"/>
            <w:tcBorders>
              <w:bottom w:val="nil"/>
            </w:tcBorders>
            <w:vAlign w:val="center"/>
          </w:tcPr>
          <w:p w:rsidR="0035690A" w:rsidRPr="0017058E" w:rsidRDefault="0035690A" w:rsidP="002D5328">
            <w:pPr>
              <w:snapToGrid w:val="0"/>
              <w:jc w:val="center"/>
              <w:rPr>
                <w:rFonts w:eastAsia="標楷體"/>
                <w:color w:val="000000" w:themeColor="text1"/>
                <w:spacing w:val="-20"/>
                <w:w w:val="98"/>
              </w:rPr>
            </w:pPr>
            <w:r w:rsidRPr="0017058E">
              <w:rPr>
                <w:rFonts w:eastAsia="標楷體"/>
                <w:color w:val="000000" w:themeColor="text1"/>
                <w:spacing w:val="-20"/>
                <w:w w:val="98"/>
              </w:rPr>
              <w:t>工</w:t>
            </w:r>
            <w:r w:rsidRPr="0017058E">
              <w:rPr>
                <w:rFonts w:eastAsia="標楷體"/>
                <w:color w:val="000000" w:themeColor="text1"/>
                <w:spacing w:val="-20"/>
                <w:w w:val="98"/>
              </w:rPr>
              <w:t xml:space="preserve"> </w:t>
            </w:r>
            <w:r w:rsidRPr="0017058E">
              <w:rPr>
                <w:rFonts w:eastAsia="標楷體"/>
                <w:color w:val="000000" w:themeColor="text1"/>
                <w:spacing w:val="-20"/>
                <w:w w:val="98"/>
              </w:rPr>
              <w:t>業</w:t>
            </w:r>
            <w:r w:rsidRPr="0017058E">
              <w:rPr>
                <w:rFonts w:eastAsia="標楷體"/>
                <w:color w:val="000000" w:themeColor="text1"/>
                <w:spacing w:val="-20"/>
                <w:w w:val="98"/>
              </w:rPr>
              <w:t xml:space="preserve"> </w:t>
            </w:r>
            <w:r w:rsidRPr="0017058E">
              <w:rPr>
                <w:rFonts w:eastAsia="標楷體"/>
                <w:color w:val="000000" w:themeColor="text1"/>
                <w:spacing w:val="-20"/>
                <w:w w:val="98"/>
              </w:rPr>
              <w:t>及</w:t>
            </w:r>
            <w:r w:rsidRPr="0017058E">
              <w:rPr>
                <w:rFonts w:eastAsia="標楷體"/>
                <w:color w:val="000000" w:themeColor="text1"/>
                <w:spacing w:val="-20"/>
                <w:w w:val="98"/>
              </w:rPr>
              <w:t xml:space="preserve"> </w:t>
            </w:r>
            <w:r w:rsidRPr="0017058E">
              <w:rPr>
                <w:rFonts w:eastAsia="標楷體"/>
                <w:color w:val="000000" w:themeColor="text1"/>
                <w:spacing w:val="-20"/>
                <w:w w:val="98"/>
              </w:rPr>
              <w:t>服</w:t>
            </w:r>
            <w:r w:rsidRPr="0017058E">
              <w:rPr>
                <w:rFonts w:eastAsia="標楷體"/>
                <w:color w:val="000000" w:themeColor="text1"/>
                <w:spacing w:val="-20"/>
                <w:w w:val="98"/>
              </w:rPr>
              <w:t xml:space="preserve"> </w:t>
            </w:r>
            <w:proofErr w:type="gramStart"/>
            <w:r w:rsidRPr="0017058E">
              <w:rPr>
                <w:rFonts w:eastAsia="標楷體"/>
                <w:color w:val="000000" w:themeColor="text1"/>
                <w:spacing w:val="-20"/>
                <w:w w:val="98"/>
              </w:rPr>
              <w:t>務</w:t>
            </w:r>
            <w:proofErr w:type="gramEnd"/>
            <w:r w:rsidRPr="0017058E">
              <w:rPr>
                <w:rFonts w:eastAsia="標楷體"/>
                <w:color w:val="000000" w:themeColor="text1"/>
                <w:spacing w:val="-20"/>
                <w:w w:val="98"/>
              </w:rPr>
              <w:t xml:space="preserve"> </w:t>
            </w:r>
            <w:r w:rsidRPr="0017058E">
              <w:rPr>
                <w:rFonts w:eastAsia="標楷體"/>
                <w:color w:val="000000" w:themeColor="text1"/>
                <w:spacing w:val="-20"/>
                <w:w w:val="98"/>
              </w:rPr>
              <w:t>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561" w:type="dxa"/>
            <w:vMerge w:val="restart"/>
            <w:vAlign w:val="center"/>
          </w:tcPr>
          <w:p w:rsidR="0035690A" w:rsidRPr="0017058E" w:rsidRDefault="0035690A" w:rsidP="002D5328">
            <w:pPr>
              <w:snapToGrid w:val="0"/>
              <w:jc w:val="center"/>
              <w:rPr>
                <w:rFonts w:eastAsia="標楷體"/>
                <w:color w:val="000000" w:themeColor="text1"/>
                <w:spacing w:val="-20"/>
                <w:w w:val="98"/>
              </w:rPr>
            </w:pPr>
            <w:r w:rsidRPr="0017058E">
              <w:rPr>
                <w:rFonts w:eastAsia="標楷體"/>
                <w:color w:val="000000" w:themeColor="text1"/>
                <w:spacing w:val="-20"/>
                <w:w w:val="98"/>
              </w:rPr>
              <w:t>製造業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686" w:type="dxa"/>
            <w:vMerge w:val="restart"/>
            <w:vAlign w:val="center"/>
          </w:tcPr>
          <w:p w:rsidR="0035690A" w:rsidRPr="0017058E" w:rsidRDefault="0035690A" w:rsidP="002D5328">
            <w:pPr>
              <w:snapToGrid w:val="0"/>
              <w:jc w:val="center"/>
              <w:rPr>
                <w:rFonts w:eastAsia="標楷體"/>
                <w:color w:val="000000" w:themeColor="text1"/>
                <w:spacing w:val="-20"/>
                <w:w w:val="98"/>
              </w:rPr>
            </w:pPr>
            <w:r w:rsidRPr="0017058E">
              <w:rPr>
                <w:rFonts w:eastAsia="標楷體"/>
                <w:color w:val="000000" w:themeColor="text1"/>
                <w:spacing w:val="-20"/>
                <w:w w:val="98"/>
              </w:rPr>
              <w:t>電力及燃氣供應業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665" w:type="dxa"/>
            <w:vMerge w:val="restart"/>
            <w:vAlign w:val="center"/>
          </w:tcPr>
          <w:p w:rsidR="0035690A" w:rsidRPr="0017058E" w:rsidRDefault="0035690A" w:rsidP="002D5328">
            <w:pPr>
              <w:widowControl/>
              <w:snapToGrid w:val="0"/>
              <w:jc w:val="center"/>
              <w:rPr>
                <w:rFonts w:eastAsia="標楷體"/>
                <w:color w:val="000000" w:themeColor="text1"/>
                <w:spacing w:val="-20"/>
                <w:w w:val="98"/>
              </w:rPr>
            </w:pPr>
            <w:r w:rsidRPr="0017058E">
              <w:rPr>
                <w:rFonts w:eastAsia="標楷體"/>
                <w:color w:val="000000" w:themeColor="text1"/>
                <w:spacing w:val="-20"/>
                <w:w w:val="98"/>
              </w:rPr>
              <w:t>金融及保險業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r>
      <w:tr w:rsidR="004F0202" w:rsidRPr="0017058E" w:rsidTr="002D5328">
        <w:trPr>
          <w:cantSplit/>
          <w:trHeight w:val="553"/>
          <w:jc w:val="center"/>
        </w:trPr>
        <w:tc>
          <w:tcPr>
            <w:tcW w:w="1844" w:type="dxa"/>
            <w:vMerge/>
          </w:tcPr>
          <w:p w:rsidR="0035690A" w:rsidRPr="0017058E" w:rsidRDefault="0035690A" w:rsidP="002D5328">
            <w:pPr>
              <w:snapToGrid w:val="0"/>
              <w:jc w:val="both"/>
              <w:rPr>
                <w:rFonts w:eastAsia="標楷體"/>
                <w:color w:val="000000" w:themeColor="text1"/>
                <w:spacing w:val="-20"/>
                <w:w w:val="98"/>
              </w:rPr>
            </w:pPr>
          </w:p>
        </w:tc>
        <w:tc>
          <w:tcPr>
            <w:tcW w:w="1213" w:type="dxa"/>
            <w:tcBorders>
              <w:top w:val="nil"/>
            </w:tcBorders>
            <w:vAlign w:val="center"/>
          </w:tcPr>
          <w:p w:rsidR="0035690A" w:rsidRPr="0017058E" w:rsidRDefault="0035690A" w:rsidP="002D5328">
            <w:pPr>
              <w:snapToGrid w:val="0"/>
              <w:jc w:val="center"/>
              <w:rPr>
                <w:rFonts w:eastAsia="標楷體"/>
                <w:color w:val="000000" w:themeColor="text1"/>
                <w:spacing w:val="-20"/>
                <w:w w:val="98"/>
              </w:rPr>
            </w:pPr>
            <w:r w:rsidRPr="0017058E">
              <w:rPr>
                <w:rFonts w:eastAsia="標楷體"/>
                <w:color w:val="000000" w:themeColor="text1"/>
                <w:spacing w:val="-20"/>
                <w:w w:val="98"/>
              </w:rPr>
              <w:t>總薪資</w:t>
            </w:r>
          </w:p>
        </w:tc>
        <w:tc>
          <w:tcPr>
            <w:tcW w:w="1289" w:type="dxa"/>
            <w:tcBorders>
              <w:top w:val="single" w:sz="4" w:space="0" w:color="auto"/>
            </w:tcBorders>
            <w:vAlign w:val="center"/>
          </w:tcPr>
          <w:p w:rsidR="0035690A" w:rsidRPr="0017058E" w:rsidRDefault="0035690A" w:rsidP="002D5328">
            <w:pPr>
              <w:snapToGrid w:val="0"/>
              <w:jc w:val="center"/>
              <w:rPr>
                <w:rFonts w:eastAsia="標楷體"/>
                <w:color w:val="000000" w:themeColor="text1"/>
                <w:spacing w:val="-20"/>
                <w:w w:val="98"/>
              </w:rPr>
            </w:pPr>
            <w:r w:rsidRPr="0017058E">
              <w:rPr>
                <w:rFonts w:eastAsia="標楷體"/>
                <w:color w:val="000000" w:themeColor="text1"/>
                <w:spacing w:val="-20"/>
                <w:w w:val="98"/>
              </w:rPr>
              <w:t>經常性薪資</w:t>
            </w:r>
          </w:p>
        </w:tc>
        <w:tc>
          <w:tcPr>
            <w:tcW w:w="1561" w:type="dxa"/>
            <w:vMerge/>
            <w:vAlign w:val="center"/>
          </w:tcPr>
          <w:p w:rsidR="0035690A" w:rsidRPr="0017058E" w:rsidRDefault="0035690A" w:rsidP="002D5328">
            <w:pPr>
              <w:snapToGrid w:val="0"/>
              <w:jc w:val="center"/>
              <w:rPr>
                <w:rFonts w:eastAsia="標楷體"/>
                <w:color w:val="000000" w:themeColor="text1"/>
                <w:spacing w:val="-20"/>
                <w:w w:val="98"/>
              </w:rPr>
            </w:pPr>
          </w:p>
        </w:tc>
        <w:tc>
          <w:tcPr>
            <w:tcW w:w="1686" w:type="dxa"/>
            <w:vMerge/>
            <w:vAlign w:val="center"/>
          </w:tcPr>
          <w:p w:rsidR="0035690A" w:rsidRPr="0017058E" w:rsidRDefault="0035690A" w:rsidP="002D5328">
            <w:pPr>
              <w:snapToGrid w:val="0"/>
              <w:jc w:val="center"/>
              <w:rPr>
                <w:rFonts w:eastAsia="標楷體"/>
                <w:color w:val="000000" w:themeColor="text1"/>
                <w:spacing w:val="-20"/>
                <w:w w:val="98"/>
              </w:rPr>
            </w:pPr>
          </w:p>
        </w:tc>
        <w:tc>
          <w:tcPr>
            <w:tcW w:w="1665" w:type="dxa"/>
            <w:vMerge/>
            <w:vAlign w:val="center"/>
          </w:tcPr>
          <w:p w:rsidR="0035690A" w:rsidRPr="0017058E" w:rsidRDefault="0035690A" w:rsidP="002D5328">
            <w:pPr>
              <w:snapToGrid w:val="0"/>
              <w:jc w:val="center"/>
              <w:rPr>
                <w:rFonts w:eastAsia="標楷體"/>
                <w:color w:val="000000" w:themeColor="text1"/>
                <w:spacing w:val="-20"/>
                <w:w w:val="98"/>
              </w:rPr>
            </w:pPr>
          </w:p>
        </w:tc>
      </w:tr>
      <w:tr w:rsidR="004F0202" w:rsidRPr="0017058E" w:rsidTr="002D5328">
        <w:trPr>
          <w:trHeight w:val="339"/>
          <w:jc w:val="center"/>
        </w:trPr>
        <w:tc>
          <w:tcPr>
            <w:tcW w:w="1844" w:type="dxa"/>
            <w:tcBorders>
              <w:top w:val="nil"/>
              <w:bottom w:val="nil"/>
            </w:tcBorders>
            <w:vAlign w:val="center"/>
          </w:tcPr>
          <w:p w:rsidR="0035690A" w:rsidRPr="0017058E" w:rsidRDefault="0035690A" w:rsidP="002D5328">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105</w:t>
            </w:r>
            <w:r w:rsidRPr="0017058E">
              <w:rPr>
                <w:rFonts w:eastAsia="標楷體"/>
                <w:b/>
                <w:bCs/>
                <w:color w:val="000000" w:themeColor="text1"/>
                <w14:cntxtAlts/>
              </w:rPr>
              <w:t>年</w:t>
            </w:r>
          </w:p>
        </w:tc>
        <w:tc>
          <w:tcPr>
            <w:tcW w:w="1213" w:type="dxa"/>
            <w:tcBorders>
              <w:top w:val="nil"/>
              <w:bottom w:val="nil"/>
              <w:right w:val="nil"/>
            </w:tcBorders>
            <w:vAlign w:val="center"/>
          </w:tcPr>
          <w:p w:rsidR="0035690A" w:rsidRPr="0017058E" w:rsidRDefault="0035690A" w:rsidP="002D5328">
            <w:pPr>
              <w:spacing w:line="400" w:lineRule="exact"/>
              <w:ind w:rightChars="112" w:right="269"/>
              <w:jc w:val="right"/>
              <w:rPr>
                <w:b/>
                <w:color w:val="000000" w:themeColor="text1"/>
                <w:szCs w:val="20"/>
              </w:rPr>
            </w:pPr>
            <w:r w:rsidRPr="0017058E">
              <w:rPr>
                <w:b/>
                <w:color w:val="000000" w:themeColor="text1"/>
                <w:szCs w:val="20"/>
              </w:rPr>
              <w:t>49,266</w:t>
            </w:r>
          </w:p>
        </w:tc>
        <w:tc>
          <w:tcPr>
            <w:tcW w:w="1289" w:type="dxa"/>
            <w:tcBorders>
              <w:top w:val="nil"/>
              <w:left w:val="nil"/>
              <w:bottom w:val="nil"/>
              <w:right w:val="nil"/>
            </w:tcBorders>
            <w:vAlign w:val="center"/>
          </w:tcPr>
          <w:p w:rsidR="0035690A" w:rsidRPr="0017058E" w:rsidRDefault="0035690A" w:rsidP="002D5328">
            <w:pPr>
              <w:spacing w:line="400" w:lineRule="exact"/>
              <w:ind w:rightChars="112" w:right="269"/>
              <w:jc w:val="right"/>
              <w:rPr>
                <w:b/>
                <w:color w:val="000000" w:themeColor="text1"/>
              </w:rPr>
            </w:pPr>
            <w:r w:rsidRPr="0017058E">
              <w:rPr>
                <w:b/>
                <w:color w:val="000000" w:themeColor="text1"/>
              </w:rPr>
              <w:t>39,213</w:t>
            </w:r>
          </w:p>
        </w:tc>
        <w:tc>
          <w:tcPr>
            <w:tcW w:w="1561" w:type="dxa"/>
            <w:tcBorders>
              <w:top w:val="nil"/>
              <w:left w:val="nil"/>
              <w:bottom w:val="nil"/>
              <w:right w:val="nil"/>
            </w:tcBorders>
            <w:vAlign w:val="center"/>
          </w:tcPr>
          <w:p w:rsidR="0035690A" w:rsidRPr="0017058E" w:rsidRDefault="0035690A" w:rsidP="002D5328">
            <w:pPr>
              <w:spacing w:line="400" w:lineRule="exact"/>
              <w:ind w:rightChars="177" w:right="425"/>
              <w:jc w:val="right"/>
              <w:rPr>
                <w:b/>
                <w:color w:val="000000" w:themeColor="text1"/>
                <w:szCs w:val="20"/>
              </w:rPr>
            </w:pPr>
            <w:r w:rsidRPr="0017058E">
              <w:rPr>
                <w:b/>
                <w:color w:val="000000" w:themeColor="text1"/>
                <w:szCs w:val="20"/>
              </w:rPr>
              <w:t>49,162</w:t>
            </w:r>
          </w:p>
        </w:tc>
        <w:tc>
          <w:tcPr>
            <w:tcW w:w="1686" w:type="dxa"/>
            <w:tcBorders>
              <w:top w:val="nil"/>
              <w:left w:val="nil"/>
              <w:bottom w:val="nil"/>
              <w:right w:val="nil"/>
            </w:tcBorders>
            <w:vAlign w:val="center"/>
          </w:tcPr>
          <w:p w:rsidR="0035690A" w:rsidRPr="0017058E" w:rsidRDefault="0035690A" w:rsidP="002D5328">
            <w:pPr>
              <w:spacing w:line="400" w:lineRule="exact"/>
              <w:ind w:rightChars="171" w:right="410"/>
              <w:jc w:val="right"/>
              <w:rPr>
                <w:b/>
                <w:color w:val="000000" w:themeColor="text1"/>
                <w:szCs w:val="20"/>
              </w:rPr>
            </w:pPr>
            <w:r w:rsidRPr="0017058E">
              <w:rPr>
                <w:b/>
                <w:color w:val="000000" w:themeColor="text1"/>
                <w:szCs w:val="20"/>
              </w:rPr>
              <w:t>94,453</w:t>
            </w:r>
          </w:p>
        </w:tc>
        <w:tc>
          <w:tcPr>
            <w:tcW w:w="1665" w:type="dxa"/>
            <w:tcBorders>
              <w:top w:val="nil"/>
              <w:left w:val="nil"/>
              <w:bottom w:val="nil"/>
            </w:tcBorders>
            <w:vAlign w:val="center"/>
          </w:tcPr>
          <w:p w:rsidR="0035690A" w:rsidRPr="0017058E" w:rsidRDefault="0035690A" w:rsidP="002D5328">
            <w:pPr>
              <w:spacing w:line="400" w:lineRule="exact"/>
              <w:ind w:rightChars="215" w:right="516"/>
              <w:jc w:val="right"/>
              <w:rPr>
                <w:b/>
                <w:color w:val="000000" w:themeColor="text1"/>
                <w:szCs w:val="20"/>
              </w:rPr>
            </w:pPr>
            <w:r w:rsidRPr="0017058E">
              <w:rPr>
                <w:b/>
                <w:color w:val="000000" w:themeColor="text1"/>
                <w:szCs w:val="20"/>
              </w:rPr>
              <w:t>85,452</w:t>
            </w:r>
          </w:p>
        </w:tc>
      </w:tr>
      <w:tr w:rsidR="004F0202" w:rsidRPr="0017058E" w:rsidTr="002D5328">
        <w:trPr>
          <w:trHeight w:val="339"/>
          <w:jc w:val="center"/>
        </w:trPr>
        <w:tc>
          <w:tcPr>
            <w:tcW w:w="1844" w:type="dxa"/>
            <w:tcBorders>
              <w:top w:val="nil"/>
              <w:bottom w:val="nil"/>
            </w:tcBorders>
            <w:vAlign w:val="center"/>
          </w:tcPr>
          <w:p w:rsidR="0035690A" w:rsidRPr="0017058E" w:rsidRDefault="0035690A" w:rsidP="002D5328">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106</w:t>
            </w:r>
            <w:r w:rsidRPr="0017058E">
              <w:rPr>
                <w:rFonts w:eastAsia="標楷體"/>
                <w:b/>
                <w:color w:val="000000" w:themeColor="text1"/>
                <w14:cntxtAlts/>
              </w:rPr>
              <w:t>年</w:t>
            </w:r>
          </w:p>
        </w:tc>
        <w:tc>
          <w:tcPr>
            <w:tcW w:w="1213" w:type="dxa"/>
            <w:tcBorders>
              <w:top w:val="nil"/>
              <w:bottom w:val="nil"/>
              <w:right w:val="nil"/>
            </w:tcBorders>
            <w:vAlign w:val="center"/>
          </w:tcPr>
          <w:p w:rsidR="0035690A" w:rsidRPr="0017058E" w:rsidRDefault="0035690A" w:rsidP="002D5328">
            <w:pPr>
              <w:spacing w:line="400" w:lineRule="exact"/>
              <w:ind w:rightChars="112" w:right="269"/>
              <w:jc w:val="right"/>
              <w:rPr>
                <w:b/>
                <w:color w:val="000000" w:themeColor="text1"/>
                <w:szCs w:val="20"/>
              </w:rPr>
            </w:pPr>
            <w:r w:rsidRPr="0017058E">
              <w:rPr>
                <w:b/>
                <w:color w:val="000000" w:themeColor="text1"/>
                <w:szCs w:val="20"/>
              </w:rPr>
              <w:t>50,480</w:t>
            </w:r>
          </w:p>
        </w:tc>
        <w:tc>
          <w:tcPr>
            <w:tcW w:w="1289" w:type="dxa"/>
            <w:tcBorders>
              <w:top w:val="nil"/>
              <w:left w:val="nil"/>
              <w:bottom w:val="nil"/>
              <w:right w:val="nil"/>
            </w:tcBorders>
            <w:vAlign w:val="center"/>
          </w:tcPr>
          <w:p w:rsidR="0035690A" w:rsidRPr="0017058E" w:rsidRDefault="0035690A" w:rsidP="002D5328">
            <w:pPr>
              <w:spacing w:line="400" w:lineRule="exact"/>
              <w:ind w:rightChars="112" w:right="269"/>
              <w:jc w:val="right"/>
              <w:rPr>
                <w:b/>
                <w:color w:val="000000" w:themeColor="text1"/>
              </w:rPr>
            </w:pPr>
            <w:r w:rsidRPr="0017058E">
              <w:rPr>
                <w:b/>
                <w:color w:val="000000" w:themeColor="text1"/>
              </w:rPr>
              <w:t>39,928</w:t>
            </w:r>
          </w:p>
        </w:tc>
        <w:tc>
          <w:tcPr>
            <w:tcW w:w="1561" w:type="dxa"/>
            <w:tcBorders>
              <w:top w:val="nil"/>
              <w:left w:val="nil"/>
              <w:bottom w:val="nil"/>
              <w:right w:val="nil"/>
            </w:tcBorders>
            <w:vAlign w:val="center"/>
          </w:tcPr>
          <w:p w:rsidR="0035690A" w:rsidRPr="0017058E" w:rsidRDefault="0035690A" w:rsidP="002D5328">
            <w:pPr>
              <w:spacing w:line="400" w:lineRule="exact"/>
              <w:ind w:rightChars="177" w:right="425"/>
              <w:jc w:val="right"/>
              <w:rPr>
                <w:b/>
                <w:color w:val="000000" w:themeColor="text1"/>
                <w:szCs w:val="20"/>
              </w:rPr>
            </w:pPr>
            <w:r w:rsidRPr="0017058E">
              <w:rPr>
                <w:b/>
                <w:color w:val="000000" w:themeColor="text1"/>
                <w:szCs w:val="20"/>
              </w:rPr>
              <w:t>50,678</w:t>
            </w:r>
          </w:p>
        </w:tc>
        <w:tc>
          <w:tcPr>
            <w:tcW w:w="1686" w:type="dxa"/>
            <w:tcBorders>
              <w:top w:val="nil"/>
              <w:left w:val="nil"/>
              <w:bottom w:val="nil"/>
              <w:right w:val="nil"/>
            </w:tcBorders>
            <w:vAlign w:val="center"/>
          </w:tcPr>
          <w:p w:rsidR="0035690A" w:rsidRPr="0017058E" w:rsidRDefault="0035690A" w:rsidP="002D5328">
            <w:pPr>
              <w:spacing w:line="400" w:lineRule="exact"/>
              <w:ind w:rightChars="171" w:right="410"/>
              <w:jc w:val="right"/>
              <w:rPr>
                <w:b/>
                <w:color w:val="000000" w:themeColor="text1"/>
                <w:szCs w:val="20"/>
              </w:rPr>
            </w:pPr>
            <w:r w:rsidRPr="0017058E">
              <w:rPr>
                <w:b/>
                <w:color w:val="000000" w:themeColor="text1"/>
                <w:szCs w:val="20"/>
              </w:rPr>
              <w:t>94,730</w:t>
            </w:r>
          </w:p>
        </w:tc>
        <w:tc>
          <w:tcPr>
            <w:tcW w:w="1665" w:type="dxa"/>
            <w:tcBorders>
              <w:top w:val="nil"/>
              <w:left w:val="nil"/>
              <w:bottom w:val="nil"/>
              <w:right w:val="nil"/>
            </w:tcBorders>
            <w:vAlign w:val="center"/>
          </w:tcPr>
          <w:p w:rsidR="0035690A" w:rsidRPr="0017058E" w:rsidRDefault="0035690A" w:rsidP="002D5328">
            <w:pPr>
              <w:spacing w:line="400" w:lineRule="exact"/>
              <w:ind w:rightChars="215" w:right="516"/>
              <w:jc w:val="right"/>
              <w:rPr>
                <w:b/>
                <w:color w:val="000000" w:themeColor="text1"/>
                <w:szCs w:val="20"/>
              </w:rPr>
            </w:pPr>
            <w:r w:rsidRPr="0017058E">
              <w:rPr>
                <w:b/>
                <w:color w:val="000000" w:themeColor="text1"/>
                <w:szCs w:val="20"/>
              </w:rPr>
              <w:t>86,425</w:t>
            </w:r>
          </w:p>
        </w:tc>
      </w:tr>
      <w:tr w:rsidR="004F0202" w:rsidRPr="0017058E" w:rsidTr="002D5328">
        <w:trPr>
          <w:trHeight w:val="339"/>
          <w:jc w:val="center"/>
        </w:trPr>
        <w:tc>
          <w:tcPr>
            <w:tcW w:w="1844" w:type="dxa"/>
            <w:tcBorders>
              <w:top w:val="nil"/>
              <w:left w:val="nil"/>
              <w:bottom w:val="nil"/>
              <w:right w:val="single" w:sz="4" w:space="0" w:color="auto"/>
            </w:tcBorders>
            <w:vAlign w:val="center"/>
          </w:tcPr>
          <w:p w:rsidR="0035690A" w:rsidRPr="0017058E" w:rsidRDefault="0035690A" w:rsidP="002D5328">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107</w:t>
            </w:r>
            <w:r w:rsidRPr="0017058E">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17058E" w:rsidRDefault="0035690A" w:rsidP="002D5328">
            <w:pPr>
              <w:spacing w:line="400" w:lineRule="exact"/>
              <w:ind w:rightChars="112" w:right="269"/>
              <w:jc w:val="right"/>
              <w:rPr>
                <w:b/>
                <w:color w:val="000000" w:themeColor="text1"/>
                <w:szCs w:val="20"/>
              </w:rPr>
            </w:pPr>
            <w:r w:rsidRPr="0017058E">
              <w:rPr>
                <w:b/>
                <w:color w:val="000000" w:themeColor="text1"/>
                <w:szCs w:val="20"/>
              </w:rPr>
              <w:t>52,407</w:t>
            </w:r>
          </w:p>
        </w:tc>
        <w:tc>
          <w:tcPr>
            <w:tcW w:w="1289" w:type="dxa"/>
            <w:tcBorders>
              <w:top w:val="nil"/>
              <w:left w:val="nil"/>
              <w:bottom w:val="nil"/>
              <w:right w:val="nil"/>
            </w:tcBorders>
            <w:vAlign w:val="center"/>
          </w:tcPr>
          <w:p w:rsidR="0035690A" w:rsidRPr="0017058E" w:rsidRDefault="0035690A" w:rsidP="002D5328">
            <w:pPr>
              <w:spacing w:line="400" w:lineRule="exact"/>
              <w:ind w:rightChars="112" w:right="269"/>
              <w:jc w:val="right"/>
              <w:rPr>
                <w:b/>
                <w:color w:val="000000" w:themeColor="text1"/>
              </w:rPr>
            </w:pPr>
            <w:r w:rsidRPr="0017058E">
              <w:rPr>
                <w:b/>
                <w:color w:val="000000" w:themeColor="text1"/>
              </w:rPr>
              <w:t>40,959</w:t>
            </w:r>
          </w:p>
        </w:tc>
        <w:tc>
          <w:tcPr>
            <w:tcW w:w="1561" w:type="dxa"/>
            <w:tcBorders>
              <w:top w:val="nil"/>
              <w:left w:val="nil"/>
              <w:bottom w:val="nil"/>
              <w:right w:val="nil"/>
            </w:tcBorders>
            <w:vAlign w:val="center"/>
          </w:tcPr>
          <w:p w:rsidR="0035690A" w:rsidRPr="0017058E" w:rsidRDefault="0035690A" w:rsidP="002D5328">
            <w:pPr>
              <w:spacing w:line="400" w:lineRule="exact"/>
              <w:ind w:rightChars="177" w:right="425"/>
              <w:jc w:val="right"/>
              <w:rPr>
                <w:b/>
                <w:color w:val="000000" w:themeColor="text1"/>
                <w:szCs w:val="20"/>
              </w:rPr>
            </w:pPr>
            <w:r w:rsidRPr="0017058E">
              <w:rPr>
                <w:b/>
                <w:color w:val="000000" w:themeColor="text1"/>
                <w:szCs w:val="20"/>
              </w:rPr>
              <w:t>52,948</w:t>
            </w:r>
          </w:p>
        </w:tc>
        <w:tc>
          <w:tcPr>
            <w:tcW w:w="1686" w:type="dxa"/>
            <w:tcBorders>
              <w:top w:val="nil"/>
              <w:left w:val="nil"/>
              <w:bottom w:val="nil"/>
              <w:right w:val="nil"/>
            </w:tcBorders>
            <w:vAlign w:val="center"/>
          </w:tcPr>
          <w:p w:rsidR="0035690A" w:rsidRPr="0017058E" w:rsidRDefault="0035690A" w:rsidP="002D5328">
            <w:pPr>
              <w:spacing w:line="400" w:lineRule="exact"/>
              <w:ind w:rightChars="171" w:right="410"/>
              <w:jc w:val="right"/>
              <w:rPr>
                <w:b/>
                <w:color w:val="000000" w:themeColor="text1"/>
                <w:szCs w:val="20"/>
              </w:rPr>
            </w:pPr>
            <w:r w:rsidRPr="0017058E">
              <w:rPr>
                <w:b/>
                <w:color w:val="000000" w:themeColor="text1"/>
                <w:szCs w:val="20"/>
              </w:rPr>
              <w:t>96,054</w:t>
            </w:r>
          </w:p>
        </w:tc>
        <w:tc>
          <w:tcPr>
            <w:tcW w:w="1665" w:type="dxa"/>
            <w:tcBorders>
              <w:top w:val="nil"/>
              <w:left w:val="nil"/>
              <w:bottom w:val="nil"/>
              <w:right w:val="nil"/>
            </w:tcBorders>
            <w:vAlign w:val="center"/>
          </w:tcPr>
          <w:p w:rsidR="0035690A" w:rsidRPr="0017058E" w:rsidRDefault="0035690A" w:rsidP="002D5328">
            <w:pPr>
              <w:spacing w:line="400" w:lineRule="exact"/>
              <w:ind w:rightChars="215" w:right="516"/>
              <w:jc w:val="right"/>
              <w:rPr>
                <w:b/>
                <w:color w:val="000000" w:themeColor="text1"/>
                <w:szCs w:val="20"/>
              </w:rPr>
            </w:pPr>
            <w:r w:rsidRPr="0017058E">
              <w:rPr>
                <w:b/>
                <w:color w:val="000000" w:themeColor="text1"/>
                <w:szCs w:val="20"/>
              </w:rPr>
              <w:t>89,215</w:t>
            </w:r>
          </w:p>
        </w:tc>
      </w:tr>
      <w:tr w:rsidR="004F0202" w:rsidRPr="0017058E" w:rsidTr="002D5328">
        <w:trPr>
          <w:trHeight w:val="339"/>
          <w:jc w:val="center"/>
        </w:trPr>
        <w:tc>
          <w:tcPr>
            <w:tcW w:w="1844" w:type="dxa"/>
            <w:tcBorders>
              <w:top w:val="nil"/>
              <w:left w:val="nil"/>
              <w:bottom w:val="nil"/>
              <w:right w:val="single" w:sz="4" w:space="0" w:color="auto"/>
            </w:tcBorders>
            <w:vAlign w:val="center"/>
          </w:tcPr>
          <w:p w:rsidR="0035690A" w:rsidRPr="0017058E" w:rsidRDefault="0035690A" w:rsidP="002D5328">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108</w:t>
            </w:r>
            <w:r w:rsidRPr="0017058E">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35690A" w:rsidRPr="0017058E" w:rsidRDefault="0035690A" w:rsidP="00F5183C">
            <w:pPr>
              <w:spacing w:line="400" w:lineRule="exact"/>
              <w:ind w:rightChars="112" w:right="269"/>
              <w:jc w:val="right"/>
              <w:rPr>
                <w:b/>
                <w:color w:val="000000" w:themeColor="text1"/>
                <w:szCs w:val="20"/>
              </w:rPr>
            </w:pPr>
            <w:r w:rsidRPr="0017058E">
              <w:rPr>
                <w:b/>
                <w:color w:val="000000" w:themeColor="text1"/>
                <w:szCs w:val="20"/>
              </w:rPr>
              <w:t>53,</w:t>
            </w:r>
            <w:r w:rsidR="00F5183C" w:rsidRPr="0017058E">
              <w:rPr>
                <w:b/>
                <w:color w:val="000000" w:themeColor="text1"/>
                <w:szCs w:val="20"/>
              </w:rPr>
              <w:t>4</w:t>
            </w:r>
            <w:r w:rsidRPr="0017058E">
              <w:rPr>
                <w:b/>
                <w:color w:val="000000" w:themeColor="text1"/>
                <w:szCs w:val="20"/>
              </w:rPr>
              <w:t>57</w:t>
            </w:r>
          </w:p>
        </w:tc>
        <w:tc>
          <w:tcPr>
            <w:tcW w:w="1289" w:type="dxa"/>
            <w:tcBorders>
              <w:top w:val="nil"/>
              <w:left w:val="nil"/>
              <w:bottom w:val="nil"/>
              <w:right w:val="nil"/>
            </w:tcBorders>
            <w:vAlign w:val="center"/>
          </w:tcPr>
          <w:p w:rsidR="0035690A" w:rsidRPr="0017058E" w:rsidRDefault="0035690A" w:rsidP="002D5328">
            <w:pPr>
              <w:spacing w:line="400" w:lineRule="exact"/>
              <w:ind w:rightChars="112" w:right="269"/>
              <w:jc w:val="right"/>
              <w:rPr>
                <w:b/>
                <w:color w:val="000000" w:themeColor="text1"/>
                <w:szCs w:val="20"/>
              </w:rPr>
            </w:pPr>
            <w:r w:rsidRPr="0017058E">
              <w:rPr>
                <w:b/>
                <w:color w:val="000000" w:themeColor="text1"/>
                <w:szCs w:val="20"/>
              </w:rPr>
              <w:t>41,</w:t>
            </w:r>
            <w:r w:rsidR="00F5183C" w:rsidRPr="0017058E">
              <w:rPr>
                <w:b/>
                <w:color w:val="000000" w:themeColor="text1"/>
                <w:szCs w:val="20"/>
              </w:rPr>
              <w:t>776</w:t>
            </w:r>
          </w:p>
        </w:tc>
        <w:tc>
          <w:tcPr>
            <w:tcW w:w="1561" w:type="dxa"/>
            <w:tcBorders>
              <w:top w:val="nil"/>
              <w:left w:val="nil"/>
              <w:bottom w:val="nil"/>
              <w:right w:val="nil"/>
            </w:tcBorders>
          </w:tcPr>
          <w:p w:rsidR="0035690A" w:rsidRPr="0017058E" w:rsidRDefault="0035690A" w:rsidP="002D5328">
            <w:pPr>
              <w:spacing w:line="400" w:lineRule="exact"/>
              <w:ind w:rightChars="177" w:right="425"/>
              <w:jc w:val="right"/>
              <w:rPr>
                <w:b/>
                <w:color w:val="000000" w:themeColor="text1"/>
                <w:szCs w:val="20"/>
              </w:rPr>
            </w:pPr>
            <w:r w:rsidRPr="0017058E">
              <w:rPr>
                <w:b/>
                <w:color w:val="000000" w:themeColor="text1"/>
                <w:szCs w:val="20"/>
              </w:rPr>
              <w:t>53,776</w:t>
            </w:r>
          </w:p>
        </w:tc>
        <w:tc>
          <w:tcPr>
            <w:tcW w:w="1686" w:type="dxa"/>
            <w:tcBorders>
              <w:top w:val="nil"/>
              <w:left w:val="nil"/>
              <w:bottom w:val="nil"/>
              <w:right w:val="nil"/>
            </w:tcBorders>
          </w:tcPr>
          <w:p w:rsidR="0035690A" w:rsidRPr="0017058E" w:rsidRDefault="0035690A" w:rsidP="002D5328">
            <w:pPr>
              <w:spacing w:line="400" w:lineRule="exact"/>
              <w:ind w:rightChars="177" w:right="425"/>
              <w:jc w:val="right"/>
              <w:rPr>
                <w:b/>
                <w:color w:val="000000" w:themeColor="text1"/>
                <w:szCs w:val="20"/>
              </w:rPr>
            </w:pPr>
            <w:r w:rsidRPr="0017058E">
              <w:rPr>
                <w:b/>
                <w:color w:val="000000" w:themeColor="text1"/>
                <w:szCs w:val="20"/>
              </w:rPr>
              <w:t>96,137</w:t>
            </w:r>
          </w:p>
        </w:tc>
        <w:tc>
          <w:tcPr>
            <w:tcW w:w="1665" w:type="dxa"/>
            <w:tcBorders>
              <w:top w:val="nil"/>
              <w:left w:val="nil"/>
              <w:bottom w:val="nil"/>
              <w:right w:val="nil"/>
            </w:tcBorders>
          </w:tcPr>
          <w:p w:rsidR="0035690A" w:rsidRPr="0017058E" w:rsidRDefault="0035690A" w:rsidP="002D5328">
            <w:pPr>
              <w:spacing w:line="400" w:lineRule="exact"/>
              <w:ind w:rightChars="215" w:right="516"/>
              <w:jc w:val="right"/>
              <w:rPr>
                <w:b/>
                <w:color w:val="000000" w:themeColor="text1"/>
                <w:szCs w:val="20"/>
              </w:rPr>
            </w:pPr>
            <w:r w:rsidRPr="0017058E">
              <w:rPr>
                <w:b/>
                <w:color w:val="000000" w:themeColor="text1"/>
                <w:szCs w:val="20"/>
              </w:rPr>
              <w:t>93,059</w:t>
            </w:r>
          </w:p>
        </w:tc>
      </w:tr>
      <w:tr w:rsidR="00B6098F" w:rsidRPr="0017058E" w:rsidTr="002D5328">
        <w:trPr>
          <w:trHeight w:val="339"/>
          <w:jc w:val="center"/>
        </w:trPr>
        <w:tc>
          <w:tcPr>
            <w:tcW w:w="1844" w:type="dxa"/>
            <w:tcBorders>
              <w:top w:val="nil"/>
              <w:left w:val="nil"/>
              <w:bottom w:val="single" w:sz="4" w:space="0" w:color="FFFFFF" w:themeColor="background1"/>
              <w:right w:val="single" w:sz="4" w:space="0" w:color="auto"/>
            </w:tcBorders>
            <w:vAlign w:val="center"/>
          </w:tcPr>
          <w:p w:rsidR="00B6098F" w:rsidRPr="0017058E" w:rsidRDefault="00B6098F" w:rsidP="00B6098F">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109</w:t>
            </w:r>
            <w:r w:rsidRPr="0017058E">
              <w:rPr>
                <w:rFonts w:eastAsia="標楷體"/>
                <w:b/>
                <w:bCs/>
                <w:color w:val="000000" w:themeColor="text1"/>
                <w14:cntxtAlts/>
              </w:rPr>
              <w:t>年</w:t>
            </w:r>
          </w:p>
        </w:tc>
        <w:tc>
          <w:tcPr>
            <w:tcW w:w="1213" w:type="dxa"/>
            <w:tcBorders>
              <w:top w:val="nil"/>
              <w:left w:val="single" w:sz="4" w:space="0" w:color="auto"/>
              <w:bottom w:val="single" w:sz="4" w:space="0" w:color="FFFFFF" w:themeColor="background1"/>
              <w:right w:val="nil"/>
            </w:tcBorders>
            <w:vAlign w:val="center"/>
          </w:tcPr>
          <w:p w:rsidR="00B6098F" w:rsidRPr="0017058E" w:rsidRDefault="00B6098F" w:rsidP="00F5183C">
            <w:pPr>
              <w:spacing w:line="400" w:lineRule="exact"/>
              <w:ind w:rightChars="112" w:right="269"/>
              <w:jc w:val="right"/>
              <w:rPr>
                <w:b/>
                <w:color w:val="000000" w:themeColor="text1"/>
                <w:szCs w:val="20"/>
              </w:rPr>
            </w:pPr>
            <w:r w:rsidRPr="0017058E">
              <w:rPr>
                <w:b/>
                <w:color w:val="000000" w:themeColor="text1"/>
                <w:szCs w:val="20"/>
              </w:rPr>
              <w:t>54,</w:t>
            </w:r>
            <w:r w:rsidR="00F5183C" w:rsidRPr="0017058E">
              <w:rPr>
                <w:b/>
                <w:color w:val="000000" w:themeColor="text1"/>
                <w:szCs w:val="20"/>
              </w:rPr>
              <w:t>16</w:t>
            </w:r>
            <w:r w:rsidRPr="0017058E">
              <w:rPr>
                <w:b/>
                <w:color w:val="000000" w:themeColor="text1"/>
                <w:szCs w:val="20"/>
              </w:rPr>
              <w:t>0</w:t>
            </w:r>
          </w:p>
        </w:tc>
        <w:tc>
          <w:tcPr>
            <w:tcW w:w="1289" w:type="dxa"/>
            <w:tcBorders>
              <w:top w:val="nil"/>
              <w:left w:val="nil"/>
              <w:bottom w:val="single" w:sz="4" w:space="0" w:color="FFFFFF" w:themeColor="background1"/>
              <w:right w:val="nil"/>
            </w:tcBorders>
            <w:vAlign w:val="center"/>
          </w:tcPr>
          <w:p w:rsidR="00B6098F" w:rsidRPr="0017058E" w:rsidRDefault="00B6098F" w:rsidP="00F5183C">
            <w:pPr>
              <w:spacing w:line="400" w:lineRule="exact"/>
              <w:ind w:rightChars="112" w:right="269"/>
              <w:jc w:val="right"/>
              <w:rPr>
                <w:b/>
                <w:color w:val="000000" w:themeColor="text1"/>
              </w:rPr>
            </w:pPr>
            <w:r w:rsidRPr="0017058E">
              <w:rPr>
                <w:b/>
                <w:color w:val="000000" w:themeColor="text1"/>
              </w:rPr>
              <w:t>42,</w:t>
            </w:r>
            <w:r w:rsidR="00F5183C" w:rsidRPr="0017058E">
              <w:rPr>
                <w:b/>
                <w:color w:val="000000" w:themeColor="text1"/>
              </w:rPr>
              <w:t>394</w:t>
            </w:r>
          </w:p>
        </w:tc>
        <w:tc>
          <w:tcPr>
            <w:tcW w:w="1561" w:type="dxa"/>
            <w:tcBorders>
              <w:top w:val="nil"/>
              <w:left w:val="nil"/>
              <w:bottom w:val="single" w:sz="4" w:space="0" w:color="FFFFFF" w:themeColor="background1"/>
              <w:right w:val="nil"/>
            </w:tcBorders>
            <w:vAlign w:val="center"/>
          </w:tcPr>
          <w:p w:rsidR="00B6098F" w:rsidRPr="0017058E" w:rsidRDefault="00B6098F" w:rsidP="00636BD8">
            <w:pPr>
              <w:spacing w:line="400" w:lineRule="exact"/>
              <w:ind w:rightChars="177" w:right="425"/>
              <w:jc w:val="right"/>
              <w:rPr>
                <w:b/>
                <w:color w:val="000000" w:themeColor="text1"/>
                <w:szCs w:val="20"/>
              </w:rPr>
            </w:pPr>
            <w:r w:rsidRPr="0017058E">
              <w:rPr>
                <w:b/>
                <w:color w:val="000000" w:themeColor="text1"/>
                <w:szCs w:val="20"/>
              </w:rPr>
              <w:t>5</w:t>
            </w:r>
            <w:r w:rsidR="00636BD8" w:rsidRPr="0017058E">
              <w:rPr>
                <w:b/>
                <w:color w:val="000000" w:themeColor="text1"/>
                <w:szCs w:val="20"/>
              </w:rPr>
              <w:t>4</w:t>
            </w:r>
            <w:r w:rsidRPr="0017058E">
              <w:rPr>
                <w:b/>
                <w:color w:val="000000" w:themeColor="text1"/>
                <w:szCs w:val="20"/>
              </w:rPr>
              <w:t>,0</w:t>
            </w:r>
            <w:r w:rsidR="00636BD8" w:rsidRPr="0017058E">
              <w:rPr>
                <w:b/>
                <w:color w:val="000000" w:themeColor="text1"/>
                <w:szCs w:val="20"/>
              </w:rPr>
              <w:t>04</w:t>
            </w:r>
          </w:p>
        </w:tc>
        <w:tc>
          <w:tcPr>
            <w:tcW w:w="1686" w:type="dxa"/>
            <w:tcBorders>
              <w:top w:val="nil"/>
              <w:left w:val="nil"/>
              <w:bottom w:val="single" w:sz="4" w:space="0" w:color="FFFFFF" w:themeColor="background1"/>
              <w:right w:val="nil"/>
            </w:tcBorders>
            <w:vAlign w:val="center"/>
          </w:tcPr>
          <w:p w:rsidR="00B6098F" w:rsidRPr="0017058E" w:rsidRDefault="00B6098F" w:rsidP="00636BD8">
            <w:pPr>
              <w:spacing w:line="400" w:lineRule="exact"/>
              <w:ind w:rightChars="177" w:right="425"/>
              <w:jc w:val="right"/>
              <w:rPr>
                <w:b/>
                <w:color w:val="000000" w:themeColor="text1"/>
                <w:szCs w:val="20"/>
              </w:rPr>
            </w:pPr>
            <w:r w:rsidRPr="0017058E">
              <w:rPr>
                <w:b/>
                <w:color w:val="000000" w:themeColor="text1"/>
                <w:szCs w:val="20"/>
              </w:rPr>
              <w:t>9</w:t>
            </w:r>
            <w:r w:rsidR="00636BD8" w:rsidRPr="0017058E">
              <w:rPr>
                <w:b/>
                <w:color w:val="000000" w:themeColor="text1"/>
                <w:szCs w:val="20"/>
              </w:rPr>
              <w:t>4</w:t>
            </w:r>
            <w:r w:rsidRPr="0017058E">
              <w:rPr>
                <w:b/>
                <w:color w:val="000000" w:themeColor="text1"/>
                <w:szCs w:val="20"/>
              </w:rPr>
              <w:t>,36</w:t>
            </w:r>
            <w:r w:rsidR="00636BD8" w:rsidRPr="0017058E">
              <w:rPr>
                <w:b/>
                <w:color w:val="000000" w:themeColor="text1"/>
                <w:szCs w:val="20"/>
              </w:rPr>
              <w:t>0</w:t>
            </w:r>
          </w:p>
        </w:tc>
        <w:tc>
          <w:tcPr>
            <w:tcW w:w="1665" w:type="dxa"/>
            <w:tcBorders>
              <w:top w:val="nil"/>
              <w:left w:val="nil"/>
              <w:bottom w:val="single" w:sz="4" w:space="0" w:color="FFFFFF" w:themeColor="background1"/>
              <w:right w:val="nil"/>
            </w:tcBorders>
            <w:vAlign w:val="center"/>
          </w:tcPr>
          <w:p w:rsidR="00B6098F" w:rsidRPr="0017058E" w:rsidRDefault="00B6098F" w:rsidP="00636BD8">
            <w:pPr>
              <w:spacing w:line="400" w:lineRule="exact"/>
              <w:ind w:rightChars="215" w:right="516"/>
              <w:jc w:val="right"/>
              <w:rPr>
                <w:b/>
                <w:color w:val="000000" w:themeColor="text1"/>
                <w:szCs w:val="20"/>
              </w:rPr>
            </w:pPr>
            <w:r w:rsidRPr="0017058E">
              <w:rPr>
                <w:b/>
                <w:color w:val="000000" w:themeColor="text1"/>
                <w:szCs w:val="20"/>
              </w:rPr>
              <w:t>94,4</w:t>
            </w:r>
            <w:r w:rsidR="00636BD8" w:rsidRPr="0017058E">
              <w:rPr>
                <w:b/>
                <w:color w:val="000000" w:themeColor="text1"/>
                <w:szCs w:val="20"/>
              </w:rPr>
              <w:t>7</w:t>
            </w:r>
            <w:r w:rsidRPr="0017058E">
              <w:rPr>
                <w:b/>
                <w:color w:val="000000" w:themeColor="text1"/>
                <w:szCs w:val="20"/>
              </w:rPr>
              <w:t>3</w:t>
            </w:r>
          </w:p>
        </w:tc>
      </w:tr>
      <w:tr w:rsidR="00B6098F" w:rsidRPr="0017058E" w:rsidTr="002D5328">
        <w:trPr>
          <w:trHeight w:val="339"/>
          <w:jc w:val="center"/>
        </w:trPr>
        <w:tc>
          <w:tcPr>
            <w:tcW w:w="1844" w:type="dxa"/>
            <w:tcBorders>
              <w:top w:val="single" w:sz="4" w:space="0" w:color="FFFFFF" w:themeColor="background1"/>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2</w:t>
            </w:r>
            <w:r w:rsidRPr="0017058E">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49,</w:t>
            </w:r>
            <w:r w:rsidR="00F5183C" w:rsidRPr="0017058E">
              <w:rPr>
                <w:color w:val="000000" w:themeColor="text1"/>
                <w:szCs w:val="20"/>
              </w:rPr>
              <w:t>405</w:t>
            </w:r>
          </w:p>
        </w:tc>
        <w:tc>
          <w:tcPr>
            <w:tcW w:w="1289" w:type="dxa"/>
            <w:tcBorders>
              <w:top w:val="single" w:sz="4" w:space="0" w:color="FFFFFF" w:themeColor="background1"/>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209</w:t>
            </w:r>
          </w:p>
        </w:tc>
        <w:tc>
          <w:tcPr>
            <w:tcW w:w="1561" w:type="dxa"/>
            <w:tcBorders>
              <w:top w:val="single" w:sz="4" w:space="0" w:color="FFFFFF" w:themeColor="background1"/>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50,605</w:t>
            </w:r>
          </w:p>
        </w:tc>
        <w:tc>
          <w:tcPr>
            <w:tcW w:w="1686" w:type="dxa"/>
            <w:tcBorders>
              <w:top w:val="single" w:sz="4" w:space="0" w:color="FFFFFF" w:themeColor="background1"/>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71,658</w:t>
            </w:r>
          </w:p>
        </w:tc>
        <w:tc>
          <w:tcPr>
            <w:tcW w:w="1665" w:type="dxa"/>
            <w:tcBorders>
              <w:top w:val="single" w:sz="4" w:space="0" w:color="FFFFFF" w:themeColor="background1"/>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76,042</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3</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47,</w:t>
            </w:r>
            <w:r w:rsidR="00F5183C" w:rsidRPr="0017058E">
              <w:rPr>
                <w:color w:val="000000" w:themeColor="text1"/>
                <w:szCs w:val="20"/>
              </w:rPr>
              <w:t>711</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201</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45,955</w:t>
            </w:r>
          </w:p>
        </w:tc>
        <w:tc>
          <w:tcPr>
            <w:tcW w:w="1686" w:type="dxa"/>
            <w:tcBorders>
              <w:top w:val="nil"/>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74,587</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76,272</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4</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F5183C" w:rsidP="00F5183C">
            <w:pPr>
              <w:spacing w:line="400" w:lineRule="exact"/>
              <w:ind w:rightChars="112" w:right="269"/>
              <w:jc w:val="right"/>
              <w:rPr>
                <w:color w:val="000000" w:themeColor="text1"/>
                <w:szCs w:val="20"/>
              </w:rPr>
            </w:pPr>
            <w:r w:rsidRPr="0017058E">
              <w:rPr>
                <w:color w:val="000000" w:themeColor="text1"/>
                <w:szCs w:val="20"/>
              </w:rPr>
              <w:t>47</w:t>
            </w:r>
            <w:r w:rsidR="00B6098F" w:rsidRPr="0017058E">
              <w:rPr>
                <w:color w:val="000000" w:themeColor="text1"/>
                <w:szCs w:val="20"/>
              </w:rPr>
              <w:t>,</w:t>
            </w:r>
            <w:r w:rsidRPr="0017058E">
              <w:rPr>
                <w:color w:val="000000" w:themeColor="text1"/>
                <w:szCs w:val="20"/>
              </w:rPr>
              <w:t>887</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026</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45,650</w:t>
            </w:r>
          </w:p>
        </w:tc>
        <w:tc>
          <w:tcPr>
            <w:tcW w:w="1686" w:type="dxa"/>
            <w:tcBorders>
              <w:top w:val="nil"/>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72,915</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90,008</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5</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49,</w:t>
            </w:r>
            <w:r w:rsidR="00F5183C" w:rsidRPr="0017058E">
              <w:rPr>
                <w:color w:val="000000" w:themeColor="text1"/>
                <w:szCs w:val="20"/>
              </w:rPr>
              <w:t>357</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091</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48,189</w:t>
            </w:r>
          </w:p>
        </w:tc>
        <w:tc>
          <w:tcPr>
            <w:tcW w:w="1686" w:type="dxa"/>
            <w:tcBorders>
              <w:top w:val="nil"/>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70,829</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93,344</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6</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50,</w:t>
            </w:r>
            <w:r w:rsidR="00F5183C" w:rsidRPr="0017058E">
              <w:rPr>
                <w:color w:val="000000" w:themeColor="text1"/>
                <w:szCs w:val="20"/>
              </w:rPr>
              <w:t>407</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226</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49,143</w:t>
            </w:r>
          </w:p>
        </w:tc>
        <w:tc>
          <w:tcPr>
            <w:tcW w:w="1686" w:type="dxa"/>
            <w:tcBorders>
              <w:top w:val="nil"/>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77,781</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83,537</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7</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55,</w:t>
            </w:r>
            <w:r w:rsidR="00F5183C" w:rsidRPr="0017058E">
              <w:rPr>
                <w:color w:val="000000" w:themeColor="text1"/>
                <w:szCs w:val="20"/>
              </w:rPr>
              <w:t>042</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380</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57,709</w:t>
            </w:r>
          </w:p>
        </w:tc>
        <w:tc>
          <w:tcPr>
            <w:tcW w:w="1686" w:type="dxa"/>
            <w:tcBorders>
              <w:top w:val="nil"/>
              <w:left w:val="nil"/>
              <w:bottom w:val="nil"/>
              <w:right w:val="nil"/>
            </w:tcBorders>
            <w:vAlign w:val="center"/>
          </w:tcPr>
          <w:p w:rsidR="00B6098F" w:rsidRPr="0017058E" w:rsidRDefault="00B6098F" w:rsidP="00F5183C">
            <w:pPr>
              <w:spacing w:line="400" w:lineRule="exact"/>
              <w:ind w:rightChars="171" w:right="410"/>
              <w:jc w:val="right"/>
              <w:rPr>
                <w:color w:val="000000" w:themeColor="text1"/>
                <w:szCs w:val="20"/>
              </w:rPr>
            </w:pPr>
            <w:r w:rsidRPr="0017058E">
              <w:rPr>
                <w:color w:val="000000" w:themeColor="text1"/>
                <w:szCs w:val="20"/>
              </w:rPr>
              <w:t>220,311</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75,899</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8</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F5183C" w:rsidP="00F5183C">
            <w:pPr>
              <w:spacing w:line="400" w:lineRule="exact"/>
              <w:ind w:rightChars="112" w:right="269"/>
              <w:jc w:val="right"/>
              <w:rPr>
                <w:color w:val="000000" w:themeColor="text1"/>
                <w:szCs w:val="20"/>
              </w:rPr>
            </w:pPr>
            <w:r w:rsidRPr="0017058E">
              <w:rPr>
                <w:color w:val="000000" w:themeColor="text1"/>
                <w:szCs w:val="20"/>
              </w:rPr>
              <w:t>50</w:t>
            </w:r>
            <w:r w:rsidR="00B6098F" w:rsidRPr="0017058E">
              <w:rPr>
                <w:color w:val="000000" w:themeColor="text1"/>
                <w:szCs w:val="20"/>
              </w:rPr>
              <w:t>,</w:t>
            </w:r>
            <w:r w:rsidRPr="0017058E">
              <w:rPr>
                <w:color w:val="000000" w:themeColor="text1"/>
                <w:szCs w:val="20"/>
              </w:rPr>
              <w:t>919</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521</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51,261</w:t>
            </w:r>
          </w:p>
        </w:tc>
        <w:tc>
          <w:tcPr>
            <w:tcW w:w="1686"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71,410</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81,702</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9</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50,</w:t>
            </w:r>
            <w:r w:rsidR="00F5183C" w:rsidRPr="0017058E">
              <w:rPr>
                <w:color w:val="000000" w:themeColor="text1"/>
                <w:szCs w:val="20"/>
              </w:rPr>
              <w:t>351</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635</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50,462</w:t>
            </w:r>
          </w:p>
        </w:tc>
        <w:tc>
          <w:tcPr>
            <w:tcW w:w="1686"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74,134</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80,067</w:t>
            </w:r>
          </w:p>
        </w:tc>
      </w:tr>
      <w:tr w:rsidR="00B6098F" w:rsidRPr="0017058E" w:rsidTr="002D5328">
        <w:trPr>
          <w:trHeight w:val="33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10</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47,</w:t>
            </w:r>
            <w:r w:rsidR="00F5183C" w:rsidRPr="0017058E">
              <w:rPr>
                <w:color w:val="000000" w:themeColor="text1"/>
                <w:szCs w:val="20"/>
              </w:rPr>
              <w:t>838</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651</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47,704</w:t>
            </w:r>
          </w:p>
        </w:tc>
        <w:tc>
          <w:tcPr>
            <w:tcW w:w="1686"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70,867</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68,612</w:t>
            </w:r>
          </w:p>
        </w:tc>
      </w:tr>
      <w:tr w:rsidR="00B6098F" w:rsidRPr="0017058E" w:rsidTr="002D5328">
        <w:trPr>
          <w:trHeight w:hRule="exact" w:val="48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11</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F5183C" w:rsidP="00F5183C">
            <w:pPr>
              <w:spacing w:line="400" w:lineRule="exact"/>
              <w:ind w:rightChars="112" w:right="269"/>
              <w:jc w:val="right"/>
              <w:rPr>
                <w:color w:val="000000" w:themeColor="text1"/>
                <w:szCs w:val="20"/>
              </w:rPr>
            </w:pPr>
            <w:r w:rsidRPr="0017058E">
              <w:rPr>
                <w:color w:val="000000" w:themeColor="text1"/>
                <w:szCs w:val="20"/>
              </w:rPr>
              <w:t>48,</w:t>
            </w:r>
            <w:r w:rsidR="00B6098F" w:rsidRPr="0017058E">
              <w:rPr>
                <w:color w:val="000000" w:themeColor="text1"/>
                <w:szCs w:val="20"/>
              </w:rPr>
              <w:t>48</w:t>
            </w:r>
            <w:r w:rsidRPr="0017058E">
              <w:rPr>
                <w:color w:val="000000" w:themeColor="text1"/>
                <w:szCs w:val="20"/>
              </w:rPr>
              <w:t>2</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657</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49,990</w:t>
            </w:r>
          </w:p>
        </w:tc>
        <w:tc>
          <w:tcPr>
            <w:tcW w:w="1686"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99,160</w:t>
            </w:r>
          </w:p>
        </w:tc>
        <w:tc>
          <w:tcPr>
            <w:tcW w:w="1665" w:type="dxa"/>
            <w:tcBorders>
              <w:top w:val="nil"/>
              <w:left w:val="nil"/>
              <w:bottom w:val="nil"/>
              <w:right w:val="nil"/>
            </w:tcBorders>
            <w:vAlign w:val="center"/>
          </w:tcPr>
          <w:p w:rsidR="00B6098F" w:rsidRPr="0017058E" w:rsidRDefault="00B6098F" w:rsidP="00F5183C">
            <w:pPr>
              <w:spacing w:line="400" w:lineRule="exact"/>
              <w:ind w:rightChars="215" w:right="516"/>
              <w:jc w:val="right"/>
              <w:rPr>
                <w:color w:val="000000" w:themeColor="text1"/>
                <w:szCs w:val="20"/>
              </w:rPr>
            </w:pPr>
            <w:r w:rsidRPr="0017058E">
              <w:rPr>
                <w:color w:val="000000" w:themeColor="text1"/>
                <w:szCs w:val="20"/>
              </w:rPr>
              <w:t>67,500</w:t>
            </w:r>
          </w:p>
        </w:tc>
      </w:tr>
      <w:tr w:rsidR="00B6098F" w:rsidRPr="0017058E" w:rsidTr="002D5328">
        <w:trPr>
          <w:trHeight w:hRule="exact" w:val="48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12</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53,25</w:t>
            </w:r>
            <w:r w:rsidR="00F5183C" w:rsidRPr="0017058E">
              <w:rPr>
                <w:color w:val="000000" w:themeColor="text1"/>
                <w:szCs w:val="20"/>
              </w:rPr>
              <w:t>0</w:t>
            </w:r>
          </w:p>
        </w:tc>
        <w:tc>
          <w:tcPr>
            <w:tcW w:w="1289" w:type="dxa"/>
            <w:tcBorders>
              <w:top w:val="nil"/>
              <w:left w:val="nil"/>
              <w:bottom w:val="nil"/>
              <w:right w:val="nil"/>
            </w:tcBorders>
            <w:vAlign w:val="center"/>
          </w:tcPr>
          <w:p w:rsidR="00B6098F" w:rsidRPr="0017058E" w:rsidRDefault="00B6098F" w:rsidP="00F5183C">
            <w:pPr>
              <w:spacing w:line="400" w:lineRule="exact"/>
              <w:ind w:rightChars="112" w:right="269"/>
              <w:jc w:val="right"/>
              <w:rPr>
                <w:color w:val="000000" w:themeColor="text1"/>
                <w:szCs w:val="20"/>
              </w:rPr>
            </w:pPr>
            <w:r w:rsidRPr="0017058E">
              <w:rPr>
                <w:color w:val="000000" w:themeColor="text1"/>
                <w:szCs w:val="20"/>
              </w:rPr>
              <w:t>42,</w:t>
            </w:r>
            <w:r w:rsidR="00F5183C" w:rsidRPr="0017058E">
              <w:rPr>
                <w:color w:val="000000" w:themeColor="text1"/>
                <w:szCs w:val="20"/>
              </w:rPr>
              <w:t>865</w:t>
            </w:r>
          </w:p>
        </w:tc>
        <w:tc>
          <w:tcPr>
            <w:tcW w:w="1561" w:type="dxa"/>
            <w:tcBorders>
              <w:top w:val="nil"/>
              <w:left w:val="nil"/>
              <w:bottom w:val="nil"/>
              <w:right w:val="nil"/>
            </w:tcBorders>
            <w:vAlign w:val="center"/>
          </w:tcPr>
          <w:p w:rsidR="00B6098F" w:rsidRPr="0017058E" w:rsidRDefault="00B6098F" w:rsidP="00F5183C">
            <w:pPr>
              <w:spacing w:line="400" w:lineRule="exact"/>
              <w:ind w:rightChars="177" w:right="425"/>
              <w:jc w:val="right"/>
              <w:rPr>
                <w:color w:val="000000" w:themeColor="text1"/>
                <w:szCs w:val="20"/>
              </w:rPr>
            </w:pPr>
            <w:r w:rsidRPr="0017058E">
              <w:rPr>
                <w:color w:val="000000" w:themeColor="text1"/>
                <w:szCs w:val="20"/>
              </w:rPr>
              <w:t>51,558</w:t>
            </w:r>
          </w:p>
        </w:tc>
        <w:tc>
          <w:tcPr>
            <w:tcW w:w="1686" w:type="dxa"/>
            <w:tcBorders>
              <w:top w:val="nil"/>
              <w:left w:val="nil"/>
              <w:bottom w:val="nil"/>
              <w:right w:val="nil"/>
            </w:tcBorders>
            <w:vAlign w:val="center"/>
          </w:tcPr>
          <w:p w:rsidR="00B6098F" w:rsidRPr="0017058E" w:rsidRDefault="00B6098F" w:rsidP="00636BD8">
            <w:pPr>
              <w:spacing w:line="400" w:lineRule="exact"/>
              <w:ind w:rightChars="177" w:right="425"/>
              <w:jc w:val="right"/>
              <w:rPr>
                <w:color w:val="000000" w:themeColor="text1"/>
                <w:szCs w:val="20"/>
              </w:rPr>
            </w:pPr>
            <w:r w:rsidRPr="0017058E">
              <w:rPr>
                <w:color w:val="000000" w:themeColor="text1"/>
                <w:szCs w:val="20"/>
              </w:rPr>
              <w:t>78,</w:t>
            </w:r>
            <w:r w:rsidR="00636BD8" w:rsidRPr="0017058E">
              <w:rPr>
                <w:color w:val="000000" w:themeColor="text1"/>
                <w:szCs w:val="20"/>
              </w:rPr>
              <w:t>389</w:t>
            </w:r>
          </w:p>
        </w:tc>
        <w:tc>
          <w:tcPr>
            <w:tcW w:w="1665" w:type="dxa"/>
            <w:tcBorders>
              <w:top w:val="nil"/>
              <w:left w:val="nil"/>
              <w:bottom w:val="nil"/>
              <w:right w:val="nil"/>
            </w:tcBorders>
            <w:vAlign w:val="center"/>
          </w:tcPr>
          <w:p w:rsidR="00B6098F" w:rsidRPr="0017058E" w:rsidRDefault="00B6098F" w:rsidP="00857C85">
            <w:pPr>
              <w:spacing w:line="400" w:lineRule="exact"/>
              <w:ind w:rightChars="215" w:right="516"/>
              <w:jc w:val="right"/>
              <w:rPr>
                <w:color w:val="000000" w:themeColor="text1"/>
                <w:szCs w:val="20"/>
              </w:rPr>
            </w:pPr>
            <w:r w:rsidRPr="0017058E">
              <w:rPr>
                <w:color w:val="000000" w:themeColor="text1"/>
                <w:szCs w:val="20"/>
              </w:rPr>
              <w:t>7</w:t>
            </w:r>
            <w:r w:rsidR="00857C85" w:rsidRPr="0017058E">
              <w:rPr>
                <w:color w:val="000000" w:themeColor="text1"/>
                <w:szCs w:val="20"/>
              </w:rPr>
              <w:t>9</w:t>
            </w:r>
            <w:r w:rsidRPr="0017058E">
              <w:rPr>
                <w:color w:val="000000" w:themeColor="text1"/>
                <w:szCs w:val="20"/>
              </w:rPr>
              <w:t>,</w:t>
            </w:r>
            <w:r w:rsidR="00857C85" w:rsidRPr="0017058E">
              <w:rPr>
                <w:color w:val="000000" w:themeColor="text1"/>
                <w:szCs w:val="20"/>
              </w:rPr>
              <w:t>5</w:t>
            </w:r>
            <w:r w:rsidRPr="0017058E">
              <w:rPr>
                <w:color w:val="000000" w:themeColor="text1"/>
                <w:szCs w:val="20"/>
              </w:rPr>
              <w:t>8</w:t>
            </w:r>
            <w:r w:rsidR="00857C85" w:rsidRPr="0017058E">
              <w:rPr>
                <w:color w:val="000000" w:themeColor="text1"/>
                <w:szCs w:val="20"/>
              </w:rPr>
              <w:t>3</w:t>
            </w:r>
          </w:p>
        </w:tc>
      </w:tr>
      <w:tr w:rsidR="00B6098F" w:rsidRPr="0017058E" w:rsidTr="009E53F1">
        <w:trPr>
          <w:trHeight w:hRule="exact" w:val="489"/>
          <w:jc w:val="center"/>
        </w:trPr>
        <w:tc>
          <w:tcPr>
            <w:tcW w:w="1844" w:type="dxa"/>
            <w:tcBorders>
              <w:top w:val="nil"/>
              <w:left w:val="nil"/>
              <w:bottom w:val="nil"/>
              <w:right w:val="single" w:sz="4" w:space="0" w:color="auto"/>
            </w:tcBorders>
            <w:vAlign w:val="center"/>
          </w:tcPr>
          <w:p w:rsidR="00B6098F" w:rsidRPr="0017058E" w:rsidRDefault="00B6098F" w:rsidP="00B6098F">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110</w:t>
            </w:r>
            <w:r w:rsidRPr="0017058E">
              <w:rPr>
                <w:rFonts w:eastAsia="標楷體"/>
                <w:b/>
                <w:bCs/>
                <w:color w:val="000000" w:themeColor="text1"/>
                <w14:cntxtAlts/>
              </w:rPr>
              <w:t>年</w:t>
            </w:r>
            <w:r w:rsidR="009E53F1" w:rsidRPr="0017058E">
              <w:rPr>
                <w:rFonts w:eastAsia="標楷體"/>
                <w:b/>
                <w:bCs/>
                <w:color w:val="000000" w:themeColor="text1"/>
                <w14:cntxtAlts/>
              </w:rPr>
              <w:t>1~2</w:t>
            </w:r>
            <w:r w:rsidR="009E53F1" w:rsidRPr="0017058E">
              <w:rPr>
                <w:rFonts w:eastAsia="標楷體"/>
                <w:b/>
                <w:bCs/>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9E53F1" w:rsidP="00F5183C">
            <w:pPr>
              <w:spacing w:line="400" w:lineRule="exact"/>
              <w:ind w:rightChars="112" w:right="269"/>
              <w:jc w:val="right"/>
              <w:rPr>
                <w:b/>
                <w:color w:val="000000" w:themeColor="text1"/>
                <w:szCs w:val="20"/>
              </w:rPr>
            </w:pPr>
            <w:r w:rsidRPr="0017058E">
              <w:rPr>
                <w:b/>
                <w:color w:val="000000" w:themeColor="text1"/>
                <w:szCs w:val="20"/>
              </w:rPr>
              <w:t>75,866</w:t>
            </w:r>
          </w:p>
        </w:tc>
        <w:tc>
          <w:tcPr>
            <w:tcW w:w="1289" w:type="dxa"/>
            <w:tcBorders>
              <w:top w:val="nil"/>
              <w:left w:val="nil"/>
              <w:bottom w:val="nil"/>
              <w:right w:val="nil"/>
            </w:tcBorders>
            <w:vAlign w:val="center"/>
          </w:tcPr>
          <w:p w:rsidR="00B6098F" w:rsidRPr="0017058E" w:rsidRDefault="009E53F1" w:rsidP="00F5183C">
            <w:pPr>
              <w:spacing w:line="400" w:lineRule="exact"/>
              <w:ind w:rightChars="112" w:right="269"/>
              <w:jc w:val="right"/>
              <w:rPr>
                <w:b/>
                <w:color w:val="000000" w:themeColor="text1"/>
              </w:rPr>
            </w:pPr>
            <w:r w:rsidRPr="0017058E">
              <w:rPr>
                <w:b/>
                <w:color w:val="000000" w:themeColor="text1"/>
              </w:rPr>
              <w:t>42,976</w:t>
            </w:r>
          </w:p>
        </w:tc>
        <w:tc>
          <w:tcPr>
            <w:tcW w:w="1561" w:type="dxa"/>
            <w:tcBorders>
              <w:top w:val="nil"/>
              <w:left w:val="nil"/>
              <w:bottom w:val="nil"/>
              <w:right w:val="nil"/>
            </w:tcBorders>
            <w:vAlign w:val="center"/>
          </w:tcPr>
          <w:p w:rsidR="00B6098F" w:rsidRPr="0017058E" w:rsidRDefault="009E53F1" w:rsidP="00F5183C">
            <w:pPr>
              <w:spacing w:line="400" w:lineRule="exact"/>
              <w:ind w:rightChars="177" w:right="425"/>
              <w:jc w:val="right"/>
              <w:rPr>
                <w:b/>
                <w:color w:val="000000" w:themeColor="text1"/>
                <w:szCs w:val="20"/>
              </w:rPr>
            </w:pPr>
            <w:r w:rsidRPr="0017058E">
              <w:rPr>
                <w:b/>
                <w:color w:val="000000" w:themeColor="text1"/>
                <w:szCs w:val="20"/>
              </w:rPr>
              <w:t>76,231</w:t>
            </w:r>
          </w:p>
        </w:tc>
        <w:tc>
          <w:tcPr>
            <w:tcW w:w="1686" w:type="dxa"/>
            <w:tcBorders>
              <w:top w:val="nil"/>
              <w:left w:val="nil"/>
              <w:bottom w:val="nil"/>
              <w:right w:val="nil"/>
            </w:tcBorders>
            <w:vAlign w:val="center"/>
          </w:tcPr>
          <w:p w:rsidR="00B6098F" w:rsidRPr="0017058E" w:rsidRDefault="009E53F1" w:rsidP="00F5183C">
            <w:pPr>
              <w:spacing w:line="400" w:lineRule="exact"/>
              <w:ind w:rightChars="177" w:right="425"/>
              <w:jc w:val="right"/>
              <w:rPr>
                <w:b/>
                <w:color w:val="000000" w:themeColor="text1"/>
                <w:szCs w:val="20"/>
              </w:rPr>
            </w:pPr>
            <w:r w:rsidRPr="0017058E">
              <w:rPr>
                <w:b/>
                <w:color w:val="000000" w:themeColor="text1"/>
                <w:szCs w:val="20"/>
              </w:rPr>
              <w:t>109,185</w:t>
            </w:r>
          </w:p>
        </w:tc>
        <w:tc>
          <w:tcPr>
            <w:tcW w:w="1665" w:type="dxa"/>
            <w:tcBorders>
              <w:top w:val="nil"/>
              <w:left w:val="nil"/>
              <w:bottom w:val="nil"/>
              <w:right w:val="nil"/>
            </w:tcBorders>
            <w:vAlign w:val="center"/>
          </w:tcPr>
          <w:p w:rsidR="00B6098F" w:rsidRPr="0017058E" w:rsidRDefault="009E53F1" w:rsidP="00F5183C">
            <w:pPr>
              <w:spacing w:line="400" w:lineRule="exact"/>
              <w:ind w:rightChars="215" w:right="516"/>
              <w:jc w:val="right"/>
              <w:rPr>
                <w:b/>
                <w:color w:val="000000" w:themeColor="text1"/>
                <w:szCs w:val="20"/>
              </w:rPr>
            </w:pPr>
            <w:r w:rsidRPr="0017058E">
              <w:rPr>
                <w:b/>
                <w:color w:val="000000" w:themeColor="text1"/>
                <w:szCs w:val="20"/>
              </w:rPr>
              <w:t>184,014</w:t>
            </w:r>
          </w:p>
        </w:tc>
      </w:tr>
      <w:tr w:rsidR="00B6098F" w:rsidRPr="0017058E" w:rsidTr="009E53F1">
        <w:trPr>
          <w:trHeight w:hRule="exact" w:val="489"/>
          <w:jc w:val="center"/>
        </w:trPr>
        <w:tc>
          <w:tcPr>
            <w:tcW w:w="1844" w:type="dxa"/>
            <w:tcBorders>
              <w:top w:val="nil"/>
              <w:left w:val="nil"/>
              <w:bottom w:val="nil"/>
              <w:right w:val="single" w:sz="4" w:space="0" w:color="auto"/>
            </w:tcBorders>
            <w:vAlign w:val="center"/>
          </w:tcPr>
          <w:p w:rsidR="00B6098F" w:rsidRPr="0017058E" w:rsidRDefault="00B6098F"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B6098F" w:rsidRPr="0017058E" w:rsidRDefault="009E53F1" w:rsidP="00F5183C">
            <w:pPr>
              <w:spacing w:line="400" w:lineRule="exact"/>
              <w:ind w:rightChars="112" w:right="269"/>
              <w:jc w:val="right"/>
              <w:rPr>
                <w:color w:val="000000" w:themeColor="text1"/>
                <w:szCs w:val="20"/>
              </w:rPr>
            </w:pPr>
            <w:r w:rsidRPr="0017058E">
              <w:rPr>
                <w:color w:val="000000" w:themeColor="text1"/>
                <w:szCs w:val="20"/>
              </w:rPr>
              <w:t>71,991</w:t>
            </w:r>
          </w:p>
        </w:tc>
        <w:tc>
          <w:tcPr>
            <w:tcW w:w="1289" w:type="dxa"/>
            <w:tcBorders>
              <w:top w:val="nil"/>
              <w:left w:val="nil"/>
              <w:bottom w:val="nil"/>
              <w:right w:val="nil"/>
            </w:tcBorders>
            <w:vAlign w:val="center"/>
          </w:tcPr>
          <w:p w:rsidR="00B6098F" w:rsidRPr="0017058E" w:rsidRDefault="009E53F1" w:rsidP="00F5183C">
            <w:pPr>
              <w:spacing w:line="400" w:lineRule="exact"/>
              <w:ind w:rightChars="112" w:right="269"/>
              <w:jc w:val="right"/>
              <w:rPr>
                <w:color w:val="000000" w:themeColor="text1"/>
                <w:szCs w:val="20"/>
              </w:rPr>
            </w:pPr>
            <w:r w:rsidRPr="0017058E">
              <w:rPr>
                <w:color w:val="000000" w:themeColor="text1"/>
                <w:szCs w:val="20"/>
              </w:rPr>
              <w:t>43,116</w:t>
            </w:r>
          </w:p>
        </w:tc>
        <w:tc>
          <w:tcPr>
            <w:tcW w:w="1561" w:type="dxa"/>
            <w:tcBorders>
              <w:top w:val="nil"/>
              <w:left w:val="nil"/>
              <w:bottom w:val="nil"/>
              <w:right w:val="nil"/>
            </w:tcBorders>
            <w:vAlign w:val="center"/>
          </w:tcPr>
          <w:p w:rsidR="00B6098F" w:rsidRPr="0017058E" w:rsidRDefault="009E53F1" w:rsidP="00B6098F">
            <w:pPr>
              <w:spacing w:line="400" w:lineRule="exact"/>
              <w:ind w:rightChars="177" w:right="425"/>
              <w:jc w:val="right"/>
              <w:rPr>
                <w:color w:val="000000" w:themeColor="text1"/>
                <w:szCs w:val="20"/>
              </w:rPr>
            </w:pPr>
            <w:r w:rsidRPr="0017058E">
              <w:rPr>
                <w:color w:val="000000" w:themeColor="text1"/>
                <w:szCs w:val="20"/>
              </w:rPr>
              <w:t>71,887</w:t>
            </w:r>
          </w:p>
        </w:tc>
        <w:tc>
          <w:tcPr>
            <w:tcW w:w="1686" w:type="dxa"/>
            <w:tcBorders>
              <w:top w:val="nil"/>
              <w:left w:val="nil"/>
              <w:bottom w:val="nil"/>
              <w:right w:val="nil"/>
            </w:tcBorders>
            <w:vAlign w:val="center"/>
          </w:tcPr>
          <w:p w:rsidR="00B6098F" w:rsidRPr="0017058E" w:rsidRDefault="009E53F1" w:rsidP="00F5183C">
            <w:pPr>
              <w:spacing w:line="400" w:lineRule="exact"/>
              <w:ind w:rightChars="171" w:right="410"/>
              <w:jc w:val="right"/>
              <w:rPr>
                <w:color w:val="000000" w:themeColor="text1"/>
                <w:szCs w:val="20"/>
              </w:rPr>
            </w:pPr>
            <w:r w:rsidRPr="0017058E">
              <w:rPr>
                <w:color w:val="000000" w:themeColor="text1"/>
                <w:szCs w:val="20"/>
              </w:rPr>
              <w:t>136,443</w:t>
            </w:r>
          </w:p>
        </w:tc>
        <w:tc>
          <w:tcPr>
            <w:tcW w:w="1665" w:type="dxa"/>
            <w:tcBorders>
              <w:top w:val="nil"/>
              <w:left w:val="nil"/>
              <w:bottom w:val="nil"/>
              <w:right w:val="nil"/>
            </w:tcBorders>
            <w:vAlign w:val="center"/>
          </w:tcPr>
          <w:p w:rsidR="00B6098F" w:rsidRPr="0017058E" w:rsidRDefault="009E53F1" w:rsidP="00857C85">
            <w:pPr>
              <w:spacing w:line="400" w:lineRule="exact"/>
              <w:ind w:rightChars="215" w:right="516"/>
              <w:jc w:val="right"/>
              <w:rPr>
                <w:color w:val="000000" w:themeColor="text1"/>
                <w:szCs w:val="20"/>
              </w:rPr>
            </w:pPr>
            <w:r w:rsidRPr="0017058E">
              <w:rPr>
                <w:color w:val="000000" w:themeColor="text1"/>
                <w:szCs w:val="20"/>
              </w:rPr>
              <w:t>165,331</w:t>
            </w:r>
          </w:p>
        </w:tc>
      </w:tr>
      <w:tr w:rsidR="009E53F1" w:rsidRPr="0017058E" w:rsidTr="002D5328">
        <w:trPr>
          <w:trHeight w:hRule="exact" w:val="489"/>
          <w:jc w:val="center"/>
        </w:trPr>
        <w:tc>
          <w:tcPr>
            <w:tcW w:w="1844" w:type="dxa"/>
            <w:tcBorders>
              <w:top w:val="nil"/>
              <w:left w:val="nil"/>
              <w:right w:val="single" w:sz="4" w:space="0" w:color="auto"/>
            </w:tcBorders>
            <w:vAlign w:val="center"/>
          </w:tcPr>
          <w:p w:rsidR="009E53F1" w:rsidRPr="0017058E" w:rsidRDefault="009E53F1" w:rsidP="00F5183C">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2</w:t>
            </w:r>
            <w:r w:rsidRPr="0017058E">
              <w:rPr>
                <w:rFonts w:eastAsia="標楷體"/>
                <w:color w:val="000000" w:themeColor="text1"/>
                <w14:cntxtAlts/>
              </w:rPr>
              <w:t>月</w:t>
            </w:r>
          </w:p>
        </w:tc>
        <w:tc>
          <w:tcPr>
            <w:tcW w:w="1213" w:type="dxa"/>
            <w:tcBorders>
              <w:top w:val="nil"/>
              <w:left w:val="single" w:sz="4" w:space="0" w:color="auto"/>
              <w:right w:val="nil"/>
            </w:tcBorders>
            <w:vAlign w:val="center"/>
          </w:tcPr>
          <w:p w:rsidR="009E53F1" w:rsidRPr="0017058E" w:rsidRDefault="009E53F1" w:rsidP="00F5183C">
            <w:pPr>
              <w:spacing w:line="400" w:lineRule="exact"/>
              <w:ind w:rightChars="112" w:right="269"/>
              <w:jc w:val="right"/>
              <w:rPr>
                <w:color w:val="000000" w:themeColor="text1"/>
                <w:szCs w:val="20"/>
              </w:rPr>
            </w:pPr>
            <w:r w:rsidRPr="0017058E">
              <w:rPr>
                <w:color w:val="000000" w:themeColor="text1"/>
                <w:szCs w:val="20"/>
              </w:rPr>
              <w:t>79,748</w:t>
            </w:r>
          </w:p>
        </w:tc>
        <w:tc>
          <w:tcPr>
            <w:tcW w:w="1289" w:type="dxa"/>
            <w:tcBorders>
              <w:top w:val="nil"/>
              <w:left w:val="nil"/>
              <w:right w:val="nil"/>
            </w:tcBorders>
            <w:vAlign w:val="center"/>
          </w:tcPr>
          <w:p w:rsidR="009E53F1" w:rsidRPr="0017058E" w:rsidRDefault="009E53F1" w:rsidP="00F5183C">
            <w:pPr>
              <w:spacing w:line="400" w:lineRule="exact"/>
              <w:ind w:rightChars="112" w:right="269"/>
              <w:jc w:val="right"/>
              <w:rPr>
                <w:color w:val="000000" w:themeColor="text1"/>
                <w:szCs w:val="20"/>
              </w:rPr>
            </w:pPr>
            <w:r w:rsidRPr="0017058E">
              <w:rPr>
                <w:color w:val="000000" w:themeColor="text1"/>
                <w:szCs w:val="20"/>
              </w:rPr>
              <w:t>42,835</w:t>
            </w:r>
          </w:p>
        </w:tc>
        <w:tc>
          <w:tcPr>
            <w:tcW w:w="1561" w:type="dxa"/>
            <w:tcBorders>
              <w:top w:val="nil"/>
              <w:left w:val="nil"/>
              <w:right w:val="nil"/>
            </w:tcBorders>
            <w:vAlign w:val="center"/>
          </w:tcPr>
          <w:p w:rsidR="009E53F1" w:rsidRPr="0017058E" w:rsidRDefault="009E53F1" w:rsidP="00B6098F">
            <w:pPr>
              <w:spacing w:line="400" w:lineRule="exact"/>
              <w:ind w:rightChars="177" w:right="425"/>
              <w:jc w:val="right"/>
              <w:rPr>
                <w:color w:val="000000" w:themeColor="text1"/>
                <w:szCs w:val="20"/>
              </w:rPr>
            </w:pPr>
            <w:r w:rsidRPr="0017058E">
              <w:rPr>
                <w:color w:val="000000" w:themeColor="text1"/>
                <w:szCs w:val="20"/>
              </w:rPr>
              <w:t>80,582</w:t>
            </w:r>
          </w:p>
        </w:tc>
        <w:tc>
          <w:tcPr>
            <w:tcW w:w="1686" w:type="dxa"/>
            <w:tcBorders>
              <w:top w:val="nil"/>
              <w:left w:val="nil"/>
              <w:right w:val="nil"/>
            </w:tcBorders>
            <w:vAlign w:val="center"/>
          </w:tcPr>
          <w:p w:rsidR="009E53F1" w:rsidRPr="0017058E" w:rsidRDefault="009E53F1" w:rsidP="00F5183C">
            <w:pPr>
              <w:spacing w:line="400" w:lineRule="exact"/>
              <w:ind w:rightChars="171" w:right="410"/>
              <w:jc w:val="right"/>
              <w:rPr>
                <w:color w:val="000000" w:themeColor="text1"/>
                <w:szCs w:val="20"/>
              </w:rPr>
            </w:pPr>
            <w:r w:rsidRPr="0017058E">
              <w:rPr>
                <w:color w:val="000000" w:themeColor="text1"/>
                <w:szCs w:val="20"/>
              </w:rPr>
              <w:t>81,764</w:t>
            </w:r>
          </w:p>
        </w:tc>
        <w:tc>
          <w:tcPr>
            <w:tcW w:w="1665" w:type="dxa"/>
            <w:tcBorders>
              <w:top w:val="nil"/>
              <w:left w:val="nil"/>
              <w:right w:val="nil"/>
            </w:tcBorders>
            <w:vAlign w:val="center"/>
          </w:tcPr>
          <w:p w:rsidR="009E53F1" w:rsidRPr="0017058E" w:rsidRDefault="009E53F1" w:rsidP="00857C85">
            <w:pPr>
              <w:spacing w:line="400" w:lineRule="exact"/>
              <w:ind w:rightChars="215" w:right="516"/>
              <w:jc w:val="right"/>
              <w:rPr>
                <w:color w:val="000000" w:themeColor="text1"/>
                <w:szCs w:val="20"/>
              </w:rPr>
            </w:pPr>
            <w:r w:rsidRPr="0017058E">
              <w:rPr>
                <w:color w:val="000000" w:themeColor="text1"/>
                <w:szCs w:val="20"/>
              </w:rPr>
              <w:t>202,705</w:t>
            </w:r>
          </w:p>
        </w:tc>
      </w:tr>
      <w:tr w:rsidR="00B6098F" w:rsidRPr="0017058E" w:rsidTr="002D5328">
        <w:trPr>
          <w:trHeight w:val="702"/>
          <w:jc w:val="center"/>
        </w:trPr>
        <w:tc>
          <w:tcPr>
            <w:tcW w:w="1844" w:type="dxa"/>
            <w:tcBorders>
              <w:top w:val="single" w:sz="4" w:space="0" w:color="auto"/>
              <w:bottom w:val="single" w:sz="4" w:space="0" w:color="auto"/>
            </w:tcBorders>
            <w:vAlign w:val="center"/>
          </w:tcPr>
          <w:p w:rsidR="00B6098F" w:rsidRPr="0017058E" w:rsidRDefault="00B6098F" w:rsidP="002D5328">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較</w:t>
            </w:r>
            <w:r w:rsidRPr="0017058E">
              <w:rPr>
                <w:rFonts w:eastAsia="標楷體"/>
                <w:color w:val="000000" w:themeColor="text1"/>
                <w:w w:val="98"/>
                <w14:cntxtAlts/>
              </w:rPr>
              <w:t>109</w:t>
            </w:r>
            <w:r w:rsidRPr="0017058E">
              <w:rPr>
                <w:rFonts w:eastAsia="標楷體"/>
                <w:color w:val="000000" w:themeColor="text1"/>
                <w:w w:val="98"/>
                <w14:cntxtAlts/>
              </w:rPr>
              <w:t>年同月</w:t>
            </w:r>
          </w:p>
          <w:p w:rsidR="00B6098F" w:rsidRPr="0017058E" w:rsidRDefault="00B6098F" w:rsidP="002D5328">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變動</w:t>
            </w:r>
            <w:r w:rsidRPr="0017058E">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B6098F" w:rsidRPr="0017058E" w:rsidRDefault="009E53F1" w:rsidP="00857C85">
            <w:pPr>
              <w:snapToGrid w:val="0"/>
              <w:spacing w:line="400" w:lineRule="exact"/>
              <w:ind w:leftChars="66" w:left="158" w:rightChars="97" w:right="233"/>
              <w:jc w:val="right"/>
              <w:rPr>
                <w:rFonts w:eastAsia="標楷體"/>
                <w:color w:val="000000" w:themeColor="text1"/>
                <w14:cntxtAlts/>
              </w:rPr>
            </w:pPr>
            <w:r w:rsidRPr="0017058E">
              <w:rPr>
                <w:rFonts w:eastAsia="標楷體"/>
                <w:color w:val="000000" w:themeColor="text1"/>
                <w14:cntxtAlts/>
              </w:rPr>
              <w:t>61.42</w:t>
            </w:r>
          </w:p>
        </w:tc>
        <w:tc>
          <w:tcPr>
            <w:tcW w:w="1289" w:type="dxa"/>
            <w:tcBorders>
              <w:top w:val="single" w:sz="4" w:space="0" w:color="auto"/>
              <w:left w:val="nil"/>
              <w:bottom w:val="single" w:sz="4" w:space="0" w:color="auto"/>
              <w:right w:val="nil"/>
            </w:tcBorders>
            <w:vAlign w:val="center"/>
          </w:tcPr>
          <w:p w:rsidR="00B6098F" w:rsidRPr="0017058E" w:rsidRDefault="009E53F1" w:rsidP="00857C85">
            <w:pPr>
              <w:snapToGrid w:val="0"/>
              <w:spacing w:line="400" w:lineRule="exact"/>
              <w:ind w:leftChars="66" w:left="158" w:rightChars="117" w:right="281"/>
              <w:jc w:val="right"/>
              <w:rPr>
                <w:rFonts w:eastAsia="標楷體"/>
                <w:color w:val="000000" w:themeColor="text1"/>
                <w14:cntxtAlts/>
              </w:rPr>
            </w:pPr>
            <w:r w:rsidRPr="0017058E">
              <w:rPr>
                <w:rFonts w:eastAsia="標楷體"/>
                <w:color w:val="000000" w:themeColor="text1"/>
                <w14:cntxtAlts/>
              </w:rPr>
              <w:t>1.48</w:t>
            </w:r>
          </w:p>
        </w:tc>
        <w:tc>
          <w:tcPr>
            <w:tcW w:w="1561" w:type="dxa"/>
            <w:tcBorders>
              <w:top w:val="single" w:sz="4" w:space="0" w:color="auto"/>
              <w:left w:val="nil"/>
              <w:bottom w:val="single" w:sz="4" w:space="0" w:color="auto"/>
              <w:right w:val="nil"/>
            </w:tcBorders>
            <w:vAlign w:val="center"/>
          </w:tcPr>
          <w:p w:rsidR="00B6098F" w:rsidRPr="0017058E" w:rsidRDefault="009E53F1" w:rsidP="00857C85">
            <w:pPr>
              <w:snapToGrid w:val="0"/>
              <w:spacing w:line="400" w:lineRule="exact"/>
              <w:ind w:leftChars="66" w:left="158" w:rightChars="177" w:right="425"/>
              <w:jc w:val="right"/>
              <w:rPr>
                <w:rFonts w:eastAsia="標楷體"/>
                <w:color w:val="000000" w:themeColor="text1"/>
                <w14:cntxtAlts/>
              </w:rPr>
            </w:pPr>
            <w:r w:rsidRPr="0017058E">
              <w:rPr>
                <w:rFonts w:eastAsia="標楷體"/>
                <w:color w:val="000000" w:themeColor="text1"/>
                <w14:cntxtAlts/>
              </w:rPr>
              <w:t>59.24</w:t>
            </w:r>
          </w:p>
        </w:tc>
        <w:tc>
          <w:tcPr>
            <w:tcW w:w="1686" w:type="dxa"/>
            <w:tcBorders>
              <w:top w:val="single" w:sz="4" w:space="0" w:color="auto"/>
              <w:left w:val="nil"/>
              <w:bottom w:val="single" w:sz="4" w:space="0" w:color="auto"/>
              <w:right w:val="nil"/>
            </w:tcBorders>
            <w:vAlign w:val="center"/>
          </w:tcPr>
          <w:p w:rsidR="00B6098F" w:rsidRPr="0017058E" w:rsidRDefault="009E53F1" w:rsidP="00857C85">
            <w:pPr>
              <w:snapToGrid w:val="0"/>
              <w:spacing w:line="400" w:lineRule="exact"/>
              <w:ind w:leftChars="66" w:left="158" w:rightChars="171" w:right="410"/>
              <w:jc w:val="right"/>
              <w:rPr>
                <w:rFonts w:eastAsia="標楷體"/>
                <w:color w:val="000000" w:themeColor="text1"/>
                <w14:cntxtAlts/>
              </w:rPr>
            </w:pPr>
            <w:r w:rsidRPr="0017058E">
              <w:rPr>
                <w:rFonts w:eastAsia="標楷體"/>
                <w:color w:val="000000" w:themeColor="text1"/>
                <w14:cntxtAlts/>
              </w:rPr>
              <w:t>14.10</w:t>
            </w:r>
          </w:p>
        </w:tc>
        <w:tc>
          <w:tcPr>
            <w:tcW w:w="1665" w:type="dxa"/>
            <w:tcBorders>
              <w:top w:val="single" w:sz="4" w:space="0" w:color="auto"/>
              <w:left w:val="nil"/>
              <w:bottom w:val="single" w:sz="4" w:space="0" w:color="auto"/>
            </w:tcBorders>
            <w:vAlign w:val="center"/>
          </w:tcPr>
          <w:p w:rsidR="00B6098F" w:rsidRPr="0017058E" w:rsidRDefault="009E53F1" w:rsidP="00857C85">
            <w:pPr>
              <w:snapToGrid w:val="0"/>
              <w:spacing w:line="400" w:lineRule="exact"/>
              <w:ind w:leftChars="66" w:left="158" w:rightChars="215" w:right="516"/>
              <w:jc w:val="right"/>
              <w:rPr>
                <w:rFonts w:eastAsia="標楷體"/>
                <w:color w:val="000000" w:themeColor="text1"/>
                <w14:cntxtAlts/>
              </w:rPr>
            </w:pPr>
            <w:r w:rsidRPr="0017058E">
              <w:rPr>
                <w:rFonts w:eastAsia="標楷體"/>
                <w:color w:val="000000" w:themeColor="text1"/>
                <w14:cntxtAlts/>
              </w:rPr>
              <w:t>166.57</w:t>
            </w:r>
          </w:p>
        </w:tc>
      </w:tr>
      <w:tr w:rsidR="005E4087" w:rsidRPr="0017058E" w:rsidTr="002D5328">
        <w:trPr>
          <w:trHeight w:val="702"/>
          <w:jc w:val="center"/>
        </w:trPr>
        <w:tc>
          <w:tcPr>
            <w:tcW w:w="1844" w:type="dxa"/>
            <w:tcBorders>
              <w:top w:val="single" w:sz="4" w:space="0" w:color="auto"/>
              <w:bottom w:val="single" w:sz="4" w:space="0" w:color="auto"/>
            </w:tcBorders>
            <w:vAlign w:val="center"/>
          </w:tcPr>
          <w:p w:rsidR="005E4087" w:rsidRPr="0017058E" w:rsidRDefault="005E4087" w:rsidP="005E4087">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累計較</w:t>
            </w:r>
            <w:r w:rsidRPr="0017058E">
              <w:rPr>
                <w:rFonts w:eastAsia="標楷體"/>
                <w:color w:val="000000" w:themeColor="text1"/>
                <w:w w:val="98"/>
                <w14:cntxtAlts/>
              </w:rPr>
              <w:t>109</w:t>
            </w:r>
            <w:r w:rsidRPr="0017058E">
              <w:rPr>
                <w:rFonts w:eastAsia="標楷體"/>
                <w:color w:val="000000" w:themeColor="text1"/>
                <w:w w:val="98"/>
                <w14:cntxtAlts/>
              </w:rPr>
              <w:t>年同期</w:t>
            </w:r>
          </w:p>
          <w:p w:rsidR="005E4087" w:rsidRPr="0017058E" w:rsidRDefault="005E4087" w:rsidP="005E4087">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變動</w:t>
            </w:r>
            <w:r w:rsidRPr="0017058E">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5E4087" w:rsidRPr="0017058E" w:rsidRDefault="009E53F1" w:rsidP="00857C85">
            <w:pPr>
              <w:snapToGrid w:val="0"/>
              <w:spacing w:line="400" w:lineRule="exact"/>
              <w:ind w:leftChars="66" w:left="158" w:rightChars="97" w:right="233"/>
              <w:jc w:val="right"/>
              <w:rPr>
                <w:rFonts w:eastAsia="標楷體"/>
                <w:color w:val="000000" w:themeColor="text1"/>
                <w14:cntxtAlts/>
              </w:rPr>
            </w:pPr>
            <w:r w:rsidRPr="0017058E">
              <w:rPr>
                <w:rFonts w:eastAsia="標楷體"/>
                <w:color w:val="000000" w:themeColor="text1"/>
                <w14:cntxtAlts/>
              </w:rPr>
              <w:t>2.37</w:t>
            </w:r>
          </w:p>
        </w:tc>
        <w:tc>
          <w:tcPr>
            <w:tcW w:w="1289" w:type="dxa"/>
            <w:tcBorders>
              <w:top w:val="single" w:sz="4" w:space="0" w:color="auto"/>
              <w:left w:val="nil"/>
              <w:bottom w:val="single" w:sz="4" w:space="0" w:color="auto"/>
              <w:right w:val="nil"/>
            </w:tcBorders>
            <w:vAlign w:val="center"/>
          </w:tcPr>
          <w:p w:rsidR="005E4087" w:rsidRPr="0017058E" w:rsidRDefault="009E53F1" w:rsidP="00857C85">
            <w:pPr>
              <w:snapToGrid w:val="0"/>
              <w:spacing w:line="400" w:lineRule="exact"/>
              <w:ind w:leftChars="66" w:left="158" w:rightChars="117" w:right="281"/>
              <w:jc w:val="right"/>
              <w:rPr>
                <w:rFonts w:eastAsia="標楷體"/>
                <w:color w:val="000000" w:themeColor="text1"/>
                <w14:cntxtAlts/>
              </w:rPr>
            </w:pPr>
            <w:r w:rsidRPr="0017058E">
              <w:rPr>
                <w:rFonts w:eastAsia="標楷體"/>
                <w:color w:val="000000" w:themeColor="text1"/>
                <w14:cntxtAlts/>
              </w:rPr>
              <w:t>1.77</w:t>
            </w:r>
          </w:p>
        </w:tc>
        <w:tc>
          <w:tcPr>
            <w:tcW w:w="1561" w:type="dxa"/>
            <w:tcBorders>
              <w:top w:val="single" w:sz="4" w:space="0" w:color="auto"/>
              <w:left w:val="nil"/>
              <w:bottom w:val="single" w:sz="4" w:space="0" w:color="auto"/>
              <w:right w:val="nil"/>
            </w:tcBorders>
            <w:vAlign w:val="center"/>
          </w:tcPr>
          <w:p w:rsidR="005E4087" w:rsidRPr="0017058E" w:rsidRDefault="009E53F1" w:rsidP="00857C85">
            <w:pPr>
              <w:snapToGrid w:val="0"/>
              <w:spacing w:line="400" w:lineRule="exact"/>
              <w:ind w:leftChars="66" w:left="158" w:rightChars="177" w:right="425"/>
              <w:jc w:val="right"/>
              <w:rPr>
                <w:rFonts w:eastAsia="標楷體"/>
                <w:color w:val="000000" w:themeColor="text1"/>
                <w14:cntxtAlts/>
              </w:rPr>
            </w:pPr>
            <w:r w:rsidRPr="0017058E">
              <w:rPr>
                <w:rFonts w:eastAsia="標楷體"/>
                <w:color w:val="000000" w:themeColor="text1"/>
                <w14:cntxtAlts/>
              </w:rPr>
              <w:t>1.46</w:t>
            </w:r>
          </w:p>
        </w:tc>
        <w:tc>
          <w:tcPr>
            <w:tcW w:w="1686" w:type="dxa"/>
            <w:tcBorders>
              <w:top w:val="single" w:sz="4" w:space="0" w:color="auto"/>
              <w:left w:val="nil"/>
              <w:bottom w:val="single" w:sz="4" w:space="0" w:color="auto"/>
              <w:right w:val="nil"/>
            </w:tcBorders>
            <w:vAlign w:val="center"/>
          </w:tcPr>
          <w:p w:rsidR="005E4087" w:rsidRPr="0017058E" w:rsidRDefault="009E53F1" w:rsidP="00857C85">
            <w:pPr>
              <w:snapToGrid w:val="0"/>
              <w:spacing w:line="400" w:lineRule="exact"/>
              <w:ind w:leftChars="66" w:left="158" w:rightChars="171" w:right="410"/>
              <w:jc w:val="right"/>
              <w:rPr>
                <w:rFonts w:eastAsia="標楷體"/>
                <w:color w:val="000000" w:themeColor="text1"/>
                <w14:cntxtAlts/>
              </w:rPr>
            </w:pPr>
            <w:r w:rsidRPr="0017058E">
              <w:rPr>
                <w:rFonts w:eastAsia="標楷體"/>
                <w:color w:val="000000" w:themeColor="text1"/>
                <w14:cntxtAlts/>
              </w:rPr>
              <w:t>-1.12</w:t>
            </w:r>
          </w:p>
        </w:tc>
        <w:tc>
          <w:tcPr>
            <w:tcW w:w="1665" w:type="dxa"/>
            <w:tcBorders>
              <w:top w:val="single" w:sz="4" w:space="0" w:color="auto"/>
              <w:left w:val="nil"/>
              <w:bottom w:val="single" w:sz="4" w:space="0" w:color="auto"/>
            </w:tcBorders>
            <w:vAlign w:val="center"/>
          </w:tcPr>
          <w:p w:rsidR="005E4087" w:rsidRPr="0017058E" w:rsidRDefault="009E53F1" w:rsidP="00857C85">
            <w:pPr>
              <w:snapToGrid w:val="0"/>
              <w:spacing w:line="400" w:lineRule="exact"/>
              <w:ind w:leftChars="66" w:left="158" w:rightChars="215" w:right="516"/>
              <w:jc w:val="right"/>
              <w:rPr>
                <w:rFonts w:eastAsia="標楷體"/>
                <w:color w:val="000000" w:themeColor="text1"/>
                <w14:cntxtAlts/>
              </w:rPr>
            </w:pPr>
            <w:r w:rsidRPr="0017058E">
              <w:rPr>
                <w:rFonts w:eastAsia="標楷體"/>
                <w:color w:val="000000" w:themeColor="text1"/>
                <w14:cntxtAlts/>
              </w:rPr>
              <w:t>8.97</w:t>
            </w:r>
          </w:p>
        </w:tc>
      </w:tr>
    </w:tbl>
    <w:p w:rsidR="009B0536" w:rsidRPr="0017058E" w:rsidRDefault="009B0536" w:rsidP="009B0536">
      <w:pPr>
        <w:spacing w:line="360" w:lineRule="exact"/>
        <w:ind w:left="425" w:hangingChars="193" w:hanging="425"/>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：表內薪資為名目數據。</w:t>
      </w:r>
    </w:p>
    <w:p w:rsidR="009B0536" w:rsidRPr="0017058E" w:rsidRDefault="009B0536" w:rsidP="009B0536">
      <w:pPr>
        <w:spacing w:line="360" w:lineRule="exact"/>
        <w:ind w:left="425" w:hangingChars="193" w:hanging="425"/>
        <w:rPr>
          <w:rFonts w:eastAsia="標楷體"/>
          <w:color w:val="000000" w:themeColor="text1"/>
          <w:sz w:val="22"/>
          <w:szCs w:val="22"/>
        </w:rPr>
      </w:pPr>
      <w:r w:rsidRPr="0017058E">
        <w:rPr>
          <w:rFonts w:eastAsia="標楷體"/>
          <w:color w:val="000000" w:themeColor="text1"/>
          <w:sz w:val="22"/>
          <w:szCs w:val="22"/>
        </w:rPr>
        <w:t>資料來源：行政院主計總處。</w:t>
      </w:r>
    </w:p>
    <w:p w:rsidR="007178AD" w:rsidRPr="0017058E" w:rsidRDefault="007178AD">
      <w:pPr>
        <w:widowControl/>
        <w:rPr>
          <w:rFonts w:eastAsia="標楷體"/>
          <w:color w:val="000000" w:themeColor="text1"/>
          <w:sz w:val="22"/>
          <w:szCs w:val="22"/>
        </w:rPr>
      </w:pPr>
      <w:r w:rsidRPr="0017058E">
        <w:rPr>
          <w:rFonts w:eastAsia="標楷體"/>
          <w:color w:val="000000" w:themeColor="text1"/>
          <w:sz w:val="22"/>
          <w:szCs w:val="22"/>
        </w:rPr>
        <w:br w:type="page"/>
      </w:r>
    </w:p>
    <w:p w:rsidR="007178AD" w:rsidRPr="0017058E" w:rsidRDefault="007178AD" w:rsidP="007178AD">
      <w:pPr>
        <w:keepNext/>
        <w:adjustRightInd w:val="0"/>
        <w:snapToGrid w:val="0"/>
        <w:spacing w:line="300" w:lineRule="auto"/>
        <w:outlineLvl w:val="1"/>
        <w:rPr>
          <w:rFonts w:eastAsia="標楷體"/>
          <w:color w:val="000000" w:themeColor="text1"/>
        </w:rPr>
      </w:pPr>
      <w:bookmarkStart w:id="131" w:name="_Toc476138385"/>
      <w:bookmarkStart w:id="132" w:name="_Toc70321203"/>
      <w:bookmarkStart w:id="133" w:name="_Toc349916591"/>
      <w:r w:rsidRPr="0017058E">
        <w:rPr>
          <w:rFonts w:eastAsia="標楷體"/>
          <w:b/>
          <w:bCs/>
          <w:color w:val="000000" w:themeColor="text1"/>
          <w:sz w:val="40"/>
          <w:szCs w:val="36"/>
        </w:rPr>
        <w:lastRenderedPageBreak/>
        <w:t>三、中國大陸經濟</w:t>
      </w:r>
      <w:bookmarkEnd w:id="131"/>
      <w:bookmarkEnd w:id="132"/>
    </w:p>
    <w:p w:rsidR="00896FF8" w:rsidRPr="0017058E"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4" w:name="_Toc368324033"/>
      <w:bookmarkStart w:id="135" w:name="_Toc402171721"/>
      <w:bookmarkStart w:id="136" w:name="_Toc415126223"/>
      <w:bookmarkStart w:id="137" w:name="_Toc476138386"/>
      <w:bookmarkStart w:id="138" w:name="_Toc70321204"/>
      <w:bookmarkStart w:id="139" w:name="_Toc415126206"/>
      <w:bookmarkStart w:id="140" w:name="_Toc279048481"/>
      <w:bookmarkStart w:id="141" w:name="_Toc349916586"/>
      <w:bookmarkEnd w:id="133"/>
      <w:r w:rsidRPr="0017058E">
        <w:rPr>
          <w:rFonts w:eastAsia="標楷體"/>
          <w:b/>
          <w:bCs/>
          <w:color w:val="000000" w:themeColor="text1"/>
          <w:sz w:val="32"/>
          <w:szCs w:val="32"/>
        </w:rPr>
        <w:t>（一）固定資產投資</w:t>
      </w:r>
      <w:bookmarkEnd w:id="134"/>
      <w:bookmarkEnd w:id="135"/>
      <w:bookmarkEnd w:id="136"/>
      <w:bookmarkEnd w:id="137"/>
      <w:bookmarkEnd w:id="138"/>
    </w:p>
    <w:p w:rsidR="00755CE8" w:rsidRPr="0017058E" w:rsidRDefault="00186DDF" w:rsidP="00755CE8">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17058E">
        <w:rPr>
          <w:rFonts w:eastAsia="標楷體"/>
          <w:color w:val="000000" w:themeColor="text1"/>
          <w:kern w:val="0"/>
          <w:sz w:val="28"/>
          <w:szCs w:val="20"/>
        </w:rPr>
        <w:t>－</w:t>
      </w:r>
      <w:r w:rsidRPr="0017058E">
        <w:rPr>
          <w:rFonts w:eastAsia="標楷體"/>
          <w:color w:val="000000" w:themeColor="text1"/>
          <w:kern w:val="0"/>
          <w:sz w:val="28"/>
          <w:szCs w:val="20"/>
        </w:rPr>
        <w:t>2021</w:t>
      </w:r>
      <w:r w:rsidRPr="0017058E">
        <w:rPr>
          <w:rFonts w:eastAsia="標楷體"/>
          <w:color w:val="000000" w:themeColor="text1"/>
          <w:kern w:val="0"/>
          <w:sz w:val="28"/>
          <w:szCs w:val="20"/>
        </w:rPr>
        <w:t>年</w:t>
      </w:r>
      <w:r w:rsidRPr="0017058E">
        <w:rPr>
          <w:rFonts w:eastAsia="標楷體"/>
          <w:color w:val="000000" w:themeColor="text1"/>
          <w:sz w:val="28"/>
          <w:szCs w:val="28"/>
        </w:rPr>
        <w:t>1</w:t>
      </w:r>
      <w:r w:rsidRPr="0017058E">
        <w:rPr>
          <w:rFonts w:eastAsia="標楷體"/>
          <w:color w:val="000000" w:themeColor="text1"/>
          <w:sz w:val="28"/>
          <w:szCs w:val="28"/>
        </w:rPr>
        <w:t>至</w:t>
      </w:r>
      <w:r w:rsidRPr="0017058E">
        <w:rPr>
          <w:rFonts w:eastAsia="標楷體"/>
          <w:color w:val="000000" w:themeColor="text1"/>
          <w:sz w:val="28"/>
          <w:szCs w:val="28"/>
        </w:rPr>
        <w:t>3</w:t>
      </w:r>
      <w:r w:rsidRPr="0017058E">
        <w:rPr>
          <w:rFonts w:eastAsia="標楷體"/>
          <w:color w:val="000000" w:themeColor="text1"/>
          <w:sz w:val="28"/>
          <w:szCs w:val="28"/>
        </w:rPr>
        <w:t>月</w:t>
      </w:r>
      <w:r w:rsidRPr="0017058E">
        <w:rPr>
          <w:rFonts w:eastAsia="標楷體"/>
          <w:color w:val="000000" w:themeColor="text1"/>
          <w:kern w:val="0"/>
          <w:sz w:val="28"/>
          <w:szCs w:val="20"/>
        </w:rPr>
        <w:t>固定資產投資</w:t>
      </w:r>
      <w:r w:rsidRPr="0017058E">
        <w:rPr>
          <w:rFonts w:eastAsia="標楷體"/>
          <w:color w:val="000000" w:themeColor="text1"/>
          <w:kern w:val="0"/>
          <w:sz w:val="28"/>
          <w:szCs w:val="20"/>
        </w:rPr>
        <w:t>(</w:t>
      </w:r>
      <w:r w:rsidRPr="0017058E">
        <w:rPr>
          <w:rFonts w:eastAsia="標楷體"/>
          <w:color w:val="000000" w:themeColor="text1"/>
          <w:kern w:val="0"/>
          <w:sz w:val="28"/>
          <w:szCs w:val="20"/>
        </w:rPr>
        <w:t>不含農戶</w:t>
      </w:r>
      <w:r w:rsidRPr="0017058E">
        <w:rPr>
          <w:rFonts w:eastAsia="標楷體"/>
          <w:color w:val="000000" w:themeColor="text1"/>
          <w:kern w:val="0"/>
          <w:sz w:val="28"/>
          <w:szCs w:val="20"/>
        </w:rPr>
        <w:t>)</w:t>
      </w:r>
      <w:r w:rsidRPr="0017058E">
        <w:rPr>
          <w:rFonts w:eastAsia="標楷體"/>
          <w:color w:val="000000" w:themeColor="text1"/>
          <w:kern w:val="0"/>
          <w:sz w:val="28"/>
          <w:szCs w:val="20"/>
        </w:rPr>
        <w:t>金額為</w:t>
      </w:r>
      <w:r w:rsidRPr="0017058E">
        <w:rPr>
          <w:rFonts w:eastAsia="標楷體"/>
          <w:color w:val="000000" w:themeColor="text1"/>
          <w:sz w:val="28"/>
          <w:szCs w:val="28"/>
        </w:rPr>
        <w:t>9</w:t>
      </w:r>
      <w:r w:rsidRPr="0017058E">
        <w:rPr>
          <w:rFonts w:eastAsia="標楷體"/>
          <w:color w:val="000000" w:themeColor="text1"/>
          <w:sz w:val="28"/>
          <w:szCs w:val="28"/>
        </w:rPr>
        <w:t>兆</w:t>
      </w:r>
      <w:r w:rsidRPr="0017058E">
        <w:rPr>
          <w:rFonts w:eastAsia="標楷體"/>
          <w:color w:val="000000" w:themeColor="text1"/>
          <w:sz w:val="28"/>
          <w:szCs w:val="28"/>
        </w:rPr>
        <w:t>5,994</w:t>
      </w:r>
      <w:r w:rsidRPr="0017058E">
        <w:rPr>
          <w:rFonts w:eastAsia="標楷體"/>
          <w:color w:val="000000" w:themeColor="text1"/>
          <w:sz w:val="28"/>
          <w:szCs w:val="28"/>
        </w:rPr>
        <w:t>億</w:t>
      </w:r>
      <w:r w:rsidRPr="0017058E">
        <w:rPr>
          <w:rFonts w:eastAsia="標楷體"/>
          <w:color w:val="000000" w:themeColor="text1"/>
          <w:kern w:val="0"/>
          <w:sz w:val="28"/>
          <w:szCs w:val="20"/>
        </w:rPr>
        <w:t>人民幣，較上年同期增加</w:t>
      </w:r>
      <w:r w:rsidRPr="0017058E">
        <w:rPr>
          <w:rFonts w:eastAsia="標楷體"/>
          <w:color w:val="000000" w:themeColor="text1"/>
          <w:kern w:val="0"/>
          <w:sz w:val="28"/>
          <w:szCs w:val="20"/>
        </w:rPr>
        <w:t>25.6%</w:t>
      </w:r>
      <w:r w:rsidRPr="0017058E">
        <w:rPr>
          <w:rFonts w:eastAsia="標楷體"/>
          <w:color w:val="000000" w:themeColor="text1"/>
          <w:kern w:val="0"/>
          <w:sz w:val="28"/>
          <w:szCs w:val="20"/>
        </w:rPr>
        <w:t>。</w:t>
      </w:r>
    </w:p>
    <w:p w:rsidR="00755CE8" w:rsidRPr="0017058E" w:rsidRDefault="00755CE8" w:rsidP="00755CE8">
      <w:pPr>
        <w:widowControl/>
        <w:autoSpaceDE w:val="0"/>
        <w:autoSpaceDN w:val="0"/>
        <w:adjustRightInd w:val="0"/>
        <w:snapToGrid w:val="0"/>
        <w:spacing w:line="288" w:lineRule="auto"/>
        <w:ind w:leftChars="140" w:left="616" w:right="-142" w:hangingChars="100" w:hanging="280"/>
        <w:jc w:val="both"/>
        <w:rPr>
          <w:rFonts w:eastAsia="標楷體"/>
          <w:color w:val="000000" w:themeColor="text1"/>
          <w:kern w:val="0"/>
          <w:sz w:val="28"/>
          <w:szCs w:val="20"/>
        </w:rPr>
      </w:pPr>
    </w:p>
    <w:p w:rsidR="00755CE8" w:rsidRPr="0017058E" w:rsidRDefault="00186DDF" w:rsidP="00755CE8">
      <w:pPr>
        <w:autoSpaceDE w:val="0"/>
        <w:autoSpaceDN w:val="0"/>
        <w:adjustRightInd w:val="0"/>
        <w:snapToGrid w:val="0"/>
        <w:spacing w:line="0" w:lineRule="atLeast"/>
        <w:jc w:val="center"/>
        <w:rPr>
          <w:rFonts w:eastAsia="標楷體"/>
          <w:color w:val="000000" w:themeColor="text1"/>
        </w:rPr>
      </w:pPr>
      <w:r w:rsidRPr="0017058E">
        <w:rPr>
          <w:rFonts w:eastAsia="標楷體"/>
          <w:noProof/>
          <w:color w:val="000000" w:themeColor="text1"/>
        </w:rPr>
        <w:drawing>
          <wp:anchor distT="0" distB="0" distL="114300" distR="114300" simplePos="0" relativeHeight="253469184" behindDoc="1" locked="0" layoutInCell="1" allowOverlap="1" wp14:anchorId="0EB6618E" wp14:editId="05C93764">
            <wp:simplePos x="0" y="0"/>
            <wp:positionH relativeFrom="column">
              <wp:posOffset>-652145</wp:posOffset>
            </wp:positionH>
            <wp:positionV relativeFrom="paragraph">
              <wp:posOffset>318135</wp:posOffset>
            </wp:positionV>
            <wp:extent cx="6804025" cy="2493645"/>
            <wp:effectExtent l="0" t="0" r="15875" b="20955"/>
            <wp:wrapTight wrapText="right">
              <wp:wrapPolygon edited="0">
                <wp:start x="0" y="0"/>
                <wp:lineTo x="0" y="21617"/>
                <wp:lineTo x="21590" y="21617"/>
                <wp:lineTo x="21590" y="0"/>
                <wp:lineTo x="0" y="0"/>
              </wp:wrapPolygon>
            </wp:wrapTight>
            <wp:docPr id="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755CE8" w:rsidRPr="0017058E">
        <w:rPr>
          <w:rFonts w:eastAsia="標楷體"/>
          <w:b/>
          <w:bCs/>
          <w:color w:val="000000" w:themeColor="text1"/>
          <w:sz w:val="28"/>
        </w:rPr>
        <w:t>圖</w:t>
      </w:r>
      <w:r w:rsidR="00755CE8" w:rsidRPr="0017058E">
        <w:rPr>
          <w:rFonts w:eastAsia="標楷體"/>
          <w:b/>
          <w:bCs/>
          <w:color w:val="000000" w:themeColor="text1"/>
          <w:sz w:val="28"/>
        </w:rPr>
        <w:t xml:space="preserve">3-1 </w:t>
      </w:r>
      <w:r w:rsidR="00755CE8" w:rsidRPr="0017058E">
        <w:rPr>
          <w:rFonts w:eastAsia="標楷體"/>
          <w:b/>
          <w:bCs/>
          <w:color w:val="000000" w:themeColor="text1"/>
          <w:sz w:val="28"/>
        </w:rPr>
        <w:t>中國大陸固定資產投資</w:t>
      </w:r>
    </w:p>
    <w:p w:rsidR="00755CE8" w:rsidRPr="0017058E" w:rsidRDefault="00755CE8" w:rsidP="00755CE8">
      <w:pPr>
        <w:autoSpaceDE w:val="0"/>
        <w:autoSpaceDN w:val="0"/>
        <w:adjustRightInd w:val="0"/>
        <w:snapToGrid w:val="0"/>
        <w:spacing w:beforeLines="50" w:before="180" w:line="300" w:lineRule="auto"/>
        <w:jc w:val="center"/>
        <w:rPr>
          <w:rFonts w:eastAsia="標楷體"/>
          <w:color w:val="000000" w:themeColor="text1"/>
        </w:rPr>
      </w:pPr>
      <w:r w:rsidRPr="0017058E">
        <w:rPr>
          <w:rFonts w:eastAsia="標楷體"/>
          <w:b/>
          <w:bCs/>
          <w:color w:val="000000" w:themeColor="text1"/>
          <w:sz w:val="28"/>
        </w:rPr>
        <w:t>表</w:t>
      </w:r>
      <w:r w:rsidRPr="0017058E">
        <w:rPr>
          <w:rFonts w:eastAsia="標楷體"/>
          <w:b/>
          <w:bCs/>
          <w:color w:val="000000" w:themeColor="text1"/>
          <w:sz w:val="28"/>
        </w:rPr>
        <w:t xml:space="preserve">3-1  </w:t>
      </w:r>
      <w:r w:rsidRPr="0017058E">
        <w:rPr>
          <w:rFonts w:eastAsia="標楷體"/>
          <w:b/>
          <w:bCs/>
          <w:color w:val="000000" w:themeColor="text1"/>
          <w:sz w:val="28"/>
        </w:rPr>
        <w:t>中國大陸固定資產投資概況</w:t>
      </w:r>
    </w:p>
    <w:p w:rsidR="00755CE8" w:rsidRPr="0017058E" w:rsidRDefault="00755CE8" w:rsidP="00755CE8">
      <w:pPr>
        <w:autoSpaceDE w:val="0"/>
        <w:autoSpaceDN w:val="0"/>
        <w:adjustRightInd w:val="0"/>
        <w:snapToGrid w:val="0"/>
        <w:ind w:right="730"/>
        <w:jc w:val="right"/>
        <w:rPr>
          <w:rFonts w:eastAsia="標楷體"/>
          <w:b/>
          <w:bCs/>
          <w:color w:val="000000" w:themeColor="text1"/>
          <w:sz w:val="28"/>
        </w:rPr>
      </w:pPr>
      <w:r w:rsidRPr="0017058E">
        <w:rPr>
          <w:rFonts w:eastAsia="標楷體"/>
          <w:color w:val="000000" w:themeColor="text1"/>
        </w:rPr>
        <w:t>單位：億人民幣；</w:t>
      </w:r>
      <w:r w:rsidRPr="0017058E">
        <w:rPr>
          <w:rFonts w:eastAsia="標楷體"/>
          <w:color w:val="000000" w:themeColor="text1"/>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186DDF" w:rsidRPr="0017058E" w:rsidTr="00792D9D">
        <w:trPr>
          <w:cantSplit/>
          <w:jc w:val="center"/>
        </w:trPr>
        <w:tc>
          <w:tcPr>
            <w:tcW w:w="1612" w:type="dxa"/>
            <w:vMerge w:val="restart"/>
            <w:tcBorders>
              <w:left w:val="nil"/>
              <w:right w:val="single" w:sz="4" w:space="0" w:color="auto"/>
            </w:tcBorders>
            <w:vAlign w:val="center"/>
          </w:tcPr>
          <w:p w:rsidR="00186DDF" w:rsidRPr="0017058E" w:rsidRDefault="00186DDF" w:rsidP="00792D9D">
            <w:pPr>
              <w:widowControl/>
              <w:autoSpaceDE w:val="0"/>
              <w:autoSpaceDN w:val="0"/>
              <w:adjustRightInd w:val="0"/>
              <w:snapToGrid w:val="0"/>
              <w:spacing w:line="440" w:lineRule="exact"/>
              <w:ind w:right="-142"/>
              <w:jc w:val="center"/>
              <w:rPr>
                <w:rFonts w:eastAsia="標楷體"/>
                <w:color w:val="000000" w:themeColor="text1"/>
                <w:kern w:val="0"/>
                <w:sz w:val="22"/>
                <w:szCs w:val="20"/>
              </w:rPr>
            </w:pPr>
            <w:r w:rsidRPr="0017058E">
              <w:rPr>
                <w:rFonts w:eastAsia="標楷體"/>
                <w:color w:val="000000" w:themeColor="text1"/>
                <w:kern w:val="0"/>
                <w:sz w:val="22"/>
                <w:szCs w:val="20"/>
              </w:rPr>
              <w:t>年</w:t>
            </w:r>
            <w:r w:rsidRPr="0017058E">
              <w:rPr>
                <w:rFonts w:eastAsia="標楷體"/>
                <w:color w:val="000000" w:themeColor="text1"/>
                <w:kern w:val="0"/>
                <w:sz w:val="22"/>
                <w:szCs w:val="20"/>
              </w:rPr>
              <w:t>(</w:t>
            </w:r>
            <w:r w:rsidRPr="0017058E">
              <w:rPr>
                <w:rFonts w:eastAsia="標楷體"/>
                <w:color w:val="000000" w:themeColor="text1"/>
                <w:kern w:val="0"/>
                <w:sz w:val="22"/>
                <w:szCs w:val="20"/>
              </w:rPr>
              <w:t>月</w:t>
            </w:r>
            <w:r w:rsidRPr="0017058E">
              <w:rPr>
                <w:rFonts w:eastAsia="標楷體"/>
                <w:color w:val="000000" w:themeColor="text1"/>
                <w:kern w:val="0"/>
                <w:sz w:val="22"/>
                <w:szCs w:val="20"/>
              </w:rPr>
              <w:t>)</w:t>
            </w:r>
          </w:p>
        </w:tc>
        <w:tc>
          <w:tcPr>
            <w:tcW w:w="6346" w:type="dxa"/>
            <w:gridSpan w:val="6"/>
            <w:tcBorders>
              <w:left w:val="single" w:sz="4" w:space="0" w:color="auto"/>
              <w:right w:val="nil"/>
            </w:tcBorders>
            <w:vAlign w:val="center"/>
          </w:tcPr>
          <w:p w:rsidR="00186DDF" w:rsidRPr="0017058E" w:rsidRDefault="00186DDF" w:rsidP="00792D9D">
            <w:pPr>
              <w:snapToGrid w:val="0"/>
              <w:ind w:right="-142"/>
              <w:jc w:val="center"/>
              <w:rPr>
                <w:rFonts w:eastAsia="標楷體"/>
                <w:color w:val="000000" w:themeColor="text1"/>
                <w:sz w:val="22"/>
                <w:szCs w:val="20"/>
              </w:rPr>
            </w:pPr>
            <w:r w:rsidRPr="0017058E">
              <w:rPr>
                <w:rFonts w:eastAsia="標楷體"/>
                <w:color w:val="000000" w:themeColor="text1"/>
                <w:sz w:val="22"/>
                <w:szCs w:val="20"/>
              </w:rPr>
              <w:t>固定資產投資</w:t>
            </w:r>
          </w:p>
        </w:tc>
      </w:tr>
      <w:tr w:rsidR="00186DDF" w:rsidRPr="0017058E" w:rsidTr="00792D9D">
        <w:trPr>
          <w:cantSplit/>
          <w:trHeight w:val="240"/>
          <w:jc w:val="center"/>
        </w:trPr>
        <w:tc>
          <w:tcPr>
            <w:tcW w:w="1612" w:type="dxa"/>
            <w:vMerge/>
            <w:tcBorders>
              <w:left w:val="nil"/>
              <w:right w:val="single" w:sz="4" w:space="0" w:color="auto"/>
            </w:tcBorders>
            <w:vAlign w:val="center"/>
          </w:tcPr>
          <w:p w:rsidR="00186DDF" w:rsidRPr="0017058E" w:rsidRDefault="00186DDF" w:rsidP="00792D9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val="restart"/>
            <w:tcBorders>
              <w:left w:val="single" w:sz="4" w:space="0" w:color="auto"/>
              <w:right w:val="single" w:sz="4" w:space="0" w:color="auto"/>
            </w:tcBorders>
            <w:vAlign w:val="center"/>
          </w:tcPr>
          <w:p w:rsidR="00186DDF" w:rsidRPr="0017058E" w:rsidRDefault="00186DDF" w:rsidP="00792D9D">
            <w:pPr>
              <w:snapToGrid w:val="0"/>
              <w:ind w:right="-142"/>
              <w:jc w:val="center"/>
              <w:rPr>
                <w:rFonts w:eastAsia="標楷體"/>
                <w:color w:val="000000" w:themeColor="text1"/>
                <w:sz w:val="22"/>
                <w:szCs w:val="20"/>
              </w:rPr>
            </w:pPr>
            <w:r w:rsidRPr="0017058E">
              <w:rPr>
                <w:rFonts w:eastAsia="標楷體"/>
                <w:color w:val="000000" w:themeColor="text1"/>
                <w:sz w:val="22"/>
                <w:szCs w:val="20"/>
              </w:rPr>
              <w:t>金額</w:t>
            </w:r>
          </w:p>
        </w:tc>
        <w:tc>
          <w:tcPr>
            <w:tcW w:w="1103" w:type="dxa"/>
            <w:vMerge w:val="restart"/>
            <w:tcBorders>
              <w:left w:val="single" w:sz="4" w:space="0" w:color="auto"/>
              <w:right w:val="double" w:sz="4" w:space="0" w:color="auto"/>
            </w:tcBorders>
            <w:vAlign w:val="center"/>
          </w:tcPr>
          <w:p w:rsidR="00186DDF" w:rsidRPr="0017058E" w:rsidRDefault="00186DDF" w:rsidP="00792D9D">
            <w:pPr>
              <w:snapToGrid w:val="0"/>
              <w:jc w:val="center"/>
              <w:rPr>
                <w:rFonts w:eastAsia="標楷體"/>
                <w:color w:val="000000" w:themeColor="text1"/>
                <w:sz w:val="22"/>
                <w:szCs w:val="20"/>
              </w:rPr>
            </w:pPr>
            <w:r w:rsidRPr="0017058E">
              <w:rPr>
                <w:rFonts w:eastAsia="標楷體"/>
                <w:color w:val="000000" w:themeColor="text1"/>
                <w:sz w:val="22"/>
                <w:szCs w:val="20"/>
              </w:rPr>
              <w:t>年增率</w:t>
            </w:r>
          </w:p>
        </w:tc>
        <w:tc>
          <w:tcPr>
            <w:tcW w:w="1975" w:type="dxa"/>
            <w:gridSpan w:val="2"/>
            <w:tcBorders>
              <w:bottom w:val="single" w:sz="4" w:space="0" w:color="auto"/>
              <w:right w:val="single" w:sz="4" w:space="0" w:color="auto"/>
            </w:tcBorders>
            <w:vAlign w:val="center"/>
          </w:tcPr>
          <w:p w:rsidR="00186DDF" w:rsidRPr="0017058E" w:rsidRDefault="00186DDF" w:rsidP="00792D9D">
            <w:pPr>
              <w:snapToGrid w:val="0"/>
              <w:ind w:right="-142"/>
              <w:jc w:val="center"/>
              <w:rPr>
                <w:rFonts w:eastAsia="標楷體"/>
                <w:color w:val="000000" w:themeColor="text1"/>
                <w:sz w:val="22"/>
                <w:szCs w:val="20"/>
              </w:rPr>
            </w:pPr>
            <w:r w:rsidRPr="0017058E">
              <w:rPr>
                <w:rFonts w:eastAsia="標楷體"/>
                <w:color w:val="000000" w:themeColor="text1"/>
                <w:sz w:val="22"/>
                <w:szCs w:val="20"/>
              </w:rPr>
              <w:t>中央</w:t>
            </w:r>
          </w:p>
        </w:tc>
        <w:tc>
          <w:tcPr>
            <w:tcW w:w="1877" w:type="dxa"/>
            <w:gridSpan w:val="2"/>
            <w:tcBorders>
              <w:top w:val="single" w:sz="4" w:space="0" w:color="auto"/>
              <w:left w:val="single" w:sz="4" w:space="0" w:color="auto"/>
              <w:right w:val="nil"/>
            </w:tcBorders>
            <w:vAlign w:val="center"/>
          </w:tcPr>
          <w:p w:rsidR="00186DDF" w:rsidRPr="0017058E" w:rsidRDefault="00186DDF" w:rsidP="00792D9D">
            <w:pPr>
              <w:snapToGrid w:val="0"/>
              <w:ind w:right="-142"/>
              <w:jc w:val="center"/>
              <w:rPr>
                <w:rFonts w:eastAsia="標楷體"/>
                <w:color w:val="000000" w:themeColor="text1"/>
                <w:sz w:val="22"/>
                <w:szCs w:val="20"/>
              </w:rPr>
            </w:pPr>
            <w:r w:rsidRPr="0017058E">
              <w:rPr>
                <w:rFonts w:eastAsia="標楷體"/>
                <w:color w:val="000000" w:themeColor="text1"/>
                <w:sz w:val="22"/>
                <w:szCs w:val="20"/>
              </w:rPr>
              <w:t>地方</w:t>
            </w:r>
          </w:p>
        </w:tc>
      </w:tr>
      <w:tr w:rsidR="00186DDF" w:rsidRPr="0017058E" w:rsidTr="00792D9D">
        <w:trPr>
          <w:cantSplit/>
          <w:trHeight w:val="240"/>
          <w:jc w:val="center"/>
        </w:trPr>
        <w:tc>
          <w:tcPr>
            <w:tcW w:w="1612" w:type="dxa"/>
            <w:vMerge/>
            <w:tcBorders>
              <w:left w:val="nil"/>
              <w:bottom w:val="single" w:sz="4" w:space="0" w:color="auto"/>
              <w:right w:val="single" w:sz="4" w:space="0" w:color="auto"/>
            </w:tcBorders>
            <w:vAlign w:val="center"/>
          </w:tcPr>
          <w:p w:rsidR="00186DDF" w:rsidRPr="0017058E" w:rsidRDefault="00186DDF" w:rsidP="00792D9D">
            <w:pPr>
              <w:widowControl/>
              <w:autoSpaceDE w:val="0"/>
              <w:autoSpaceDN w:val="0"/>
              <w:adjustRightInd w:val="0"/>
              <w:snapToGrid w:val="0"/>
              <w:spacing w:line="440" w:lineRule="exact"/>
              <w:ind w:right="-142"/>
              <w:jc w:val="center"/>
              <w:rPr>
                <w:rFonts w:eastAsia="標楷體"/>
                <w:color w:val="000000" w:themeColor="text1"/>
                <w:kern w:val="0"/>
                <w:sz w:val="22"/>
                <w:szCs w:val="20"/>
              </w:rPr>
            </w:pPr>
          </w:p>
        </w:tc>
        <w:tc>
          <w:tcPr>
            <w:tcW w:w="1391" w:type="dxa"/>
            <w:vMerge/>
            <w:tcBorders>
              <w:left w:val="single" w:sz="4" w:space="0" w:color="auto"/>
              <w:bottom w:val="single" w:sz="4" w:space="0" w:color="auto"/>
              <w:right w:val="single" w:sz="4" w:space="0" w:color="auto"/>
            </w:tcBorders>
            <w:vAlign w:val="center"/>
          </w:tcPr>
          <w:p w:rsidR="00186DDF" w:rsidRPr="0017058E" w:rsidRDefault="00186DDF" w:rsidP="00792D9D">
            <w:pPr>
              <w:snapToGrid w:val="0"/>
              <w:ind w:right="-142"/>
              <w:jc w:val="center"/>
              <w:rPr>
                <w:rFonts w:eastAsia="標楷體"/>
                <w:color w:val="000000" w:themeColor="text1"/>
                <w:sz w:val="22"/>
                <w:szCs w:val="20"/>
              </w:rPr>
            </w:pPr>
          </w:p>
        </w:tc>
        <w:tc>
          <w:tcPr>
            <w:tcW w:w="1103" w:type="dxa"/>
            <w:vMerge/>
            <w:tcBorders>
              <w:left w:val="single" w:sz="4" w:space="0" w:color="auto"/>
              <w:bottom w:val="single" w:sz="4" w:space="0" w:color="auto"/>
              <w:right w:val="double" w:sz="4" w:space="0" w:color="auto"/>
            </w:tcBorders>
            <w:vAlign w:val="center"/>
          </w:tcPr>
          <w:p w:rsidR="00186DDF" w:rsidRPr="0017058E" w:rsidRDefault="00186DDF" w:rsidP="00792D9D">
            <w:pPr>
              <w:snapToGrid w:val="0"/>
              <w:ind w:right="-142"/>
              <w:jc w:val="center"/>
              <w:rPr>
                <w:rFonts w:eastAsia="標楷體"/>
                <w:color w:val="000000" w:themeColor="text1"/>
                <w:sz w:val="22"/>
                <w:szCs w:val="20"/>
              </w:rPr>
            </w:pPr>
          </w:p>
        </w:tc>
        <w:tc>
          <w:tcPr>
            <w:tcW w:w="1053" w:type="dxa"/>
            <w:tcBorders>
              <w:bottom w:val="single" w:sz="4" w:space="0" w:color="auto"/>
              <w:right w:val="single" w:sz="4" w:space="0" w:color="auto"/>
            </w:tcBorders>
            <w:vAlign w:val="center"/>
          </w:tcPr>
          <w:p w:rsidR="00186DDF" w:rsidRPr="0017058E" w:rsidRDefault="00186DDF" w:rsidP="00792D9D">
            <w:pPr>
              <w:snapToGrid w:val="0"/>
              <w:jc w:val="center"/>
              <w:rPr>
                <w:rFonts w:eastAsia="標楷體"/>
                <w:color w:val="000000" w:themeColor="text1"/>
                <w:sz w:val="22"/>
                <w:szCs w:val="20"/>
              </w:rPr>
            </w:pPr>
            <w:r w:rsidRPr="0017058E">
              <w:rPr>
                <w:rFonts w:eastAsia="標楷體"/>
                <w:color w:val="000000" w:themeColor="text1"/>
                <w:sz w:val="22"/>
                <w:szCs w:val="20"/>
              </w:rPr>
              <w:t>金額</w:t>
            </w:r>
          </w:p>
        </w:tc>
        <w:tc>
          <w:tcPr>
            <w:tcW w:w="922" w:type="dxa"/>
            <w:tcBorders>
              <w:bottom w:val="single" w:sz="4" w:space="0" w:color="auto"/>
              <w:right w:val="single" w:sz="4" w:space="0" w:color="auto"/>
            </w:tcBorders>
            <w:vAlign w:val="center"/>
          </w:tcPr>
          <w:p w:rsidR="00186DDF" w:rsidRPr="0017058E" w:rsidRDefault="00186DDF" w:rsidP="00792D9D">
            <w:pPr>
              <w:snapToGrid w:val="0"/>
              <w:jc w:val="center"/>
              <w:rPr>
                <w:rFonts w:eastAsia="標楷體"/>
                <w:color w:val="000000" w:themeColor="text1"/>
                <w:sz w:val="22"/>
                <w:szCs w:val="20"/>
              </w:rPr>
            </w:pPr>
            <w:r w:rsidRPr="0017058E">
              <w:rPr>
                <w:rFonts w:eastAsia="標楷體"/>
                <w:color w:val="000000" w:themeColor="text1"/>
                <w:sz w:val="22"/>
                <w:szCs w:val="20"/>
              </w:rPr>
              <w:t>年增率</w:t>
            </w:r>
          </w:p>
        </w:tc>
        <w:tc>
          <w:tcPr>
            <w:tcW w:w="1037" w:type="dxa"/>
            <w:tcBorders>
              <w:left w:val="single" w:sz="4" w:space="0" w:color="auto"/>
              <w:bottom w:val="single" w:sz="4" w:space="0" w:color="auto"/>
              <w:right w:val="single" w:sz="4" w:space="0" w:color="auto"/>
            </w:tcBorders>
            <w:vAlign w:val="center"/>
          </w:tcPr>
          <w:p w:rsidR="00186DDF" w:rsidRPr="0017058E" w:rsidRDefault="00186DDF" w:rsidP="00792D9D">
            <w:pPr>
              <w:snapToGrid w:val="0"/>
              <w:jc w:val="center"/>
              <w:rPr>
                <w:rFonts w:eastAsia="標楷體"/>
                <w:color w:val="000000" w:themeColor="text1"/>
                <w:sz w:val="22"/>
                <w:szCs w:val="20"/>
              </w:rPr>
            </w:pPr>
            <w:r w:rsidRPr="0017058E">
              <w:rPr>
                <w:rFonts w:eastAsia="標楷體"/>
                <w:color w:val="000000" w:themeColor="text1"/>
                <w:sz w:val="22"/>
                <w:szCs w:val="20"/>
              </w:rPr>
              <w:t>金額</w:t>
            </w:r>
          </w:p>
        </w:tc>
        <w:tc>
          <w:tcPr>
            <w:tcW w:w="840" w:type="dxa"/>
            <w:tcBorders>
              <w:left w:val="single" w:sz="4" w:space="0" w:color="auto"/>
              <w:bottom w:val="single" w:sz="4" w:space="0" w:color="auto"/>
              <w:right w:val="nil"/>
            </w:tcBorders>
            <w:vAlign w:val="center"/>
          </w:tcPr>
          <w:p w:rsidR="00186DDF" w:rsidRPr="0017058E" w:rsidRDefault="00186DDF" w:rsidP="00792D9D">
            <w:pPr>
              <w:snapToGrid w:val="0"/>
              <w:jc w:val="center"/>
              <w:rPr>
                <w:rFonts w:eastAsia="標楷體"/>
                <w:b/>
                <w:color w:val="000000" w:themeColor="text1"/>
                <w:w w:val="90"/>
                <w:kern w:val="0"/>
                <w:sz w:val="22"/>
                <w:szCs w:val="20"/>
              </w:rPr>
            </w:pPr>
            <w:r w:rsidRPr="0017058E">
              <w:rPr>
                <w:rFonts w:eastAsia="標楷體"/>
                <w:color w:val="000000" w:themeColor="text1"/>
                <w:sz w:val="22"/>
                <w:szCs w:val="20"/>
              </w:rPr>
              <w:t>年增率</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2012</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364,835</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20.6</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21,663</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5.9</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rightChars="25" w:right="60"/>
              <w:jc w:val="right"/>
              <w:rPr>
                <w:rFonts w:eastAsia="標楷體"/>
                <w:color w:val="000000" w:themeColor="text1"/>
              </w:rPr>
            </w:pPr>
            <w:r w:rsidRPr="0017058E">
              <w:rPr>
                <w:rFonts w:eastAsia="標楷體"/>
                <w:color w:val="000000" w:themeColor="text1"/>
              </w:rPr>
              <w:t>343,172</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21.7</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2013</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436,528</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19.6</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24,785</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12.4</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411,742</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20.1</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2014</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502,005</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15.7</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25,371</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10.8</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476,634</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15.9</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2015</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551,590</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10.0</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26,224</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6.4</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525,366</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10.2</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2016</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596,501</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8.1</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25,164</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4.9</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right"/>
              <w:rPr>
                <w:rFonts w:eastAsia="標楷體"/>
                <w:color w:val="000000" w:themeColor="text1"/>
              </w:rPr>
            </w:pPr>
            <w:r w:rsidRPr="0017058E">
              <w:rPr>
                <w:rFonts w:eastAsia="標楷體"/>
                <w:color w:val="000000" w:themeColor="text1"/>
              </w:rPr>
              <w:t>571,337</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8.3</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2017</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631,684</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5.9</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23,552</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-5.7</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608,132</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7.7</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2018</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firstLineChars="150" w:firstLine="360"/>
              <w:rPr>
                <w:rFonts w:eastAsia="標楷體"/>
                <w:color w:val="000000" w:themeColor="text1"/>
                <w:kern w:val="0"/>
              </w:rPr>
            </w:pPr>
            <w:r w:rsidRPr="0017058E">
              <w:rPr>
                <w:rFonts w:eastAsia="標楷體"/>
                <w:color w:val="000000" w:themeColor="text1"/>
                <w:kern w:val="0"/>
              </w:rPr>
              <w:t>635,636</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5.9</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2019</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551,478</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-13.2</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r>
      <w:tr w:rsidR="00186DDF" w:rsidRPr="0017058E" w:rsidTr="00792D9D">
        <w:trPr>
          <w:cantSplit/>
          <w:trHeight w:val="360"/>
          <w:jc w:val="center"/>
        </w:trPr>
        <w:tc>
          <w:tcPr>
            <w:tcW w:w="1612" w:type="dxa"/>
            <w:tcBorders>
              <w:top w:val="nil"/>
              <w:left w:val="nil"/>
              <w:bottom w:val="nil"/>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2020</w:t>
            </w:r>
            <w:r w:rsidRPr="0017058E">
              <w:rPr>
                <w:rFonts w:eastAsia="標楷體"/>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518,907</w:t>
            </w:r>
          </w:p>
        </w:tc>
        <w:tc>
          <w:tcPr>
            <w:tcW w:w="1103" w:type="dxa"/>
            <w:tcBorders>
              <w:top w:val="nil"/>
              <w:left w:val="single" w:sz="4" w:space="0" w:color="auto"/>
              <w:bottom w:val="nil"/>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2.9</w:t>
            </w:r>
          </w:p>
        </w:tc>
        <w:tc>
          <w:tcPr>
            <w:tcW w:w="1053" w:type="dxa"/>
            <w:tcBorders>
              <w:top w:val="nil"/>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922" w:type="dxa"/>
            <w:tcBorders>
              <w:top w:val="nil"/>
              <w:bottom w:val="nil"/>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c>
          <w:tcPr>
            <w:tcW w:w="1037" w:type="dxa"/>
            <w:tcBorders>
              <w:top w:val="nil"/>
              <w:left w:val="single" w:sz="4" w:space="0" w:color="auto"/>
              <w:bottom w:val="nil"/>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840" w:type="dxa"/>
            <w:tcBorders>
              <w:top w:val="nil"/>
              <w:left w:val="single" w:sz="4" w:space="0" w:color="auto"/>
              <w:bottom w:val="nil"/>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r>
      <w:tr w:rsidR="00186DDF" w:rsidRPr="0017058E" w:rsidTr="00792D9D">
        <w:trPr>
          <w:cantSplit/>
          <w:trHeight w:val="360"/>
          <w:jc w:val="center"/>
        </w:trPr>
        <w:tc>
          <w:tcPr>
            <w:tcW w:w="1612" w:type="dxa"/>
            <w:tcBorders>
              <w:top w:val="nil"/>
              <w:left w:val="nil"/>
              <w:bottom w:val="single" w:sz="4" w:space="0" w:color="auto"/>
              <w:right w:val="single" w:sz="4" w:space="0" w:color="auto"/>
            </w:tcBorders>
            <w:vAlign w:val="center"/>
          </w:tcPr>
          <w:p w:rsidR="00186DDF" w:rsidRPr="0017058E" w:rsidRDefault="00186DDF" w:rsidP="00792D9D">
            <w:pPr>
              <w:snapToGrid w:val="0"/>
              <w:ind w:right="-142"/>
              <w:jc w:val="center"/>
              <w:rPr>
                <w:rFonts w:eastAsia="標楷體"/>
                <w:color w:val="000000" w:themeColor="text1"/>
                <w:kern w:val="0"/>
                <w:sz w:val="22"/>
                <w:szCs w:val="20"/>
              </w:rPr>
            </w:pPr>
            <w:r w:rsidRPr="0017058E">
              <w:rPr>
                <w:rFonts w:eastAsia="標楷體"/>
                <w:color w:val="000000" w:themeColor="text1"/>
                <w:kern w:val="0"/>
                <w:sz w:val="22"/>
                <w:szCs w:val="20"/>
              </w:rPr>
              <w:t>2021</w:t>
            </w:r>
            <w:r w:rsidRPr="0017058E">
              <w:rPr>
                <w:rFonts w:eastAsia="標楷體"/>
                <w:color w:val="000000" w:themeColor="text1"/>
                <w:kern w:val="0"/>
                <w:sz w:val="22"/>
                <w:szCs w:val="20"/>
              </w:rPr>
              <w:t>年</w:t>
            </w:r>
            <w:r w:rsidRPr="0017058E">
              <w:rPr>
                <w:rFonts w:eastAsia="標楷體"/>
                <w:color w:val="000000" w:themeColor="text1"/>
                <w:kern w:val="0"/>
                <w:sz w:val="22"/>
                <w:szCs w:val="20"/>
              </w:rPr>
              <w:t>1~3</w:t>
            </w:r>
            <w:r w:rsidRPr="0017058E">
              <w:rPr>
                <w:rFonts w:eastAsia="標楷體"/>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95,994</w:t>
            </w:r>
          </w:p>
        </w:tc>
        <w:tc>
          <w:tcPr>
            <w:tcW w:w="1103" w:type="dxa"/>
            <w:tcBorders>
              <w:top w:val="nil"/>
              <w:left w:val="single" w:sz="4" w:space="0" w:color="auto"/>
              <w:bottom w:val="single" w:sz="4" w:space="0" w:color="auto"/>
              <w:right w:val="double" w:sz="4" w:space="0" w:color="auto"/>
            </w:tcBorders>
            <w:vAlign w:val="center"/>
          </w:tcPr>
          <w:p w:rsidR="00186DDF" w:rsidRPr="0017058E" w:rsidRDefault="00186DDF" w:rsidP="00792D9D">
            <w:pPr>
              <w:widowControl/>
              <w:ind w:right="-142"/>
              <w:jc w:val="center"/>
              <w:rPr>
                <w:rFonts w:eastAsia="標楷體"/>
                <w:color w:val="000000" w:themeColor="text1"/>
                <w:kern w:val="0"/>
              </w:rPr>
            </w:pPr>
            <w:r w:rsidRPr="0017058E">
              <w:rPr>
                <w:rFonts w:eastAsia="標楷體"/>
                <w:color w:val="000000" w:themeColor="text1"/>
                <w:kern w:val="0"/>
              </w:rPr>
              <w:t>25.6</w:t>
            </w:r>
          </w:p>
        </w:tc>
        <w:tc>
          <w:tcPr>
            <w:tcW w:w="1053" w:type="dxa"/>
            <w:tcBorders>
              <w:top w:val="nil"/>
              <w:bottom w:val="single" w:sz="4" w:space="0" w:color="auto"/>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922" w:type="dxa"/>
            <w:tcBorders>
              <w:top w:val="nil"/>
              <w:bottom w:val="single" w:sz="4" w:space="0" w:color="auto"/>
              <w:right w:val="single" w:sz="4" w:space="0" w:color="auto"/>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c>
          <w:tcPr>
            <w:tcW w:w="1037" w:type="dxa"/>
            <w:tcBorders>
              <w:top w:val="nil"/>
              <w:left w:val="single" w:sz="4" w:space="0" w:color="auto"/>
              <w:bottom w:val="single" w:sz="4" w:space="0" w:color="auto"/>
              <w:right w:val="single" w:sz="4" w:space="0" w:color="auto"/>
            </w:tcBorders>
            <w:vAlign w:val="center"/>
          </w:tcPr>
          <w:p w:rsidR="00186DDF" w:rsidRPr="0017058E" w:rsidRDefault="00186DDF" w:rsidP="00792D9D">
            <w:pPr>
              <w:ind w:leftChars="38" w:left="91" w:rightChars="25" w:right="60"/>
              <w:jc w:val="center"/>
              <w:rPr>
                <w:rFonts w:eastAsia="標楷體"/>
                <w:color w:val="000000" w:themeColor="text1"/>
              </w:rPr>
            </w:pPr>
            <w:r w:rsidRPr="0017058E">
              <w:rPr>
                <w:rFonts w:eastAsia="標楷體"/>
                <w:color w:val="000000" w:themeColor="text1"/>
              </w:rPr>
              <w:t>—</w:t>
            </w:r>
          </w:p>
        </w:tc>
        <w:tc>
          <w:tcPr>
            <w:tcW w:w="840" w:type="dxa"/>
            <w:tcBorders>
              <w:top w:val="nil"/>
              <w:left w:val="single" w:sz="4" w:space="0" w:color="auto"/>
              <w:bottom w:val="single" w:sz="4" w:space="0" w:color="auto"/>
              <w:right w:val="nil"/>
            </w:tcBorders>
            <w:vAlign w:val="center"/>
          </w:tcPr>
          <w:p w:rsidR="00186DDF" w:rsidRPr="0017058E" w:rsidRDefault="00186DDF" w:rsidP="00792D9D">
            <w:pPr>
              <w:ind w:right="-142"/>
              <w:jc w:val="center"/>
              <w:rPr>
                <w:rFonts w:eastAsia="標楷體"/>
                <w:color w:val="000000" w:themeColor="text1"/>
              </w:rPr>
            </w:pPr>
            <w:r w:rsidRPr="0017058E">
              <w:rPr>
                <w:rFonts w:eastAsia="標楷體"/>
                <w:color w:val="000000" w:themeColor="text1"/>
              </w:rPr>
              <w:t>—</w:t>
            </w:r>
          </w:p>
        </w:tc>
      </w:tr>
    </w:tbl>
    <w:p w:rsidR="00430025" w:rsidRPr="0017058E" w:rsidRDefault="00430025" w:rsidP="00430025">
      <w:pPr>
        <w:snapToGrid w:val="0"/>
        <w:spacing w:line="200" w:lineRule="atLeast"/>
        <w:ind w:leftChars="100" w:left="699" w:right="-1196" w:hanging="459"/>
        <w:jc w:val="both"/>
        <w:rPr>
          <w:rFonts w:eastAsia="標楷體"/>
          <w:color w:val="000000" w:themeColor="text1"/>
          <w:kern w:val="0"/>
          <w:sz w:val="22"/>
          <w:szCs w:val="20"/>
        </w:rPr>
      </w:pPr>
      <w:proofErr w:type="gramStart"/>
      <w:r w:rsidRPr="0017058E">
        <w:rPr>
          <w:rFonts w:eastAsia="標楷體"/>
          <w:color w:val="000000" w:themeColor="text1"/>
          <w:sz w:val="22"/>
        </w:rPr>
        <w:t>註</w:t>
      </w:r>
      <w:proofErr w:type="gramEnd"/>
      <w:r w:rsidRPr="0017058E">
        <w:rPr>
          <w:rFonts w:eastAsia="標楷體"/>
          <w:color w:val="000000" w:themeColor="text1"/>
          <w:sz w:val="22"/>
        </w:rPr>
        <w:t>：中國大陸國家統計局自</w:t>
      </w:r>
      <w:r w:rsidRPr="0017058E">
        <w:rPr>
          <w:rFonts w:eastAsia="標楷體"/>
          <w:color w:val="000000" w:themeColor="text1"/>
          <w:sz w:val="22"/>
        </w:rPr>
        <w:t>2011</w:t>
      </w:r>
      <w:r w:rsidRPr="0017058E">
        <w:rPr>
          <w:rFonts w:eastAsia="標楷體"/>
          <w:color w:val="000000" w:themeColor="text1"/>
          <w:sz w:val="22"/>
        </w:rPr>
        <w:t>年</w:t>
      </w:r>
      <w:r w:rsidRPr="0017058E">
        <w:rPr>
          <w:rFonts w:eastAsia="標楷體"/>
          <w:color w:val="000000" w:themeColor="text1"/>
          <w:sz w:val="22"/>
        </w:rPr>
        <w:t>4</w:t>
      </w:r>
      <w:r w:rsidRPr="0017058E">
        <w:rPr>
          <w:rFonts w:eastAsia="標楷體"/>
          <w:color w:val="000000" w:themeColor="text1"/>
          <w:sz w:val="22"/>
        </w:rPr>
        <w:t>月起，公布之固定資產投資數據不含農戶。</w:t>
      </w:r>
    </w:p>
    <w:p w:rsidR="00430025" w:rsidRPr="0017058E" w:rsidRDefault="00430025" w:rsidP="00430025">
      <w:pPr>
        <w:snapToGrid w:val="0"/>
        <w:spacing w:line="200" w:lineRule="atLeast"/>
        <w:ind w:leftChars="100" w:left="699" w:right="-1196" w:hanging="459"/>
        <w:jc w:val="both"/>
        <w:rPr>
          <w:rFonts w:eastAsia="標楷體"/>
          <w:b/>
          <w:bCs/>
          <w:color w:val="000000" w:themeColor="text1"/>
          <w:sz w:val="32"/>
          <w:szCs w:val="32"/>
        </w:rPr>
      </w:pPr>
      <w:r w:rsidRPr="0017058E">
        <w:rPr>
          <w:rFonts w:eastAsia="標楷體"/>
          <w:color w:val="000000" w:themeColor="text1"/>
          <w:sz w:val="22"/>
        </w:rPr>
        <w:t>資料來源：中國大陸統計年鑑、中國大陸國家統計局。</w:t>
      </w:r>
      <w:r w:rsidRPr="0017058E">
        <w:rPr>
          <w:rFonts w:eastAsia="標楷體"/>
          <w:b/>
          <w:bCs/>
          <w:color w:val="000000" w:themeColor="text1"/>
          <w:sz w:val="32"/>
          <w:szCs w:val="32"/>
        </w:rPr>
        <w:br w:type="page"/>
      </w:r>
      <w:bookmarkStart w:id="142" w:name="_Toc476138387"/>
    </w:p>
    <w:p w:rsidR="00430025" w:rsidRPr="0017058E" w:rsidRDefault="00430025" w:rsidP="00430025">
      <w:pPr>
        <w:keepNext/>
        <w:snapToGrid w:val="0"/>
        <w:spacing w:beforeLines="50" w:before="180" w:line="300" w:lineRule="auto"/>
        <w:ind w:rightChars="-25" w:right="-60"/>
        <w:outlineLvl w:val="2"/>
        <w:rPr>
          <w:rFonts w:eastAsia="標楷體"/>
          <w:color w:val="000000" w:themeColor="text1"/>
          <w:sz w:val="32"/>
          <w:szCs w:val="32"/>
        </w:rPr>
      </w:pPr>
      <w:bookmarkStart w:id="143" w:name="_Toc70321205"/>
      <w:r w:rsidRPr="0017058E">
        <w:rPr>
          <w:rFonts w:eastAsia="標楷體"/>
          <w:b/>
          <w:bCs/>
          <w:color w:val="000000" w:themeColor="text1"/>
          <w:sz w:val="32"/>
          <w:szCs w:val="32"/>
        </w:rPr>
        <w:lastRenderedPageBreak/>
        <w:t>（二）吸引外資</w:t>
      </w:r>
      <w:bookmarkEnd w:id="142"/>
      <w:bookmarkEnd w:id="143"/>
    </w:p>
    <w:p w:rsidR="004F0202" w:rsidRPr="0017058E" w:rsidRDefault="00186DDF"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r w:rsidRPr="0017058E">
        <w:rPr>
          <w:rFonts w:eastAsia="標楷體"/>
          <w:color w:val="000000" w:themeColor="text1"/>
          <w:kern w:val="0"/>
          <w:sz w:val="28"/>
          <w:szCs w:val="20"/>
        </w:rPr>
        <w:t>－</w:t>
      </w:r>
      <w:r w:rsidRPr="0017058E">
        <w:rPr>
          <w:rFonts w:eastAsia="標楷體"/>
          <w:color w:val="000000" w:themeColor="text1"/>
          <w:kern w:val="0"/>
          <w:sz w:val="28"/>
          <w:szCs w:val="20"/>
        </w:rPr>
        <w:t>2021</w:t>
      </w:r>
      <w:r w:rsidRPr="0017058E">
        <w:rPr>
          <w:rFonts w:eastAsia="標楷體"/>
          <w:color w:val="000000" w:themeColor="text1"/>
          <w:kern w:val="0"/>
          <w:sz w:val="28"/>
          <w:szCs w:val="20"/>
        </w:rPr>
        <w:t>年</w:t>
      </w:r>
      <w:r w:rsidRPr="0017058E">
        <w:rPr>
          <w:rFonts w:eastAsia="標楷體"/>
          <w:color w:val="000000" w:themeColor="text1"/>
          <w:sz w:val="28"/>
          <w:szCs w:val="28"/>
        </w:rPr>
        <w:t>1</w:t>
      </w:r>
      <w:r w:rsidRPr="0017058E">
        <w:rPr>
          <w:rFonts w:eastAsia="標楷體"/>
          <w:color w:val="000000" w:themeColor="text1"/>
          <w:sz w:val="28"/>
          <w:szCs w:val="28"/>
        </w:rPr>
        <w:t>至</w:t>
      </w:r>
      <w:r w:rsidRPr="0017058E">
        <w:rPr>
          <w:rFonts w:eastAsia="標楷體"/>
          <w:color w:val="000000" w:themeColor="text1"/>
          <w:sz w:val="28"/>
          <w:szCs w:val="28"/>
        </w:rPr>
        <w:t>3</w:t>
      </w:r>
      <w:r w:rsidRPr="0017058E">
        <w:rPr>
          <w:rFonts w:eastAsia="標楷體"/>
          <w:color w:val="000000" w:themeColor="text1"/>
          <w:sz w:val="28"/>
          <w:szCs w:val="28"/>
        </w:rPr>
        <w:t>月</w:t>
      </w:r>
      <w:r w:rsidRPr="0017058E">
        <w:rPr>
          <w:rFonts w:eastAsia="標楷體"/>
          <w:color w:val="000000" w:themeColor="text1"/>
          <w:kern w:val="0"/>
          <w:sz w:val="28"/>
          <w:szCs w:val="20"/>
        </w:rPr>
        <w:t>中國大陸實際利用外資金額為</w:t>
      </w:r>
      <w:r w:rsidRPr="0017058E">
        <w:rPr>
          <w:rFonts w:eastAsia="標楷體"/>
          <w:color w:val="000000" w:themeColor="text1"/>
          <w:kern w:val="0"/>
          <w:sz w:val="28"/>
          <w:szCs w:val="20"/>
        </w:rPr>
        <w:t>448.6</w:t>
      </w:r>
      <w:r w:rsidRPr="0017058E">
        <w:rPr>
          <w:rFonts w:eastAsia="標楷體"/>
          <w:color w:val="000000" w:themeColor="text1"/>
          <w:kern w:val="0"/>
          <w:sz w:val="28"/>
          <w:szCs w:val="20"/>
        </w:rPr>
        <w:t>億美元，較上年同期增加</w:t>
      </w:r>
      <w:r w:rsidRPr="0017058E">
        <w:rPr>
          <w:rFonts w:eastAsia="標楷體"/>
          <w:color w:val="000000" w:themeColor="text1"/>
          <w:kern w:val="0"/>
          <w:sz w:val="28"/>
          <w:szCs w:val="20"/>
        </w:rPr>
        <w:t>43.8%</w:t>
      </w:r>
      <w:r w:rsidRPr="0017058E">
        <w:rPr>
          <w:rFonts w:eastAsia="標楷體"/>
          <w:color w:val="000000" w:themeColor="text1"/>
          <w:kern w:val="0"/>
          <w:sz w:val="28"/>
          <w:szCs w:val="20"/>
        </w:rPr>
        <w:t>。</w:t>
      </w:r>
    </w:p>
    <w:p w:rsidR="004F0202" w:rsidRPr="0017058E" w:rsidRDefault="004F0202" w:rsidP="004F0202">
      <w:pPr>
        <w:widowControl/>
        <w:overflowPunct w:val="0"/>
        <w:autoSpaceDE w:val="0"/>
        <w:autoSpaceDN w:val="0"/>
        <w:adjustRightInd w:val="0"/>
        <w:snapToGrid w:val="0"/>
        <w:spacing w:line="276" w:lineRule="auto"/>
        <w:ind w:leftChars="140" w:left="616" w:right="-142" w:hangingChars="100" w:hanging="280"/>
        <w:jc w:val="both"/>
        <w:rPr>
          <w:rFonts w:eastAsia="標楷體"/>
          <w:color w:val="000000" w:themeColor="text1"/>
          <w:kern w:val="0"/>
          <w:sz w:val="28"/>
          <w:szCs w:val="20"/>
        </w:rPr>
      </w:pPr>
    </w:p>
    <w:p w:rsidR="00755CE8" w:rsidRPr="0017058E" w:rsidRDefault="00755CE8" w:rsidP="00186DDF">
      <w:pPr>
        <w:widowControl/>
        <w:overflowPunct w:val="0"/>
        <w:autoSpaceDE w:val="0"/>
        <w:autoSpaceDN w:val="0"/>
        <w:adjustRightInd w:val="0"/>
        <w:snapToGrid w:val="0"/>
        <w:spacing w:line="276" w:lineRule="auto"/>
        <w:ind w:leftChars="140" w:left="616" w:right="-142" w:hangingChars="100" w:hanging="280"/>
        <w:jc w:val="center"/>
        <w:rPr>
          <w:rFonts w:eastAsia="標楷體"/>
          <w:color w:val="000000" w:themeColor="text1"/>
          <w:kern w:val="0"/>
          <w:sz w:val="28"/>
          <w:szCs w:val="20"/>
        </w:rPr>
      </w:pPr>
      <w:r w:rsidRPr="0017058E">
        <w:rPr>
          <w:rFonts w:eastAsia="標楷體"/>
          <w:b/>
          <w:bCs/>
          <w:color w:val="000000" w:themeColor="text1"/>
          <w:sz w:val="28"/>
        </w:rPr>
        <w:t>圖</w:t>
      </w:r>
      <w:r w:rsidRPr="0017058E">
        <w:rPr>
          <w:rFonts w:eastAsia="標楷體"/>
          <w:b/>
          <w:bCs/>
          <w:color w:val="000000" w:themeColor="text1"/>
          <w:sz w:val="28"/>
        </w:rPr>
        <w:t xml:space="preserve">3-2 </w:t>
      </w:r>
      <w:r w:rsidRPr="0017058E">
        <w:rPr>
          <w:rFonts w:eastAsia="標楷體"/>
          <w:b/>
          <w:bCs/>
          <w:color w:val="000000" w:themeColor="text1"/>
          <w:sz w:val="28"/>
        </w:rPr>
        <w:t>中國大陸實際利用外資</w:t>
      </w:r>
    </w:p>
    <w:p w:rsidR="004F0202" w:rsidRPr="0017058E" w:rsidRDefault="00186DDF" w:rsidP="00186DDF">
      <w:pPr>
        <w:widowControl/>
        <w:overflowPunct w:val="0"/>
        <w:autoSpaceDE w:val="0"/>
        <w:autoSpaceDN w:val="0"/>
        <w:adjustRightInd w:val="0"/>
        <w:snapToGrid w:val="0"/>
        <w:spacing w:line="276" w:lineRule="auto"/>
        <w:ind w:leftChars="140" w:left="576" w:right="-142" w:hangingChars="100" w:hanging="240"/>
        <w:jc w:val="both"/>
        <w:rPr>
          <w:rFonts w:eastAsia="標楷體"/>
          <w:color w:val="000000" w:themeColor="text1"/>
          <w:kern w:val="0"/>
          <w:sz w:val="28"/>
          <w:szCs w:val="20"/>
        </w:rPr>
      </w:pPr>
      <w:r w:rsidRPr="0017058E">
        <w:rPr>
          <w:rFonts w:eastAsia="標楷體"/>
          <w:noProof/>
          <w:color w:val="000000" w:themeColor="text1"/>
        </w:rPr>
        <w:drawing>
          <wp:anchor distT="0" distB="0" distL="114300" distR="114300" simplePos="0" relativeHeight="253471232" behindDoc="1" locked="0" layoutInCell="1" allowOverlap="1" wp14:anchorId="135EB0A7" wp14:editId="32ABA86C">
            <wp:simplePos x="0" y="0"/>
            <wp:positionH relativeFrom="column">
              <wp:posOffset>-595630</wp:posOffset>
            </wp:positionH>
            <wp:positionV relativeFrom="paragraph">
              <wp:posOffset>30480</wp:posOffset>
            </wp:positionV>
            <wp:extent cx="6804025" cy="2493645"/>
            <wp:effectExtent l="0" t="0" r="15875" b="20955"/>
            <wp:wrapTight wrapText="right">
              <wp:wrapPolygon edited="0">
                <wp:start x="0" y="0"/>
                <wp:lineTo x="0" y="21617"/>
                <wp:lineTo x="21590" y="21617"/>
                <wp:lineTo x="21590"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4F0202" w:rsidRPr="0017058E" w:rsidRDefault="004F0202" w:rsidP="00186DDF">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sidRPr="0017058E">
        <w:rPr>
          <w:rFonts w:eastAsia="標楷體"/>
          <w:b/>
          <w:bCs/>
          <w:color w:val="000000" w:themeColor="text1"/>
          <w:kern w:val="0"/>
          <w:sz w:val="28"/>
          <w:szCs w:val="20"/>
        </w:rPr>
        <w:t>表</w:t>
      </w:r>
      <w:r w:rsidRPr="0017058E">
        <w:rPr>
          <w:rFonts w:eastAsia="標楷體"/>
          <w:b/>
          <w:bCs/>
          <w:color w:val="000000" w:themeColor="text1"/>
          <w:kern w:val="0"/>
          <w:sz w:val="28"/>
          <w:szCs w:val="20"/>
        </w:rPr>
        <w:t xml:space="preserve">3-2  </w:t>
      </w:r>
      <w:r w:rsidRPr="0017058E">
        <w:rPr>
          <w:rFonts w:eastAsia="標楷體"/>
          <w:b/>
          <w:bCs/>
          <w:color w:val="000000" w:themeColor="text1"/>
          <w:kern w:val="0"/>
          <w:sz w:val="28"/>
          <w:szCs w:val="20"/>
        </w:rPr>
        <w:t>中國大陸外資統計表</w:t>
      </w:r>
      <w:r w:rsidRPr="0017058E">
        <w:rPr>
          <w:rFonts w:eastAsia="標楷體"/>
          <w:b/>
          <w:bCs/>
          <w:color w:val="000000" w:themeColor="text1"/>
          <w:kern w:val="0"/>
          <w:sz w:val="28"/>
          <w:szCs w:val="20"/>
        </w:rPr>
        <w:t xml:space="preserve">         </w:t>
      </w:r>
      <w:r w:rsidRPr="0017058E">
        <w:rPr>
          <w:rFonts w:eastAsia="標楷體"/>
          <w:color w:val="000000" w:themeColor="text1"/>
          <w:kern w:val="0"/>
          <w:szCs w:val="20"/>
        </w:rPr>
        <w:t xml:space="preserve"> </w:t>
      </w:r>
      <w:r w:rsidRPr="0017058E">
        <w:rPr>
          <w:rFonts w:eastAsia="標楷體"/>
          <w:color w:val="000000" w:themeColor="text1"/>
          <w:kern w:val="0"/>
          <w:szCs w:val="20"/>
        </w:rPr>
        <w:t>單位：億美元；</w:t>
      </w:r>
      <w:r w:rsidRPr="0017058E">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186DDF" w:rsidRPr="0017058E" w:rsidTr="00186DDF">
        <w:trPr>
          <w:cantSplit/>
          <w:trHeight w:val="234"/>
        </w:trPr>
        <w:tc>
          <w:tcPr>
            <w:tcW w:w="1676" w:type="dxa"/>
            <w:vMerge w:val="restart"/>
            <w:tcBorders>
              <w:left w:val="nil"/>
            </w:tcBorders>
          </w:tcPr>
          <w:p w:rsidR="00186DDF" w:rsidRPr="0017058E" w:rsidRDefault="00186DDF" w:rsidP="00186DDF">
            <w:pPr>
              <w:snapToGrid w:val="0"/>
              <w:spacing w:beforeLines="50" w:before="180" w:line="240" w:lineRule="atLeast"/>
              <w:ind w:left="-28"/>
              <w:jc w:val="center"/>
              <w:rPr>
                <w:rFonts w:eastAsia="標楷體"/>
                <w:color w:val="000000" w:themeColor="text1"/>
                <w:sz w:val="22"/>
              </w:rPr>
            </w:pPr>
            <w:r w:rsidRPr="0017058E">
              <w:rPr>
                <w:rFonts w:eastAsia="標楷體"/>
                <w:color w:val="000000" w:themeColor="text1"/>
                <w:sz w:val="22"/>
              </w:rPr>
              <w:t>年（月）</w:t>
            </w:r>
          </w:p>
        </w:tc>
        <w:tc>
          <w:tcPr>
            <w:tcW w:w="1009" w:type="dxa"/>
            <w:vMerge w:val="restart"/>
            <w:vAlign w:val="center"/>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新批設</w:t>
            </w:r>
          </w:p>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家數</w:t>
            </w:r>
          </w:p>
        </w:tc>
        <w:tc>
          <w:tcPr>
            <w:tcW w:w="2264" w:type="dxa"/>
            <w:gridSpan w:val="2"/>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實際利用外資</w:t>
            </w:r>
          </w:p>
        </w:tc>
        <w:tc>
          <w:tcPr>
            <w:tcW w:w="4950" w:type="dxa"/>
            <w:gridSpan w:val="4"/>
            <w:tcBorders>
              <w:right w:val="nil"/>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外資企業</w:t>
            </w:r>
          </w:p>
        </w:tc>
      </w:tr>
      <w:tr w:rsidR="00186DDF" w:rsidRPr="0017058E" w:rsidTr="00186DDF">
        <w:trPr>
          <w:cantSplit/>
          <w:trHeight w:val="170"/>
        </w:trPr>
        <w:tc>
          <w:tcPr>
            <w:tcW w:w="1676" w:type="dxa"/>
            <w:vMerge/>
            <w:tcBorders>
              <w:left w:val="nil"/>
              <w:bottom w:val="single" w:sz="4" w:space="0" w:color="auto"/>
            </w:tcBorders>
          </w:tcPr>
          <w:p w:rsidR="00186DDF" w:rsidRPr="0017058E" w:rsidRDefault="00186DDF" w:rsidP="00792D9D">
            <w:pPr>
              <w:snapToGrid w:val="0"/>
              <w:spacing w:line="240" w:lineRule="atLeast"/>
              <w:ind w:left="-28"/>
              <w:jc w:val="center"/>
              <w:rPr>
                <w:rFonts w:eastAsia="標楷體"/>
                <w:color w:val="000000" w:themeColor="text1"/>
                <w:sz w:val="22"/>
              </w:rPr>
            </w:pPr>
          </w:p>
        </w:tc>
        <w:tc>
          <w:tcPr>
            <w:tcW w:w="1009" w:type="dxa"/>
            <w:vMerge/>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p>
        </w:tc>
        <w:tc>
          <w:tcPr>
            <w:tcW w:w="1132" w:type="dxa"/>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金額</w:t>
            </w:r>
          </w:p>
        </w:tc>
        <w:tc>
          <w:tcPr>
            <w:tcW w:w="1132" w:type="dxa"/>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tc>
        <w:tc>
          <w:tcPr>
            <w:tcW w:w="1236" w:type="dxa"/>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出口金額</w:t>
            </w:r>
          </w:p>
        </w:tc>
        <w:tc>
          <w:tcPr>
            <w:tcW w:w="1273" w:type="dxa"/>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tc>
        <w:tc>
          <w:tcPr>
            <w:tcW w:w="1333" w:type="dxa"/>
            <w:tcBorders>
              <w:bottom w:val="single" w:sz="4" w:space="0" w:color="auto"/>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進口金額</w:t>
            </w:r>
          </w:p>
        </w:tc>
        <w:tc>
          <w:tcPr>
            <w:tcW w:w="1108" w:type="dxa"/>
            <w:tcBorders>
              <w:bottom w:val="single" w:sz="4" w:space="0" w:color="auto"/>
              <w:right w:val="nil"/>
            </w:tcBorders>
          </w:tcPr>
          <w:p w:rsidR="00186DDF" w:rsidRPr="0017058E" w:rsidRDefault="00186DDF" w:rsidP="00792D9D">
            <w:pPr>
              <w:snapToGrid w:val="0"/>
              <w:spacing w:line="240" w:lineRule="atLeast"/>
              <w:jc w:val="center"/>
              <w:rPr>
                <w:rFonts w:eastAsia="標楷體"/>
                <w:color w:val="000000" w:themeColor="text1"/>
                <w:sz w:val="22"/>
              </w:rPr>
            </w:pPr>
            <w:r w:rsidRPr="0017058E">
              <w:rPr>
                <w:rFonts w:eastAsia="標楷體"/>
                <w:color w:val="000000" w:themeColor="text1"/>
                <w:sz w:val="22"/>
              </w:rPr>
              <w:t>年增率</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2015</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26,575</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1,262.7</w:t>
            </w:r>
          </w:p>
        </w:tc>
        <w:tc>
          <w:tcPr>
            <w:tcW w:w="1132" w:type="dxa"/>
            <w:tcBorders>
              <w:top w:val="nil"/>
              <w:left w:val="nil"/>
              <w:bottom w:val="nil"/>
              <w:right w:val="single" w:sz="4" w:space="0" w:color="auto"/>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5.6</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10,047</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-6.5</w:t>
            </w:r>
          </w:p>
        </w:tc>
        <w:tc>
          <w:tcPr>
            <w:tcW w:w="1333" w:type="dxa"/>
            <w:tcBorders>
              <w:top w:val="single" w:sz="4" w:space="0" w:color="auto"/>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8,299</w:t>
            </w:r>
          </w:p>
        </w:tc>
        <w:tc>
          <w:tcPr>
            <w:tcW w:w="1108" w:type="dxa"/>
            <w:tcBorders>
              <w:top w:val="single" w:sz="4" w:space="0" w:color="auto"/>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-8.7</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27,900</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1,260.1</w:t>
            </w:r>
          </w:p>
        </w:tc>
        <w:tc>
          <w:tcPr>
            <w:tcW w:w="1132" w:type="dxa"/>
            <w:tcBorders>
              <w:top w:val="nil"/>
              <w:left w:val="nil"/>
              <w:bottom w:val="nil"/>
              <w:right w:val="single" w:sz="4" w:space="0" w:color="auto"/>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-0.2</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9,168</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-8.7</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7,703</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-7.1</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35,652</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1,310.4</w:t>
            </w:r>
          </w:p>
        </w:tc>
        <w:tc>
          <w:tcPr>
            <w:tcW w:w="1132" w:type="dxa"/>
            <w:tcBorders>
              <w:top w:val="nil"/>
              <w:left w:val="nil"/>
              <w:bottom w:val="nil"/>
              <w:right w:val="single" w:sz="4" w:space="0" w:color="auto"/>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4.0</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9,776</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6.6</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8,616</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11.8</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2018</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60,533</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1,349.7</w:t>
            </w:r>
          </w:p>
        </w:tc>
        <w:tc>
          <w:tcPr>
            <w:tcW w:w="1132" w:type="dxa"/>
            <w:tcBorders>
              <w:top w:val="nil"/>
              <w:left w:val="nil"/>
              <w:bottom w:val="nil"/>
              <w:right w:val="single" w:sz="4" w:space="0" w:color="auto"/>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3.0</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10,360</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5.9</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9,321</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8.18</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2019</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41,000</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1,381.4</w:t>
            </w:r>
          </w:p>
        </w:tc>
        <w:tc>
          <w:tcPr>
            <w:tcW w:w="1132" w:type="dxa"/>
            <w:tcBorders>
              <w:top w:val="nil"/>
              <w:left w:val="nil"/>
              <w:bottom w:val="nil"/>
              <w:right w:val="single" w:sz="4" w:space="0" w:color="auto"/>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2.4</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9,661</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-6.7</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8,578</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-7.9</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2020</w:t>
            </w:r>
            <w:r w:rsidRPr="0017058E">
              <w:rPr>
                <w:rFonts w:eastAsia="標楷體"/>
                <w:color w:val="000000" w:themeColor="text1"/>
                <w:sz w:val="22"/>
              </w:rPr>
              <w:t>年</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1,443.7</w:t>
            </w:r>
          </w:p>
        </w:tc>
        <w:tc>
          <w:tcPr>
            <w:tcW w:w="1132" w:type="dxa"/>
            <w:tcBorders>
              <w:top w:val="nil"/>
              <w:left w:val="nil"/>
              <w:bottom w:val="nil"/>
              <w:right w:val="single" w:sz="4" w:space="0" w:color="auto"/>
            </w:tcBorders>
          </w:tcPr>
          <w:p w:rsidR="00186DDF" w:rsidRPr="0017058E" w:rsidRDefault="00186DDF" w:rsidP="00792D9D">
            <w:pPr>
              <w:tabs>
                <w:tab w:val="center" w:pos="392"/>
                <w:tab w:val="right" w:pos="812"/>
              </w:tabs>
              <w:snapToGrid w:val="0"/>
              <w:spacing w:line="280" w:lineRule="exact"/>
              <w:ind w:left="-28" w:rightChars="110" w:right="264"/>
              <w:rPr>
                <w:rFonts w:eastAsia="標楷體"/>
                <w:color w:val="000000" w:themeColor="text1"/>
                <w:sz w:val="22"/>
              </w:rPr>
            </w:pPr>
            <w:r w:rsidRPr="0017058E">
              <w:rPr>
                <w:rFonts w:eastAsia="標楷體"/>
                <w:color w:val="000000" w:themeColor="text1"/>
                <w:sz w:val="22"/>
              </w:rPr>
              <w:tab/>
            </w:r>
            <w:r w:rsidRPr="0017058E">
              <w:rPr>
                <w:rFonts w:eastAsia="標楷體"/>
                <w:color w:val="000000" w:themeColor="text1"/>
                <w:sz w:val="22"/>
              </w:rPr>
              <w:tab/>
              <w:t>4.5</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r>
      <w:tr w:rsidR="00186DDF" w:rsidRPr="0017058E" w:rsidTr="00186DDF">
        <w:trPr>
          <w:trHeight w:val="306"/>
        </w:trPr>
        <w:tc>
          <w:tcPr>
            <w:tcW w:w="1676" w:type="dxa"/>
            <w:tcBorders>
              <w:top w:val="nil"/>
              <w:left w:val="nil"/>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2021</w:t>
            </w:r>
            <w:r w:rsidRPr="0017058E">
              <w:rPr>
                <w:rFonts w:eastAsia="標楷體"/>
                <w:color w:val="000000" w:themeColor="text1"/>
                <w:sz w:val="22"/>
              </w:rPr>
              <w:t>年</w:t>
            </w:r>
            <w:r w:rsidRPr="0017058E">
              <w:rPr>
                <w:rFonts w:eastAsia="標楷體"/>
                <w:color w:val="000000" w:themeColor="text1"/>
                <w:sz w:val="22"/>
              </w:rPr>
              <w:t>1~3</w:t>
            </w:r>
            <w:r w:rsidRPr="0017058E">
              <w:rPr>
                <w:rFonts w:eastAsia="標楷體"/>
                <w:color w:val="000000" w:themeColor="text1"/>
                <w:sz w:val="22"/>
              </w:rPr>
              <w:t>月</w:t>
            </w:r>
          </w:p>
        </w:tc>
        <w:tc>
          <w:tcPr>
            <w:tcW w:w="1009" w:type="dxa"/>
            <w:tcBorders>
              <w:top w:val="nil"/>
              <w:left w:val="single" w:sz="4" w:space="0" w:color="auto"/>
              <w:bottom w:val="nil"/>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w:t>
            </w:r>
          </w:p>
        </w:tc>
        <w:tc>
          <w:tcPr>
            <w:tcW w:w="1132" w:type="dxa"/>
            <w:tcBorders>
              <w:top w:val="nil"/>
              <w:left w:val="single" w:sz="4" w:space="0" w:color="auto"/>
              <w:bottom w:val="nil"/>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448.6</w:t>
            </w:r>
          </w:p>
        </w:tc>
        <w:tc>
          <w:tcPr>
            <w:tcW w:w="1132" w:type="dxa"/>
            <w:tcBorders>
              <w:top w:val="nil"/>
              <w:left w:val="nil"/>
              <w:bottom w:val="nil"/>
              <w:right w:val="single" w:sz="4" w:space="0" w:color="auto"/>
            </w:tcBorders>
          </w:tcPr>
          <w:p w:rsidR="00186DDF" w:rsidRPr="0017058E" w:rsidRDefault="00186DDF" w:rsidP="00792D9D">
            <w:pPr>
              <w:tabs>
                <w:tab w:val="center" w:pos="392"/>
                <w:tab w:val="right" w:pos="812"/>
              </w:tabs>
              <w:snapToGrid w:val="0"/>
              <w:spacing w:line="280" w:lineRule="exact"/>
              <w:ind w:left="-28" w:rightChars="110" w:right="264"/>
              <w:rPr>
                <w:rFonts w:eastAsia="標楷體"/>
                <w:color w:val="000000" w:themeColor="text1"/>
                <w:sz w:val="22"/>
              </w:rPr>
            </w:pPr>
            <w:r w:rsidRPr="0017058E">
              <w:rPr>
                <w:rFonts w:eastAsia="標楷體"/>
                <w:color w:val="000000" w:themeColor="text1"/>
                <w:sz w:val="22"/>
              </w:rPr>
              <w:t xml:space="preserve">    43.8</w:t>
            </w:r>
          </w:p>
        </w:tc>
        <w:tc>
          <w:tcPr>
            <w:tcW w:w="1236" w:type="dxa"/>
            <w:tcBorders>
              <w:top w:val="nil"/>
              <w:left w:val="single" w:sz="4" w:space="0" w:color="auto"/>
              <w:bottom w:val="nil"/>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ab/>
            </w:r>
            <w:r w:rsidRPr="0017058E">
              <w:rPr>
                <w:rFonts w:eastAsia="標楷體"/>
                <w:color w:val="000000" w:themeColor="text1"/>
                <w:sz w:val="22"/>
              </w:rPr>
              <w:tab/>
              <w:t>—</w:t>
            </w:r>
          </w:p>
        </w:tc>
        <w:tc>
          <w:tcPr>
            <w:tcW w:w="1273" w:type="dxa"/>
            <w:tcBorders>
              <w:top w:val="nil"/>
              <w:left w:val="nil"/>
              <w:bottom w:val="nil"/>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c>
          <w:tcPr>
            <w:tcW w:w="1333" w:type="dxa"/>
            <w:tcBorders>
              <w:top w:val="nil"/>
              <w:left w:val="single" w:sz="4" w:space="0" w:color="auto"/>
              <w:bottom w:val="nil"/>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w:t>
            </w:r>
          </w:p>
        </w:tc>
        <w:tc>
          <w:tcPr>
            <w:tcW w:w="1108" w:type="dxa"/>
            <w:tcBorders>
              <w:top w:val="nil"/>
              <w:left w:val="nil"/>
              <w:bottom w:val="nil"/>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r>
      <w:tr w:rsidR="00186DDF" w:rsidRPr="0017058E" w:rsidTr="00186DDF">
        <w:trPr>
          <w:trHeight w:val="306"/>
        </w:trPr>
        <w:tc>
          <w:tcPr>
            <w:tcW w:w="1676" w:type="dxa"/>
            <w:tcBorders>
              <w:top w:val="nil"/>
              <w:left w:val="nil"/>
              <w:bottom w:val="single" w:sz="4" w:space="0" w:color="auto"/>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1</w:t>
            </w:r>
            <w:r w:rsidRPr="0017058E">
              <w:rPr>
                <w:rFonts w:eastAsia="標楷體"/>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186DDF" w:rsidRPr="0017058E" w:rsidRDefault="00186DDF" w:rsidP="00792D9D">
            <w:pPr>
              <w:snapToGrid w:val="0"/>
              <w:spacing w:line="280" w:lineRule="exact"/>
              <w:ind w:left="-28"/>
              <w:jc w:val="center"/>
              <w:rPr>
                <w:rFonts w:eastAsia="標楷體"/>
                <w:color w:val="000000" w:themeColor="text1"/>
                <w:sz w:val="22"/>
              </w:rPr>
            </w:pPr>
            <w:r w:rsidRPr="0017058E">
              <w:rPr>
                <w:rFonts w:eastAsia="標楷體"/>
                <w:color w:val="000000" w:themeColor="text1"/>
                <w:sz w:val="22"/>
              </w:rPr>
              <w:t>—</w:t>
            </w:r>
          </w:p>
        </w:tc>
        <w:tc>
          <w:tcPr>
            <w:tcW w:w="1132" w:type="dxa"/>
            <w:tcBorders>
              <w:top w:val="nil"/>
              <w:left w:val="single" w:sz="4" w:space="0" w:color="auto"/>
              <w:bottom w:val="single" w:sz="4" w:space="0" w:color="auto"/>
              <w:right w:val="nil"/>
            </w:tcBorders>
          </w:tcPr>
          <w:p w:rsidR="00186DDF" w:rsidRPr="0017058E" w:rsidRDefault="00186DDF" w:rsidP="00792D9D">
            <w:pPr>
              <w:snapToGrid w:val="0"/>
              <w:spacing w:line="280" w:lineRule="exact"/>
              <w:ind w:left="-28" w:rightChars="67" w:right="161"/>
              <w:jc w:val="right"/>
              <w:rPr>
                <w:rFonts w:eastAsia="標楷體"/>
                <w:color w:val="000000" w:themeColor="text1"/>
                <w:sz w:val="22"/>
              </w:rPr>
            </w:pPr>
            <w:r w:rsidRPr="0017058E">
              <w:rPr>
                <w:rFonts w:eastAsia="標楷體"/>
                <w:color w:val="000000" w:themeColor="text1"/>
                <w:sz w:val="22"/>
              </w:rPr>
              <w:t>134.7</w:t>
            </w:r>
          </w:p>
        </w:tc>
        <w:tc>
          <w:tcPr>
            <w:tcW w:w="1132" w:type="dxa"/>
            <w:tcBorders>
              <w:top w:val="nil"/>
              <w:left w:val="nil"/>
              <w:bottom w:val="single" w:sz="4" w:space="0" w:color="auto"/>
              <w:right w:val="single" w:sz="4" w:space="0" w:color="auto"/>
            </w:tcBorders>
          </w:tcPr>
          <w:p w:rsidR="00186DDF" w:rsidRPr="0017058E" w:rsidRDefault="00186DDF" w:rsidP="00792D9D">
            <w:pPr>
              <w:tabs>
                <w:tab w:val="center" w:pos="392"/>
                <w:tab w:val="right" w:pos="812"/>
              </w:tabs>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6.2</w:t>
            </w:r>
          </w:p>
        </w:tc>
        <w:tc>
          <w:tcPr>
            <w:tcW w:w="1236" w:type="dxa"/>
            <w:tcBorders>
              <w:top w:val="nil"/>
              <w:left w:val="single" w:sz="4" w:space="0" w:color="auto"/>
              <w:bottom w:val="single" w:sz="4" w:space="0" w:color="auto"/>
              <w:right w:val="nil"/>
            </w:tcBorders>
          </w:tcPr>
          <w:p w:rsidR="00186DDF" w:rsidRPr="0017058E" w:rsidRDefault="00186DDF" w:rsidP="00792D9D">
            <w:pPr>
              <w:snapToGrid w:val="0"/>
              <w:spacing w:line="280" w:lineRule="exact"/>
              <w:ind w:left="-28" w:rightChars="57" w:right="137"/>
              <w:jc w:val="right"/>
              <w:rPr>
                <w:rFonts w:eastAsia="標楷體"/>
                <w:color w:val="000000" w:themeColor="text1"/>
                <w:sz w:val="22"/>
              </w:rPr>
            </w:pPr>
            <w:r w:rsidRPr="0017058E">
              <w:rPr>
                <w:rFonts w:eastAsia="標楷體"/>
                <w:color w:val="000000" w:themeColor="text1"/>
                <w:sz w:val="22"/>
              </w:rPr>
              <w:tab/>
            </w:r>
            <w:r w:rsidRPr="0017058E">
              <w:rPr>
                <w:rFonts w:eastAsia="標楷體"/>
                <w:color w:val="000000" w:themeColor="text1"/>
                <w:sz w:val="22"/>
              </w:rPr>
              <w:tab/>
              <w:t>—</w:t>
            </w:r>
          </w:p>
        </w:tc>
        <w:tc>
          <w:tcPr>
            <w:tcW w:w="1273" w:type="dxa"/>
            <w:tcBorders>
              <w:top w:val="nil"/>
              <w:left w:val="nil"/>
              <w:bottom w:val="single" w:sz="4" w:space="0" w:color="auto"/>
              <w:right w:val="single" w:sz="4" w:space="0" w:color="auto"/>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c>
          <w:tcPr>
            <w:tcW w:w="1333" w:type="dxa"/>
            <w:tcBorders>
              <w:top w:val="nil"/>
              <w:left w:val="single" w:sz="4" w:space="0" w:color="auto"/>
              <w:bottom w:val="single" w:sz="4" w:space="0" w:color="auto"/>
              <w:right w:val="nil"/>
            </w:tcBorders>
          </w:tcPr>
          <w:p w:rsidR="00186DDF" w:rsidRPr="0017058E" w:rsidRDefault="00186DDF" w:rsidP="00792D9D">
            <w:pPr>
              <w:snapToGrid w:val="0"/>
              <w:spacing w:line="280" w:lineRule="exact"/>
              <w:ind w:left="-28" w:rightChars="110" w:right="264"/>
              <w:jc w:val="right"/>
              <w:rPr>
                <w:rFonts w:eastAsia="標楷體"/>
                <w:color w:val="000000" w:themeColor="text1"/>
                <w:sz w:val="22"/>
              </w:rPr>
            </w:pPr>
            <w:r w:rsidRPr="0017058E">
              <w:rPr>
                <w:rFonts w:eastAsia="標楷體"/>
                <w:color w:val="000000" w:themeColor="text1"/>
                <w:sz w:val="22"/>
              </w:rPr>
              <w:t>—</w:t>
            </w:r>
          </w:p>
        </w:tc>
        <w:tc>
          <w:tcPr>
            <w:tcW w:w="1108" w:type="dxa"/>
            <w:tcBorders>
              <w:top w:val="nil"/>
              <w:left w:val="nil"/>
              <w:bottom w:val="single" w:sz="4" w:space="0" w:color="auto"/>
              <w:right w:val="nil"/>
            </w:tcBorders>
          </w:tcPr>
          <w:p w:rsidR="00186DDF" w:rsidRPr="0017058E" w:rsidRDefault="00186DDF" w:rsidP="00792D9D">
            <w:pPr>
              <w:snapToGrid w:val="0"/>
              <w:spacing w:line="280" w:lineRule="exact"/>
              <w:ind w:rightChars="110" w:right="264"/>
              <w:jc w:val="right"/>
              <w:rPr>
                <w:rFonts w:eastAsia="標楷體"/>
                <w:color w:val="000000" w:themeColor="text1"/>
                <w:sz w:val="22"/>
              </w:rPr>
            </w:pPr>
            <w:r w:rsidRPr="0017058E">
              <w:rPr>
                <w:rFonts w:eastAsia="標楷體"/>
                <w:color w:val="000000" w:themeColor="text1"/>
                <w:sz w:val="22"/>
              </w:rPr>
              <w:t>—</w:t>
            </w:r>
          </w:p>
        </w:tc>
      </w:tr>
    </w:tbl>
    <w:p w:rsidR="004F0202" w:rsidRPr="0017058E" w:rsidRDefault="004F0202" w:rsidP="004F0202">
      <w:pPr>
        <w:snapToGrid w:val="0"/>
        <w:spacing w:line="200" w:lineRule="atLeast"/>
        <w:ind w:left="280" w:right="-1197" w:hanging="461"/>
        <w:jc w:val="both"/>
        <w:rPr>
          <w:rFonts w:eastAsia="標楷體"/>
          <w:color w:val="000000" w:themeColor="text1"/>
          <w:sz w:val="22"/>
        </w:rPr>
      </w:pPr>
      <w:proofErr w:type="gramStart"/>
      <w:r w:rsidRPr="0017058E">
        <w:rPr>
          <w:rFonts w:eastAsia="標楷體"/>
          <w:color w:val="000000" w:themeColor="text1"/>
          <w:sz w:val="22"/>
        </w:rPr>
        <w:t>註</w:t>
      </w:r>
      <w:proofErr w:type="gramEnd"/>
      <w:r w:rsidRPr="0017058E">
        <w:rPr>
          <w:rFonts w:eastAsia="標楷體"/>
          <w:color w:val="000000" w:themeColor="text1"/>
          <w:sz w:val="22"/>
        </w:rPr>
        <w:t>：</w:t>
      </w:r>
    </w:p>
    <w:p w:rsidR="004F0202" w:rsidRPr="0017058E" w:rsidRDefault="004F0202" w:rsidP="00BF23BB">
      <w:pPr>
        <w:pStyle w:val="afffff5"/>
        <w:numPr>
          <w:ilvl w:val="0"/>
          <w:numId w:val="14"/>
        </w:numPr>
        <w:snapToGrid w:val="0"/>
        <w:spacing w:beforeLines="0" w:line="200" w:lineRule="atLeast"/>
        <w:ind w:leftChars="0" w:right="-1197" w:firstLineChars="0"/>
        <w:rPr>
          <w:rFonts w:ascii="Times New Roman" w:eastAsia="標楷體" w:hAnsi="Times New Roman"/>
          <w:color w:val="000000" w:themeColor="text1"/>
          <w:sz w:val="22"/>
          <w:szCs w:val="24"/>
        </w:rPr>
      </w:pPr>
      <w:r w:rsidRPr="0017058E">
        <w:rPr>
          <w:rFonts w:ascii="Times New Roman" w:eastAsia="標楷體" w:hAnsi="Times New Roman"/>
          <w:color w:val="000000" w:themeColor="text1"/>
          <w:sz w:val="22"/>
          <w:szCs w:val="24"/>
        </w:rPr>
        <w:t>2007</w:t>
      </w:r>
      <w:r w:rsidRPr="0017058E">
        <w:rPr>
          <w:rFonts w:ascii="Times New Roman" w:eastAsia="標楷體" w:hAnsi="Times New Roman"/>
          <w:color w:val="000000" w:themeColor="text1"/>
          <w:sz w:val="22"/>
          <w:szCs w:val="24"/>
        </w:rPr>
        <w:t>年起實際利用外資為非金融領域金額。</w:t>
      </w:r>
    </w:p>
    <w:p w:rsidR="004F0202" w:rsidRPr="0017058E" w:rsidRDefault="004F0202" w:rsidP="00BF23BB">
      <w:pPr>
        <w:pStyle w:val="afffff5"/>
        <w:numPr>
          <w:ilvl w:val="0"/>
          <w:numId w:val="14"/>
        </w:numPr>
        <w:snapToGrid w:val="0"/>
        <w:spacing w:beforeLines="0" w:line="200" w:lineRule="atLeast"/>
        <w:ind w:leftChars="0" w:left="0" w:right="-1197" w:firstLineChars="0" w:hanging="181"/>
        <w:rPr>
          <w:rFonts w:ascii="Times New Roman" w:eastAsia="標楷體" w:hAnsi="Times New Roman"/>
          <w:color w:val="000000" w:themeColor="text1"/>
          <w:sz w:val="22"/>
          <w:szCs w:val="24"/>
        </w:rPr>
      </w:pPr>
      <w:r w:rsidRPr="0017058E">
        <w:rPr>
          <w:rFonts w:ascii="Times New Roman" w:eastAsia="標楷體" w:hAnsi="Times New Roman"/>
          <w:color w:val="000000" w:themeColor="text1"/>
          <w:sz w:val="22"/>
          <w:szCs w:val="24"/>
        </w:rPr>
        <w:t>中國大陸商務部自</w:t>
      </w:r>
      <w:r w:rsidRPr="0017058E">
        <w:rPr>
          <w:rFonts w:ascii="Times New Roman" w:eastAsia="標楷體" w:hAnsi="Times New Roman"/>
          <w:color w:val="000000" w:themeColor="text1"/>
          <w:sz w:val="22"/>
          <w:szCs w:val="24"/>
        </w:rPr>
        <w:t>2020</w:t>
      </w:r>
      <w:r w:rsidRPr="0017058E">
        <w:rPr>
          <w:rFonts w:ascii="Times New Roman" w:eastAsia="標楷體" w:hAnsi="Times New Roman"/>
          <w:color w:val="000000" w:themeColor="text1"/>
          <w:sz w:val="22"/>
          <w:szCs w:val="24"/>
        </w:rPr>
        <w:t>年</w:t>
      </w:r>
      <w:r w:rsidRPr="0017058E">
        <w:rPr>
          <w:rFonts w:ascii="Times New Roman" w:eastAsia="標楷體" w:hAnsi="Times New Roman"/>
          <w:color w:val="000000" w:themeColor="text1"/>
          <w:sz w:val="22"/>
          <w:szCs w:val="24"/>
        </w:rPr>
        <w:t>2</w:t>
      </w:r>
      <w:r w:rsidRPr="0017058E">
        <w:rPr>
          <w:rFonts w:ascii="Times New Roman" w:eastAsia="標楷體" w:hAnsi="Times New Roman"/>
          <w:color w:val="000000" w:themeColor="text1"/>
          <w:sz w:val="22"/>
          <w:szCs w:val="24"/>
        </w:rPr>
        <w:t>月起，</w:t>
      </w:r>
      <w:proofErr w:type="gramStart"/>
      <w:r w:rsidRPr="0017058E">
        <w:rPr>
          <w:rFonts w:ascii="Times New Roman" w:eastAsia="標楷體" w:hAnsi="Times New Roman"/>
          <w:color w:val="000000" w:themeColor="text1"/>
          <w:sz w:val="22"/>
          <w:szCs w:val="24"/>
        </w:rPr>
        <w:t>不</w:t>
      </w:r>
      <w:proofErr w:type="gramEnd"/>
      <w:r w:rsidRPr="0017058E">
        <w:rPr>
          <w:rFonts w:ascii="Times New Roman" w:eastAsia="標楷體" w:hAnsi="Times New Roman"/>
          <w:color w:val="000000" w:themeColor="text1"/>
          <w:sz w:val="22"/>
          <w:szCs w:val="24"/>
        </w:rPr>
        <w:t>公布全國新設立外商投資企業家數。</w:t>
      </w:r>
    </w:p>
    <w:p w:rsidR="00430025" w:rsidRPr="0017058E" w:rsidRDefault="004F0202" w:rsidP="004F0202">
      <w:pPr>
        <w:snapToGrid w:val="0"/>
        <w:spacing w:line="200" w:lineRule="atLeast"/>
        <w:ind w:left="-181" w:right="-1197"/>
        <w:jc w:val="both"/>
        <w:rPr>
          <w:rFonts w:eastAsia="標楷體"/>
          <w:color w:val="000000" w:themeColor="text1"/>
          <w:sz w:val="22"/>
        </w:rPr>
      </w:pPr>
      <w:r w:rsidRPr="0017058E">
        <w:rPr>
          <w:rFonts w:eastAsia="標楷體"/>
          <w:color w:val="000000" w:themeColor="text1"/>
          <w:sz w:val="22"/>
        </w:rPr>
        <w:t>資料來源：中國大陸商務部及海關總署。</w:t>
      </w:r>
      <w:r w:rsidR="00430025" w:rsidRPr="0017058E">
        <w:rPr>
          <w:rFonts w:eastAsia="標楷體"/>
          <w:color w:val="000000" w:themeColor="text1"/>
        </w:rPr>
        <w:br w:type="page"/>
      </w:r>
    </w:p>
    <w:p w:rsidR="00430025" w:rsidRPr="0017058E" w:rsidRDefault="00186DDF" w:rsidP="00430025">
      <w:pPr>
        <w:keepNext/>
        <w:snapToGrid w:val="0"/>
        <w:spacing w:beforeLines="50" w:before="180" w:line="300" w:lineRule="auto"/>
        <w:ind w:rightChars="-25" w:right="-60"/>
        <w:outlineLvl w:val="2"/>
        <w:rPr>
          <w:rFonts w:eastAsia="標楷體"/>
          <w:b/>
          <w:bCs/>
          <w:color w:val="000000" w:themeColor="text1"/>
          <w:kern w:val="0"/>
          <w:sz w:val="32"/>
          <w:szCs w:val="20"/>
        </w:rPr>
      </w:pPr>
      <w:bookmarkStart w:id="144" w:name="_Toc476138388"/>
      <w:bookmarkStart w:id="145" w:name="_Toc70321206"/>
      <w:r w:rsidRPr="0017058E">
        <w:rPr>
          <w:rFonts w:eastAsia="標楷體"/>
          <w:b/>
          <w:bCs/>
          <w:noProof/>
          <w:color w:val="000000" w:themeColor="text1"/>
          <w:kern w:val="0"/>
          <w:sz w:val="20"/>
          <w:szCs w:val="20"/>
        </w:rPr>
        <w:lastRenderedPageBreak/>
        <w:drawing>
          <wp:anchor distT="0" distB="0" distL="114300" distR="114300" simplePos="0" relativeHeight="253473280" behindDoc="1" locked="0" layoutInCell="1" allowOverlap="1" wp14:anchorId="7E690216" wp14:editId="1D81F171">
            <wp:simplePos x="0" y="0"/>
            <wp:positionH relativeFrom="column">
              <wp:posOffset>2160905</wp:posOffset>
            </wp:positionH>
            <wp:positionV relativeFrom="paragraph">
              <wp:posOffset>-200025</wp:posOffset>
            </wp:positionV>
            <wp:extent cx="4116705" cy="2647950"/>
            <wp:effectExtent l="0" t="0" r="0" b="0"/>
            <wp:wrapSquare wrapText="bothSides"/>
            <wp:docPr id="1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0025" w:rsidRPr="0017058E">
        <w:rPr>
          <w:rFonts w:eastAsia="標楷體"/>
          <w:b/>
          <w:bCs/>
          <w:color w:val="000000" w:themeColor="text1"/>
          <w:kern w:val="0"/>
          <w:sz w:val="32"/>
          <w:szCs w:val="20"/>
        </w:rPr>
        <w:t>（三）</w:t>
      </w:r>
      <w:r w:rsidR="00430025" w:rsidRPr="0017058E">
        <w:rPr>
          <w:rFonts w:eastAsia="標楷體"/>
          <w:b/>
          <w:bCs/>
          <w:color w:val="000000" w:themeColor="text1"/>
          <w:sz w:val="32"/>
          <w:szCs w:val="32"/>
        </w:rPr>
        <w:t>對外貿易</w:t>
      </w:r>
      <w:bookmarkEnd w:id="144"/>
      <w:bookmarkEnd w:id="145"/>
    </w:p>
    <w:p w:rsidR="00186DDF" w:rsidRPr="0017058E" w:rsidRDefault="00186DDF" w:rsidP="00186DDF">
      <w:pPr>
        <w:snapToGrid w:val="0"/>
        <w:spacing w:before="120"/>
        <w:ind w:leftChars="150" w:left="640" w:hangingChars="100" w:hanging="280"/>
        <w:jc w:val="both"/>
        <w:rPr>
          <w:rFonts w:eastAsia="標楷體"/>
          <w:color w:val="000000" w:themeColor="text1"/>
          <w:sz w:val="28"/>
          <w:szCs w:val="28"/>
        </w:rPr>
      </w:pPr>
      <w:r w:rsidRPr="0017058E">
        <w:rPr>
          <w:rFonts w:eastAsia="標楷體"/>
          <w:color w:val="000000" w:themeColor="text1"/>
          <w:sz w:val="28"/>
          <w:szCs w:val="16"/>
        </w:rPr>
        <w:t>－</w:t>
      </w:r>
      <w:r w:rsidRPr="0017058E">
        <w:rPr>
          <w:rFonts w:eastAsia="標楷體"/>
          <w:color w:val="000000" w:themeColor="text1"/>
          <w:sz w:val="28"/>
          <w:szCs w:val="28"/>
        </w:rPr>
        <w:t>2021</w:t>
      </w:r>
      <w:r w:rsidRPr="0017058E">
        <w:rPr>
          <w:rFonts w:eastAsia="標楷體"/>
          <w:color w:val="000000" w:themeColor="text1"/>
          <w:sz w:val="28"/>
          <w:szCs w:val="28"/>
        </w:rPr>
        <w:t>年</w:t>
      </w:r>
      <w:r w:rsidRPr="0017058E">
        <w:rPr>
          <w:rFonts w:eastAsia="標楷體"/>
          <w:color w:val="000000" w:themeColor="text1"/>
          <w:kern w:val="0"/>
          <w:sz w:val="28"/>
          <w:szCs w:val="28"/>
        </w:rPr>
        <w:t>3</w:t>
      </w:r>
      <w:r w:rsidRPr="0017058E">
        <w:rPr>
          <w:rFonts w:eastAsia="標楷體"/>
          <w:color w:val="000000" w:themeColor="text1"/>
          <w:kern w:val="0"/>
          <w:sz w:val="28"/>
          <w:szCs w:val="28"/>
        </w:rPr>
        <w:t>月</w:t>
      </w:r>
      <w:r w:rsidRPr="0017058E">
        <w:rPr>
          <w:rFonts w:eastAsia="標楷體"/>
          <w:color w:val="000000" w:themeColor="text1"/>
          <w:sz w:val="28"/>
          <w:szCs w:val="28"/>
        </w:rPr>
        <w:t>中國大陸進出口總值為</w:t>
      </w:r>
      <w:r w:rsidRPr="0017058E">
        <w:rPr>
          <w:rFonts w:eastAsia="標楷體"/>
          <w:color w:val="000000" w:themeColor="text1"/>
          <w:sz w:val="28"/>
          <w:szCs w:val="28"/>
        </w:rPr>
        <w:t>4,684.7</w:t>
      </w:r>
      <w:r w:rsidRPr="0017058E">
        <w:rPr>
          <w:rFonts w:eastAsia="標楷體"/>
          <w:color w:val="000000" w:themeColor="text1"/>
          <w:sz w:val="28"/>
          <w:szCs w:val="28"/>
        </w:rPr>
        <w:t>億美元，較上年同期增加</w:t>
      </w:r>
      <w:r w:rsidRPr="0017058E">
        <w:rPr>
          <w:rFonts w:eastAsia="標楷體"/>
          <w:color w:val="000000" w:themeColor="text1"/>
          <w:sz w:val="28"/>
          <w:szCs w:val="28"/>
        </w:rPr>
        <w:t>34.2%</w:t>
      </w:r>
      <w:r w:rsidRPr="0017058E">
        <w:rPr>
          <w:rFonts w:eastAsia="標楷體"/>
          <w:color w:val="000000" w:themeColor="text1"/>
          <w:sz w:val="28"/>
          <w:szCs w:val="28"/>
        </w:rPr>
        <w:t>。其中，出口額為</w:t>
      </w:r>
      <w:r w:rsidRPr="0017058E">
        <w:rPr>
          <w:rFonts w:eastAsia="標楷體"/>
          <w:color w:val="000000" w:themeColor="text1"/>
          <w:sz w:val="28"/>
          <w:szCs w:val="28"/>
        </w:rPr>
        <w:t>2,411.3</w:t>
      </w:r>
      <w:r w:rsidRPr="0017058E">
        <w:rPr>
          <w:rFonts w:eastAsia="標楷體"/>
          <w:color w:val="000000" w:themeColor="text1"/>
          <w:sz w:val="28"/>
          <w:szCs w:val="28"/>
        </w:rPr>
        <w:t>億美元，增加</w:t>
      </w:r>
      <w:r w:rsidRPr="0017058E">
        <w:rPr>
          <w:rFonts w:eastAsia="標楷體"/>
          <w:color w:val="000000" w:themeColor="text1"/>
          <w:sz w:val="28"/>
          <w:szCs w:val="28"/>
        </w:rPr>
        <w:t>30.6%</w:t>
      </w:r>
      <w:r w:rsidRPr="0017058E">
        <w:rPr>
          <w:rFonts w:eastAsia="標楷體"/>
          <w:color w:val="000000" w:themeColor="text1"/>
          <w:sz w:val="28"/>
          <w:szCs w:val="28"/>
        </w:rPr>
        <w:t>；進口額為</w:t>
      </w:r>
      <w:r w:rsidRPr="0017058E">
        <w:rPr>
          <w:rFonts w:eastAsia="標楷體"/>
          <w:color w:val="000000" w:themeColor="text1"/>
          <w:sz w:val="28"/>
          <w:szCs w:val="28"/>
        </w:rPr>
        <w:t>2,273.4</w:t>
      </w:r>
      <w:r w:rsidRPr="0017058E">
        <w:rPr>
          <w:rFonts w:eastAsia="標楷體"/>
          <w:color w:val="000000" w:themeColor="text1"/>
          <w:sz w:val="28"/>
          <w:szCs w:val="28"/>
        </w:rPr>
        <w:t>億美元，增加</w:t>
      </w:r>
      <w:r w:rsidRPr="0017058E">
        <w:rPr>
          <w:rFonts w:eastAsia="標楷體"/>
          <w:color w:val="000000" w:themeColor="text1"/>
          <w:sz w:val="28"/>
          <w:szCs w:val="28"/>
        </w:rPr>
        <w:t>38.1%</w:t>
      </w:r>
      <w:r w:rsidRPr="0017058E">
        <w:rPr>
          <w:rFonts w:eastAsia="標楷體"/>
          <w:color w:val="000000" w:themeColor="text1"/>
          <w:sz w:val="28"/>
          <w:szCs w:val="28"/>
        </w:rPr>
        <w:t>，出超</w:t>
      </w:r>
      <w:r w:rsidRPr="0017058E">
        <w:rPr>
          <w:rFonts w:eastAsia="標楷體"/>
          <w:color w:val="000000" w:themeColor="text1"/>
          <w:sz w:val="28"/>
          <w:szCs w:val="28"/>
        </w:rPr>
        <w:t>138.0</w:t>
      </w:r>
      <w:r w:rsidRPr="0017058E">
        <w:rPr>
          <w:rFonts w:eastAsia="標楷體"/>
          <w:color w:val="000000" w:themeColor="text1"/>
          <w:sz w:val="28"/>
          <w:szCs w:val="28"/>
        </w:rPr>
        <w:t>億美元。</w:t>
      </w:r>
    </w:p>
    <w:p w:rsidR="00755CE8" w:rsidRPr="0017058E" w:rsidRDefault="00186DDF" w:rsidP="00186DDF">
      <w:pPr>
        <w:snapToGrid w:val="0"/>
        <w:ind w:leftChars="150" w:left="640" w:rightChars="-295" w:right="-708" w:hangingChars="100" w:hanging="280"/>
        <w:jc w:val="both"/>
        <w:rPr>
          <w:rFonts w:eastAsia="標楷體"/>
          <w:color w:val="000000" w:themeColor="text1"/>
          <w:sz w:val="28"/>
          <w:szCs w:val="16"/>
        </w:rPr>
      </w:pPr>
      <w:r w:rsidRPr="0017058E">
        <w:rPr>
          <w:rFonts w:eastAsia="標楷體"/>
          <w:color w:val="000000" w:themeColor="text1"/>
          <w:sz w:val="28"/>
          <w:szCs w:val="16"/>
        </w:rPr>
        <w:t>－</w:t>
      </w:r>
      <w:r w:rsidRPr="0017058E">
        <w:rPr>
          <w:rFonts w:eastAsia="標楷體"/>
          <w:color w:val="000000" w:themeColor="text1"/>
          <w:sz w:val="28"/>
          <w:szCs w:val="28"/>
        </w:rPr>
        <w:t>2021</w:t>
      </w:r>
      <w:r w:rsidRPr="0017058E">
        <w:rPr>
          <w:rFonts w:eastAsia="標楷體"/>
          <w:color w:val="000000" w:themeColor="text1"/>
          <w:sz w:val="28"/>
          <w:szCs w:val="28"/>
        </w:rPr>
        <w:t>年</w:t>
      </w:r>
      <w:r w:rsidRPr="0017058E">
        <w:rPr>
          <w:rFonts w:eastAsia="標楷體"/>
          <w:color w:val="000000" w:themeColor="text1"/>
          <w:kern w:val="0"/>
          <w:sz w:val="28"/>
          <w:szCs w:val="28"/>
        </w:rPr>
        <w:t>3</w:t>
      </w:r>
      <w:r w:rsidRPr="0017058E">
        <w:rPr>
          <w:rFonts w:eastAsia="標楷體"/>
          <w:color w:val="000000" w:themeColor="text1"/>
          <w:sz w:val="28"/>
          <w:szCs w:val="28"/>
        </w:rPr>
        <w:t>月</w:t>
      </w:r>
      <w:r w:rsidRPr="0017058E">
        <w:rPr>
          <w:rFonts w:eastAsia="標楷體"/>
          <w:color w:val="000000" w:themeColor="text1"/>
          <w:sz w:val="28"/>
          <w:szCs w:val="16"/>
        </w:rPr>
        <w:t>與歐盟、美國、東協及日本之貿易總額，分別為</w:t>
      </w:r>
      <w:r w:rsidRPr="0017058E">
        <w:rPr>
          <w:rFonts w:eastAsia="標楷體"/>
          <w:color w:val="000000" w:themeColor="text1"/>
          <w:sz w:val="28"/>
          <w:szCs w:val="16"/>
        </w:rPr>
        <w:t>640.8</w:t>
      </w:r>
      <w:r w:rsidRPr="0017058E">
        <w:rPr>
          <w:rFonts w:eastAsia="標楷體"/>
          <w:color w:val="000000" w:themeColor="text1"/>
          <w:sz w:val="28"/>
          <w:szCs w:val="16"/>
        </w:rPr>
        <w:t>億美元、</w:t>
      </w:r>
      <w:r w:rsidRPr="0017058E">
        <w:rPr>
          <w:rFonts w:eastAsia="標楷體"/>
          <w:color w:val="000000" w:themeColor="text1"/>
          <w:sz w:val="28"/>
          <w:szCs w:val="16"/>
        </w:rPr>
        <w:t>559.5</w:t>
      </w:r>
      <w:r w:rsidRPr="0017058E">
        <w:rPr>
          <w:rFonts w:eastAsia="標楷體"/>
          <w:color w:val="000000" w:themeColor="text1"/>
          <w:sz w:val="28"/>
          <w:szCs w:val="16"/>
        </w:rPr>
        <w:t>億美元、</w:t>
      </w:r>
      <w:r w:rsidRPr="0017058E">
        <w:rPr>
          <w:rFonts w:eastAsia="標楷體"/>
          <w:color w:val="000000" w:themeColor="text1"/>
          <w:sz w:val="28"/>
          <w:szCs w:val="16"/>
        </w:rPr>
        <w:t>708.3</w:t>
      </w:r>
      <w:r w:rsidRPr="0017058E">
        <w:rPr>
          <w:rFonts w:eastAsia="標楷體"/>
          <w:color w:val="000000" w:themeColor="text1"/>
          <w:sz w:val="28"/>
          <w:szCs w:val="16"/>
        </w:rPr>
        <w:t>億美元及</w:t>
      </w:r>
      <w:r w:rsidRPr="0017058E">
        <w:rPr>
          <w:rFonts w:eastAsia="標楷體"/>
          <w:color w:val="000000" w:themeColor="text1"/>
          <w:sz w:val="28"/>
          <w:szCs w:val="16"/>
        </w:rPr>
        <w:t>327.8</w:t>
      </w:r>
      <w:r w:rsidRPr="0017058E">
        <w:rPr>
          <w:rFonts w:eastAsia="標楷體"/>
          <w:color w:val="000000" w:themeColor="text1"/>
          <w:sz w:val="28"/>
          <w:szCs w:val="16"/>
        </w:rPr>
        <w:t>億美元。</w:t>
      </w:r>
    </w:p>
    <w:p w:rsidR="00755CE8" w:rsidRPr="0017058E" w:rsidRDefault="00755CE8" w:rsidP="00755CE8">
      <w:pPr>
        <w:snapToGrid w:val="0"/>
        <w:ind w:leftChars="150" w:left="640" w:rightChars="-295" w:right="-708" w:hangingChars="100" w:hanging="280"/>
        <w:jc w:val="both"/>
        <w:rPr>
          <w:rFonts w:eastAsia="標楷體"/>
          <w:color w:val="000000" w:themeColor="text1"/>
          <w:sz w:val="28"/>
          <w:szCs w:val="16"/>
        </w:rPr>
      </w:pPr>
    </w:p>
    <w:p w:rsidR="00755CE8" w:rsidRPr="0017058E" w:rsidRDefault="00755CE8" w:rsidP="00755CE8">
      <w:pPr>
        <w:widowControl/>
        <w:autoSpaceDE w:val="0"/>
        <w:autoSpaceDN w:val="0"/>
        <w:adjustRightInd w:val="0"/>
        <w:snapToGrid w:val="0"/>
        <w:spacing w:line="230" w:lineRule="exact"/>
        <w:ind w:leftChars="140" w:left="616" w:right="-851" w:hangingChars="100" w:hanging="280"/>
        <w:jc w:val="center"/>
        <w:rPr>
          <w:rFonts w:eastAsia="標楷體"/>
          <w:color w:val="000000" w:themeColor="text1"/>
          <w:kern w:val="0"/>
          <w:szCs w:val="20"/>
        </w:rPr>
      </w:pPr>
      <w:r w:rsidRPr="0017058E">
        <w:rPr>
          <w:rFonts w:eastAsia="標楷體"/>
          <w:b/>
          <w:bCs/>
          <w:color w:val="000000" w:themeColor="text1"/>
          <w:kern w:val="0"/>
          <w:sz w:val="28"/>
          <w:szCs w:val="20"/>
        </w:rPr>
        <w:t xml:space="preserve">          </w:t>
      </w:r>
      <w:r w:rsidRPr="0017058E">
        <w:rPr>
          <w:rFonts w:eastAsia="標楷體"/>
          <w:b/>
          <w:bCs/>
          <w:color w:val="000000" w:themeColor="text1"/>
          <w:kern w:val="0"/>
          <w:sz w:val="28"/>
          <w:szCs w:val="20"/>
        </w:rPr>
        <w:t>表</w:t>
      </w:r>
      <w:r w:rsidRPr="0017058E">
        <w:rPr>
          <w:rFonts w:eastAsia="標楷體"/>
          <w:b/>
          <w:bCs/>
          <w:color w:val="000000" w:themeColor="text1"/>
          <w:kern w:val="0"/>
          <w:sz w:val="28"/>
          <w:szCs w:val="20"/>
        </w:rPr>
        <w:t xml:space="preserve">3-3   </w:t>
      </w:r>
      <w:r w:rsidRPr="0017058E">
        <w:rPr>
          <w:rFonts w:eastAsia="標楷體"/>
          <w:b/>
          <w:bCs/>
          <w:color w:val="000000" w:themeColor="text1"/>
          <w:kern w:val="0"/>
          <w:sz w:val="28"/>
          <w:szCs w:val="20"/>
        </w:rPr>
        <w:t>中國大陸進出口貿易統計</w:t>
      </w:r>
      <w:r w:rsidRPr="0017058E">
        <w:rPr>
          <w:rFonts w:eastAsia="標楷體"/>
          <w:b/>
          <w:bCs/>
          <w:color w:val="000000" w:themeColor="text1"/>
          <w:kern w:val="0"/>
          <w:sz w:val="28"/>
          <w:szCs w:val="20"/>
        </w:rPr>
        <w:t xml:space="preserve">     </w:t>
      </w:r>
      <w:r w:rsidRPr="0017058E">
        <w:rPr>
          <w:rFonts w:eastAsia="標楷體"/>
          <w:color w:val="000000" w:themeColor="text1"/>
          <w:kern w:val="0"/>
          <w:szCs w:val="20"/>
        </w:rPr>
        <w:t>單位：億美元；</w:t>
      </w:r>
      <w:r w:rsidRPr="0017058E">
        <w:rPr>
          <w:rFonts w:eastAsia="標楷體"/>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86DDF" w:rsidRPr="0017058E" w:rsidTr="00792D9D">
        <w:trPr>
          <w:cantSplit/>
          <w:trHeight w:val="315"/>
        </w:trPr>
        <w:tc>
          <w:tcPr>
            <w:tcW w:w="1538" w:type="dxa"/>
            <w:gridSpan w:val="2"/>
            <w:vMerge w:val="restart"/>
            <w:tcBorders>
              <w:left w:val="nil"/>
            </w:tcBorders>
            <w:vAlign w:val="center"/>
          </w:tcPr>
          <w:p w:rsidR="00186DDF" w:rsidRPr="0017058E" w:rsidRDefault="00186DDF" w:rsidP="00792D9D">
            <w:pPr>
              <w:snapToGrid w:val="0"/>
              <w:spacing w:line="230" w:lineRule="exact"/>
              <w:jc w:val="center"/>
              <w:rPr>
                <w:rFonts w:eastAsia="標楷體"/>
                <w:color w:val="000000" w:themeColor="text1"/>
              </w:rPr>
            </w:pPr>
            <w:r w:rsidRPr="0017058E">
              <w:rPr>
                <w:rFonts w:eastAsia="標楷體"/>
                <w:color w:val="000000" w:themeColor="text1"/>
              </w:rPr>
              <w:t>年（月）</w:t>
            </w:r>
          </w:p>
        </w:tc>
        <w:tc>
          <w:tcPr>
            <w:tcW w:w="2003" w:type="dxa"/>
            <w:gridSpan w:val="2"/>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貿易總額</w:t>
            </w:r>
          </w:p>
        </w:tc>
        <w:tc>
          <w:tcPr>
            <w:tcW w:w="1805" w:type="dxa"/>
            <w:gridSpan w:val="2"/>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出口總額</w:t>
            </w:r>
          </w:p>
        </w:tc>
        <w:tc>
          <w:tcPr>
            <w:tcW w:w="1862" w:type="dxa"/>
            <w:gridSpan w:val="2"/>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進口總額</w:t>
            </w:r>
          </w:p>
        </w:tc>
        <w:tc>
          <w:tcPr>
            <w:tcW w:w="1313" w:type="dxa"/>
            <w:tcBorders>
              <w:bottom w:val="single" w:sz="4" w:space="0" w:color="auto"/>
              <w:right w:val="nil"/>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出入超</w:t>
            </w:r>
          </w:p>
        </w:tc>
      </w:tr>
      <w:tr w:rsidR="00186DDF" w:rsidRPr="0017058E" w:rsidTr="00792D9D">
        <w:trPr>
          <w:cantSplit/>
          <w:trHeight w:val="146"/>
        </w:trPr>
        <w:tc>
          <w:tcPr>
            <w:tcW w:w="1538" w:type="dxa"/>
            <w:gridSpan w:val="2"/>
            <w:vMerge/>
            <w:tcBorders>
              <w:left w:val="nil"/>
              <w:bottom w:val="single" w:sz="4" w:space="0" w:color="auto"/>
            </w:tcBorders>
          </w:tcPr>
          <w:p w:rsidR="00186DDF" w:rsidRPr="0017058E" w:rsidRDefault="00186DDF" w:rsidP="00792D9D">
            <w:pPr>
              <w:snapToGrid w:val="0"/>
              <w:spacing w:line="230" w:lineRule="exact"/>
              <w:jc w:val="center"/>
              <w:rPr>
                <w:rFonts w:eastAsia="標楷體"/>
                <w:color w:val="000000" w:themeColor="text1"/>
              </w:rPr>
            </w:pPr>
          </w:p>
        </w:tc>
        <w:tc>
          <w:tcPr>
            <w:tcW w:w="1219"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金額</w:t>
            </w:r>
          </w:p>
        </w:tc>
        <w:tc>
          <w:tcPr>
            <w:tcW w:w="784"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年增率</w:t>
            </w:r>
          </w:p>
        </w:tc>
        <w:tc>
          <w:tcPr>
            <w:tcW w:w="966"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金額</w:t>
            </w:r>
          </w:p>
        </w:tc>
        <w:tc>
          <w:tcPr>
            <w:tcW w:w="839"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年增率</w:t>
            </w:r>
          </w:p>
        </w:tc>
        <w:tc>
          <w:tcPr>
            <w:tcW w:w="966"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金額</w:t>
            </w:r>
          </w:p>
        </w:tc>
        <w:tc>
          <w:tcPr>
            <w:tcW w:w="896" w:type="dxa"/>
            <w:tcBorders>
              <w:bottom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年增率</w:t>
            </w:r>
          </w:p>
        </w:tc>
        <w:tc>
          <w:tcPr>
            <w:tcW w:w="1313" w:type="dxa"/>
            <w:tcBorders>
              <w:bottom w:val="single" w:sz="4" w:space="0" w:color="auto"/>
              <w:right w:val="nil"/>
            </w:tcBorders>
            <w:vAlign w:val="center"/>
          </w:tcPr>
          <w:p w:rsidR="00186DDF" w:rsidRPr="0017058E" w:rsidRDefault="00186DDF" w:rsidP="00792D9D">
            <w:pPr>
              <w:snapToGrid w:val="0"/>
              <w:spacing w:line="230" w:lineRule="exact"/>
              <w:ind w:left="-113" w:right="-113"/>
              <w:jc w:val="center"/>
              <w:rPr>
                <w:rFonts w:eastAsia="標楷體"/>
                <w:color w:val="000000" w:themeColor="text1"/>
              </w:rPr>
            </w:pPr>
            <w:r w:rsidRPr="0017058E">
              <w:rPr>
                <w:rFonts w:eastAsia="標楷體"/>
                <w:color w:val="000000" w:themeColor="text1"/>
              </w:rPr>
              <w:t>金額</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2016</w:t>
            </w:r>
            <w:r w:rsidRPr="0017058E">
              <w:rPr>
                <w:rFonts w:eastAsia="標楷體"/>
                <w:color w:val="000000" w:themeColor="text1"/>
                <w:sz w:val="22"/>
              </w:rPr>
              <w:t>年</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36,849.2</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rFonts w:eastAsia="標楷體"/>
                <w:color w:val="000000" w:themeColor="text1"/>
                <w:sz w:val="22"/>
              </w:rPr>
            </w:pPr>
            <w:r w:rsidRPr="0017058E">
              <w:rPr>
                <w:rFonts w:eastAsia="標楷體"/>
                <w:color w:val="000000" w:themeColor="text1"/>
                <w:sz w:val="22"/>
              </w:rPr>
              <w:t>-6.8</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20,974.4</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rFonts w:eastAsia="標楷體"/>
                <w:color w:val="000000" w:themeColor="text1"/>
                <w:sz w:val="22"/>
              </w:rPr>
            </w:pPr>
            <w:r w:rsidRPr="0017058E">
              <w:rPr>
                <w:rFonts w:eastAsia="標楷體"/>
                <w:color w:val="000000" w:themeColor="text1"/>
                <w:sz w:val="22"/>
              </w:rPr>
              <w:t>-7.7</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15,874.8</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220"/>
              <w:jc w:val="right"/>
              <w:rPr>
                <w:rFonts w:eastAsia="標楷體"/>
                <w:color w:val="000000" w:themeColor="text1"/>
                <w:sz w:val="22"/>
              </w:rPr>
            </w:pPr>
            <w:r w:rsidRPr="0017058E">
              <w:rPr>
                <w:rFonts w:eastAsia="標楷體"/>
                <w:color w:val="000000" w:themeColor="text1"/>
                <w:sz w:val="22"/>
              </w:rPr>
              <w:t>-5.5</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rFonts w:eastAsia="標楷體"/>
                <w:color w:val="000000" w:themeColor="text1"/>
                <w:sz w:val="22"/>
              </w:rPr>
            </w:pPr>
            <w:r w:rsidRPr="0017058E">
              <w:rPr>
                <w:rFonts w:eastAsia="標楷體"/>
                <w:color w:val="000000" w:themeColor="text1"/>
                <w:sz w:val="22"/>
              </w:rPr>
              <w:t>5,099.6</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2017</w:t>
            </w:r>
            <w:r w:rsidRPr="0017058E">
              <w:rPr>
                <w:rFonts w:eastAsia="標楷體"/>
                <w:color w:val="000000" w:themeColor="text1"/>
                <w:sz w:val="22"/>
              </w:rPr>
              <w:t>年</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rFonts w:eastAsia="標楷體"/>
                <w:color w:val="000000" w:themeColor="text1"/>
                <w:sz w:val="22"/>
              </w:rPr>
              <w:t>41,044.7</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11.4</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rFonts w:eastAsia="SimSun"/>
                <w:color w:val="000000" w:themeColor="text1"/>
                <w:sz w:val="22"/>
                <w:lang w:eastAsia="zh-CN"/>
              </w:rPr>
            </w:pPr>
            <w:r w:rsidRPr="0017058E">
              <w:rPr>
                <w:rFonts w:eastAsia="標楷體"/>
                <w:color w:val="000000" w:themeColor="text1"/>
                <w:sz w:val="22"/>
              </w:rPr>
              <w:t>22,634.9</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7.9</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rFonts w:eastAsia="SimSun"/>
                <w:color w:val="000000" w:themeColor="text1"/>
                <w:sz w:val="22"/>
                <w:lang w:eastAsia="zh-CN"/>
              </w:rPr>
            </w:pPr>
            <w:r w:rsidRPr="0017058E">
              <w:rPr>
                <w:rFonts w:eastAsia="標楷體"/>
                <w:color w:val="000000" w:themeColor="text1"/>
                <w:sz w:val="22"/>
              </w:rPr>
              <w:t>18,409.8</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220"/>
              <w:jc w:val="right"/>
              <w:rPr>
                <w:color w:val="000000" w:themeColor="text1"/>
                <w:sz w:val="22"/>
              </w:rPr>
            </w:pPr>
            <w:r w:rsidRPr="0017058E">
              <w:rPr>
                <w:color w:val="000000" w:themeColor="text1"/>
                <w:sz w:val="22"/>
              </w:rPr>
              <w:t>15.9</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4,225.1</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2018</w:t>
            </w:r>
            <w:r w:rsidRPr="0017058E">
              <w:rPr>
                <w:rFonts w:eastAsia="標楷體"/>
                <w:color w:val="000000" w:themeColor="text1"/>
                <w:sz w:val="22"/>
              </w:rPr>
              <w:t>年</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46,230.4</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12.6</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24,874.0</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9.9</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21,356.4</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15.8</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 xml:space="preserve"> 3,517.6 </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2019</w:t>
            </w:r>
            <w:r w:rsidRPr="0017058E">
              <w:rPr>
                <w:rFonts w:eastAsia="標楷體"/>
                <w:color w:val="000000" w:themeColor="text1"/>
                <w:sz w:val="22"/>
              </w:rPr>
              <w:t>年</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45,753.0</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-1.0</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 xml:space="preserve">24,984.1   </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0.5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20,768.9</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-2.8</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4,215.1</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2020</w:t>
            </w:r>
            <w:r w:rsidRPr="0017058E">
              <w:rPr>
                <w:rFonts w:eastAsia="標楷體"/>
                <w:color w:val="000000" w:themeColor="text1"/>
                <w:sz w:val="22"/>
              </w:rPr>
              <w:t>年</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 xml:space="preserve">46,462.6 </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25,906.5</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3.6</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20,556.1</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-1.1</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5,350.3</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3,504.0</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-4.0</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1,851.5</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-6.6</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ab/>
              <w:t>1,652.5</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-0.9</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199.0</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4</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3,552.2</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-5.0</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2,002.8</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3.5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1,549.4</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-14.2</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453.4</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5</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3,507.0</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-9.3</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2,068.1</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-3.3</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1,438.9</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-16.7</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629.3</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6</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3,807.3</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2,135.7</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0.5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1,671.5</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2.7</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464.2</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7</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4,129.3</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3.4</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2,376.3</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7.2</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ab/>
              <w:t>1,753.0</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-1.4</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623.3</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8</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4,115.9</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4.2</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2,352.6</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9.5</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1,763.3</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-2.1</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589.3</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9</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4,425.2</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11.4</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2,397.6</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9.9</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2,027.6</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13.2</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370.0</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10</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4,159.2</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8.4</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2,371.8</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11.4</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1,787.4</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4.7</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584.4</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11</w:t>
            </w:r>
            <w:r w:rsidRPr="0017058E">
              <w:rPr>
                <w:rFonts w:eastAsia="標楷體"/>
                <w:color w:val="000000" w:themeColor="text1"/>
                <w:sz w:val="22"/>
              </w:rPr>
              <w:t>月</w:t>
            </w:r>
          </w:p>
          <w:p w:rsidR="00186DDF" w:rsidRPr="0017058E" w:rsidRDefault="00186DDF" w:rsidP="00792D9D">
            <w:pPr>
              <w:snapToGrid w:val="0"/>
              <w:spacing w:line="230" w:lineRule="exact"/>
              <w:ind w:right="-113"/>
              <w:rPr>
                <w:rFonts w:eastAsia="標楷體"/>
                <w:color w:val="000000" w:themeColor="text1"/>
                <w:sz w:val="22"/>
              </w:rPr>
            </w:pP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4,607.2</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13.6</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2,680.7</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21.1</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1,926.5</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7.8</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754.3</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12</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4,856.8</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12.9</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2,819.3</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18.1</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2,037.5</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6.5</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781.7</w:t>
            </w:r>
          </w:p>
        </w:tc>
      </w:tr>
      <w:tr w:rsidR="00186DDF" w:rsidRPr="0017058E" w:rsidTr="00792D9D">
        <w:trPr>
          <w:gridBefore w:val="1"/>
          <w:wBefore w:w="6" w:type="dxa"/>
          <w:cantSplit/>
          <w:trHeight w:hRule="exact" w:val="306"/>
        </w:trPr>
        <w:tc>
          <w:tcPr>
            <w:tcW w:w="1532" w:type="dxa"/>
            <w:tcBorders>
              <w:top w:val="nil"/>
              <w:left w:val="nil"/>
              <w:bottom w:val="nil"/>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2021</w:t>
            </w:r>
            <w:r w:rsidRPr="0017058E">
              <w:rPr>
                <w:rFonts w:eastAsia="標楷體"/>
                <w:color w:val="000000" w:themeColor="text1"/>
                <w:sz w:val="22"/>
              </w:rPr>
              <w:t>年</w:t>
            </w:r>
            <w:r w:rsidRPr="0017058E">
              <w:rPr>
                <w:rFonts w:eastAsia="標楷體"/>
                <w:color w:val="000000" w:themeColor="text1"/>
                <w:sz w:val="22"/>
              </w:rPr>
              <w:t>1~3</w:t>
            </w:r>
            <w:r w:rsidRPr="0017058E">
              <w:rPr>
                <w:rFonts w:eastAsia="標楷體"/>
                <w:color w:val="000000" w:themeColor="text1"/>
                <w:sz w:val="22"/>
              </w:rPr>
              <w:t>月</w:t>
            </w:r>
          </w:p>
        </w:tc>
        <w:tc>
          <w:tcPr>
            <w:tcW w:w="1219" w:type="dxa"/>
            <w:tcBorders>
              <w:top w:val="nil"/>
              <w:left w:val="single" w:sz="4" w:space="0" w:color="auto"/>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13,036.0</w:t>
            </w:r>
          </w:p>
        </w:tc>
        <w:tc>
          <w:tcPr>
            <w:tcW w:w="784"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38.6</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7,099.8</w:t>
            </w:r>
          </w:p>
        </w:tc>
        <w:tc>
          <w:tcPr>
            <w:tcW w:w="839" w:type="dxa"/>
            <w:tcBorders>
              <w:top w:val="nil"/>
              <w:left w:val="nil"/>
              <w:bottom w:val="nil"/>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49.0</w:t>
            </w:r>
          </w:p>
        </w:tc>
        <w:tc>
          <w:tcPr>
            <w:tcW w:w="96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5,936.2</w:t>
            </w:r>
          </w:p>
        </w:tc>
        <w:tc>
          <w:tcPr>
            <w:tcW w:w="896" w:type="dxa"/>
            <w:tcBorders>
              <w:top w:val="nil"/>
              <w:left w:val="nil"/>
              <w:bottom w:val="nil"/>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28.0</w:t>
            </w:r>
          </w:p>
        </w:tc>
        <w:tc>
          <w:tcPr>
            <w:tcW w:w="1313" w:type="dxa"/>
            <w:tcBorders>
              <w:top w:val="nil"/>
              <w:left w:val="nil"/>
              <w:bottom w:val="nil"/>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1,163.5</w:t>
            </w:r>
          </w:p>
        </w:tc>
      </w:tr>
      <w:tr w:rsidR="00186DDF" w:rsidRPr="0017058E" w:rsidTr="00792D9D">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186DDF" w:rsidRPr="0017058E" w:rsidRDefault="00186DDF" w:rsidP="00792D9D">
            <w:pPr>
              <w:snapToGrid w:val="0"/>
              <w:spacing w:line="230" w:lineRule="exact"/>
              <w:ind w:left="-113" w:right="-113"/>
              <w:jc w:val="center"/>
              <w:rPr>
                <w:rFonts w:eastAsia="標楷體"/>
                <w:color w:val="000000" w:themeColor="text1"/>
                <w:sz w:val="22"/>
              </w:rPr>
            </w:pPr>
            <w:r w:rsidRPr="0017058E">
              <w:rPr>
                <w:rFonts w:eastAsia="標楷體"/>
                <w:color w:val="000000" w:themeColor="text1"/>
                <w:sz w:val="22"/>
              </w:rPr>
              <w:t>3</w:t>
            </w:r>
            <w:r w:rsidRPr="0017058E">
              <w:rPr>
                <w:rFonts w:eastAsia="標楷體"/>
                <w:color w:val="000000" w:themeColor="text1"/>
                <w:sz w:val="22"/>
              </w:rPr>
              <w:t>月</w:t>
            </w:r>
          </w:p>
        </w:tc>
        <w:tc>
          <w:tcPr>
            <w:tcW w:w="1219" w:type="dxa"/>
            <w:tcBorders>
              <w:top w:val="nil"/>
              <w:left w:val="single" w:sz="4" w:space="0" w:color="auto"/>
              <w:bottom w:val="single" w:sz="4" w:space="0" w:color="auto"/>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4,684.7</w:t>
            </w:r>
          </w:p>
        </w:tc>
        <w:tc>
          <w:tcPr>
            <w:tcW w:w="784"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Chars="50" w:right="120"/>
              <w:jc w:val="center"/>
              <w:rPr>
                <w:color w:val="000000" w:themeColor="text1"/>
                <w:sz w:val="22"/>
              </w:rPr>
            </w:pPr>
            <w:r w:rsidRPr="0017058E">
              <w:rPr>
                <w:color w:val="000000" w:themeColor="text1"/>
                <w:sz w:val="22"/>
              </w:rPr>
              <w:t>34.2</w:t>
            </w:r>
          </w:p>
        </w:tc>
        <w:tc>
          <w:tcPr>
            <w:tcW w:w="966"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2,411.3</w:t>
            </w:r>
          </w:p>
        </w:tc>
        <w:tc>
          <w:tcPr>
            <w:tcW w:w="839"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Chars="50" w:right="120"/>
              <w:jc w:val="right"/>
              <w:rPr>
                <w:color w:val="000000" w:themeColor="text1"/>
                <w:sz w:val="22"/>
              </w:rPr>
            </w:pPr>
            <w:r w:rsidRPr="0017058E">
              <w:rPr>
                <w:color w:val="000000" w:themeColor="text1"/>
                <w:sz w:val="22"/>
              </w:rPr>
              <w:t>30.6</w:t>
            </w:r>
          </w:p>
        </w:tc>
        <w:tc>
          <w:tcPr>
            <w:tcW w:w="966"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2,273.4</w:t>
            </w:r>
          </w:p>
        </w:tc>
        <w:tc>
          <w:tcPr>
            <w:tcW w:w="896"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113"/>
              <w:jc w:val="center"/>
              <w:rPr>
                <w:color w:val="000000" w:themeColor="text1"/>
                <w:sz w:val="22"/>
              </w:rPr>
            </w:pPr>
            <w:r w:rsidRPr="0017058E">
              <w:rPr>
                <w:color w:val="000000" w:themeColor="text1"/>
                <w:sz w:val="22"/>
              </w:rPr>
              <w:t>38.1</w:t>
            </w:r>
          </w:p>
        </w:tc>
        <w:tc>
          <w:tcPr>
            <w:tcW w:w="1313" w:type="dxa"/>
            <w:tcBorders>
              <w:top w:val="nil"/>
              <w:left w:val="nil"/>
              <w:bottom w:val="single" w:sz="4" w:space="0" w:color="auto"/>
              <w:right w:val="nil"/>
            </w:tcBorders>
            <w:vAlign w:val="center"/>
          </w:tcPr>
          <w:p w:rsidR="00186DDF" w:rsidRPr="0017058E" w:rsidRDefault="00186DDF" w:rsidP="00792D9D">
            <w:pPr>
              <w:snapToGrid w:val="0"/>
              <w:spacing w:line="230" w:lineRule="exact"/>
              <w:ind w:left="-113" w:rightChars="150" w:right="360"/>
              <w:jc w:val="right"/>
              <w:rPr>
                <w:color w:val="000000" w:themeColor="text1"/>
                <w:sz w:val="22"/>
              </w:rPr>
            </w:pPr>
            <w:r w:rsidRPr="0017058E">
              <w:rPr>
                <w:color w:val="000000" w:themeColor="text1"/>
                <w:sz w:val="22"/>
              </w:rPr>
              <w:t>138.0</w:t>
            </w:r>
          </w:p>
        </w:tc>
      </w:tr>
    </w:tbl>
    <w:p w:rsidR="00896FF8" w:rsidRPr="0017058E" w:rsidRDefault="00896FF8" w:rsidP="00755CE8">
      <w:pPr>
        <w:snapToGrid w:val="0"/>
        <w:spacing w:before="120"/>
        <w:ind w:leftChars="235" w:left="564"/>
        <w:jc w:val="both"/>
        <w:rPr>
          <w:rFonts w:eastAsia="標楷體"/>
          <w:color w:val="000000" w:themeColor="text1"/>
          <w:sz w:val="22"/>
        </w:rPr>
      </w:pPr>
      <w:r w:rsidRPr="0017058E">
        <w:rPr>
          <w:rFonts w:eastAsia="標楷體"/>
          <w:color w:val="000000" w:themeColor="text1"/>
          <w:sz w:val="22"/>
        </w:rPr>
        <w:t>資料來源：中國大陸海關總署。</w:t>
      </w:r>
    </w:p>
    <w:p w:rsidR="005A4567" w:rsidRPr="0017058E"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39"/>
    <w:bookmarkEnd w:id="140"/>
    <w:bookmarkEnd w:id="141"/>
    <w:p w:rsidR="00D144E2" w:rsidRPr="0017058E" w:rsidRDefault="00D144E2">
      <w:pPr>
        <w:widowControl/>
        <w:rPr>
          <w:rFonts w:eastAsia="標楷體"/>
          <w:color w:val="000000" w:themeColor="text1"/>
          <w:sz w:val="22"/>
        </w:rPr>
      </w:pPr>
      <w:r w:rsidRPr="0017058E">
        <w:rPr>
          <w:rFonts w:eastAsia="標楷體"/>
          <w:color w:val="000000" w:themeColor="text1"/>
          <w:sz w:val="22"/>
        </w:rPr>
        <w:br w:type="page"/>
      </w:r>
    </w:p>
    <w:p w:rsidR="00D144E2" w:rsidRPr="0017058E" w:rsidRDefault="00473F51" w:rsidP="00D144E2">
      <w:pPr>
        <w:keepNext/>
        <w:adjustRightInd w:val="0"/>
        <w:snapToGrid w:val="0"/>
        <w:spacing w:line="300" w:lineRule="auto"/>
        <w:outlineLvl w:val="1"/>
        <w:rPr>
          <w:rFonts w:eastAsia="標楷體"/>
          <w:b/>
          <w:bCs/>
          <w:color w:val="000000" w:themeColor="text1"/>
          <w:sz w:val="40"/>
          <w:szCs w:val="36"/>
        </w:rPr>
      </w:pPr>
      <w:bookmarkStart w:id="146" w:name="_Toc391906421"/>
      <w:bookmarkStart w:id="147" w:name="_Toc415126226"/>
      <w:bookmarkStart w:id="148" w:name="_Toc70321207"/>
      <w:bookmarkStart w:id="149" w:name="_Toc337122140"/>
      <w:r w:rsidRPr="0017058E">
        <w:rPr>
          <w:noProof/>
          <w:color w:val="000000" w:themeColor="text1"/>
        </w:rPr>
        <w:lastRenderedPageBreak/>
        <w:drawing>
          <wp:anchor distT="0" distB="0" distL="114300" distR="114300" simplePos="0" relativeHeight="253475328" behindDoc="0" locked="0" layoutInCell="1" allowOverlap="1" wp14:anchorId="1D1841A9" wp14:editId="469BC06B">
            <wp:simplePos x="0" y="0"/>
            <wp:positionH relativeFrom="column">
              <wp:posOffset>2750185</wp:posOffset>
            </wp:positionH>
            <wp:positionV relativeFrom="paragraph">
              <wp:posOffset>-320040</wp:posOffset>
            </wp:positionV>
            <wp:extent cx="3729990" cy="281940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999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4E2" w:rsidRPr="0017058E">
        <w:rPr>
          <w:rFonts w:eastAsia="標楷體"/>
          <w:b/>
          <w:bCs/>
          <w:color w:val="000000" w:themeColor="text1"/>
          <w:sz w:val="40"/>
          <w:szCs w:val="36"/>
        </w:rPr>
        <w:t>四、兩岸經貿</w:t>
      </w:r>
      <w:bookmarkEnd w:id="146"/>
      <w:bookmarkEnd w:id="147"/>
      <w:bookmarkEnd w:id="148"/>
    </w:p>
    <w:p w:rsidR="00D144E2" w:rsidRPr="0017058E" w:rsidRDefault="00D144E2" w:rsidP="00D144E2">
      <w:pPr>
        <w:keepNext/>
        <w:adjustRightInd w:val="0"/>
        <w:snapToGrid w:val="0"/>
        <w:spacing w:line="300" w:lineRule="auto"/>
        <w:outlineLvl w:val="1"/>
        <w:rPr>
          <w:rFonts w:eastAsia="標楷體"/>
          <w:b/>
          <w:bCs/>
          <w:color w:val="000000" w:themeColor="text1"/>
          <w:sz w:val="32"/>
          <w:szCs w:val="32"/>
        </w:rPr>
      </w:pPr>
      <w:bookmarkStart w:id="150" w:name="_Toc391906422"/>
      <w:bookmarkStart w:id="151" w:name="_Toc415126227"/>
      <w:bookmarkStart w:id="152" w:name="_Toc70321208"/>
      <w:r w:rsidRPr="0017058E">
        <w:rPr>
          <w:rFonts w:eastAsia="標楷體"/>
          <w:b/>
          <w:bCs/>
          <w:color w:val="000000" w:themeColor="text1"/>
          <w:sz w:val="32"/>
          <w:szCs w:val="32"/>
        </w:rPr>
        <w:t>（一）兩岸投資</w:t>
      </w:r>
      <w:bookmarkEnd w:id="150"/>
      <w:bookmarkEnd w:id="151"/>
      <w:bookmarkEnd w:id="152"/>
    </w:p>
    <w:bookmarkEnd w:id="149"/>
    <w:p w:rsidR="00E441A7" w:rsidRPr="0017058E" w:rsidRDefault="00E441A7" w:rsidP="00E441A7">
      <w:pPr>
        <w:widowControl/>
        <w:snapToGrid w:val="0"/>
        <w:spacing w:line="276" w:lineRule="auto"/>
        <w:ind w:right="-142"/>
        <w:jc w:val="both"/>
        <w:rPr>
          <w:rFonts w:eastAsia="標楷體"/>
          <w:b/>
          <w:bCs/>
          <w:color w:val="000000" w:themeColor="text1"/>
          <w:kern w:val="0"/>
          <w:sz w:val="32"/>
          <w:szCs w:val="20"/>
        </w:rPr>
      </w:pPr>
      <w:r w:rsidRPr="0017058E">
        <w:rPr>
          <w:rFonts w:eastAsia="標楷體"/>
          <w:b/>
          <w:bCs/>
          <w:color w:val="000000" w:themeColor="text1"/>
          <w:kern w:val="0"/>
          <w:sz w:val="32"/>
          <w:szCs w:val="20"/>
        </w:rPr>
        <w:t>１、我對中國大陸投資</w:t>
      </w:r>
    </w:p>
    <w:p w:rsidR="00E441A7" w:rsidRPr="0017058E" w:rsidRDefault="00473F51" w:rsidP="00E441A7">
      <w:pPr>
        <w:snapToGrid w:val="0"/>
        <w:ind w:leftChars="100" w:left="520" w:hangingChars="100" w:hanging="280"/>
        <w:jc w:val="both"/>
        <w:rPr>
          <w:rFonts w:eastAsia="標楷體"/>
          <w:color w:val="000000" w:themeColor="text1"/>
          <w:sz w:val="28"/>
          <w:szCs w:val="16"/>
        </w:rPr>
      </w:pPr>
      <w:r w:rsidRPr="0017058E">
        <w:rPr>
          <w:rFonts w:eastAsia="標楷體"/>
          <w:color w:val="000000" w:themeColor="text1"/>
          <w:sz w:val="28"/>
          <w:szCs w:val="16"/>
        </w:rPr>
        <w:t>－</w:t>
      </w:r>
      <w:r w:rsidRPr="0017058E">
        <w:rPr>
          <w:rFonts w:eastAsia="標楷體"/>
          <w:color w:val="000000" w:themeColor="text1"/>
          <w:sz w:val="28"/>
          <w:szCs w:val="16"/>
        </w:rPr>
        <w:t>2021</w:t>
      </w:r>
      <w:r w:rsidRPr="0017058E">
        <w:rPr>
          <w:rFonts w:eastAsia="標楷體"/>
          <w:color w:val="000000" w:themeColor="text1"/>
          <w:sz w:val="28"/>
          <w:szCs w:val="16"/>
        </w:rPr>
        <w:t>年</w:t>
      </w:r>
      <w:r w:rsidRPr="0017058E">
        <w:rPr>
          <w:rFonts w:eastAsia="標楷體"/>
          <w:color w:val="000000" w:themeColor="text1"/>
          <w:sz w:val="28"/>
          <w:szCs w:val="16"/>
        </w:rPr>
        <w:t>3</w:t>
      </w:r>
      <w:r w:rsidRPr="0017058E">
        <w:rPr>
          <w:rFonts w:eastAsia="標楷體"/>
          <w:color w:val="000000" w:themeColor="text1"/>
          <w:sz w:val="28"/>
          <w:szCs w:val="16"/>
        </w:rPr>
        <w:t>月我對中國大陸投資件數為</w:t>
      </w:r>
      <w:r w:rsidRPr="0017058E">
        <w:rPr>
          <w:rFonts w:eastAsia="標楷體"/>
          <w:color w:val="000000" w:themeColor="text1"/>
          <w:sz w:val="28"/>
          <w:szCs w:val="16"/>
        </w:rPr>
        <w:t>46</w:t>
      </w:r>
      <w:r w:rsidRPr="0017058E">
        <w:rPr>
          <w:rFonts w:eastAsia="標楷體"/>
          <w:color w:val="000000" w:themeColor="text1"/>
          <w:sz w:val="28"/>
          <w:szCs w:val="16"/>
        </w:rPr>
        <w:t>件，金額為</w:t>
      </w:r>
      <w:r w:rsidRPr="0017058E">
        <w:rPr>
          <w:rFonts w:eastAsia="標楷體"/>
          <w:color w:val="000000" w:themeColor="text1"/>
          <w:sz w:val="28"/>
          <w:szCs w:val="16"/>
        </w:rPr>
        <w:t>2.2</w:t>
      </w:r>
      <w:r w:rsidRPr="0017058E">
        <w:rPr>
          <w:rFonts w:eastAsia="標楷體"/>
          <w:color w:val="000000" w:themeColor="text1"/>
          <w:sz w:val="28"/>
          <w:szCs w:val="16"/>
        </w:rPr>
        <w:t>億美元。累計</w:t>
      </w:r>
      <w:r w:rsidRPr="0017058E">
        <w:rPr>
          <w:rFonts w:eastAsia="標楷體"/>
          <w:color w:val="000000" w:themeColor="text1"/>
          <w:sz w:val="28"/>
          <w:szCs w:val="16"/>
        </w:rPr>
        <w:t>1991</w:t>
      </w:r>
      <w:r w:rsidRPr="0017058E">
        <w:rPr>
          <w:rFonts w:eastAsia="標楷體"/>
          <w:color w:val="000000" w:themeColor="text1"/>
          <w:sz w:val="28"/>
          <w:szCs w:val="16"/>
        </w:rPr>
        <w:t>年至</w:t>
      </w:r>
      <w:r w:rsidRPr="0017058E">
        <w:rPr>
          <w:rFonts w:eastAsia="標楷體"/>
          <w:color w:val="000000" w:themeColor="text1"/>
          <w:sz w:val="28"/>
          <w:szCs w:val="16"/>
        </w:rPr>
        <w:t>2021</w:t>
      </w:r>
      <w:r w:rsidRPr="0017058E">
        <w:rPr>
          <w:rFonts w:eastAsia="標楷體"/>
          <w:color w:val="000000" w:themeColor="text1"/>
          <w:sz w:val="28"/>
          <w:szCs w:val="16"/>
        </w:rPr>
        <w:t>年</w:t>
      </w:r>
      <w:r w:rsidRPr="0017058E">
        <w:rPr>
          <w:rFonts w:eastAsia="標楷體"/>
          <w:color w:val="000000" w:themeColor="text1"/>
          <w:sz w:val="28"/>
          <w:szCs w:val="16"/>
        </w:rPr>
        <w:t>3</w:t>
      </w:r>
      <w:r w:rsidRPr="0017058E">
        <w:rPr>
          <w:rFonts w:eastAsia="標楷體"/>
          <w:color w:val="000000" w:themeColor="text1"/>
          <w:sz w:val="28"/>
          <w:szCs w:val="16"/>
        </w:rPr>
        <w:t>月底，</w:t>
      </w:r>
      <w:proofErr w:type="gramStart"/>
      <w:r w:rsidRPr="0017058E">
        <w:rPr>
          <w:rFonts w:eastAsia="標楷體"/>
          <w:color w:val="000000" w:themeColor="text1"/>
          <w:sz w:val="28"/>
          <w:szCs w:val="16"/>
        </w:rPr>
        <w:t>臺</w:t>
      </w:r>
      <w:proofErr w:type="gramEnd"/>
      <w:r w:rsidRPr="0017058E">
        <w:rPr>
          <w:rFonts w:eastAsia="標楷體"/>
          <w:color w:val="000000" w:themeColor="text1"/>
          <w:sz w:val="28"/>
          <w:szCs w:val="16"/>
        </w:rPr>
        <w:t>商赴中國大陸投資共計</w:t>
      </w:r>
      <w:r w:rsidRPr="0017058E">
        <w:rPr>
          <w:rFonts w:eastAsia="標楷體"/>
          <w:color w:val="000000" w:themeColor="text1"/>
          <w:sz w:val="28"/>
          <w:szCs w:val="16"/>
        </w:rPr>
        <w:t>1,930.6</w:t>
      </w:r>
      <w:r w:rsidRPr="0017058E">
        <w:rPr>
          <w:rFonts w:eastAsia="標楷體"/>
          <w:color w:val="000000" w:themeColor="text1"/>
          <w:sz w:val="28"/>
          <w:szCs w:val="16"/>
        </w:rPr>
        <w:t>億美元。</w:t>
      </w:r>
      <w:r w:rsidRPr="0017058E">
        <w:rPr>
          <w:rFonts w:eastAsia="標楷體"/>
          <w:color w:val="000000" w:themeColor="text1"/>
          <w:sz w:val="28"/>
          <w:szCs w:val="16"/>
        </w:rPr>
        <w:t>(</w:t>
      </w:r>
      <w:proofErr w:type="gramStart"/>
      <w:r w:rsidRPr="0017058E">
        <w:rPr>
          <w:rFonts w:eastAsia="標楷體"/>
          <w:color w:val="000000" w:themeColor="text1"/>
          <w:sz w:val="28"/>
          <w:szCs w:val="16"/>
        </w:rPr>
        <w:t>以上件</w:t>
      </w:r>
      <w:proofErr w:type="gramEnd"/>
      <w:r w:rsidRPr="0017058E">
        <w:rPr>
          <w:rFonts w:eastAsia="標楷體"/>
          <w:color w:val="000000" w:themeColor="text1"/>
          <w:sz w:val="28"/>
          <w:szCs w:val="16"/>
        </w:rPr>
        <w:t>數及</w:t>
      </w:r>
      <w:proofErr w:type="gramStart"/>
      <w:r w:rsidRPr="0017058E">
        <w:rPr>
          <w:rFonts w:eastAsia="標楷體"/>
          <w:color w:val="000000" w:themeColor="text1"/>
          <w:sz w:val="28"/>
          <w:szCs w:val="16"/>
        </w:rPr>
        <w:t>金額均含經</w:t>
      </w:r>
      <w:proofErr w:type="gramEnd"/>
      <w:r w:rsidRPr="0017058E">
        <w:rPr>
          <w:rFonts w:eastAsia="標楷體"/>
          <w:color w:val="000000" w:themeColor="text1"/>
          <w:sz w:val="28"/>
          <w:szCs w:val="16"/>
        </w:rPr>
        <w:t>核准補辦案件</w:t>
      </w:r>
      <w:r w:rsidRPr="0017058E">
        <w:rPr>
          <w:rFonts w:eastAsia="標楷體"/>
          <w:color w:val="000000" w:themeColor="text1"/>
          <w:sz w:val="28"/>
          <w:szCs w:val="16"/>
        </w:rPr>
        <w:t>)</w:t>
      </w:r>
    </w:p>
    <w:p w:rsidR="00E441A7" w:rsidRPr="0017058E" w:rsidRDefault="00E441A7" w:rsidP="00E441A7">
      <w:pPr>
        <w:snapToGrid w:val="0"/>
        <w:spacing w:beforeLines="50" w:before="180" w:line="320" w:lineRule="exact"/>
        <w:ind w:right="-573"/>
        <w:jc w:val="center"/>
        <w:rPr>
          <w:rFonts w:eastAsia="標楷體"/>
          <w:b/>
          <w:bCs/>
          <w:color w:val="000000" w:themeColor="text1"/>
          <w:sz w:val="28"/>
        </w:rPr>
      </w:pPr>
    </w:p>
    <w:p w:rsidR="00E441A7" w:rsidRPr="0017058E" w:rsidRDefault="00E441A7" w:rsidP="00E441A7">
      <w:pPr>
        <w:snapToGrid w:val="0"/>
        <w:spacing w:beforeLines="50" w:before="180" w:line="320" w:lineRule="exact"/>
        <w:ind w:right="-573"/>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4-1  </w:t>
      </w:r>
      <w:proofErr w:type="gramStart"/>
      <w:r w:rsidRPr="0017058E">
        <w:rPr>
          <w:rFonts w:eastAsia="標楷體"/>
          <w:b/>
          <w:bCs/>
          <w:color w:val="000000" w:themeColor="text1"/>
          <w:sz w:val="28"/>
        </w:rPr>
        <w:t>臺</w:t>
      </w:r>
      <w:proofErr w:type="gramEnd"/>
      <w:r w:rsidRPr="0017058E">
        <w:rPr>
          <w:rFonts w:eastAsia="標楷體"/>
          <w:b/>
          <w:bCs/>
          <w:color w:val="000000" w:themeColor="text1"/>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473F51" w:rsidRPr="0017058E" w:rsidTr="00792D9D">
        <w:trPr>
          <w:cantSplit/>
          <w:trHeight w:val="691"/>
        </w:trPr>
        <w:tc>
          <w:tcPr>
            <w:tcW w:w="1610" w:type="dxa"/>
            <w:tcBorders>
              <w:left w:val="nil"/>
            </w:tcBorders>
            <w:vAlign w:val="center"/>
          </w:tcPr>
          <w:p w:rsidR="00473F51" w:rsidRPr="0017058E" w:rsidRDefault="00473F51" w:rsidP="00792D9D">
            <w:pPr>
              <w:adjustRightInd w:val="0"/>
              <w:snapToGrid w:val="0"/>
              <w:jc w:val="center"/>
              <w:rPr>
                <w:rFonts w:eastAsia="標楷體"/>
                <w:color w:val="000000" w:themeColor="text1"/>
                <w:sz w:val="22"/>
                <w:szCs w:val="22"/>
              </w:rPr>
            </w:pPr>
            <w:r w:rsidRPr="0017058E">
              <w:rPr>
                <w:rFonts w:eastAsia="標楷體"/>
                <w:color w:val="000000" w:themeColor="text1"/>
                <w:sz w:val="22"/>
                <w:szCs w:val="22"/>
              </w:rPr>
              <w:t>年</w:t>
            </w:r>
            <w:r w:rsidRPr="0017058E">
              <w:rPr>
                <w:rFonts w:eastAsia="標楷體"/>
                <w:color w:val="000000" w:themeColor="text1"/>
                <w:sz w:val="22"/>
                <w:szCs w:val="22"/>
              </w:rPr>
              <w:t>(</w:t>
            </w:r>
            <w:r w:rsidRPr="0017058E">
              <w:rPr>
                <w:rFonts w:eastAsia="標楷體"/>
                <w:color w:val="000000" w:themeColor="text1"/>
                <w:sz w:val="22"/>
                <w:szCs w:val="22"/>
              </w:rPr>
              <w:t>月</w:t>
            </w:r>
            <w:r w:rsidRPr="0017058E">
              <w:rPr>
                <w:rFonts w:eastAsia="標楷體"/>
                <w:color w:val="000000" w:themeColor="text1"/>
                <w:sz w:val="22"/>
                <w:szCs w:val="22"/>
              </w:rPr>
              <w:t>)</w:t>
            </w:r>
          </w:p>
        </w:tc>
        <w:tc>
          <w:tcPr>
            <w:tcW w:w="1584" w:type="dxa"/>
            <w:vAlign w:val="center"/>
          </w:tcPr>
          <w:p w:rsidR="00473F51" w:rsidRPr="0017058E" w:rsidRDefault="00473F51" w:rsidP="00792D9D">
            <w:pPr>
              <w:adjustRightInd w:val="0"/>
              <w:snapToGrid w:val="0"/>
              <w:spacing w:line="240" w:lineRule="exact"/>
              <w:jc w:val="center"/>
              <w:rPr>
                <w:rFonts w:eastAsia="標楷體"/>
                <w:b/>
                <w:bCs/>
                <w:color w:val="000000" w:themeColor="text1"/>
              </w:rPr>
            </w:pPr>
            <w:r w:rsidRPr="0017058E">
              <w:rPr>
                <w:rFonts w:eastAsia="標楷體"/>
                <w:color w:val="000000" w:themeColor="text1"/>
              </w:rPr>
              <w:t>數量</w:t>
            </w:r>
            <w:r w:rsidRPr="0017058E">
              <w:rPr>
                <w:rFonts w:eastAsia="標楷體"/>
                <w:color w:val="000000" w:themeColor="text1"/>
              </w:rPr>
              <w:t>(</w:t>
            </w:r>
            <w:r w:rsidRPr="0017058E">
              <w:rPr>
                <w:rFonts w:eastAsia="標楷體"/>
                <w:color w:val="000000" w:themeColor="text1"/>
              </w:rPr>
              <w:t>件</w:t>
            </w:r>
            <w:r w:rsidRPr="0017058E">
              <w:rPr>
                <w:rFonts w:eastAsia="標楷體"/>
                <w:color w:val="000000" w:themeColor="text1"/>
              </w:rPr>
              <w:t>)*</w:t>
            </w:r>
          </w:p>
        </w:tc>
        <w:tc>
          <w:tcPr>
            <w:tcW w:w="1796" w:type="dxa"/>
            <w:vAlign w:val="center"/>
          </w:tcPr>
          <w:p w:rsidR="00473F51" w:rsidRPr="0017058E" w:rsidRDefault="00473F51" w:rsidP="00792D9D">
            <w:pPr>
              <w:adjustRightInd w:val="0"/>
              <w:snapToGrid w:val="0"/>
              <w:spacing w:line="240" w:lineRule="exact"/>
              <w:jc w:val="center"/>
              <w:rPr>
                <w:rFonts w:eastAsia="標楷體"/>
                <w:b/>
                <w:bCs/>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649" w:type="dxa"/>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變動率</w:t>
            </w:r>
            <w:r w:rsidRPr="0017058E">
              <w:rPr>
                <w:rFonts w:eastAsia="標楷體"/>
                <w:color w:val="000000" w:themeColor="text1"/>
              </w:rPr>
              <w:t>(</w:t>
            </w:r>
            <w:r w:rsidRPr="0017058E">
              <w:rPr>
                <w:rFonts w:eastAsia="標楷體"/>
                <w:color w:val="000000" w:themeColor="text1"/>
                <w:sz w:val="28"/>
                <w:szCs w:val="28"/>
              </w:rPr>
              <w:t>%</w:t>
            </w:r>
            <w:r w:rsidRPr="0017058E">
              <w:rPr>
                <w:rFonts w:eastAsia="標楷體"/>
                <w:color w:val="000000" w:themeColor="text1"/>
              </w:rPr>
              <w:t>)</w:t>
            </w:r>
          </w:p>
        </w:tc>
        <w:tc>
          <w:tcPr>
            <w:tcW w:w="2745" w:type="dxa"/>
            <w:tcBorders>
              <w:right w:val="nil"/>
            </w:tcBorders>
            <w:vAlign w:val="center"/>
          </w:tcPr>
          <w:p w:rsidR="00473F51" w:rsidRPr="0017058E" w:rsidRDefault="00473F51" w:rsidP="00792D9D">
            <w:pPr>
              <w:adjustRightInd w:val="0"/>
              <w:snapToGrid w:val="0"/>
              <w:spacing w:line="240" w:lineRule="exact"/>
              <w:jc w:val="center"/>
              <w:rPr>
                <w:rFonts w:eastAsia="標楷體"/>
                <w:b/>
                <w:bCs/>
                <w:color w:val="000000" w:themeColor="text1"/>
                <w:sz w:val="22"/>
                <w:szCs w:val="22"/>
              </w:rPr>
            </w:pPr>
            <w:r w:rsidRPr="0017058E">
              <w:rPr>
                <w:rFonts w:eastAsia="標楷體"/>
                <w:color w:val="000000" w:themeColor="text1"/>
                <w:sz w:val="22"/>
                <w:szCs w:val="22"/>
              </w:rPr>
              <w:t>平均投資規模</w:t>
            </w:r>
            <w:r w:rsidRPr="0017058E">
              <w:rPr>
                <w:rFonts w:eastAsia="標楷體"/>
                <w:color w:val="000000" w:themeColor="text1"/>
                <w:sz w:val="22"/>
                <w:szCs w:val="22"/>
              </w:rPr>
              <w:t>(</w:t>
            </w:r>
            <w:r w:rsidRPr="0017058E">
              <w:rPr>
                <w:rFonts w:eastAsia="標楷體"/>
                <w:color w:val="000000" w:themeColor="text1"/>
                <w:sz w:val="22"/>
                <w:szCs w:val="22"/>
              </w:rPr>
              <w:t>萬美元</w:t>
            </w:r>
            <w:r w:rsidRPr="0017058E">
              <w:rPr>
                <w:rFonts w:eastAsia="標楷體"/>
                <w:color w:val="000000" w:themeColor="text1"/>
                <w:sz w:val="22"/>
                <w:szCs w:val="22"/>
              </w:rPr>
              <w:t>)*</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2016</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323</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96.7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-11.8</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2,994.0</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2017</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580</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92.5</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-4.4</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1,594.6</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2018</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726</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85.0</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-8.1</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1,170.5</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2019</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610</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41.7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-50.9</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684.1</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2020</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475</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59.0</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41.5</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1,243.5</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49</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7.7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278.8</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1,581.3</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44</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60.4</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844.1</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39</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2.9</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-34.7</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749.0</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31</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5.0</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186.0</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1,603.6</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42</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49.6</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880.4</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29</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3.2</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25.7</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1,117.0</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36</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3.5</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47.7</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975.4</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35</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4.9</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29.3</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1,402.7</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58</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9.0</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71.4</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1,547.0</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30</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3.0</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-47.8</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1,011.2</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2021</w:t>
            </w:r>
            <w:r w:rsidRPr="0017058E">
              <w:rPr>
                <w:rFonts w:eastAsia="標楷體"/>
                <w:color w:val="000000" w:themeColor="text1"/>
              </w:rPr>
              <w:t>年</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109</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6.4</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-68.1</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588.6</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34</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2.5</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-53.6</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734.6</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29</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1.7</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-75.1</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599.4</w:t>
            </w:r>
          </w:p>
        </w:tc>
      </w:tr>
      <w:tr w:rsidR="00473F51" w:rsidRPr="0017058E" w:rsidTr="00792D9D">
        <w:trPr>
          <w:trHeight w:val="356"/>
        </w:trPr>
        <w:tc>
          <w:tcPr>
            <w:tcW w:w="1610" w:type="dxa"/>
            <w:tcBorders>
              <w:top w:val="nil"/>
              <w:left w:val="nil"/>
              <w:bottom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584" w:type="dxa"/>
            <w:tcBorders>
              <w:top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46</w:t>
            </w:r>
          </w:p>
        </w:tc>
        <w:tc>
          <w:tcPr>
            <w:tcW w:w="1796"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2.2</w:t>
            </w:r>
          </w:p>
        </w:tc>
        <w:tc>
          <w:tcPr>
            <w:tcW w:w="1649" w:type="dxa"/>
            <w:tcBorders>
              <w:top w:val="nil"/>
              <w:left w:val="nil"/>
              <w:bottom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-71.9</w:t>
            </w:r>
          </w:p>
        </w:tc>
        <w:tc>
          <w:tcPr>
            <w:tcW w:w="2745" w:type="dxa"/>
            <w:tcBorders>
              <w:top w:val="nil"/>
              <w:left w:val="nil"/>
              <w:bottom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szCs w:val="22"/>
              </w:rPr>
            </w:pPr>
            <w:r w:rsidRPr="0017058E">
              <w:rPr>
                <w:rFonts w:eastAsia="標楷體"/>
                <w:color w:val="000000" w:themeColor="text1"/>
                <w:sz w:val="22"/>
                <w:szCs w:val="22"/>
              </w:rPr>
              <w:t>474.0</w:t>
            </w:r>
          </w:p>
        </w:tc>
      </w:tr>
      <w:tr w:rsidR="00473F51" w:rsidRPr="0017058E" w:rsidTr="00792D9D">
        <w:trPr>
          <w:trHeight w:val="356"/>
        </w:trPr>
        <w:tc>
          <w:tcPr>
            <w:tcW w:w="1610" w:type="dxa"/>
            <w:tcBorders>
              <w:top w:val="nil"/>
              <w:left w:val="nil"/>
            </w:tcBorders>
            <w:vAlign w:val="center"/>
          </w:tcPr>
          <w:p w:rsidR="00473F51" w:rsidRPr="0017058E" w:rsidRDefault="00473F51" w:rsidP="00792D9D">
            <w:pPr>
              <w:adjustRightInd w:val="0"/>
              <w:snapToGrid w:val="0"/>
              <w:spacing w:line="240" w:lineRule="exact"/>
              <w:jc w:val="center"/>
              <w:rPr>
                <w:rFonts w:eastAsia="標楷體"/>
                <w:color w:val="000000" w:themeColor="text1"/>
              </w:rPr>
            </w:pPr>
            <w:r w:rsidRPr="0017058E">
              <w:rPr>
                <w:rFonts w:eastAsia="標楷體"/>
                <w:color w:val="000000" w:themeColor="text1"/>
              </w:rPr>
              <w:t>1991</w:t>
            </w:r>
            <w:r w:rsidRPr="0017058E">
              <w:rPr>
                <w:rFonts w:eastAsia="標楷體"/>
                <w:color w:val="000000" w:themeColor="text1"/>
              </w:rPr>
              <w:t>年以來</w:t>
            </w:r>
          </w:p>
        </w:tc>
        <w:tc>
          <w:tcPr>
            <w:tcW w:w="1584" w:type="dxa"/>
            <w:tcBorders>
              <w:top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44,509</w:t>
            </w:r>
          </w:p>
        </w:tc>
        <w:tc>
          <w:tcPr>
            <w:tcW w:w="1796" w:type="dxa"/>
            <w:tcBorders>
              <w:top w:val="nil"/>
              <w:left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rPr>
            </w:pPr>
            <w:r w:rsidRPr="0017058E">
              <w:rPr>
                <w:rFonts w:eastAsia="標楷體"/>
                <w:color w:val="000000" w:themeColor="text1"/>
                <w:sz w:val="22"/>
              </w:rPr>
              <w:t>1,930.6</w:t>
            </w:r>
          </w:p>
        </w:tc>
        <w:tc>
          <w:tcPr>
            <w:tcW w:w="1649" w:type="dxa"/>
            <w:tcBorders>
              <w:top w:val="nil"/>
              <w:left w:val="nil"/>
              <w:right w:val="nil"/>
            </w:tcBorders>
            <w:vAlign w:val="center"/>
          </w:tcPr>
          <w:p w:rsidR="00473F51" w:rsidRPr="0017058E" w:rsidRDefault="00473F51" w:rsidP="00792D9D">
            <w:pPr>
              <w:adjustRightInd w:val="0"/>
              <w:snapToGrid w:val="0"/>
              <w:spacing w:line="240" w:lineRule="exact"/>
              <w:ind w:rightChars="200" w:right="480"/>
              <w:jc w:val="right"/>
              <w:rPr>
                <w:rFonts w:eastAsia="標楷體"/>
                <w:color w:val="000000" w:themeColor="text1"/>
                <w:sz w:val="22"/>
                <w:szCs w:val="22"/>
              </w:rPr>
            </w:pPr>
            <w:r w:rsidRPr="0017058E">
              <w:rPr>
                <w:rFonts w:eastAsia="標楷體"/>
                <w:color w:val="000000" w:themeColor="text1"/>
                <w:sz w:val="22"/>
                <w:szCs w:val="22"/>
              </w:rPr>
              <w:t>－</w:t>
            </w:r>
          </w:p>
        </w:tc>
        <w:tc>
          <w:tcPr>
            <w:tcW w:w="2745" w:type="dxa"/>
            <w:tcBorders>
              <w:top w:val="nil"/>
              <w:left w:val="nil"/>
              <w:right w:val="nil"/>
            </w:tcBorders>
            <w:vAlign w:val="center"/>
          </w:tcPr>
          <w:p w:rsidR="00473F51" w:rsidRPr="0017058E" w:rsidRDefault="00473F51" w:rsidP="00792D9D">
            <w:pPr>
              <w:adjustRightInd w:val="0"/>
              <w:snapToGrid w:val="0"/>
              <w:spacing w:line="240" w:lineRule="exact"/>
              <w:jc w:val="center"/>
              <w:rPr>
                <w:rFonts w:eastAsia="標楷體"/>
                <w:color w:val="000000" w:themeColor="text1"/>
                <w:sz w:val="22"/>
                <w:highlight w:val="yellow"/>
              </w:rPr>
            </w:pPr>
            <w:r w:rsidRPr="0017058E">
              <w:rPr>
                <w:rFonts w:eastAsia="標楷體"/>
                <w:color w:val="000000" w:themeColor="text1"/>
                <w:sz w:val="22"/>
                <w:szCs w:val="22"/>
              </w:rPr>
              <w:t>433.8</w:t>
            </w:r>
          </w:p>
        </w:tc>
      </w:tr>
    </w:tbl>
    <w:p w:rsidR="00E441A7" w:rsidRPr="0017058E" w:rsidRDefault="00E441A7" w:rsidP="00E441A7">
      <w:pPr>
        <w:snapToGrid w:val="0"/>
        <w:spacing w:line="260" w:lineRule="atLeast"/>
        <w:ind w:right="-777"/>
        <w:jc w:val="both"/>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w:t>
      </w:r>
      <w:proofErr w:type="gramStart"/>
      <w:r w:rsidRPr="0017058E">
        <w:rPr>
          <w:rFonts w:eastAsia="標楷體"/>
          <w:color w:val="000000" w:themeColor="text1"/>
          <w:sz w:val="22"/>
          <w:szCs w:val="22"/>
        </w:rPr>
        <w:t>＊含補</w:t>
      </w:r>
      <w:proofErr w:type="gramEnd"/>
      <w:r w:rsidRPr="0017058E">
        <w:rPr>
          <w:rFonts w:eastAsia="標楷體"/>
          <w:color w:val="000000" w:themeColor="text1"/>
          <w:sz w:val="22"/>
          <w:szCs w:val="22"/>
        </w:rPr>
        <w:t>辦許可案件及金額。</w:t>
      </w:r>
    </w:p>
    <w:p w:rsidR="00205EAF" w:rsidRPr="0017058E" w:rsidRDefault="004F0202" w:rsidP="00205EAF">
      <w:pPr>
        <w:snapToGrid w:val="0"/>
        <w:spacing w:line="260" w:lineRule="atLeast"/>
        <w:ind w:right="-777"/>
        <w:jc w:val="both"/>
        <w:rPr>
          <w:rFonts w:eastAsia="標楷體"/>
          <w:color w:val="000000" w:themeColor="text1"/>
          <w:sz w:val="28"/>
          <w:szCs w:val="16"/>
        </w:rPr>
      </w:pPr>
      <w:r w:rsidRPr="0017058E">
        <w:rPr>
          <w:rFonts w:eastAsia="標楷體"/>
          <w:color w:val="000000" w:themeColor="text1"/>
          <w:sz w:val="22"/>
          <w:szCs w:val="22"/>
        </w:rPr>
        <w:t>資料來源：經濟部投審會。</w:t>
      </w:r>
    </w:p>
    <w:p w:rsidR="00E441A7" w:rsidRPr="0017058E" w:rsidRDefault="00205EAF" w:rsidP="00E441A7">
      <w:pPr>
        <w:widowControl/>
        <w:rPr>
          <w:color w:val="000000" w:themeColor="text1"/>
        </w:rPr>
      </w:pPr>
      <w:bookmarkStart w:id="153" w:name="_Toc391906423"/>
      <w:bookmarkStart w:id="154" w:name="_Toc401923806"/>
      <w:bookmarkStart w:id="155" w:name="_Toc402171727"/>
      <w:r w:rsidRPr="0017058E">
        <w:rPr>
          <w:b/>
          <w:bCs/>
          <w:color w:val="000000" w:themeColor="text1"/>
          <w:sz w:val="32"/>
        </w:rPr>
        <w:br w:type="page"/>
      </w:r>
      <w:r w:rsidR="00E441A7" w:rsidRPr="0017058E">
        <w:rPr>
          <w:rFonts w:eastAsia="標楷體"/>
          <w:b/>
          <w:bCs/>
          <w:color w:val="000000" w:themeColor="text1"/>
          <w:kern w:val="0"/>
          <w:sz w:val="32"/>
          <w:szCs w:val="20"/>
        </w:rPr>
        <w:lastRenderedPageBreak/>
        <w:t>２、中國大陸對我投資</w:t>
      </w:r>
    </w:p>
    <w:p w:rsidR="00473F51" w:rsidRPr="0017058E" w:rsidRDefault="00473F51" w:rsidP="00473F51">
      <w:pPr>
        <w:pStyle w:val="k3a"/>
        <w:spacing w:beforeLines="0" w:before="0"/>
        <w:ind w:leftChars="119" w:left="569" w:right="0" w:hangingChars="101" w:hanging="283"/>
        <w:rPr>
          <w:color w:val="000000" w:themeColor="text1"/>
          <w:szCs w:val="16"/>
        </w:rPr>
      </w:pPr>
      <w:r w:rsidRPr="0017058E">
        <w:rPr>
          <w:noProof/>
          <w:color w:val="000000" w:themeColor="text1"/>
        </w:rPr>
        <w:drawing>
          <wp:anchor distT="0" distB="0" distL="114300" distR="114300" simplePos="0" relativeHeight="253477376" behindDoc="0" locked="0" layoutInCell="1" allowOverlap="1" wp14:anchorId="6031A269" wp14:editId="6B30724E">
            <wp:simplePos x="0" y="0"/>
            <wp:positionH relativeFrom="column">
              <wp:posOffset>3051175</wp:posOffset>
            </wp:positionH>
            <wp:positionV relativeFrom="paragraph">
              <wp:posOffset>-395605</wp:posOffset>
            </wp:positionV>
            <wp:extent cx="3429000" cy="276923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769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58E">
        <w:rPr>
          <w:color w:val="000000" w:themeColor="text1"/>
          <w:szCs w:val="16"/>
        </w:rPr>
        <w:t>－</w:t>
      </w:r>
      <w:r w:rsidRPr="0017058E">
        <w:rPr>
          <w:color w:val="000000" w:themeColor="text1"/>
          <w:szCs w:val="16"/>
        </w:rPr>
        <w:t>2021</w:t>
      </w:r>
      <w:r w:rsidRPr="0017058E">
        <w:rPr>
          <w:color w:val="000000" w:themeColor="text1"/>
          <w:szCs w:val="16"/>
        </w:rPr>
        <w:t>年</w:t>
      </w:r>
      <w:r w:rsidRPr="0017058E">
        <w:rPr>
          <w:color w:val="000000" w:themeColor="text1"/>
          <w:szCs w:val="16"/>
        </w:rPr>
        <w:t>3</w:t>
      </w:r>
      <w:r w:rsidRPr="0017058E">
        <w:rPr>
          <w:color w:val="000000" w:themeColor="text1"/>
          <w:szCs w:val="16"/>
        </w:rPr>
        <w:t>月陸資來</w:t>
      </w:r>
      <w:proofErr w:type="gramStart"/>
      <w:r w:rsidRPr="0017058E">
        <w:rPr>
          <w:color w:val="000000" w:themeColor="text1"/>
          <w:szCs w:val="16"/>
        </w:rPr>
        <w:t>臺</w:t>
      </w:r>
      <w:proofErr w:type="gramEnd"/>
      <w:r w:rsidRPr="0017058E">
        <w:rPr>
          <w:color w:val="000000" w:themeColor="text1"/>
          <w:szCs w:val="16"/>
        </w:rPr>
        <w:t>投資件數為</w:t>
      </w:r>
      <w:r w:rsidRPr="0017058E">
        <w:rPr>
          <w:color w:val="000000" w:themeColor="text1"/>
          <w:szCs w:val="16"/>
        </w:rPr>
        <w:t>1</w:t>
      </w:r>
      <w:r w:rsidRPr="0017058E">
        <w:rPr>
          <w:color w:val="000000" w:themeColor="text1"/>
          <w:szCs w:val="16"/>
        </w:rPr>
        <w:t>件，金額為</w:t>
      </w:r>
      <w:r w:rsidRPr="0017058E">
        <w:rPr>
          <w:color w:val="000000" w:themeColor="text1"/>
          <w:szCs w:val="16"/>
        </w:rPr>
        <w:t>125.1</w:t>
      </w:r>
      <w:r w:rsidRPr="0017058E">
        <w:rPr>
          <w:color w:val="000000" w:themeColor="text1"/>
          <w:kern w:val="2"/>
          <w:szCs w:val="16"/>
        </w:rPr>
        <w:t>萬美元</w:t>
      </w:r>
      <w:r w:rsidRPr="0017058E">
        <w:rPr>
          <w:color w:val="000000" w:themeColor="text1"/>
          <w:szCs w:val="16"/>
        </w:rPr>
        <w:t>。累計</w:t>
      </w:r>
      <w:r w:rsidRPr="0017058E">
        <w:rPr>
          <w:color w:val="000000" w:themeColor="text1"/>
          <w:szCs w:val="16"/>
        </w:rPr>
        <w:t>2009</w:t>
      </w:r>
      <w:r w:rsidRPr="0017058E">
        <w:rPr>
          <w:color w:val="000000" w:themeColor="text1"/>
          <w:szCs w:val="16"/>
        </w:rPr>
        <w:t>年</w:t>
      </w:r>
      <w:r w:rsidRPr="0017058E">
        <w:rPr>
          <w:color w:val="000000" w:themeColor="text1"/>
          <w:szCs w:val="16"/>
        </w:rPr>
        <w:t>6</w:t>
      </w:r>
      <w:r w:rsidRPr="0017058E">
        <w:rPr>
          <w:color w:val="000000" w:themeColor="text1"/>
          <w:szCs w:val="16"/>
        </w:rPr>
        <w:t>月</w:t>
      </w:r>
      <w:r w:rsidRPr="0017058E">
        <w:rPr>
          <w:color w:val="000000" w:themeColor="text1"/>
          <w:szCs w:val="16"/>
        </w:rPr>
        <w:t>30</w:t>
      </w:r>
      <w:r w:rsidRPr="0017058E">
        <w:rPr>
          <w:color w:val="000000" w:themeColor="text1"/>
          <w:szCs w:val="16"/>
        </w:rPr>
        <w:t>日至</w:t>
      </w:r>
      <w:r w:rsidRPr="0017058E">
        <w:rPr>
          <w:color w:val="000000" w:themeColor="text1"/>
          <w:szCs w:val="16"/>
        </w:rPr>
        <w:t>2021</w:t>
      </w:r>
      <w:r w:rsidRPr="0017058E">
        <w:rPr>
          <w:color w:val="000000" w:themeColor="text1"/>
          <w:szCs w:val="16"/>
        </w:rPr>
        <w:t>年</w:t>
      </w:r>
      <w:r w:rsidRPr="0017058E">
        <w:rPr>
          <w:color w:val="000000" w:themeColor="text1"/>
          <w:szCs w:val="16"/>
        </w:rPr>
        <w:t>3</w:t>
      </w:r>
      <w:r w:rsidRPr="0017058E">
        <w:rPr>
          <w:color w:val="000000" w:themeColor="text1"/>
          <w:szCs w:val="16"/>
        </w:rPr>
        <w:t>月底，陸資來</w:t>
      </w:r>
      <w:proofErr w:type="gramStart"/>
      <w:r w:rsidRPr="0017058E">
        <w:rPr>
          <w:color w:val="000000" w:themeColor="text1"/>
          <w:szCs w:val="16"/>
        </w:rPr>
        <w:t>臺</w:t>
      </w:r>
      <w:proofErr w:type="gramEnd"/>
      <w:r w:rsidRPr="0017058E">
        <w:rPr>
          <w:color w:val="000000" w:themeColor="text1"/>
          <w:szCs w:val="16"/>
        </w:rPr>
        <w:t>投資計</w:t>
      </w:r>
      <w:r w:rsidRPr="0017058E">
        <w:rPr>
          <w:color w:val="000000" w:themeColor="text1"/>
          <w:kern w:val="2"/>
          <w:szCs w:val="16"/>
        </w:rPr>
        <w:t>1,467</w:t>
      </w:r>
      <w:r w:rsidRPr="0017058E">
        <w:rPr>
          <w:color w:val="000000" w:themeColor="text1"/>
          <w:szCs w:val="16"/>
        </w:rPr>
        <w:t>件，金額為</w:t>
      </w:r>
      <w:r w:rsidRPr="0017058E">
        <w:rPr>
          <w:color w:val="000000" w:themeColor="text1"/>
          <w:kern w:val="2"/>
          <w:szCs w:val="16"/>
        </w:rPr>
        <w:t>24.26</w:t>
      </w:r>
      <w:r w:rsidRPr="0017058E">
        <w:rPr>
          <w:color w:val="000000" w:themeColor="text1"/>
          <w:szCs w:val="16"/>
        </w:rPr>
        <w:t>億美元。</w:t>
      </w:r>
    </w:p>
    <w:p w:rsidR="00E441A7" w:rsidRPr="0017058E" w:rsidRDefault="00473F51" w:rsidP="00473F51">
      <w:pPr>
        <w:pStyle w:val="k3a"/>
        <w:spacing w:beforeLines="0" w:before="0"/>
        <w:ind w:leftChars="119" w:left="569" w:right="0" w:hangingChars="101" w:hanging="283"/>
        <w:rPr>
          <w:b/>
          <w:bCs/>
          <w:color w:val="000000" w:themeColor="text1"/>
          <w:sz w:val="32"/>
        </w:rPr>
      </w:pPr>
      <w:r w:rsidRPr="0017058E">
        <w:rPr>
          <w:color w:val="000000" w:themeColor="text1"/>
          <w:szCs w:val="16"/>
        </w:rPr>
        <w:t>－</w:t>
      </w:r>
      <w:r w:rsidRPr="0017058E">
        <w:rPr>
          <w:color w:val="000000" w:themeColor="text1"/>
          <w:szCs w:val="16"/>
        </w:rPr>
        <w:t>2009</w:t>
      </w:r>
      <w:r w:rsidRPr="0017058E">
        <w:rPr>
          <w:color w:val="000000" w:themeColor="text1"/>
          <w:szCs w:val="16"/>
        </w:rPr>
        <w:t>年</w:t>
      </w:r>
      <w:r w:rsidRPr="0017058E">
        <w:rPr>
          <w:color w:val="000000" w:themeColor="text1"/>
          <w:szCs w:val="16"/>
        </w:rPr>
        <w:t>6</w:t>
      </w:r>
      <w:r w:rsidRPr="0017058E">
        <w:rPr>
          <w:color w:val="000000" w:themeColor="text1"/>
          <w:szCs w:val="16"/>
        </w:rPr>
        <w:t>月</w:t>
      </w:r>
      <w:r w:rsidRPr="0017058E">
        <w:rPr>
          <w:color w:val="000000" w:themeColor="text1"/>
          <w:szCs w:val="16"/>
        </w:rPr>
        <w:t>30</w:t>
      </w:r>
      <w:r w:rsidRPr="0017058E">
        <w:rPr>
          <w:color w:val="000000" w:themeColor="text1"/>
          <w:szCs w:val="16"/>
        </w:rPr>
        <w:t>日至</w:t>
      </w:r>
      <w:r w:rsidRPr="0017058E">
        <w:rPr>
          <w:color w:val="000000" w:themeColor="text1"/>
          <w:szCs w:val="16"/>
        </w:rPr>
        <w:t>2021</w:t>
      </w:r>
      <w:r w:rsidRPr="0017058E">
        <w:rPr>
          <w:color w:val="000000" w:themeColor="text1"/>
          <w:szCs w:val="16"/>
        </w:rPr>
        <w:t>年</w:t>
      </w:r>
      <w:r w:rsidRPr="0017058E">
        <w:rPr>
          <w:color w:val="000000" w:themeColor="text1"/>
          <w:szCs w:val="16"/>
        </w:rPr>
        <w:t>3</w:t>
      </w:r>
      <w:r w:rsidRPr="0017058E">
        <w:rPr>
          <w:color w:val="000000" w:themeColor="text1"/>
          <w:szCs w:val="16"/>
        </w:rPr>
        <w:t>月底，核准陸資來</w:t>
      </w:r>
      <w:proofErr w:type="gramStart"/>
      <w:r w:rsidRPr="0017058E">
        <w:rPr>
          <w:color w:val="000000" w:themeColor="text1"/>
          <w:szCs w:val="16"/>
        </w:rPr>
        <w:t>臺</w:t>
      </w:r>
      <w:proofErr w:type="gramEnd"/>
      <w:r w:rsidRPr="0017058E">
        <w:rPr>
          <w:color w:val="000000" w:themeColor="text1"/>
          <w:szCs w:val="16"/>
        </w:rPr>
        <w:t>投資案件，前</w:t>
      </w:r>
      <w:r w:rsidRPr="0017058E">
        <w:rPr>
          <w:color w:val="000000" w:themeColor="text1"/>
          <w:szCs w:val="16"/>
        </w:rPr>
        <w:t>3</w:t>
      </w:r>
      <w:r w:rsidRPr="0017058E">
        <w:rPr>
          <w:color w:val="000000" w:themeColor="text1"/>
          <w:szCs w:val="16"/>
        </w:rPr>
        <w:t>名業別分別為批發及零售業</w:t>
      </w:r>
      <w:r w:rsidRPr="0017058E">
        <w:rPr>
          <w:color w:val="000000" w:themeColor="text1"/>
          <w:kern w:val="2"/>
          <w:szCs w:val="16"/>
        </w:rPr>
        <w:t>6.97</w:t>
      </w:r>
      <w:r w:rsidRPr="0017058E">
        <w:rPr>
          <w:color w:val="000000" w:themeColor="text1"/>
          <w:szCs w:val="16"/>
        </w:rPr>
        <w:t>億美元</w:t>
      </w:r>
      <w:r w:rsidRPr="0017058E">
        <w:rPr>
          <w:color w:val="000000" w:themeColor="text1"/>
          <w:szCs w:val="16"/>
        </w:rPr>
        <w:t>(</w:t>
      </w:r>
      <w:r w:rsidRPr="0017058E">
        <w:rPr>
          <w:color w:val="000000" w:themeColor="text1"/>
          <w:kern w:val="2"/>
          <w:szCs w:val="16"/>
        </w:rPr>
        <w:t>28.7</w:t>
      </w:r>
      <w:r w:rsidRPr="0017058E">
        <w:rPr>
          <w:color w:val="000000" w:themeColor="text1"/>
          <w:szCs w:val="28"/>
        </w:rPr>
        <w:t>%</w:t>
      </w:r>
      <w:r w:rsidRPr="0017058E">
        <w:rPr>
          <w:color w:val="000000" w:themeColor="text1"/>
          <w:szCs w:val="16"/>
        </w:rPr>
        <w:t>)</w:t>
      </w:r>
      <w:r w:rsidRPr="0017058E">
        <w:rPr>
          <w:color w:val="000000" w:themeColor="text1"/>
          <w:szCs w:val="16"/>
        </w:rPr>
        <w:t>、電子零組件製造業</w:t>
      </w:r>
      <w:r w:rsidRPr="0017058E">
        <w:rPr>
          <w:color w:val="000000" w:themeColor="text1"/>
          <w:kern w:val="2"/>
          <w:szCs w:val="16"/>
        </w:rPr>
        <w:t>3.36</w:t>
      </w:r>
      <w:r w:rsidRPr="0017058E">
        <w:rPr>
          <w:color w:val="000000" w:themeColor="text1"/>
          <w:szCs w:val="16"/>
        </w:rPr>
        <w:t>億美元</w:t>
      </w:r>
      <w:r w:rsidRPr="0017058E">
        <w:rPr>
          <w:color w:val="000000" w:themeColor="text1"/>
          <w:szCs w:val="16"/>
        </w:rPr>
        <w:t>(</w:t>
      </w:r>
      <w:r w:rsidRPr="0017058E">
        <w:rPr>
          <w:color w:val="000000" w:themeColor="text1"/>
          <w:kern w:val="2"/>
          <w:szCs w:val="16"/>
        </w:rPr>
        <w:t>13.9</w:t>
      </w:r>
      <w:r w:rsidRPr="0017058E">
        <w:rPr>
          <w:color w:val="000000" w:themeColor="text1"/>
          <w:szCs w:val="28"/>
        </w:rPr>
        <w:t>%</w:t>
      </w:r>
      <w:r w:rsidRPr="0017058E">
        <w:rPr>
          <w:color w:val="000000" w:themeColor="text1"/>
          <w:szCs w:val="16"/>
        </w:rPr>
        <w:t>)</w:t>
      </w:r>
      <w:r w:rsidRPr="0017058E">
        <w:rPr>
          <w:color w:val="000000" w:themeColor="text1"/>
          <w:szCs w:val="16"/>
        </w:rPr>
        <w:t>及銀行業</w:t>
      </w:r>
      <w:r w:rsidRPr="0017058E">
        <w:rPr>
          <w:color w:val="000000" w:themeColor="text1"/>
          <w:kern w:val="2"/>
          <w:szCs w:val="16"/>
        </w:rPr>
        <w:t>2.01</w:t>
      </w:r>
      <w:r w:rsidRPr="0017058E">
        <w:rPr>
          <w:color w:val="000000" w:themeColor="text1"/>
          <w:szCs w:val="16"/>
        </w:rPr>
        <w:t>億美元</w:t>
      </w:r>
      <w:r w:rsidRPr="0017058E">
        <w:rPr>
          <w:color w:val="000000" w:themeColor="text1"/>
          <w:szCs w:val="16"/>
        </w:rPr>
        <w:t>(8</w:t>
      </w:r>
      <w:r w:rsidRPr="0017058E">
        <w:rPr>
          <w:color w:val="000000" w:themeColor="text1"/>
          <w:kern w:val="2"/>
          <w:szCs w:val="16"/>
        </w:rPr>
        <w:t>.3</w:t>
      </w:r>
      <w:r w:rsidRPr="0017058E">
        <w:rPr>
          <w:color w:val="000000" w:themeColor="text1"/>
          <w:szCs w:val="28"/>
        </w:rPr>
        <w:t>%</w:t>
      </w:r>
      <w:r w:rsidRPr="0017058E">
        <w:rPr>
          <w:color w:val="000000" w:themeColor="text1"/>
          <w:szCs w:val="16"/>
        </w:rPr>
        <w:t>)</w:t>
      </w:r>
      <w:r w:rsidRPr="0017058E">
        <w:rPr>
          <w:color w:val="000000" w:themeColor="text1"/>
          <w:szCs w:val="16"/>
        </w:rPr>
        <w:t>。</w:t>
      </w:r>
    </w:p>
    <w:p w:rsidR="00E441A7" w:rsidRPr="0017058E" w:rsidRDefault="00E441A7" w:rsidP="00E441A7">
      <w:pPr>
        <w:snapToGrid w:val="0"/>
        <w:spacing w:beforeLines="50" w:before="180" w:line="380" w:lineRule="exact"/>
        <w:ind w:right="-105"/>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4-2  </w:t>
      </w:r>
      <w:r w:rsidRPr="0017058E">
        <w:rPr>
          <w:rFonts w:eastAsia="標楷體"/>
          <w:b/>
          <w:bCs/>
          <w:color w:val="000000" w:themeColor="text1"/>
          <w:sz w:val="28"/>
        </w:rPr>
        <w:t>陸資來</w:t>
      </w:r>
      <w:proofErr w:type="gramStart"/>
      <w:r w:rsidRPr="0017058E">
        <w:rPr>
          <w:rFonts w:eastAsia="標楷體"/>
          <w:b/>
          <w:bCs/>
          <w:color w:val="000000" w:themeColor="text1"/>
          <w:sz w:val="28"/>
        </w:rPr>
        <w:t>臺</w:t>
      </w:r>
      <w:proofErr w:type="gramEnd"/>
      <w:r w:rsidRPr="0017058E">
        <w:rPr>
          <w:rFonts w:eastAsia="標楷體"/>
          <w:b/>
          <w:bCs/>
          <w:color w:val="000000" w:themeColor="text1"/>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473F51" w:rsidRPr="0017058E" w:rsidTr="00792D9D">
        <w:trPr>
          <w:cantSplit/>
          <w:trHeight w:val="373"/>
          <w:jc w:val="center"/>
        </w:trPr>
        <w:tc>
          <w:tcPr>
            <w:tcW w:w="1694" w:type="dxa"/>
            <w:tcBorders>
              <w:left w:val="nil"/>
            </w:tcBorders>
          </w:tcPr>
          <w:p w:rsidR="00473F51" w:rsidRPr="0017058E" w:rsidRDefault="00473F51" w:rsidP="00473F51">
            <w:pPr>
              <w:adjustRightInd w:val="0"/>
              <w:snapToGrid w:val="0"/>
              <w:spacing w:beforeLines="25" w:before="90" w:afterLines="25" w:after="90" w:line="380" w:lineRule="exact"/>
              <w:jc w:val="center"/>
              <w:rPr>
                <w:rFonts w:eastAsia="標楷體"/>
                <w:b/>
                <w:bCs/>
                <w:color w:val="000000" w:themeColor="text1"/>
                <w:sz w:val="28"/>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580" w:type="dxa"/>
          </w:tcPr>
          <w:p w:rsidR="00473F51" w:rsidRPr="0017058E" w:rsidRDefault="00473F51" w:rsidP="00473F51">
            <w:pPr>
              <w:adjustRightInd w:val="0"/>
              <w:snapToGrid w:val="0"/>
              <w:spacing w:beforeLines="25" w:before="90" w:afterLines="25" w:after="90" w:line="380" w:lineRule="exact"/>
              <w:jc w:val="center"/>
              <w:rPr>
                <w:rFonts w:eastAsia="標楷體"/>
                <w:color w:val="000000" w:themeColor="text1"/>
              </w:rPr>
            </w:pPr>
            <w:r w:rsidRPr="0017058E">
              <w:rPr>
                <w:rFonts w:eastAsia="標楷體"/>
                <w:color w:val="000000" w:themeColor="text1"/>
              </w:rPr>
              <w:t>數量</w:t>
            </w:r>
            <w:r w:rsidRPr="0017058E">
              <w:rPr>
                <w:rFonts w:eastAsia="標楷體"/>
                <w:color w:val="000000" w:themeColor="text1"/>
              </w:rPr>
              <w:t>(</w:t>
            </w:r>
            <w:r w:rsidRPr="0017058E">
              <w:rPr>
                <w:rFonts w:eastAsia="標楷體"/>
                <w:color w:val="000000" w:themeColor="text1"/>
              </w:rPr>
              <w:t>件</w:t>
            </w:r>
            <w:r w:rsidRPr="0017058E">
              <w:rPr>
                <w:rFonts w:eastAsia="標楷體"/>
                <w:color w:val="000000" w:themeColor="text1"/>
              </w:rPr>
              <w:t>)</w:t>
            </w:r>
          </w:p>
        </w:tc>
        <w:tc>
          <w:tcPr>
            <w:tcW w:w="1741" w:type="dxa"/>
            <w:tcBorders>
              <w:right w:val="nil"/>
            </w:tcBorders>
          </w:tcPr>
          <w:p w:rsidR="00473F51" w:rsidRPr="0017058E" w:rsidRDefault="00473F51" w:rsidP="00473F51">
            <w:pPr>
              <w:adjustRightInd w:val="0"/>
              <w:snapToGrid w:val="0"/>
              <w:spacing w:beforeLines="25" w:before="90" w:afterLines="25" w:after="90" w:line="380" w:lineRule="exact"/>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萬美元</w:t>
            </w:r>
            <w:r w:rsidRPr="0017058E">
              <w:rPr>
                <w:rFonts w:eastAsia="標楷體"/>
                <w:color w:val="000000" w:themeColor="text1"/>
              </w:rPr>
              <w:t>)</w:t>
            </w:r>
          </w:p>
        </w:tc>
        <w:tc>
          <w:tcPr>
            <w:tcW w:w="1742" w:type="dxa"/>
            <w:tcBorders>
              <w:right w:val="nil"/>
            </w:tcBorders>
          </w:tcPr>
          <w:p w:rsidR="00473F51" w:rsidRPr="0017058E" w:rsidRDefault="00473F51" w:rsidP="00473F51">
            <w:pPr>
              <w:adjustRightInd w:val="0"/>
              <w:snapToGrid w:val="0"/>
              <w:spacing w:beforeLines="25" w:before="90" w:afterLines="25" w:after="90" w:line="380" w:lineRule="exact"/>
              <w:jc w:val="center"/>
              <w:rPr>
                <w:rFonts w:eastAsia="標楷體"/>
                <w:color w:val="000000" w:themeColor="text1"/>
              </w:rPr>
            </w:pPr>
            <w:r w:rsidRPr="0017058E">
              <w:rPr>
                <w:rFonts w:eastAsia="標楷體"/>
                <w:color w:val="000000" w:themeColor="text1"/>
              </w:rPr>
              <w:t>變動率</w:t>
            </w:r>
            <w:r w:rsidRPr="0017058E">
              <w:rPr>
                <w:rFonts w:eastAsia="標楷體"/>
                <w:color w:val="000000" w:themeColor="text1"/>
              </w:rPr>
              <w:t>(</w:t>
            </w:r>
            <w:r w:rsidRPr="0017058E">
              <w:rPr>
                <w:rFonts w:eastAsia="標楷體"/>
                <w:color w:val="000000" w:themeColor="text1"/>
                <w:sz w:val="28"/>
                <w:szCs w:val="28"/>
              </w:rPr>
              <w:t>%</w:t>
            </w:r>
            <w:r w:rsidRPr="0017058E">
              <w:rPr>
                <w:rFonts w:eastAsia="標楷體"/>
                <w:color w:val="000000" w:themeColor="text1"/>
              </w:rPr>
              <w:t>)</w:t>
            </w:r>
          </w:p>
        </w:tc>
        <w:tc>
          <w:tcPr>
            <w:tcW w:w="2583" w:type="dxa"/>
            <w:tcBorders>
              <w:right w:val="nil"/>
            </w:tcBorders>
          </w:tcPr>
          <w:p w:rsidR="00473F51" w:rsidRPr="0017058E" w:rsidRDefault="00473F51" w:rsidP="00473F51">
            <w:pPr>
              <w:adjustRightInd w:val="0"/>
              <w:snapToGrid w:val="0"/>
              <w:spacing w:beforeLines="25" w:before="90" w:afterLines="25" w:after="90" w:line="380" w:lineRule="exact"/>
              <w:jc w:val="center"/>
              <w:rPr>
                <w:rFonts w:eastAsia="標楷體"/>
                <w:color w:val="000000" w:themeColor="text1"/>
              </w:rPr>
            </w:pPr>
            <w:r w:rsidRPr="0017058E">
              <w:rPr>
                <w:rFonts w:eastAsia="標楷體"/>
                <w:color w:val="000000" w:themeColor="text1"/>
              </w:rPr>
              <w:t>平均投資規模</w:t>
            </w:r>
            <w:r w:rsidRPr="0017058E">
              <w:rPr>
                <w:rFonts w:eastAsia="標楷體"/>
                <w:color w:val="000000" w:themeColor="text1"/>
              </w:rPr>
              <w:t>(</w:t>
            </w:r>
            <w:r w:rsidRPr="0017058E">
              <w:rPr>
                <w:rFonts w:eastAsia="標楷體"/>
                <w:color w:val="000000" w:themeColor="text1"/>
              </w:rPr>
              <w:t>萬美元</w:t>
            </w:r>
            <w:r w:rsidRPr="0017058E">
              <w:rPr>
                <w:rFonts w:eastAsia="標楷體"/>
                <w:color w:val="000000" w:themeColor="text1"/>
              </w:rPr>
              <w:t>)</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2016</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158</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24,762.8</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1.5</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156.7</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2017</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140</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26,570.5</w:t>
            </w:r>
          </w:p>
        </w:tc>
        <w:tc>
          <w:tcPr>
            <w:tcW w:w="1742"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7.3</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189.8</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2018</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141</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23,124.2</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-13.0</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164.0</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2019</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143</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9,718.0</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-58.0</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68.0</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2020</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90</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12,631.1</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30.0</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140.3</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14</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1,294.3</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259.3</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92.5</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11</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642.9</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-56.8</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58.4</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6</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558.1</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140.6</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93.0</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9</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213.3</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-88.9</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23.7</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9</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860.5</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-33.6</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95.6</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6</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6,014.7</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269.2</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1,002.5</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7</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359.0</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-66.1</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51.3</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5</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205.7</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-36.9</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41.1</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2</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2.8</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-99.2</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1.4</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5</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233.1</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-19.3</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46.6</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2021</w:t>
            </w:r>
            <w:r w:rsidRPr="0017058E">
              <w:rPr>
                <w:rFonts w:eastAsia="標楷體"/>
                <w:color w:val="000000" w:themeColor="text1"/>
              </w:rPr>
              <w:t>年</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6</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1,436.5</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-59.4</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239.4</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2</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151.2</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-34.1</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75.6</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3</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1,160.2</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-42.5</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386.7</w:t>
            </w:r>
          </w:p>
        </w:tc>
      </w:tr>
      <w:tr w:rsidR="00473F51" w:rsidRPr="0017058E" w:rsidTr="00792D9D">
        <w:trPr>
          <w:trHeight w:val="387"/>
          <w:jc w:val="center"/>
        </w:trPr>
        <w:tc>
          <w:tcPr>
            <w:tcW w:w="1694" w:type="dxa"/>
            <w:tcBorders>
              <w:top w:val="nil"/>
              <w:left w:val="nil"/>
              <w:bottom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580" w:type="dxa"/>
            <w:tcBorders>
              <w:top w:val="nil"/>
              <w:bottom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w:t>
            </w:r>
          </w:p>
        </w:tc>
        <w:tc>
          <w:tcPr>
            <w:tcW w:w="1741" w:type="dxa"/>
            <w:tcBorders>
              <w:top w:val="nil"/>
              <w:left w:val="nil"/>
              <w:bottom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125.1</w:t>
            </w:r>
          </w:p>
        </w:tc>
        <w:tc>
          <w:tcPr>
            <w:tcW w:w="1742" w:type="dxa"/>
            <w:tcBorders>
              <w:top w:val="nil"/>
              <w:left w:val="nil"/>
              <w:bottom w:val="nil"/>
              <w:right w:val="nil"/>
            </w:tcBorders>
            <w:vAlign w:val="bottom"/>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-90.3</w:t>
            </w:r>
          </w:p>
        </w:tc>
        <w:tc>
          <w:tcPr>
            <w:tcW w:w="2583" w:type="dxa"/>
            <w:tcBorders>
              <w:top w:val="nil"/>
              <w:left w:val="nil"/>
              <w:bottom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125.1</w:t>
            </w:r>
          </w:p>
        </w:tc>
      </w:tr>
      <w:tr w:rsidR="00473F51" w:rsidRPr="0017058E" w:rsidTr="00792D9D">
        <w:trPr>
          <w:trHeight w:val="387"/>
          <w:jc w:val="center"/>
        </w:trPr>
        <w:tc>
          <w:tcPr>
            <w:tcW w:w="1694" w:type="dxa"/>
            <w:tcBorders>
              <w:top w:val="nil"/>
              <w:left w:val="nil"/>
            </w:tcBorders>
            <w:vAlign w:val="center"/>
          </w:tcPr>
          <w:p w:rsidR="00473F51" w:rsidRPr="0017058E" w:rsidRDefault="00473F51" w:rsidP="00792D9D">
            <w:pPr>
              <w:adjustRightInd w:val="0"/>
              <w:snapToGrid w:val="0"/>
              <w:spacing w:line="380" w:lineRule="exact"/>
              <w:jc w:val="center"/>
              <w:rPr>
                <w:rFonts w:eastAsia="標楷體"/>
                <w:color w:val="000000" w:themeColor="text1"/>
              </w:rPr>
            </w:pPr>
            <w:r w:rsidRPr="0017058E">
              <w:rPr>
                <w:rFonts w:eastAsia="標楷體"/>
                <w:color w:val="000000" w:themeColor="text1"/>
              </w:rPr>
              <w:t>2009</w:t>
            </w:r>
            <w:r w:rsidRPr="0017058E">
              <w:rPr>
                <w:rFonts w:eastAsia="標楷體"/>
                <w:color w:val="000000" w:themeColor="text1"/>
              </w:rPr>
              <w:t>年以來</w:t>
            </w:r>
          </w:p>
        </w:tc>
        <w:tc>
          <w:tcPr>
            <w:tcW w:w="1580" w:type="dxa"/>
            <w:tcBorders>
              <w:top w:val="nil"/>
              <w:right w:val="nil"/>
            </w:tcBorders>
            <w:vAlign w:val="center"/>
          </w:tcPr>
          <w:p w:rsidR="00473F51" w:rsidRPr="0017058E" w:rsidRDefault="00473F51" w:rsidP="00792D9D">
            <w:pPr>
              <w:adjustRightInd w:val="0"/>
              <w:snapToGrid w:val="0"/>
              <w:spacing w:line="380" w:lineRule="exact"/>
              <w:ind w:rightChars="300" w:right="720"/>
              <w:jc w:val="right"/>
              <w:rPr>
                <w:rFonts w:eastAsia="標楷體"/>
                <w:color w:val="000000" w:themeColor="text1"/>
                <w:sz w:val="22"/>
              </w:rPr>
            </w:pPr>
            <w:r w:rsidRPr="0017058E">
              <w:rPr>
                <w:rFonts w:eastAsia="標楷體"/>
                <w:color w:val="000000" w:themeColor="text1"/>
                <w:sz w:val="22"/>
              </w:rPr>
              <w:t>1,467</w:t>
            </w:r>
          </w:p>
        </w:tc>
        <w:tc>
          <w:tcPr>
            <w:tcW w:w="1741" w:type="dxa"/>
            <w:tcBorders>
              <w:top w:val="nil"/>
              <w:left w:val="nil"/>
              <w:right w:val="nil"/>
            </w:tcBorders>
            <w:vAlign w:val="center"/>
          </w:tcPr>
          <w:p w:rsidR="00473F51" w:rsidRPr="0017058E" w:rsidRDefault="00473F51" w:rsidP="00792D9D">
            <w:pPr>
              <w:adjustRightInd w:val="0"/>
              <w:snapToGrid w:val="0"/>
              <w:spacing w:line="380" w:lineRule="exact"/>
              <w:ind w:rightChars="150" w:right="360"/>
              <w:jc w:val="right"/>
              <w:rPr>
                <w:rFonts w:eastAsia="標楷體"/>
                <w:color w:val="000000" w:themeColor="text1"/>
                <w:sz w:val="22"/>
              </w:rPr>
            </w:pPr>
            <w:r w:rsidRPr="0017058E">
              <w:rPr>
                <w:rFonts w:eastAsia="標楷體"/>
                <w:color w:val="000000" w:themeColor="text1"/>
                <w:sz w:val="22"/>
              </w:rPr>
              <w:t>242,564.7</w:t>
            </w:r>
          </w:p>
        </w:tc>
        <w:tc>
          <w:tcPr>
            <w:tcW w:w="1742" w:type="dxa"/>
            <w:tcBorders>
              <w:top w:val="nil"/>
              <w:left w:val="nil"/>
              <w:right w:val="nil"/>
            </w:tcBorders>
          </w:tcPr>
          <w:p w:rsidR="00473F51" w:rsidRPr="0017058E" w:rsidRDefault="00473F51" w:rsidP="00792D9D">
            <w:pPr>
              <w:adjustRightInd w:val="0"/>
              <w:snapToGrid w:val="0"/>
              <w:spacing w:line="380" w:lineRule="exact"/>
              <w:ind w:rightChars="250" w:right="600"/>
              <w:jc w:val="right"/>
              <w:rPr>
                <w:rFonts w:eastAsia="標楷體"/>
                <w:color w:val="000000" w:themeColor="text1"/>
                <w:sz w:val="22"/>
              </w:rPr>
            </w:pPr>
            <w:r w:rsidRPr="0017058E">
              <w:rPr>
                <w:rFonts w:eastAsia="標楷體"/>
                <w:color w:val="000000" w:themeColor="text1"/>
                <w:sz w:val="22"/>
              </w:rPr>
              <w:t>—</w:t>
            </w:r>
          </w:p>
        </w:tc>
        <w:tc>
          <w:tcPr>
            <w:tcW w:w="2583" w:type="dxa"/>
            <w:tcBorders>
              <w:top w:val="nil"/>
              <w:left w:val="nil"/>
              <w:right w:val="nil"/>
            </w:tcBorders>
          </w:tcPr>
          <w:p w:rsidR="00473F51" w:rsidRPr="0017058E" w:rsidRDefault="00473F51" w:rsidP="00792D9D">
            <w:pPr>
              <w:adjustRightInd w:val="0"/>
              <w:snapToGrid w:val="0"/>
              <w:spacing w:line="380" w:lineRule="exact"/>
              <w:ind w:rightChars="400" w:right="960"/>
              <w:jc w:val="right"/>
              <w:rPr>
                <w:rFonts w:eastAsia="標楷體"/>
                <w:color w:val="000000" w:themeColor="text1"/>
                <w:sz w:val="22"/>
              </w:rPr>
            </w:pPr>
            <w:r w:rsidRPr="0017058E">
              <w:rPr>
                <w:rFonts w:eastAsia="標楷體"/>
                <w:color w:val="000000" w:themeColor="text1"/>
                <w:sz w:val="22"/>
              </w:rPr>
              <w:t>165.3</w:t>
            </w:r>
          </w:p>
        </w:tc>
      </w:tr>
    </w:tbl>
    <w:p w:rsidR="00205EAF" w:rsidRPr="0017058E" w:rsidRDefault="00E441A7" w:rsidP="00E441A7">
      <w:pPr>
        <w:snapToGrid w:val="0"/>
        <w:spacing w:line="260" w:lineRule="atLeast"/>
        <w:ind w:right="-777"/>
        <w:jc w:val="both"/>
        <w:rPr>
          <w:rFonts w:eastAsia="標楷體"/>
          <w:color w:val="000000" w:themeColor="text1"/>
          <w:sz w:val="22"/>
          <w:szCs w:val="22"/>
        </w:rPr>
      </w:pPr>
      <w:r w:rsidRPr="0017058E">
        <w:rPr>
          <w:rFonts w:eastAsia="標楷體"/>
          <w:color w:val="000000" w:themeColor="text1"/>
          <w:sz w:val="22"/>
          <w:szCs w:val="22"/>
        </w:rPr>
        <w:t>資料來源：經濟部投審會。</w:t>
      </w:r>
    </w:p>
    <w:p w:rsidR="00205EAF" w:rsidRPr="0017058E" w:rsidRDefault="00473F51" w:rsidP="00205EAF">
      <w:pPr>
        <w:keepNext/>
        <w:adjustRightInd w:val="0"/>
        <w:snapToGrid w:val="0"/>
        <w:spacing w:line="300" w:lineRule="auto"/>
        <w:outlineLvl w:val="1"/>
        <w:rPr>
          <w:color w:val="000000" w:themeColor="text1"/>
        </w:rPr>
      </w:pPr>
      <w:bookmarkStart w:id="156" w:name="_Toc415126228"/>
      <w:bookmarkStart w:id="157" w:name="_Toc54621451"/>
      <w:bookmarkStart w:id="158" w:name="_Toc70321209"/>
      <w:bookmarkEnd w:id="153"/>
      <w:bookmarkEnd w:id="154"/>
      <w:bookmarkEnd w:id="155"/>
      <w:r w:rsidRPr="0017058E">
        <w:rPr>
          <w:rFonts w:eastAsia="標楷體"/>
          <w:b/>
          <w:bCs/>
          <w:noProof/>
          <w:color w:val="000000" w:themeColor="text1"/>
          <w:sz w:val="32"/>
          <w:szCs w:val="32"/>
        </w:rPr>
        <w:lastRenderedPageBreak/>
        <w:drawing>
          <wp:anchor distT="0" distB="0" distL="180340" distR="114300" simplePos="0" relativeHeight="253479424" behindDoc="0" locked="1" layoutInCell="1" allowOverlap="1" wp14:anchorId="3C9E0436" wp14:editId="1514586C">
            <wp:simplePos x="0" y="0"/>
            <wp:positionH relativeFrom="column">
              <wp:posOffset>2501900</wp:posOffset>
            </wp:positionH>
            <wp:positionV relativeFrom="page">
              <wp:posOffset>579755</wp:posOffset>
            </wp:positionV>
            <wp:extent cx="3924300" cy="2524125"/>
            <wp:effectExtent l="0" t="0" r="0" b="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205EAF" w:rsidRPr="0017058E">
        <w:rPr>
          <w:rFonts w:eastAsia="標楷體"/>
          <w:b/>
          <w:bCs/>
          <w:color w:val="000000" w:themeColor="text1"/>
          <w:sz w:val="32"/>
          <w:szCs w:val="32"/>
        </w:rPr>
        <w:t>（二）兩岸貿易</w:t>
      </w:r>
      <w:bookmarkEnd w:id="156"/>
      <w:bookmarkEnd w:id="157"/>
      <w:bookmarkEnd w:id="158"/>
    </w:p>
    <w:p w:rsidR="00E441A7" w:rsidRPr="0017058E" w:rsidRDefault="00473F51" w:rsidP="00E441A7">
      <w:pPr>
        <w:pStyle w:val="af5"/>
        <w:widowControl w:val="0"/>
        <w:tabs>
          <w:tab w:val="left" w:pos="567"/>
          <w:tab w:val="left" w:pos="3828"/>
        </w:tabs>
        <w:overflowPunct w:val="0"/>
        <w:ind w:leftChars="50" w:left="400" w:rightChars="2050" w:right="4920" w:hangingChars="100" w:hanging="280"/>
        <w:jc w:val="both"/>
        <w:rPr>
          <w:color w:val="000000" w:themeColor="text1"/>
          <w:sz w:val="28"/>
          <w:szCs w:val="16"/>
          <w:u w:val="single"/>
        </w:rPr>
      </w:pPr>
      <w:r w:rsidRPr="0017058E">
        <w:rPr>
          <w:color w:val="000000" w:themeColor="text1"/>
          <w:sz w:val="28"/>
          <w:szCs w:val="16"/>
        </w:rPr>
        <w:t>－</w:t>
      </w:r>
      <w:r w:rsidRPr="0017058E">
        <w:rPr>
          <w:noProof w:val="0"/>
          <w:color w:val="000000" w:themeColor="text1"/>
          <w:spacing w:val="-2"/>
          <w:kern w:val="2"/>
          <w:sz w:val="28"/>
          <w:szCs w:val="16"/>
          <w:lang w:bidi="ar-SA"/>
        </w:rPr>
        <w:t>2021</w:t>
      </w:r>
      <w:r w:rsidRPr="0017058E">
        <w:rPr>
          <w:noProof w:val="0"/>
          <w:color w:val="000000" w:themeColor="text1"/>
          <w:spacing w:val="-2"/>
          <w:kern w:val="2"/>
          <w:sz w:val="28"/>
          <w:szCs w:val="16"/>
          <w:lang w:bidi="ar-SA"/>
        </w:rPr>
        <w:t>年</w:t>
      </w:r>
      <w:r w:rsidRPr="0017058E">
        <w:rPr>
          <w:noProof w:val="0"/>
          <w:color w:val="000000" w:themeColor="text1"/>
          <w:spacing w:val="-2"/>
          <w:kern w:val="2"/>
          <w:sz w:val="28"/>
          <w:szCs w:val="16"/>
          <w:lang w:bidi="ar-SA"/>
        </w:rPr>
        <w:t>3</w:t>
      </w:r>
      <w:r w:rsidRPr="0017058E">
        <w:rPr>
          <w:noProof w:val="0"/>
          <w:color w:val="000000" w:themeColor="text1"/>
          <w:spacing w:val="-2"/>
          <w:kern w:val="2"/>
          <w:sz w:val="28"/>
          <w:szCs w:val="16"/>
          <w:lang w:bidi="ar-SA"/>
        </w:rPr>
        <w:t>月我對中國大陸</w:t>
      </w:r>
      <w:r w:rsidRPr="0017058E">
        <w:rPr>
          <w:noProof w:val="0"/>
          <w:color w:val="000000" w:themeColor="text1"/>
          <w:spacing w:val="-2"/>
          <w:kern w:val="2"/>
          <w:sz w:val="28"/>
          <w:szCs w:val="16"/>
          <w:lang w:bidi="ar-SA"/>
        </w:rPr>
        <w:t>(</w:t>
      </w:r>
      <w:r w:rsidRPr="0017058E">
        <w:rPr>
          <w:noProof w:val="0"/>
          <w:color w:val="000000" w:themeColor="text1"/>
          <w:spacing w:val="-2"/>
          <w:kern w:val="2"/>
          <w:sz w:val="28"/>
          <w:szCs w:val="16"/>
          <w:lang w:bidi="ar-SA"/>
        </w:rPr>
        <w:t>含香港</w:t>
      </w:r>
      <w:r w:rsidRPr="0017058E">
        <w:rPr>
          <w:noProof w:val="0"/>
          <w:color w:val="000000" w:themeColor="text1"/>
          <w:spacing w:val="-2"/>
          <w:kern w:val="2"/>
          <w:sz w:val="28"/>
          <w:szCs w:val="16"/>
          <w:lang w:bidi="ar-SA"/>
        </w:rPr>
        <w:t>)</w:t>
      </w:r>
      <w:r w:rsidRPr="0017058E">
        <w:rPr>
          <w:noProof w:val="0"/>
          <w:color w:val="000000" w:themeColor="text1"/>
          <w:spacing w:val="-2"/>
          <w:kern w:val="2"/>
          <w:sz w:val="28"/>
          <w:szCs w:val="16"/>
          <w:lang w:bidi="ar-SA"/>
        </w:rPr>
        <w:t>貿易總額為</w:t>
      </w:r>
      <w:r w:rsidRPr="0017058E">
        <w:rPr>
          <w:noProof w:val="0"/>
          <w:color w:val="000000" w:themeColor="text1"/>
          <w:spacing w:val="-2"/>
          <w:kern w:val="2"/>
          <w:sz w:val="28"/>
          <w:szCs w:val="16"/>
          <w:lang w:bidi="ar-SA"/>
        </w:rPr>
        <w:t>227.9</w:t>
      </w:r>
      <w:r w:rsidRPr="0017058E">
        <w:rPr>
          <w:noProof w:val="0"/>
          <w:color w:val="000000" w:themeColor="text1"/>
          <w:spacing w:val="-2"/>
          <w:kern w:val="2"/>
          <w:sz w:val="28"/>
          <w:szCs w:val="16"/>
          <w:lang w:bidi="ar-SA"/>
        </w:rPr>
        <w:t>億美元，較上年同月增加</w:t>
      </w:r>
      <w:r w:rsidRPr="0017058E">
        <w:rPr>
          <w:noProof w:val="0"/>
          <w:color w:val="000000" w:themeColor="text1"/>
          <w:spacing w:val="-2"/>
          <w:kern w:val="2"/>
          <w:sz w:val="28"/>
          <w:szCs w:val="16"/>
          <w:lang w:bidi="ar-SA"/>
        </w:rPr>
        <w:t>31.8</w:t>
      </w:r>
      <w:r w:rsidRPr="0017058E">
        <w:rPr>
          <w:color w:val="000000" w:themeColor="text1"/>
          <w:spacing w:val="-2"/>
          <w:sz w:val="28"/>
          <w:szCs w:val="28"/>
        </w:rPr>
        <w:t>%</w:t>
      </w:r>
      <w:r w:rsidRPr="0017058E">
        <w:rPr>
          <w:noProof w:val="0"/>
          <w:color w:val="000000" w:themeColor="text1"/>
          <w:spacing w:val="-2"/>
          <w:kern w:val="2"/>
          <w:sz w:val="28"/>
          <w:szCs w:val="16"/>
          <w:lang w:bidi="ar-SA"/>
        </w:rPr>
        <w:t>；其中出口額為</w:t>
      </w:r>
      <w:r w:rsidRPr="0017058E">
        <w:rPr>
          <w:noProof w:val="0"/>
          <w:color w:val="000000" w:themeColor="text1"/>
          <w:spacing w:val="-2"/>
          <w:kern w:val="2"/>
          <w:sz w:val="28"/>
          <w:szCs w:val="16"/>
          <w:lang w:bidi="ar-SA"/>
        </w:rPr>
        <w:t>159.1</w:t>
      </w:r>
      <w:r w:rsidRPr="0017058E">
        <w:rPr>
          <w:noProof w:val="0"/>
          <w:color w:val="000000" w:themeColor="text1"/>
          <w:spacing w:val="-2"/>
          <w:kern w:val="2"/>
          <w:sz w:val="28"/>
          <w:szCs w:val="16"/>
          <w:lang w:bidi="ar-SA"/>
        </w:rPr>
        <w:t>億美元，增加</w:t>
      </w:r>
      <w:r w:rsidRPr="0017058E">
        <w:rPr>
          <w:noProof w:val="0"/>
          <w:color w:val="000000" w:themeColor="text1"/>
          <w:spacing w:val="-2"/>
          <w:kern w:val="2"/>
          <w:sz w:val="28"/>
          <w:szCs w:val="16"/>
          <w:lang w:bidi="ar-SA"/>
        </w:rPr>
        <w:t>35.5</w:t>
      </w:r>
      <w:r w:rsidRPr="0017058E">
        <w:rPr>
          <w:color w:val="000000" w:themeColor="text1"/>
          <w:spacing w:val="-2"/>
          <w:sz w:val="28"/>
          <w:szCs w:val="28"/>
        </w:rPr>
        <w:t>%</w:t>
      </w:r>
      <w:r w:rsidRPr="0017058E">
        <w:rPr>
          <w:noProof w:val="0"/>
          <w:color w:val="000000" w:themeColor="text1"/>
          <w:spacing w:val="-2"/>
          <w:kern w:val="2"/>
          <w:sz w:val="28"/>
          <w:szCs w:val="16"/>
          <w:lang w:bidi="ar-SA"/>
        </w:rPr>
        <w:t>；進口額為</w:t>
      </w:r>
      <w:r w:rsidRPr="0017058E">
        <w:rPr>
          <w:noProof w:val="0"/>
          <w:color w:val="000000" w:themeColor="text1"/>
          <w:spacing w:val="-2"/>
          <w:kern w:val="2"/>
          <w:sz w:val="28"/>
          <w:szCs w:val="16"/>
          <w:lang w:bidi="ar-SA"/>
        </w:rPr>
        <w:t>68.9</w:t>
      </w:r>
      <w:r w:rsidRPr="0017058E">
        <w:rPr>
          <w:noProof w:val="0"/>
          <w:color w:val="000000" w:themeColor="text1"/>
          <w:spacing w:val="-2"/>
          <w:kern w:val="2"/>
          <w:sz w:val="28"/>
          <w:szCs w:val="16"/>
          <w:lang w:bidi="ar-SA"/>
        </w:rPr>
        <w:t>億美元，增加</w:t>
      </w:r>
      <w:r w:rsidRPr="0017058E">
        <w:rPr>
          <w:noProof w:val="0"/>
          <w:color w:val="000000" w:themeColor="text1"/>
          <w:spacing w:val="-2"/>
          <w:kern w:val="2"/>
          <w:sz w:val="28"/>
          <w:szCs w:val="16"/>
          <w:lang w:bidi="ar-SA"/>
        </w:rPr>
        <w:t>23.8</w:t>
      </w:r>
      <w:r w:rsidRPr="0017058E">
        <w:rPr>
          <w:color w:val="000000" w:themeColor="text1"/>
          <w:spacing w:val="-2"/>
          <w:sz w:val="28"/>
          <w:szCs w:val="28"/>
        </w:rPr>
        <w:t>%</w:t>
      </w:r>
      <w:r w:rsidRPr="0017058E">
        <w:rPr>
          <w:noProof w:val="0"/>
          <w:color w:val="000000" w:themeColor="text1"/>
          <w:spacing w:val="-2"/>
          <w:kern w:val="2"/>
          <w:sz w:val="28"/>
          <w:szCs w:val="16"/>
          <w:lang w:bidi="ar-SA"/>
        </w:rPr>
        <w:t>；貿易出超為</w:t>
      </w:r>
      <w:r w:rsidRPr="0017058E">
        <w:rPr>
          <w:noProof w:val="0"/>
          <w:color w:val="000000" w:themeColor="text1"/>
          <w:spacing w:val="-2"/>
          <w:kern w:val="2"/>
          <w:sz w:val="28"/>
          <w:szCs w:val="16"/>
          <w:lang w:bidi="ar-SA"/>
        </w:rPr>
        <w:t>90.2</w:t>
      </w:r>
      <w:r w:rsidRPr="0017058E">
        <w:rPr>
          <w:noProof w:val="0"/>
          <w:color w:val="000000" w:themeColor="text1"/>
          <w:spacing w:val="-2"/>
          <w:kern w:val="2"/>
          <w:sz w:val="28"/>
          <w:szCs w:val="16"/>
          <w:lang w:bidi="ar-SA"/>
        </w:rPr>
        <w:t>億美元，增</w:t>
      </w:r>
      <w:r w:rsidRPr="0017058E">
        <w:rPr>
          <w:noProof w:val="0"/>
          <w:color w:val="000000" w:themeColor="text1"/>
          <w:kern w:val="2"/>
          <w:sz w:val="28"/>
          <w:szCs w:val="16"/>
          <w:lang w:bidi="ar-SA"/>
        </w:rPr>
        <w:t>加</w:t>
      </w:r>
      <w:r w:rsidRPr="0017058E">
        <w:rPr>
          <w:noProof w:val="0"/>
          <w:color w:val="000000" w:themeColor="text1"/>
          <w:kern w:val="2"/>
          <w:sz w:val="28"/>
          <w:szCs w:val="16"/>
          <w:lang w:bidi="ar-SA"/>
        </w:rPr>
        <w:t>46.1</w:t>
      </w:r>
      <w:r w:rsidRPr="0017058E">
        <w:rPr>
          <w:color w:val="000000" w:themeColor="text1"/>
          <w:sz w:val="28"/>
          <w:szCs w:val="28"/>
        </w:rPr>
        <w:t>%</w:t>
      </w:r>
      <w:r w:rsidRPr="0017058E">
        <w:rPr>
          <w:noProof w:val="0"/>
          <w:color w:val="000000" w:themeColor="text1"/>
          <w:kern w:val="2"/>
          <w:sz w:val="28"/>
          <w:szCs w:val="16"/>
          <w:lang w:bidi="ar-SA"/>
        </w:rPr>
        <w:t>。</w:t>
      </w:r>
    </w:p>
    <w:p w:rsidR="00E441A7" w:rsidRPr="0017058E" w:rsidRDefault="00E441A7" w:rsidP="00E441A7">
      <w:pPr>
        <w:pStyle w:val="k3a"/>
        <w:spacing w:beforeLines="0" w:before="0" w:line="300" w:lineRule="auto"/>
        <w:ind w:leftChars="0" w:left="0" w:firstLineChars="0" w:firstLine="0"/>
        <w:rPr>
          <w:color w:val="000000" w:themeColor="text1"/>
        </w:rPr>
      </w:pPr>
    </w:p>
    <w:p w:rsidR="00E441A7" w:rsidRPr="0017058E" w:rsidRDefault="00E441A7" w:rsidP="00E441A7">
      <w:pPr>
        <w:pStyle w:val="k3a"/>
        <w:spacing w:beforeLines="0" w:before="0" w:line="300" w:lineRule="auto"/>
        <w:ind w:leftChars="0" w:left="0" w:firstLineChars="0" w:firstLine="0"/>
        <w:rPr>
          <w:vanish/>
          <w:color w:val="000000" w:themeColor="text1"/>
        </w:rPr>
      </w:pPr>
    </w:p>
    <w:p w:rsidR="00E441A7" w:rsidRPr="0017058E" w:rsidRDefault="00E441A7" w:rsidP="00E441A7">
      <w:pPr>
        <w:snapToGrid w:val="0"/>
        <w:spacing w:afterLines="50" w:after="180" w:line="400" w:lineRule="exact"/>
        <w:ind w:right="-573"/>
        <w:jc w:val="right"/>
        <w:rPr>
          <w:rFonts w:eastAsia="標楷體"/>
          <w:color w:val="000000" w:themeColor="text1"/>
        </w:rPr>
      </w:pPr>
      <w:r w:rsidRPr="0017058E">
        <w:rPr>
          <w:rFonts w:eastAsia="標楷體"/>
          <w:b/>
          <w:bCs/>
          <w:color w:val="000000" w:themeColor="text1"/>
          <w:sz w:val="28"/>
        </w:rPr>
        <w:t>表</w:t>
      </w:r>
      <w:r w:rsidRPr="0017058E">
        <w:rPr>
          <w:rFonts w:eastAsia="標楷體"/>
          <w:b/>
          <w:bCs/>
          <w:color w:val="000000" w:themeColor="text1"/>
          <w:sz w:val="28"/>
        </w:rPr>
        <w:t xml:space="preserve">4-3 </w:t>
      </w:r>
      <w:r w:rsidRPr="0017058E">
        <w:rPr>
          <w:rFonts w:eastAsia="標楷體"/>
          <w:b/>
          <w:bCs/>
          <w:color w:val="000000" w:themeColor="text1"/>
          <w:sz w:val="28"/>
        </w:rPr>
        <w:t>兩岸貿易概況</w:t>
      </w:r>
      <w:r w:rsidRPr="0017058E">
        <w:rPr>
          <w:rFonts w:eastAsia="標楷體"/>
          <w:b/>
          <w:bCs/>
          <w:color w:val="000000" w:themeColor="text1"/>
          <w:sz w:val="28"/>
        </w:rPr>
        <w:t xml:space="preserve">             </w:t>
      </w:r>
      <w:r w:rsidRPr="0017058E">
        <w:rPr>
          <w:rFonts w:eastAsia="標楷體"/>
          <w:color w:val="000000" w:themeColor="text1"/>
        </w:rPr>
        <w:t>單位：億美元；</w:t>
      </w:r>
      <w:r w:rsidRPr="0017058E">
        <w:rPr>
          <w:rFonts w:eastAsia="標楷體"/>
          <w:color w:val="000000" w:themeColor="text1"/>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473F51" w:rsidRPr="0017058E" w:rsidTr="00792D9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473F51" w:rsidRPr="0017058E" w:rsidRDefault="00473F51" w:rsidP="00792D9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eastAsia="標楷體"/>
                <w:color w:val="000000" w:themeColor="text1"/>
                <w:spacing w:val="0"/>
                <w:szCs w:val="24"/>
              </w:rPr>
            </w:pPr>
            <w:r w:rsidRPr="0017058E">
              <w:rPr>
                <w:rFonts w:eastAsia="標楷體"/>
                <w:color w:val="000000" w:themeColor="text1"/>
                <w:spacing w:val="0"/>
                <w:szCs w:val="24"/>
              </w:rPr>
              <w:t>年</w:t>
            </w:r>
            <w:r w:rsidRPr="0017058E">
              <w:rPr>
                <w:rFonts w:eastAsia="標楷體"/>
                <w:color w:val="000000" w:themeColor="text1"/>
                <w:spacing w:val="0"/>
                <w:szCs w:val="24"/>
              </w:rPr>
              <w:t>(</w:t>
            </w:r>
            <w:r w:rsidRPr="0017058E">
              <w:rPr>
                <w:rFonts w:eastAsia="標楷體"/>
                <w:color w:val="000000" w:themeColor="text1"/>
                <w:spacing w:val="0"/>
                <w:szCs w:val="24"/>
              </w:rPr>
              <w:t>月</w:t>
            </w:r>
            <w:r w:rsidRPr="0017058E">
              <w:rPr>
                <w:rFonts w:eastAsia="標楷體"/>
                <w:color w:val="000000" w:themeColor="text1"/>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rFonts w:eastAsia="標楷體"/>
                <w:color w:val="000000" w:themeColor="text1"/>
              </w:rPr>
              <w:t>貿</w:t>
            </w:r>
            <w:r w:rsidRPr="0017058E">
              <w:rPr>
                <w:rFonts w:eastAsia="標楷體"/>
                <w:color w:val="000000" w:themeColor="text1"/>
              </w:rPr>
              <w:t xml:space="preserve"> </w:t>
            </w:r>
            <w:r w:rsidRPr="0017058E">
              <w:rPr>
                <w:rFonts w:eastAsia="標楷體"/>
                <w:color w:val="000000" w:themeColor="text1"/>
              </w:rPr>
              <w:t>易</w:t>
            </w:r>
            <w:r w:rsidRPr="0017058E">
              <w:rPr>
                <w:rFonts w:eastAsia="標楷體"/>
                <w:color w:val="000000" w:themeColor="text1"/>
              </w:rPr>
              <w:t xml:space="preserve"> </w:t>
            </w:r>
            <w:r w:rsidRPr="0017058E">
              <w:rPr>
                <w:rFonts w:eastAsia="標楷體"/>
                <w:color w:val="000000" w:themeColor="text1"/>
              </w:rPr>
              <w:t>總</w:t>
            </w:r>
            <w:r w:rsidRPr="0017058E">
              <w:rPr>
                <w:rFonts w:eastAsia="標楷體"/>
                <w:color w:val="000000" w:themeColor="text1"/>
              </w:rPr>
              <w:t xml:space="preserve"> </w:t>
            </w:r>
            <w:r w:rsidRPr="0017058E">
              <w:rPr>
                <w:rFonts w:eastAsia="標楷體"/>
                <w:color w:val="000000" w:themeColor="text1"/>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對中國大陸</w:t>
            </w:r>
            <w:r w:rsidRPr="0017058E">
              <w:rPr>
                <w:rFonts w:eastAsia="標楷體"/>
                <w:color w:val="000000" w:themeColor="text1"/>
              </w:rPr>
              <w:br/>
              <w:t>(</w:t>
            </w:r>
            <w:r w:rsidRPr="0017058E">
              <w:rPr>
                <w:rFonts w:eastAsia="標楷體"/>
                <w:color w:val="000000" w:themeColor="text1"/>
              </w:rPr>
              <w:t>含香港</w:t>
            </w:r>
            <w:r w:rsidRPr="0017058E">
              <w:rPr>
                <w:rFonts w:eastAsia="標楷體"/>
                <w:color w:val="000000" w:themeColor="text1"/>
              </w:rPr>
              <w:t>)</w:t>
            </w:r>
            <w:r w:rsidRPr="0017058E">
              <w:rPr>
                <w:rFonts w:eastAsia="標楷體"/>
                <w:color w:val="000000" w:themeColor="text1"/>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自中國大陸</w:t>
            </w:r>
            <w:r w:rsidRPr="0017058E">
              <w:rPr>
                <w:rFonts w:eastAsia="標楷體"/>
                <w:color w:val="000000" w:themeColor="text1"/>
              </w:rPr>
              <w:br/>
              <w:t>(</w:t>
            </w:r>
            <w:r w:rsidRPr="0017058E">
              <w:rPr>
                <w:rFonts w:eastAsia="標楷體"/>
                <w:color w:val="000000" w:themeColor="text1"/>
              </w:rPr>
              <w:t>含香港</w:t>
            </w:r>
            <w:r w:rsidRPr="0017058E">
              <w:rPr>
                <w:rFonts w:eastAsia="標楷體"/>
                <w:color w:val="000000" w:themeColor="text1"/>
              </w:rPr>
              <w:t>)</w:t>
            </w:r>
            <w:r w:rsidRPr="0017058E">
              <w:rPr>
                <w:rFonts w:eastAsia="標楷體"/>
                <w:color w:val="000000" w:themeColor="text1"/>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rPr>
            </w:pPr>
            <w:r w:rsidRPr="0017058E">
              <w:rPr>
                <w:rFonts w:eastAsia="標楷體"/>
                <w:color w:val="000000" w:themeColor="text1"/>
              </w:rPr>
              <w:t>出入超</w:t>
            </w:r>
          </w:p>
        </w:tc>
      </w:tr>
      <w:tr w:rsidR="00473F51" w:rsidRPr="0017058E" w:rsidTr="00792D9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473F51" w:rsidRPr="0017058E" w:rsidRDefault="00473F51" w:rsidP="00792D9D">
            <w:pPr>
              <w:rPr>
                <w:rFonts w:eastAsia="標楷體"/>
                <w:color w:val="000000" w:themeColor="text1"/>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金</w:t>
            </w:r>
            <w:r w:rsidRPr="0017058E">
              <w:rPr>
                <w:rFonts w:eastAsia="標楷體"/>
                <w:color w:val="000000" w:themeColor="text1"/>
                <w:sz w:val="22"/>
                <w:szCs w:val="22"/>
              </w:rPr>
              <w:t xml:space="preserve">  </w:t>
            </w:r>
            <w:r w:rsidRPr="0017058E">
              <w:rPr>
                <w:rFonts w:eastAsia="標楷體"/>
                <w:color w:val="000000" w:themeColor="text1"/>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比</w:t>
            </w:r>
            <w:r w:rsidRPr="0017058E">
              <w:rPr>
                <w:rFonts w:eastAsia="標楷體"/>
                <w:color w:val="000000" w:themeColor="text1"/>
                <w:sz w:val="22"/>
                <w:szCs w:val="22"/>
              </w:rPr>
              <w:t xml:space="preserve"> </w:t>
            </w:r>
            <w:r w:rsidRPr="0017058E">
              <w:rPr>
                <w:rFonts w:eastAsia="標楷體"/>
                <w:color w:val="000000" w:themeColor="text1"/>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金</w:t>
            </w:r>
            <w:r w:rsidRPr="0017058E">
              <w:rPr>
                <w:rFonts w:eastAsia="標楷體"/>
                <w:color w:val="000000" w:themeColor="text1"/>
                <w:sz w:val="22"/>
                <w:szCs w:val="22"/>
              </w:rPr>
              <w:t xml:space="preserve"> </w:t>
            </w:r>
            <w:r w:rsidRPr="0017058E">
              <w:rPr>
                <w:rFonts w:eastAsia="標楷體"/>
                <w:color w:val="000000" w:themeColor="text1"/>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比</w:t>
            </w:r>
            <w:r w:rsidRPr="0017058E">
              <w:rPr>
                <w:rFonts w:eastAsia="標楷體"/>
                <w:color w:val="000000" w:themeColor="text1"/>
                <w:sz w:val="22"/>
                <w:szCs w:val="22"/>
              </w:rPr>
              <w:t xml:space="preserve"> </w:t>
            </w:r>
            <w:r w:rsidRPr="0017058E">
              <w:rPr>
                <w:rFonts w:eastAsia="標楷體"/>
                <w:color w:val="000000" w:themeColor="text1"/>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金</w:t>
            </w:r>
            <w:r w:rsidRPr="0017058E">
              <w:rPr>
                <w:rFonts w:eastAsia="標楷體"/>
                <w:color w:val="000000" w:themeColor="text1"/>
                <w:sz w:val="22"/>
                <w:szCs w:val="22"/>
              </w:rPr>
              <w:t xml:space="preserve">  </w:t>
            </w:r>
            <w:r w:rsidRPr="0017058E">
              <w:rPr>
                <w:rFonts w:eastAsia="標楷體"/>
                <w:color w:val="000000" w:themeColor="text1"/>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比</w:t>
            </w:r>
            <w:r w:rsidRPr="0017058E">
              <w:rPr>
                <w:rFonts w:eastAsia="標楷體"/>
                <w:color w:val="000000" w:themeColor="text1"/>
                <w:sz w:val="22"/>
                <w:szCs w:val="22"/>
              </w:rPr>
              <w:t xml:space="preserve"> </w:t>
            </w:r>
            <w:r w:rsidRPr="0017058E">
              <w:rPr>
                <w:rFonts w:eastAsia="標楷體"/>
                <w:color w:val="000000" w:themeColor="text1"/>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金</w:t>
            </w:r>
            <w:r w:rsidRPr="0017058E">
              <w:rPr>
                <w:rFonts w:eastAsia="標楷體"/>
                <w:color w:val="000000" w:themeColor="text1"/>
                <w:sz w:val="22"/>
                <w:szCs w:val="22"/>
              </w:rPr>
              <w:t xml:space="preserve">  </w:t>
            </w:r>
            <w:r w:rsidRPr="0017058E">
              <w:rPr>
                <w:rFonts w:eastAsia="標楷體"/>
                <w:color w:val="000000" w:themeColor="text1"/>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473F51" w:rsidRPr="0017058E" w:rsidRDefault="00473F51" w:rsidP="00792D9D">
            <w:pPr>
              <w:jc w:val="center"/>
              <w:rPr>
                <w:rFonts w:eastAsia="標楷體"/>
                <w:color w:val="000000" w:themeColor="text1"/>
                <w:sz w:val="22"/>
                <w:szCs w:val="22"/>
              </w:rPr>
            </w:pPr>
            <w:r w:rsidRPr="0017058E">
              <w:rPr>
                <w:rFonts w:eastAsia="標楷體"/>
                <w:color w:val="000000" w:themeColor="text1"/>
                <w:sz w:val="22"/>
                <w:szCs w:val="22"/>
              </w:rPr>
              <w:t>年增率</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2016</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1,573.1</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30.9</w:t>
            </w:r>
          </w:p>
        </w:tc>
        <w:tc>
          <w:tcPr>
            <w:tcW w:w="895"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1,119.9</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-0.4</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40.1</w:t>
            </w:r>
          </w:p>
        </w:tc>
        <w:tc>
          <w:tcPr>
            <w:tcW w:w="78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453.3</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-3.0</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666.7</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2017</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1,814.6</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15.1</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31.7</w:t>
            </w:r>
          </w:p>
        </w:tc>
        <w:tc>
          <w:tcPr>
            <w:tcW w:w="895"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1,299.1</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16.0</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41.2</w:t>
            </w:r>
          </w:p>
        </w:tc>
        <w:tc>
          <w:tcPr>
            <w:tcW w:w="78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515.5</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13.7</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20.0</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783.6</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2018</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1,931.0</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6.2</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31.2</w:t>
            </w:r>
          </w:p>
        </w:tc>
        <w:tc>
          <w:tcPr>
            <w:tcW w:w="895"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1,379.0</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6.1</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41.3</w:t>
            </w:r>
          </w:p>
        </w:tc>
        <w:tc>
          <w:tcPr>
            <w:tcW w:w="78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552.0</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7.1</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19.4</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827.0</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2019</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1,906.0</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31.0</w:t>
            </w:r>
          </w:p>
        </w:tc>
        <w:tc>
          <w:tcPr>
            <w:tcW w:w="895"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1,321.5</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-4.2</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40.1</w:t>
            </w:r>
          </w:p>
        </w:tc>
        <w:tc>
          <w:tcPr>
            <w:tcW w:w="78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584.5</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5.9</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20.5</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737.0</w:t>
            </w:r>
          </w:p>
        </w:tc>
        <w:tc>
          <w:tcPr>
            <w:tcW w:w="848" w:type="dxa"/>
            <w:tcBorders>
              <w:left w:val="nil"/>
              <w:right w:val="nil"/>
            </w:tcBorders>
            <w:tcMar>
              <w:top w:w="15" w:type="dxa"/>
              <w:left w:w="15" w:type="dxa"/>
              <w:bottom w:w="0" w:type="dxa"/>
              <w:right w:w="15" w:type="dxa"/>
            </w:tcMar>
          </w:tcPr>
          <w:p w:rsidR="00473F51" w:rsidRPr="0017058E" w:rsidRDefault="00473F51" w:rsidP="00792D9D">
            <w:pPr>
              <w:jc w:val="center"/>
              <w:rPr>
                <w:color w:val="000000" w:themeColor="text1"/>
              </w:rPr>
            </w:pPr>
            <w:r w:rsidRPr="0017058E">
              <w:rPr>
                <w:color w:val="000000" w:themeColor="text1"/>
              </w:rPr>
              <w:t>-10.9</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2020</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2,162.3</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13.4</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34.2</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1,514.5</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14.6</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43.9</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647.8</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10.8</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22.6</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866.7</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17.7</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173.0</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5.2</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32.2</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117.4</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3.4</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41.5</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55.6</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9.5</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61.8</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167.1</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15.0</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34.7</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112.1</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14.0</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44.4</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55.0</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17.4</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24.0</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57.1</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10.7</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176.4</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12.1</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35.8</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121.2</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10.3</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44.9</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55.2</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16.4</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24.8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66.0</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5.8</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177.6</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13.1</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35.9</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125.2</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13.8</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46.1</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52.4</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11.4</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23.5</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72.8</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15.6</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178.1</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9.1</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34.9</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125.8</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12.7</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44.6</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52.3</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22.9</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73.5</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201.2</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22.6</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36.0</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144.6</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22.9</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46.4</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56.7</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22.3</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22.9</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87.9</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23.2</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195.7</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15.1</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36.0</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142.0</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22.3</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46.2</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53.7</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-0.3</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88.4</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41.8</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197.6</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13.2</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34.7</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141.9</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16.9</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44.0</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55.7</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5.0</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22.5</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86.3</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26.1</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211.7</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22.4</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36.1</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144.6</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17.2</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45.2</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67.1</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35.7</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25.1</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77.6</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4.8</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210.8</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19.2</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35.0</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147.2</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20.5</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44.6</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63.6</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16.7</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23.4</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83.5</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23.6</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2021</w:t>
            </w:r>
            <w:r w:rsidRPr="0017058E">
              <w:rPr>
                <w:rFonts w:eastAsia="標楷體"/>
                <w:color w:val="000000" w:themeColor="text1"/>
              </w:rPr>
              <w:t>年</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604.7</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35.5</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33.3</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420.1</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35.5</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42.9</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184.6</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35.5</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22.1</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235.6</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35.5</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218.2</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53.6</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35.0</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148.5</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57.0</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43.3</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69.7</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46.9</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24.8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78.9</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67.2</w:t>
            </w:r>
          </w:p>
        </w:tc>
      </w:tr>
      <w:tr w:rsidR="00473F51" w:rsidRPr="0017058E" w:rsidTr="00792D9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976" w:type="dxa"/>
            <w:tcBorders>
              <w:left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158.6</w:t>
            </w:r>
          </w:p>
        </w:tc>
        <w:tc>
          <w:tcPr>
            <w:tcW w:w="79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20.9</w:t>
            </w:r>
          </w:p>
        </w:tc>
        <w:tc>
          <w:tcPr>
            <w:tcW w:w="631"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31.1</w:t>
            </w:r>
          </w:p>
        </w:tc>
        <w:tc>
          <w:tcPr>
            <w:tcW w:w="895"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112.6</w:t>
            </w:r>
          </w:p>
        </w:tc>
        <w:tc>
          <w:tcPr>
            <w:tcW w:w="84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14.8</w:t>
            </w:r>
          </w:p>
        </w:tc>
        <w:tc>
          <w:tcPr>
            <w:tcW w:w="69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40.5</w:t>
            </w:r>
          </w:p>
        </w:tc>
        <w:tc>
          <w:tcPr>
            <w:tcW w:w="782"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46.1</w:t>
            </w:r>
          </w:p>
        </w:tc>
        <w:tc>
          <w:tcPr>
            <w:tcW w:w="859"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39.0</w:t>
            </w:r>
          </w:p>
        </w:tc>
        <w:tc>
          <w:tcPr>
            <w:tcW w:w="720"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19.8</w:t>
            </w:r>
          </w:p>
        </w:tc>
        <w:tc>
          <w:tcPr>
            <w:tcW w:w="772" w:type="dxa"/>
            <w:tcBorders>
              <w:left w:val="nil"/>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66.5</w:t>
            </w:r>
          </w:p>
        </w:tc>
        <w:tc>
          <w:tcPr>
            <w:tcW w:w="848" w:type="dxa"/>
            <w:tcBorders>
              <w:left w:val="nil"/>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2.5</w:t>
            </w:r>
          </w:p>
        </w:tc>
      </w:tr>
      <w:tr w:rsidR="00473F51" w:rsidRPr="0017058E" w:rsidTr="00792D9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473F51" w:rsidRPr="0017058E" w:rsidRDefault="00473F51" w:rsidP="00792D9D">
            <w:pPr>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227.9</w:t>
            </w:r>
          </w:p>
        </w:tc>
        <w:tc>
          <w:tcPr>
            <w:tcW w:w="798"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31.8</w:t>
            </w:r>
          </w:p>
        </w:tc>
        <w:tc>
          <w:tcPr>
            <w:tcW w:w="631"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33.5</w:t>
            </w:r>
          </w:p>
        </w:tc>
        <w:tc>
          <w:tcPr>
            <w:tcW w:w="895"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159.1</w:t>
            </w:r>
          </w:p>
        </w:tc>
        <w:tc>
          <w:tcPr>
            <w:tcW w:w="840"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35.5</w:t>
            </w:r>
          </w:p>
        </w:tc>
        <w:tc>
          <w:tcPr>
            <w:tcW w:w="699"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44.3</w:t>
            </w:r>
          </w:p>
        </w:tc>
        <w:tc>
          <w:tcPr>
            <w:tcW w:w="782"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68.9</w:t>
            </w:r>
          </w:p>
        </w:tc>
        <w:tc>
          <w:tcPr>
            <w:tcW w:w="859"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23.8</w:t>
            </w:r>
          </w:p>
        </w:tc>
        <w:tc>
          <w:tcPr>
            <w:tcW w:w="720"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21.4</w:t>
            </w:r>
          </w:p>
        </w:tc>
        <w:tc>
          <w:tcPr>
            <w:tcW w:w="772" w:type="dxa"/>
            <w:tcBorders>
              <w:left w:val="nil"/>
              <w:bottom w:val="single" w:sz="4" w:space="0" w:color="auto"/>
              <w:right w:val="nil"/>
            </w:tcBorders>
            <w:tcMar>
              <w:top w:w="15" w:type="dxa"/>
              <w:left w:w="15" w:type="dxa"/>
              <w:bottom w:w="0" w:type="dxa"/>
              <w:right w:w="15" w:type="dxa"/>
            </w:tcMar>
            <w:vAlign w:val="bottom"/>
          </w:tcPr>
          <w:p w:rsidR="00473F51" w:rsidRPr="0017058E" w:rsidRDefault="00473F51" w:rsidP="00792D9D">
            <w:pPr>
              <w:jc w:val="center"/>
              <w:rPr>
                <w:color w:val="000000" w:themeColor="text1"/>
              </w:rPr>
            </w:pPr>
            <w:r w:rsidRPr="0017058E">
              <w:rPr>
                <w:color w:val="000000" w:themeColor="text1"/>
              </w:rPr>
              <w:t>90.2</w:t>
            </w:r>
          </w:p>
        </w:tc>
        <w:tc>
          <w:tcPr>
            <w:tcW w:w="848" w:type="dxa"/>
            <w:tcBorders>
              <w:left w:val="nil"/>
              <w:bottom w:val="single" w:sz="4" w:space="0" w:color="auto"/>
              <w:right w:val="nil"/>
            </w:tcBorders>
            <w:tcMar>
              <w:top w:w="15" w:type="dxa"/>
              <w:left w:w="15" w:type="dxa"/>
              <w:bottom w:w="0" w:type="dxa"/>
              <w:right w:w="15" w:type="dxa"/>
            </w:tcMar>
            <w:vAlign w:val="center"/>
          </w:tcPr>
          <w:p w:rsidR="00473F51" w:rsidRPr="0017058E" w:rsidRDefault="00473F51" w:rsidP="00792D9D">
            <w:pPr>
              <w:jc w:val="center"/>
              <w:rPr>
                <w:color w:val="000000" w:themeColor="text1"/>
              </w:rPr>
            </w:pPr>
            <w:r w:rsidRPr="0017058E">
              <w:rPr>
                <w:color w:val="000000" w:themeColor="text1"/>
              </w:rPr>
              <w:t>46.1</w:t>
            </w:r>
          </w:p>
        </w:tc>
      </w:tr>
    </w:tbl>
    <w:p w:rsidR="006F5C3E" w:rsidRPr="0017058E" w:rsidRDefault="004F0202" w:rsidP="009C4B89">
      <w:pPr>
        <w:snapToGrid w:val="0"/>
        <w:spacing w:line="260" w:lineRule="atLeast"/>
        <w:ind w:right="-777"/>
        <w:jc w:val="both"/>
        <w:rPr>
          <w:rFonts w:eastAsia="標楷體"/>
          <w:b/>
          <w:bCs/>
          <w:color w:val="000000" w:themeColor="text1"/>
          <w:kern w:val="0"/>
          <w:sz w:val="32"/>
          <w:szCs w:val="20"/>
        </w:rPr>
      </w:pPr>
      <w:r w:rsidRPr="0017058E">
        <w:rPr>
          <w:rFonts w:eastAsia="標楷體"/>
          <w:color w:val="000000" w:themeColor="text1"/>
          <w:sz w:val="22"/>
          <w:szCs w:val="22"/>
        </w:rPr>
        <w:t>資料來源：財政部進出口海關統計。</w:t>
      </w:r>
      <w:r w:rsidR="006F5C3E" w:rsidRPr="0017058E">
        <w:rPr>
          <w:b/>
          <w:bCs/>
          <w:color w:val="000000" w:themeColor="text1"/>
          <w:sz w:val="32"/>
        </w:rPr>
        <w:br w:type="page"/>
      </w:r>
    </w:p>
    <w:p w:rsidR="009706C1" w:rsidRPr="0017058E" w:rsidRDefault="009706C1" w:rsidP="009706C1">
      <w:pPr>
        <w:keepNext/>
        <w:widowControl/>
        <w:spacing w:line="520" w:lineRule="exact"/>
        <w:outlineLvl w:val="0"/>
        <w:rPr>
          <w:rFonts w:eastAsia="標楷體"/>
          <w:b/>
          <w:color w:val="000000" w:themeColor="text1"/>
          <w:kern w:val="0"/>
          <w:sz w:val="40"/>
          <w:szCs w:val="40"/>
        </w:rPr>
      </w:pPr>
      <w:bookmarkStart w:id="159" w:name="_Toc401923808"/>
      <w:bookmarkStart w:id="160" w:name="_Toc402171729"/>
      <w:bookmarkStart w:id="161" w:name="_Toc459888726"/>
      <w:bookmarkStart w:id="162" w:name="_Toc70321210"/>
      <w:bookmarkStart w:id="163" w:name="_Toc36455818"/>
      <w:r w:rsidRPr="0017058E">
        <w:rPr>
          <w:rFonts w:eastAsia="標楷體"/>
          <w:b/>
          <w:color w:val="000000" w:themeColor="text1"/>
          <w:kern w:val="0"/>
          <w:sz w:val="40"/>
          <w:szCs w:val="40"/>
        </w:rPr>
        <w:lastRenderedPageBreak/>
        <w:t>肆、專論</w:t>
      </w:r>
      <w:bookmarkEnd w:id="159"/>
      <w:bookmarkEnd w:id="160"/>
      <w:bookmarkEnd w:id="161"/>
      <w:bookmarkEnd w:id="162"/>
    </w:p>
    <w:p w:rsidR="00711CF1" w:rsidRPr="0017058E" w:rsidRDefault="00296AF4" w:rsidP="00711CF1">
      <w:pPr>
        <w:spacing w:afterLines="50" w:after="180" w:line="600" w:lineRule="exact"/>
        <w:jc w:val="center"/>
        <w:rPr>
          <w:rFonts w:eastAsia="標楷體"/>
          <w:b/>
          <w:color w:val="000000" w:themeColor="text1"/>
          <w:sz w:val="36"/>
          <w:szCs w:val="32"/>
        </w:rPr>
      </w:pPr>
      <w:bookmarkStart w:id="164" w:name="_Toc342049078"/>
      <w:bookmarkStart w:id="165" w:name="_Toc343505592"/>
      <w:bookmarkStart w:id="166" w:name="_Toc327175680"/>
      <w:bookmarkStart w:id="167" w:name="_Toc329607437"/>
      <w:bookmarkStart w:id="168" w:name="_Toc329693337"/>
      <w:bookmarkStart w:id="169" w:name="_Toc329693814"/>
      <w:bookmarkEnd w:id="163"/>
      <w:r w:rsidRPr="0017058E">
        <w:rPr>
          <w:rFonts w:eastAsia="標楷體"/>
          <w:b/>
          <w:color w:val="000000" w:themeColor="text1"/>
          <w:sz w:val="36"/>
          <w:szCs w:val="32"/>
        </w:rPr>
        <w:t>投資印度</w:t>
      </w:r>
      <w:r w:rsidR="00711CF1" w:rsidRPr="0017058E">
        <w:rPr>
          <w:rStyle w:val="affa"/>
          <w:rFonts w:eastAsia="標楷體"/>
          <w:b/>
          <w:color w:val="000000" w:themeColor="text1"/>
          <w:sz w:val="36"/>
          <w:szCs w:val="32"/>
        </w:rPr>
        <w:footnoteReference w:id="1"/>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一、前言</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全球經貿變局突顯多元布局、分散風險的重要性，許多業者積極尋求中國大陸以外的生產基地。印度因具備經濟高速成長潛力、人口紅利等優勢，加上積極以投資獎勵措施招商引資，成為跨國企業供應鏈移轉的熱門選擇之一，近年</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商對印度投資金額也有升溫的趨勢。惟</w:t>
      </w:r>
      <w:r w:rsidRPr="0017058E">
        <w:rPr>
          <w:rFonts w:eastAsia="標楷體"/>
          <w:color w:val="000000" w:themeColor="text1"/>
          <w:sz w:val="28"/>
          <w:szCs w:val="28"/>
        </w:rPr>
        <w:t>2020</w:t>
      </w:r>
      <w:proofErr w:type="gramStart"/>
      <w:r w:rsidRPr="0017058E">
        <w:rPr>
          <w:rFonts w:eastAsia="標楷體"/>
          <w:color w:val="000000" w:themeColor="text1"/>
          <w:sz w:val="28"/>
          <w:szCs w:val="28"/>
        </w:rPr>
        <w:t>年底緯創印度廠</w:t>
      </w:r>
      <w:proofErr w:type="gramEnd"/>
      <w:r w:rsidRPr="0017058E">
        <w:rPr>
          <w:rFonts w:eastAsia="標楷體"/>
          <w:color w:val="000000" w:themeColor="text1"/>
          <w:sz w:val="28"/>
          <w:szCs w:val="28"/>
        </w:rPr>
        <w:t>暴動事件，引發外界對印度投資環境的關注。本文由印度經貿環境及政策切入，探討印度吸引外資情況、</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商投資的機會與挑戰，最後提出結論與啟示。</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二、印度市場吸引力</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根據聯合國貿易和發展會議</w:t>
      </w:r>
      <w:r w:rsidRPr="0017058E">
        <w:rPr>
          <w:rFonts w:eastAsia="標楷體"/>
          <w:color w:val="000000" w:themeColor="text1"/>
          <w:sz w:val="28"/>
          <w:szCs w:val="28"/>
        </w:rPr>
        <w:t>(UNCTAD)</w:t>
      </w:r>
      <w:r w:rsidRPr="0017058E">
        <w:rPr>
          <w:rFonts w:eastAsia="標楷體"/>
          <w:color w:val="000000" w:themeColor="text1"/>
          <w:sz w:val="28"/>
          <w:szCs w:val="28"/>
        </w:rPr>
        <w:t>的「</w:t>
      </w:r>
      <w:r w:rsidRPr="0017058E">
        <w:rPr>
          <w:rFonts w:eastAsia="標楷體"/>
          <w:color w:val="000000" w:themeColor="text1"/>
          <w:sz w:val="28"/>
          <w:szCs w:val="28"/>
        </w:rPr>
        <w:t>2020</w:t>
      </w:r>
      <w:r w:rsidRPr="0017058E">
        <w:rPr>
          <w:rFonts w:eastAsia="標楷體"/>
          <w:color w:val="000000" w:themeColor="text1"/>
          <w:sz w:val="28"/>
          <w:szCs w:val="28"/>
        </w:rPr>
        <w:t>世界投資報告」，</w:t>
      </w:r>
      <w:r w:rsidRPr="0017058E">
        <w:rPr>
          <w:rFonts w:eastAsia="標楷體"/>
          <w:color w:val="000000" w:themeColor="text1"/>
          <w:sz w:val="28"/>
          <w:szCs w:val="28"/>
        </w:rPr>
        <w:t>2019</w:t>
      </w:r>
      <w:r w:rsidRPr="0017058E">
        <w:rPr>
          <w:rFonts w:eastAsia="標楷體"/>
          <w:color w:val="000000" w:themeColor="text1"/>
          <w:sz w:val="28"/>
          <w:szCs w:val="28"/>
        </w:rPr>
        <w:t>年印度吸引外資排名全球第</w:t>
      </w:r>
      <w:r w:rsidRPr="0017058E">
        <w:rPr>
          <w:rFonts w:eastAsia="標楷體"/>
          <w:color w:val="000000" w:themeColor="text1"/>
          <w:sz w:val="28"/>
          <w:szCs w:val="28"/>
        </w:rPr>
        <w:t>9</w:t>
      </w:r>
      <w:r w:rsidRPr="0017058E">
        <w:rPr>
          <w:rFonts w:eastAsia="標楷體"/>
          <w:color w:val="000000" w:themeColor="text1"/>
          <w:sz w:val="28"/>
          <w:szCs w:val="28"/>
        </w:rPr>
        <w:t>名，較</w:t>
      </w:r>
      <w:r w:rsidRPr="0017058E">
        <w:rPr>
          <w:rFonts w:eastAsia="標楷體"/>
          <w:color w:val="000000" w:themeColor="text1"/>
          <w:sz w:val="28"/>
          <w:szCs w:val="28"/>
        </w:rPr>
        <w:t>2018</w:t>
      </w:r>
      <w:r w:rsidRPr="0017058E">
        <w:rPr>
          <w:rFonts w:eastAsia="標楷體"/>
          <w:color w:val="000000" w:themeColor="text1"/>
          <w:sz w:val="28"/>
          <w:szCs w:val="28"/>
        </w:rPr>
        <w:t>年的第</w:t>
      </w:r>
      <w:r w:rsidRPr="0017058E">
        <w:rPr>
          <w:rFonts w:eastAsia="標楷體"/>
          <w:color w:val="000000" w:themeColor="text1"/>
          <w:sz w:val="28"/>
          <w:szCs w:val="28"/>
        </w:rPr>
        <w:t>12</w:t>
      </w:r>
      <w:r w:rsidRPr="0017058E">
        <w:rPr>
          <w:rFonts w:eastAsia="標楷體"/>
          <w:color w:val="000000" w:themeColor="text1"/>
          <w:sz w:val="28"/>
          <w:szCs w:val="28"/>
        </w:rPr>
        <w:t>名進步</w:t>
      </w:r>
      <w:r w:rsidRPr="0017058E">
        <w:rPr>
          <w:rFonts w:eastAsia="標楷體"/>
          <w:color w:val="000000" w:themeColor="text1"/>
          <w:sz w:val="28"/>
          <w:szCs w:val="28"/>
        </w:rPr>
        <w:t>3</w:t>
      </w:r>
      <w:r w:rsidRPr="0017058E">
        <w:rPr>
          <w:rFonts w:eastAsia="標楷體"/>
          <w:color w:val="000000" w:themeColor="text1"/>
          <w:sz w:val="28"/>
          <w:szCs w:val="28"/>
        </w:rPr>
        <w:t>名。</w:t>
      </w:r>
      <w:r w:rsidRPr="0017058E">
        <w:rPr>
          <w:rFonts w:eastAsia="標楷體"/>
          <w:color w:val="000000" w:themeColor="text1"/>
          <w:sz w:val="28"/>
          <w:szCs w:val="28"/>
          <w:vertAlign w:val="superscript"/>
        </w:rPr>
        <w:footnoteReference w:id="2"/>
      </w:r>
      <w:r w:rsidRPr="0017058E">
        <w:rPr>
          <w:rFonts w:eastAsia="標楷體"/>
          <w:color w:val="000000" w:themeColor="text1"/>
          <w:sz w:val="28"/>
          <w:szCs w:val="28"/>
        </w:rPr>
        <w:t>探究印度市場對外資的吸引力，主要包括</w:t>
      </w:r>
      <w:r w:rsidRPr="0017058E">
        <w:rPr>
          <w:rFonts w:eastAsia="微軟正黑體"/>
          <w:color w:val="000000" w:themeColor="text1"/>
          <w:sz w:val="28"/>
          <w:szCs w:val="28"/>
        </w:rPr>
        <w:t>：</w:t>
      </w:r>
    </w:p>
    <w:p w:rsidR="0064781A" w:rsidRPr="0017058E" w:rsidRDefault="0064781A" w:rsidP="00BF23BB">
      <w:pPr>
        <w:numPr>
          <w:ilvl w:val="0"/>
          <w:numId w:val="17"/>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經濟前景看好</w:t>
      </w:r>
      <w:r w:rsidRPr="0017058E">
        <w:rPr>
          <w:rFonts w:eastAsia="微軟正黑體"/>
          <w:b/>
          <w:color w:val="000000" w:themeColor="text1"/>
          <w:sz w:val="28"/>
          <w:szCs w:val="28"/>
        </w:rPr>
        <w:t>：</w:t>
      </w:r>
    </w:p>
    <w:p w:rsidR="0064781A" w:rsidRPr="0017058E" w:rsidRDefault="0064781A" w:rsidP="00BF23BB">
      <w:pPr>
        <w:numPr>
          <w:ilvl w:val="0"/>
          <w:numId w:val="18"/>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世界第五大經濟體</w:t>
      </w:r>
      <w:r w:rsidRPr="0017058E">
        <w:rPr>
          <w:rFonts w:eastAsia="微軟正黑體"/>
          <w:b/>
          <w:color w:val="000000" w:themeColor="text1"/>
          <w:sz w:val="28"/>
          <w:szCs w:val="28"/>
        </w:rPr>
        <w:t>：</w:t>
      </w:r>
      <w:r w:rsidRPr="0017058E">
        <w:rPr>
          <w:rFonts w:eastAsia="標楷體"/>
          <w:color w:val="000000" w:themeColor="text1"/>
          <w:sz w:val="28"/>
          <w:szCs w:val="28"/>
        </w:rPr>
        <w:t>根據國際貨幣基金</w:t>
      </w:r>
      <w:r w:rsidRPr="0017058E">
        <w:rPr>
          <w:rFonts w:eastAsia="標楷體"/>
          <w:color w:val="000000" w:themeColor="text1"/>
          <w:sz w:val="28"/>
          <w:szCs w:val="28"/>
        </w:rPr>
        <w:t>(IMF)</w:t>
      </w:r>
      <w:r w:rsidRPr="0017058E">
        <w:rPr>
          <w:rFonts w:eastAsia="標楷體"/>
          <w:color w:val="000000" w:themeColor="text1"/>
          <w:sz w:val="28"/>
          <w:szCs w:val="28"/>
        </w:rPr>
        <w:t>資料，</w:t>
      </w:r>
      <w:r w:rsidRPr="0017058E">
        <w:rPr>
          <w:rFonts w:eastAsia="標楷體"/>
          <w:color w:val="000000" w:themeColor="text1"/>
          <w:sz w:val="28"/>
          <w:szCs w:val="28"/>
        </w:rPr>
        <w:t>2019</w:t>
      </w:r>
      <w:r w:rsidRPr="0017058E">
        <w:rPr>
          <w:rFonts w:eastAsia="標楷體"/>
          <w:color w:val="000000" w:themeColor="text1"/>
          <w:sz w:val="28"/>
          <w:szCs w:val="28"/>
        </w:rPr>
        <w:t>年印度</w:t>
      </w:r>
      <w:r w:rsidRPr="0017058E">
        <w:rPr>
          <w:rFonts w:eastAsia="標楷體"/>
          <w:color w:val="000000" w:themeColor="text1"/>
          <w:sz w:val="28"/>
          <w:szCs w:val="28"/>
        </w:rPr>
        <w:t>GDP</w:t>
      </w:r>
      <w:r w:rsidRPr="0017058E">
        <w:rPr>
          <w:rFonts w:eastAsia="標楷體"/>
          <w:color w:val="000000" w:themeColor="text1"/>
          <w:sz w:val="28"/>
          <w:szCs w:val="28"/>
        </w:rPr>
        <w:t>為</w:t>
      </w:r>
      <w:r w:rsidRPr="0017058E">
        <w:rPr>
          <w:rFonts w:eastAsia="標楷體"/>
          <w:color w:val="000000" w:themeColor="text1"/>
          <w:sz w:val="28"/>
          <w:szCs w:val="28"/>
        </w:rPr>
        <w:t>2.87</w:t>
      </w:r>
      <w:r w:rsidRPr="0017058E">
        <w:rPr>
          <w:rFonts w:eastAsia="標楷體"/>
          <w:color w:val="000000" w:themeColor="text1"/>
          <w:sz w:val="28"/>
          <w:szCs w:val="28"/>
        </w:rPr>
        <w:t>兆美元，超越英國及法國，成為世界第五大經濟體</w:t>
      </w:r>
      <w:r w:rsidRPr="0017058E">
        <w:rPr>
          <w:rFonts w:eastAsia="標楷體"/>
          <w:color w:val="000000" w:themeColor="text1"/>
          <w:sz w:val="28"/>
          <w:szCs w:val="28"/>
          <w:vertAlign w:val="superscript"/>
        </w:rPr>
        <w:footnoteReference w:id="3"/>
      </w:r>
      <w:r w:rsidRPr="0017058E">
        <w:rPr>
          <w:rFonts w:eastAsia="標楷體"/>
          <w:color w:val="000000" w:themeColor="text1"/>
          <w:sz w:val="28"/>
          <w:szCs w:val="28"/>
        </w:rPr>
        <w:t>。國際研究機構亦普遍看好印度經濟發展前景，日本經濟研究中心</w:t>
      </w:r>
      <w:r w:rsidRPr="0017058E">
        <w:rPr>
          <w:rFonts w:eastAsia="標楷體"/>
          <w:color w:val="000000" w:themeColor="text1"/>
          <w:sz w:val="28"/>
          <w:szCs w:val="28"/>
        </w:rPr>
        <w:t>JCER</w:t>
      </w:r>
      <w:r w:rsidRPr="0017058E">
        <w:rPr>
          <w:rFonts w:eastAsia="標楷體"/>
          <w:color w:val="000000" w:themeColor="text1"/>
          <w:sz w:val="28"/>
          <w:szCs w:val="28"/>
        </w:rPr>
        <w:t>、英國研究機構</w:t>
      </w:r>
      <w:r w:rsidRPr="0017058E">
        <w:rPr>
          <w:rFonts w:eastAsia="標楷體"/>
          <w:color w:val="000000" w:themeColor="text1"/>
          <w:sz w:val="28"/>
          <w:szCs w:val="28"/>
        </w:rPr>
        <w:t>CEBR</w:t>
      </w:r>
      <w:r w:rsidRPr="0017058E">
        <w:rPr>
          <w:rFonts w:eastAsia="標楷體"/>
          <w:color w:val="000000" w:themeColor="text1"/>
          <w:sz w:val="28"/>
          <w:szCs w:val="28"/>
        </w:rPr>
        <w:t>分別預測，印度可望於</w:t>
      </w:r>
      <w:r w:rsidRPr="0017058E">
        <w:rPr>
          <w:rFonts w:eastAsia="標楷體"/>
          <w:color w:val="000000" w:themeColor="text1"/>
          <w:sz w:val="28"/>
          <w:szCs w:val="28"/>
        </w:rPr>
        <w:t xml:space="preserve">2029 </w:t>
      </w:r>
      <w:r w:rsidRPr="0017058E">
        <w:rPr>
          <w:rFonts w:eastAsia="標楷體"/>
          <w:color w:val="000000" w:themeColor="text1"/>
          <w:sz w:val="28"/>
          <w:szCs w:val="28"/>
        </w:rPr>
        <w:t>年、</w:t>
      </w:r>
      <w:r w:rsidRPr="0017058E">
        <w:rPr>
          <w:rFonts w:eastAsia="標楷體"/>
          <w:color w:val="000000" w:themeColor="text1"/>
          <w:sz w:val="28"/>
          <w:szCs w:val="28"/>
        </w:rPr>
        <w:t>2034</w:t>
      </w:r>
      <w:r w:rsidRPr="0017058E">
        <w:rPr>
          <w:rFonts w:eastAsia="標楷體"/>
          <w:color w:val="000000" w:themeColor="text1"/>
          <w:sz w:val="28"/>
          <w:szCs w:val="28"/>
        </w:rPr>
        <w:t>年超越日本，躍升為世界第三大經濟體。但印度貧富差距大，全國</w:t>
      </w:r>
      <w:r w:rsidRPr="0017058E">
        <w:rPr>
          <w:rFonts w:eastAsia="標楷體"/>
          <w:color w:val="000000" w:themeColor="text1"/>
          <w:sz w:val="28"/>
          <w:szCs w:val="28"/>
        </w:rPr>
        <w:t>33</w:t>
      </w:r>
      <w:r w:rsidRPr="0017058E">
        <w:rPr>
          <w:rFonts w:eastAsia="標楷體"/>
          <w:color w:val="000000" w:themeColor="text1"/>
          <w:sz w:val="28"/>
          <w:szCs w:val="28"/>
        </w:rPr>
        <w:t>％的財富集中在</w:t>
      </w:r>
      <w:r w:rsidRPr="0017058E">
        <w:rPr>
          <w:rFonts w:eastAsia="標楷體"/>
          <w:color w:val="000000" w:themeColor="text1"/>
          <w:sz w:val="28"/>
          <w:szCs w:val="28"/>
        </w:rPr>
        <w:t>10</w:t>
      </w:r>
      <w:r w:rsidRPr="0017058E">
        <w:rPr>
          <w:rFonts w:eastAsia="標楷體"/>
          <w:color w:val="000000" w:themeColor="text1"/>
          <w:sz w:val="28"/>
          <w:szCs w:val="28"/>
        </w:rPr>
        <w:t>％的人口手中，人均國民所得僅</w:t>
      </w:r>
      <w:r w:rsidRPr="0017058E">
        <w:rPr>
          <w:rFonts w:eastAsia="標楷體"/>
          <w:color w:val="000000" w:themeColor="text1"/>
          <w:sz w:val="28"/>
          <w:szCs w:val="28"/>
        </w:rPr>
        <w:t>2,099</w:t>
      </w:r>
      <w:r w:rsidRPr="0017058E">
        <w:rPr>
          <w:rFonts w:eastAsia="標楷體"/>
          <w:color w:val="000000" w:themeColor="text1"/>
          <w:sz w:val="28"/>
          <w:szCs w:val="28"/>
        </w:rPr>
        <w:t>美元。</w:t>
      </w:r>
    </w:p>
    <w:p w:rsidR="0064781A" w:rsidRPr="0017058E" w:rsidRDefault="0064781A" w:rsidP="00BF23BB">
      <w:pPr>
        <w:numPr>
          <w:ilvl w:val="0"/>
          <w:numId w:val="18"/>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經濟高速成長</w:t>
      </w:r>
      <w:r w:rsidRPr="0017058E">
        <w:rPr>
          <w:rFonts w:eastAsia="微軟正黑體"/>
          <w:b/>
          <w:color w:val="000000" w:themeColor="text1"/>
          <w:sz w:val="28"/>
          <w:szCs w:val="28"/>
        </w:rPr>
        <w:t>：</w:t>
      </w:r>
      <w:r w:rsidRPr="0017058E">
        <w:rPr>
          <w:rFonts w:eastAsia="標楷體"/>
          <w:color w:val="000000" w:themeColor="text1"/>
          <w:sz w:val="28"/>
          <w:szCs w:val="28"/>
        </w:rPr>
        <w:t>根據</w:t>
      </w:r>
      <w:r w:rsidRPr="0017058E">
        <w:rPr>
          <w:rFonts w:eastAsia="標楷體"/>
          <w:color w:val="000000" w:themeColor="text1"/>
          <w:sz w:val="28"/>
          <w:szCs w:val="28"/>
        </w:rPr>
        <w:t>IMF</w:t>
      </w:r>
      <w:r w:rsidRPr="0017058E">
        <w:rPr>
          <w:rFonts w:eastAsia="標楷體"/>
          <w:color w:val="000000" w:themeColor="text1"/>
          <w:sz w:val="28"/>
          <w:szCs w:val="28"/>
        </w:rPr>
        <w:t>「世界經濟展望報告」，自</w:t>
      </w:r>
      <w:r w:rsidRPr="0017058E">
        <w:rPr>
          <w:rFonts w:eastAsia="標楷體"/>
          <w:color w:val="000000" w:themeColor="text1"/>
          <w:sz w:val="28"/>
          <w:szCs w:val="28"/>
        </w:rPr>
        <w:t>2003</w:t>
      </w:r>
      <w:r w:rsidRPr="0017058E">
        <w:rPr>
          <w:rFonts w:eastAsia="標楷體"/>
          <w:color w:val="000000" w:themeColor="text1"/>
          <w:sz w:val="28"/>
          <w:szCs w:val="28"/>
        </w:rPr>
        <w:t>年至</w:t>
      </w:r>
      <w:r w:rsidRPr="0017058E">
        <w:rPr>
          <w:rFonts w:eastAsia="標楷體"/>
          <w:color w:val="000000" w:themeColor="text1"/>
          <w:sz w:val="28"/>
          <w:szCs w:val="28"/>
        </w:rPr>
        <w:t>2019</w:t>
      </w:r>
      <w:r w:rsidRPr="0017058E">
        <w:rPr>
          <w:rFonts w:eastAsia="標楷體"/>
          <w:color w:val="000000" w:themeColor="text1"/>
          <w:sz w:val="28"/>
          <w:szCs w:val="28"/>
        </w:rPr>
        <w:t>年，印度平均經濟成長率高達</w:t>
      </w:r>
      <w:r w:rsidRPr="0017058E">
        <w:rPr>
          <w:rFonts w:eastAsia="標楷體"/>
          <w:color w:val="000000" w:themeColor="text1"/>
          <w:sz w:val="28"/>
          <w:szCs w:val="28"/>
        </w:rPr>
        <w:t>7.4</w:t>
      </w:r>
      <w:r w:rsidRPr="0017058E">
        <w:rPr>
          <w:rFonts w:eastAsia="標楷體"/>
          <w:color w:val="000000" w:themeColor="text1"/>
          <w:sz w:val="28"/>
          <w:szCs w:val="28"/>
        </w:rPr>
        <w:t>％；</w:t>
      </w:r>
      <w:r w:rsidRPr="0017058E">
        <w:rPr>
          <w:rFonts w:eastAsia="標楷體"/>
          <w:color w:val="000000" w:themeColor="text1"/>
          <w:sz w:val="28"/>
          <w:szCs w:val="28"/>
        </w:rPr>
        <w:t xml:space="preserve"> 2020</w:t>
      </w:r>
      <w:r w:rsidRPr="0017058E">
        <w:rPr>
          <w:rFonts w:eastAsia="標楷體"/>
          <w:color w:val="000000" w:themeColor="text1"/>
          <w:sz w:val="28"/>
          <w:szCs w:val="28"/>
        </w:rPr>
        <w:t>年受</w:t>
      </w:r>
      <w:r w:rsidRPr="0017058E">
        <w:rPr>
          <w:rFonts w:eastAsia="標楷體"/>
          <w:color w:val="000000" w:themeColor="text1"/>
          <w:sz w:val="28"/>
          <w:szCs w:val="28"/>
        </w:rPr>
        <w:t>COVID-19</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w:t>
      </w:r>
      <w:r w:rsidRPr="0017058E">
        <w:rPr>
          <w:rFonts w:eastAsia="標楷體"/>
          <w:color w:val="000000" w:themeColor="text1"/>
          <w:sz w:val="28"/>
          <w:szCs w:val="28"/>
        </w:rPr>
        <w:t>(</w:t>
      </w:r>
      <w:r w:rsidRPr="0017058E">
        <w:rPr>
          <w:rFonts w:eastAsia="標楷體"/>
          <w:color w:val="000000" w:themeColor="text1"/>
          <w:sz w:val="28"/>
          <w:szCs w:val="28"/>
        </w:rPr>
        <w:t>以</w:t>
      </w:r>
      <w:r w:rsidRPr="0017058E">
        <w:rPr>
          <w:rFonts w:eastAsia="標楷體"/>
          <w:color w:val="000000" w:themeColor="text1"/>
          <w:sz w:val="28"/>
          <w:szCs w:val="28"/>
        </w:rPr>
        <w:lastRenderedPageBreak/>
        <w:t>下簡稱</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w:t>
      </w:r>
      <w:r w:rsidRPr="0017058E">
        <w:rPr>
          <w:rFonts w:eastAsia="標楷體"/>
          <w:color w:val="000000" w:themeColor="text1"/>
          <w:sz w:val="28"/>
          <w:szCs w:val="28"/>
        </w:rPr>
        <w:t>)</w:t>
      </w:r>
      <w:r w:rsidRPr="0017058E">
        <w:rPr>
          <w:rFonts w:eastAsia="標楷體"/>
          <w:color w:val="000000" w:themeColor="text1"/>
          <w:sz w:val="28"/>
          <w:szCs w:val="28"/>
        </w:rPr>
        <w:t>衝擊，在印度實施</w:t>
      </w:r>
      <w:proofErr w:type="gramStart"/>
      <w:r w:rsidRPr="0017058E">
        <w:rPr>
          <w:rFonts w:eastAsia="標楷體"/>
          <w:color w:val="000000" w:themeColor="text1"/>
          <w:sz w:val="28"/>
          <w:szCs w:val="28"/>
        </w:rPr>
        <w:t>全國性封城影響</w:t>
      </w:r>
      <w:proofErr w:type="gramEnd"/>
      <w:r w:rsidRPr="0017058E">
        <w:rPr>
          <w:rFonts w:eastAsia="標楷體"/>
          <w:color w:val="000000" w:themeColor="text1"/>
          <w:sz w:val="28"/>
          <w:szCs w:val="28"/>
        </w:rPr>
        <w:t>經濟活動下，預測經濟負成長</w:t>
      </w:r>
      <w:r w:rsidRPr="0017058E">
        <w:rPr>
          <w:rFonts w:eastAsia="標楷體"/>
          <w:color w:val="000000" w:themeColor="text1"/>
          <w:sz w:val="28"/>
          <w:szCs w:val="28"/>
        </w:rPr>
        <w:t>8</w:t>
      </w:r>
      <w:r w:rsidRPr="0017058E">
        <w:rPr>
          <w:rFonts w:eastAsia="標楷體"/>
          <w:color w:val="000000" w:themeColor="text1"/>
          <w:sz w:val="28"/>
          <w:szCs w:val="28"/>
        </w:rPr>
        <w:t>％，創下</w:t>
      </w:r>
      <w:r w:rsidRPr="0017058E">
        <w:rPr>
          <w:rFonts w:eastAsia="標楷體"/>
          <w:color w:val="000000" w:themeColor="text1"/>
          <w:sz w:val="28"/>
          <w:szCs w:val="28"/>
        </w:rPr>
        <w:t>1991</w:t>
      </w:r>
      <w:r w:rsidRPr="0017058E">
        <w:rPr>
          <w:rFonts w:eastAsia="標楷體"/>
          <w:color w:val="000000" w:themeColor="text1"/>
          <w:sz w:val="28"/>
          <w:szCs w:val="28"/>
        </w:rPr>
        <w:t>年印度經濟自由化以來的新低；</w:t>
      </w:r>
      <w:r w:rsidRPr="0017058E">
        <w:rPr>
          <w:rFonts w:eastAsia="標楷體"/>
          <w:color w:val="000000" w:themeColor="text1"/>
          <w:sz w:val="28"/>
          <w:szCs w:val="28"/>
        </w:rPr>
        <w:t>2021</w:t>
      </w:r>
      <w:r w:rsidRPr="0017058E">
        <w:rPr>
          <w:rFonts w:eastAsia="標楷體"/>
          <w:color w:val="000000" w:themeColor="text1"/>
          <w:sz w:val="28"/>
          <w:szCs w:val="28"/>
        </w:rPr>
        <w:t>年印度可望在消費、投資強勁成長下，帶動經濟成長</w:t>
      </w:r>
      <w:r w:rsidRPr="0017058E">
        <w:rPr>
          <w:rFonts w:eastAsia="標楷體"/>
          <w:color w:val="000000" w:themeColor="text1"/>
          <w:sz w:val="28"/>
          <w:szCs w:val="28"/>
        </w:rPr>
        <w:t>12.5</w:t>
      </w:r>
      <w:r w:rsidRPr="0017058E">
        <w:rPr>
          <w:rFonts w:eastAsia="標楷體"/>
          <w:color w:val="000000" w:themeColor="text1"/>
          <w:sz w:val="28"/>
          <w:szCs w:val="28"/>
        </w:rPr>
        <w:t>％，成為</w:t>
      </w:r>
      <w:r w:rsidRPr="0017058E">
        <w:rPr>
          <w:rFonts w:eastAsia="標楷體"/>
          <w:color w:val="000000" w:themeColor="text1"/>
          <w:sz w:val="28"/>
          <w:szCs w:val="28"/>
        </w:rPr>
        <w:t>2021</w:t>
      </w:r>
      <w:r w:rsidRPr="0017058E">
        <w:rPr>
          <w:rFonts w:eastAsia="標楷體"/>
          <w:color w:val="000000" w:themeColor="text1"/>
          <w:sz w:val="28"/>
          <w:szCs w:val="28"/>
        </w:rPr>
        <w:t>年全球少數兩位數成長的國家</w:t>
      </w:r>
      <w:r w:rsidRPr="0017058E">
        <w:rPr>
          <w:rFonts w:eastAsia="標楷體"/>
          <w:color w:val="000000" w:themeColor="text1"/>
          <w:sz w:val="28"/>
          <w:szCs w:val="28"/>
        </w:rPr>
        <w:t>(</w:t>
      </w:r>
      <w:r w:rsidRPr="0017058E">
        <w:rPr>
          <w:rFonts w:eastAsia="標楷體"/>
          <w:color w:val="000000" w:themeColor="text1"/>
          <w:sz w:val="28"/>
          <w:szCs w:val="28"/>
        </w:rPr>
        <w:t>如圖</w:t>
      </w:r>
      <w:r w:rsidRPr="0017058E">
        <w:rPr>
          <w:rFonts w:eastAsia="標楷體"/>
          <w:color w:val="000000" w:themeColor="text1"/>
          <w:sz w:val="28"/>
          <w:szCs w:val="28"/>
        </w:rPr>
        <w:t>1)</w:t>
      </w:r>
      <w:r w:rsidRPr="0017058E">
        <w:rPr>
          <w:rFonts w:eastAsia="標楷體"/>
          <w:color w:val="000000" w:themeColor="text1"/>
          <w:sz w:val="28"/>
          <w:szCs w:val="28"/>
        </w:rPr>
        <w:t>。</w:t>
      </w:r>
    </w:p>
    <w:p w:rsidR="0064781A" w:rsidRPr="0017058E" w:rsidRDefault="0064781A" w:rsidP="0064781A">
      <w:pPr>
        <w:spacing w:line="520" w:lineRule="exact"/>
        <w:jc w:val="center"/>
        <w:rPr>
          <w:rFonts w:eastAsia="標楷體"/>
          <w:b/>
          <w:color w:val="000000" w:themeColor="text1"/>
          <w:sz w:val="28"/>
          <w:szCs w:val="28"/>
        </w:rPr>
      </w:pPr>
      <w:r w:rsidRPr="0017058E">
        <w:rPr>
          <w:rFonts w:eastAsiaTheme="minorEastAsia"/>
          <w:noProof/>
          <w:color w:val="000000" w:themeColor="text1"/>
          <w:sz w:val="28"/>
          <w:szCs w:val="28"/>
        </w:rPr>
        <mc:AlternateContent>
          <mc:Choice Requires="wps">
            <w:drawing>
              <wp:anchor distT="0" distB="0" distL="114300" distR="114300" simplePos="0" relativeHeight="253467136" behindDoc="0" locked="0" layoutInCell="1" allowOverlap="1" wp14:anchorId="4890E1AE" wp14:editId="792E9DC2">
                <wp:simplePos x="0" y="0"/>
                <wp:positionH relativeFrom="column">
                  <wp:posOffset>106534</wp:posOffset>
                </wp:positionH>
                <wp:positionV relativeFrom="paragraph">
                  <wp:posOffset>99060</wp:posOffset>
                </wp:positionV>
                <wp:extent cx="263525" cy="27495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63525" cy="274955"/>
                        </a:xfrm>
                        <a:prstGeom prst="rect">
                          <a:avLst/>
                        </a:prstGeom>
                      </wps:spPr>
                      <wps:txbx>
                        <w:txbxContent>
                          <w:p w:rsidR="00792D9D" w:rsidRDefault="00792D9D" w:rsidP="0064781A">
                            <w:pPr>
                              <w:pStyle w:val="Web"/>
                            </w:pPr>
                            <w:r>
                              <w:rPr>
                                <w:rFonts w:ascii="微軟正黑體" w:eastAsia="微軟正黑體" w:hAnsi="微軟正黑體" w:cstheme="minorBidi" w:hint="eastAsia"/>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4pt;margin-top:7.8pt;width:20.75pt;height:21.65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" filled="f" stroked="f">
                <v:textbox>
                  <w:txbxContent>
                    <w:p w:rsidR="00792D9D" w:rsidRDefault="00792D9D" w:rsidP="0064781A">
                      <w:pPr>
                        <w:pStyle w:val="Web"/>
                      </w:pPr>
                      <w:r>
                        <w:rPr>
                          <w:rFonts w:ascii="微軟正黑體" w:eastAsia="微軟正黑體" w:hAnsi="微軟正黑體" w:cstheme="minorBidi" w:hint="eastAsia"/>
                          <w:sz w:val="16"/>
                          <w:szCs w:val="16"/>
                        </w:rPr>
                        <w:t>％</w:t>
                      </w:r>
                    </w:p>
                  </w:txbxContent>
                </v:textbox>
              </v:shape>
            </w:pict>
          </mc:Fallback>
        </mc:AlternateContent>
      </w:r>
      <w:r w:rsidRPr="0017058E">
        <w:rPr>
          <w:rFonts w:eastAsia="標楷體"/>
          <w:b/>
          <w:color w:val="000000" w:themeColor="text1"/>
          <w:sz w:val="28"/>
          <w:szCs w:val="28"/>
        </w:rPr>
        <w:t xml:space="preserve"> </w:t>
      </w:r>
    </w:p>
    <w:p w:rsidR="0064781A" w:rsidRPr="0017058E" w:rsidRDefault="0064781A" w:rsidP="0064781A">
      <w:pPr>
        <w:tabs>
          <w:tab w:val="left" w:pos="1532"/>
        </w:tabs>
        <w:spacing w:line="520" w:lineRule="exact"/>
        <w:jc w:val="both"/>
        <w:rPr>
          <w:rFonts w:eastAsia="標楷體"/>
          <w:color w:val="000000" w:themeColor="text1"/>
          <w:sz w:val="28"/>
          <w:szCs w:val="28"/>
        </w:rPr>
      </w:pPr>
      <w:r w:rsidRPr="0017058E">
        <w:rPr>
          <w:rFonts w:eastAsia="標楷體"/>
          <w:noProof/>
          <w:color w:val="000000" w:themeColor="text1"/>
          <w:sz w:val="28"/>
          <w:szCs w:val="28"/>
        </w:rPr>
        <mc:AlternateContent>
          <mc:Choice Requires="wps">
            <w:drawing>
              <wp:anchor distT="0" distB="0" distL="114300" distR="114300" simplePos="0" relativeHeight="253459968" behindDoc="0" locked="0" layoutInCell="1" allowOverlap="1" wp14:anchorId="0C671B9B" wp14:editId="6A9AD403">
                <wp:simplePos x="0" y="0"/>
                <wp:positionH relativeFrom="column">
                  <wp:posOffset>-4375052</wp:posOffset>
                </wp:positionH>
                <wp:positionV relativeFrom="paragraph">
                  <wp:posOffset>1602154</wp:posOffset>
                </wp:positionV>
                <wp:extent cx="5310554" cy="1403985"/>
                <wp:effectExtent l="0" t="0" r="23495" b="1397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54" cy="1403985"/>
                        </a:xfrm>
                        <a:prstGeom prst="rect">
                          <a:avLst/>
                        </a:prstGeom>
                        <a:solidFill>
                          <a:srgbClr val="FFFFFF"/>
                        </a:solidFill>
                        <a:ln w="9525">
                          <a:solidFill>
                            <a:sysClr val="window" lastClr="FFFFFF"/>
                          </a:solidFill>
                          <a:miter lim="800000"/>
                          <a:headEnd/>
                          <a:tailEnd/>
                        </a:ln>
                      </wps:spPr>
                      <wps:txbx>
                        <w:txbxContent>
                          <w:p w:rsidR="00792D9D" w:rsidRPr="00315F76" w:rsidRDefault="00792D9D" w:rsidP="00EA642B">
                            <w:pPr>
                              <w:spacing w:line="320" w:lineRule="exact"/>
                              <w:ind w:leftChars="-59" w:left="283" w:hanging="425"/>
                              <w:rPr>
                                <w:rFonts w:ascii="標楷體" w:eastAsia="標楷體" w:hAnsi="標楷體"/>
                              </w:rPr>
                            </w:pPr>
                            <w:proofErr w:type="gramStart"/>
                            <w:r w:rsidRPr="00315F76">
                              <w:rPr>
                                <w:rFonts w:ascii="標楷體" w:eastAsia="標楷體" w:hAnsi="標楷體" w:hint="eastAsia"/>
                              </w:rPr>
                              <w:t>註</w:t>
                            </w:r>
                            <w:proofErr w:type="gramEnd"/>
                            <w:r w:rsidRPr="00315F76">
                              <w:rPr>
                                <w:rFonts w:ascii="標楷體" w:eastAsia="標楷體" w:hAnsi="標楷體" w:hint="eastAsia"/>
                              </w:rPr>
                              <w:t>：</w:t>
                            </w:r>
                            <w:r w:rsidRPr="0064781A">
                              <w:rPr>
                                <w:rFonts w:ascii="標楷體" w:eastAsia="標楷體" w:hAnsi="標楷體" w:cstheme="minorBidi" w:hint="eastAsia"/>
                                <w:szCs w:val="22"/>
                              </w:rPr>
                              <w:t>對於</w:t>
                            </w:r>
                            <w:r w:rsidRPr="00315F76">
                              <w:rPr>
                                <w:rFonts w:ascii="標楷體" w:eastAsia="標楷體" w:hAnsi="標楷體" w:hint="eastAsia"/>
                              </w:rPr>
                              <w:t>印度經濟展望是以財政年度為基礎，指每年的4月1日至次年的3月31日。</w:t>
                            </w:r>
                          </w:p>
                          <w:p w:rsidR="00792D9D" w:rsidRDefault="00792D9D" w:rsidP="00EA642B">
                            <w:pPr>
                              <w:spacing w:line="320" w:lineRule="exact"/>
                              <w:ind w:leftChars="-59" w:left="283" w:hanging="425"/>
                            </w:pPr>
                            <w:r w:rsidRPr="000B7640">
                              <w:rPr>
                                <w:rFonts w:ascii="標楷體" w:eastAsia="標楷體" w:hAnsi="標楷體" w:hint="eastAsia"/>
                              </w:rPr>
                              <w:t>資料來源：</w:t>
                            </w:r>
                            <w:r w:rsidRPr="00315F76">
                              <w:t xml:space="preserve">IMF, World Economic </w:t>
                            </w:r>
                            <w:proofErr w:type="gramStart"/>
                            <w:r w:rsidRPr="00315F76">
                              <w:t>Outlook ,</w:t>
                            </w:r>
                            <w:proofErr w:type="gramEnd"/>
                            <w:r w:rsidRPr="00315F76">
                              <w:t xml:space="preserve"> </w:t>
                            </w:r>
                            <w:r>
                              <w:rPr>
                                <w:rFonts w:hint="eastAsia"/>
                              </w:rPr>
                              <w:t>April</w:t>
                            </w:r>
                            <w:r w:rsidRPr="00315F76">
                              <w:t xml:space="preserve"> 202</w:t>
                            </w:r>
                            <w:r>
                              <w:rPr>
                                <w:rFonts w:hint="eastAsia"/>
                              </w:rPr>
                              <w:t>1</w:t>
                            </w:r>
                            <w:r w:rsidRPr="00315F76">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44.5pt;margin-top:126.15pt;width:418.15pt;height:110.55pt;z-index:2534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" strokecolor="window">
                <v:textbox style="mso-fit-shape-to-text:t">
                  <w:txbxContent>
                    <w:p w:rsidR="00792D9D" w:rsidRPr="00315F76" w:rsidRDefault="00792D9D" w:rsidP="00EA642B">
                      <w:pPr>
                        <w:spacing w:line="320" w:lineRule="exact"/>
                        <w:ind w:leftChars="-59" w:left="283" w:hanging="425"/>
                        <w:rPr>
                          <w:rFonts w:ascii="標楷體" w:eastAsia="標楷體" w:hAnsi="標楷體"/>
                        </w:rPr>
                      </w:pPr>
                      <w:r w:rsidRPr="00315F76">
                        <w:rPr>
                          <w:rFonts w:ascii="標楷體" w:eastAsia="標楷體" w:hAnsi="標楷體" w:hint="eastAsia"/>
                        </w:rPr>
                        <w:t>註：</w:t>
                      </w:r>
                      <w:r w:rsidRPr="0064781A">
                        <w:rPr>
                          <w:rFonts w:ascii="標楷體" w:eastAsia="標楷體" w:hAnsi="標楷體" w:cstheme="minorBidi" w:hint="eastAsia"/>
                          <w:szCs w:val="22"/>
                        </w:rPr>
                        <w:t>對於</w:t>
                      </w:r>
                      <w:r w:rsidRPr="00315F76">
                        <w:rPr>
                          <w:rFonts w:ascii="標楷體" w:eastAsia="標楷體" w:hAnsi="標楷體" w:hint="eastAsia"/>
                        </w:rPr>
                        <w:t>印度經濟展望是以財政年度為基礎，指每年的4月1日至次年的3月31日。</w:t>
                      </w:r>
                    </w:p>
                    <w:p w:rsidR="00792D9D" w:rsidRDefault="00792D9D" w:rsidP="00EA642B">
                      <w:pPr>
                        <w:spacing w:line="320" w:lineRule="exact"/>
                        <w:ind w:leftChars="-59" w:left="283" w:hanging="425"/>
                      </w:pPr>
                      <w:r w:rsidRPr="000B7640">
                        <w:rPr>
                          <w:rFonts w:ascii="標楷體" w:eastAsia="標楷體" w:hAnsi="標楷體" w:hint="eastAsia"/>
                        </w:rPr>
                        <w:t>資料來源：</w:t>
                      </w:r>
                      <w:r w:rsidRPr="00315F76">
                        <w:t xml:space="preserve">IMF, World Economic Outlook , </w:t>
                      </w:r>
                      <w:r>
                        <w:rPr>
                          <w:rFonts w:hint="eastAsia"/>
                        </w:rPr>
                        <w:t>April</w:t>
                      </w:r>
                      <w:r w:rsidRPr="00315F76">
                        <w:t xml:space="preserve"> 202</w:t>
                      </w:r>
                      <w:r>
                        <w:rPr>
                          <w:rFonts w:hint="eastAsia"/>
                        </w:rPr>
                        <w:t>1</w:t>
                      </w:r>
                      <w:r w:rsidRPr="00315F76">
                        <w:t>.</w:t>
                      </w:r>
                    </w:p>
                  </w:txbxContent>
                </v:textbox>
              </v:shape>
            </w:pict>
          </mc:Fallback>
        </mc:AlternateContent>
      </w:r>
      <w:r w:rsidRPr="0017058E">
        <w:rPr>
          <w:rFonts w:eastAsia="標楷體"/>
          <w:noProof/>
          <w:color w:val="000000" w:themeColor="text1"/>
          <w:szCs w:val="22"/>
        </w:rPr>
        <w:drawing>
          <wp:anchor distT="0" distB="0" distL="114300" distR="114300" simplePos="0" relativeHeight="253466112" behindDoc="1" locked="0" layoutInCell="1" allowOverlap="1" wp14:anchorId="50C4549A" wp14:editId="16EE65CC">
            <wp:simplePos x="0" y="0"/>
            <wp:positionH relativeFrom="column">
              <wp:posOffset>-129540</wp:posOffset>
            </wp:positionH>
            <wp:positionV relativeFrom="paragraph">
              <wp:posOffset>5715</wp:posOffset>
            </wp:positionV>
            <wp:extent cx="5615305" cy="1546860"/>
            <wp:effectExtent l="0" t="0" r="0" b="0"/>
            <wp:wrapTight wrapText="bothSides">
              <wp:wrapPolygon edited="0">
                <wp:start x="293" y="266"/>
                <wp:lineTo x="440" y="17557"/>
                <wp:lineTo x="16707" y="17823"/>
                <wp:lineTo x="440" y="18887"/>
                <wp:lineTo x="147" y="19951"/>
                <wp:lineTo x="366" y="20749"/>
                <wp:lineTo x="1026" y="20749"/>
                <wp:lineTo x="9233" y="20217"/>
                <wp:lineTo x="17294" y="19153"/>
                <wp:lineTo x="17220" y="17823"/>
                <wp:lineTo x="20811" y="15429"/>
                <wp:lineTo x="20664" y="13833"/>
                <wp:lineTo x="10772" y="13567"/>
                <wp:lineTo x="21104" y="11970"/>
                <wp:lineTo x="21177" y="10640"/>
                <wp:lineTo x="14875" y="9310"/>
                <wp:lineTo x="18466" y="9310"/>
                <wp:lineTo x="20738" y="7714"/>
                <wp:lineTo x="20738" y="1330"/>
                <wp:lineTo x="18539" y="798"/>
                <wp:lineTo x="1026" y="266"/>
                <wp:lineTo x="293" y="266"/>
              </wp:wrapPolygon>
            </wp:wrapTight>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17058E">
        <w:rPr>
          <w:rFonts w:eastAsia="標楷體"/>
          <w:color w:val="000000" w:themeColor="text1"/>
          <w:sz w:val="28"/>
          <w:szCs w:val="28"/>
        </w:rPr>
        <w:tab/>
      </w:r>
    </w:p>
    <w:p w:rsidR="0064781A" w:rsidRPr="0017058E" w:rsidRDefault="0064781A" w:rsidP="0064781A">
      <w:pPr>
        <w:spacing w:line="520" w:lineRule="exact"/>
        <w:jc w:val="both"/>
        <w:rPr>
          <w:rFonts w:eastAsia="標楷體"/>
          <w:color w:val="000000" w:themeColor="text1"/>
          <w:sz w:val="28"/>
          <w:szCs w:val="28"/>
        </w:rPr>
      </w:pPr>
    </w:p>
    <w:p w:rsidR="0064781A" w:rsidRPr="0017058E" w:rsidRDefault="0064781A" w:rsidP="0064781A">
      <w:pPr>
        <w:spacing w:line="520" w:lineRule="exact"/>
        <w:jc w:val="both"/>
        <w:rPr>
          <w:rFonts w:eastAsia="標楷體"/>
          <w:color w:val="000000" w:themeColor="text1"/>
          <w:sz w:val="28"/>
          <w:szCs w:val="28"/>
        </w:rPr>
      </w:pPr>
    </w:p>
    <w:p w:rsidR="0064781A" w:rsidRPr="0017058E" w:rsidRDefault="0064781A" w:rsidP="0064781A">
      <w:pPr>
        <w:spacing w:line="520" w:lineRule="exact"/>
        <w:jc w:val="center"/>
        <w:rPr>
          <w:rFonts w:eastAsia="標楷體"/>
          <w:color w:val="000000" w:themeColor="text1"/>
          <w:sz w:val="28"/>
          <w:szCs w:val="28"/>
        </w:rPr>
      </w:pPr>
      <w:r w:rsidRPr="0017058E">
        <w:rPr>
          <w:rFonts w:eastAsia="標楷體"/>
          <w:b/>
          <w:color w:val="000000" w:themeColor="text1"/>
          <w:sz w:val="28"/>
          <w:szCs w:val="28"/>
        </w:rPr>
        <w:t>圖</w:t>
      </w:r>
      <w:r w:rsidRPr="0017058E">
        <w:rPr>
          <w:rFonts w:eastAsia="標楷體"/>
          <w:b/>
          <w:color w:val="000000" w:themeColor="text1"/>
          <w:sz w:val="28"/>
          <w:szCs w:val="28"/>
        </w:rPr>
        <w:t xml:space="preserve">1  </w:t>
      </w:r>
      <w:r w:rsidRPr="0017058E">
        <w:rPr>
          <w:rFonts w:eastAsia="標楷體"/>
          <w:b/>
          <w:color w:val="000000" w:themeColor="text1"/>
          <w:sz w:val="28"/>
          <w:szCs w:val="28"/>
        </w:rPr>
        <w:t>近</w:t>
      </w:r>
      <w:r w:rsidRPr="0017058E">
        <w:rPr>
          <w:rFonts w:eastAsia="標楷體"/>
          <w:b/>
          <w:color w:val="000000" w:themeColor="text1"/>
          <w:sz w:val="28"/>
          <w:szCs w:val="28"/>
        </w:rPr>
        <w:t>20</w:t>
      </w:r>
      <w:r w:rsidRPr="0017058E">
        <w:rPr>
          <w:rFonts w:eastAsia="標楷體"/>
          <w:b/>
          <w:color w:val="000000" w:themeColor="text1"/>
          <w:sz w:val="28"/>
          <w:szCs w:val="28"/>
        </w:rPr>
        <w:t>年印度經濟成長趨勢</w:t>
      </w:r>
    </w:p>
    <w:p w:rsidR="0064781A" w:rsidRPr="0017058E" w:rsidRDefault="0064781A" w:rsidP="00BF23BB">
      <w:pPr>
        <w:numPr>
          <w:ilvl w:val="0"/>
          <w:numId w:val="17"/>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國際戰略地位提升</w:t>
      </w:r>
      <w:r w:rsidRPr="0017058E">
        <w:rPr>
          <w:rFonts w:eastAsia="微軟正黑體"/>
          <w:b/>
          <w:color w:val="000000" w:themeColor="text1"/>
          <w:sz w:val="28"/>
          <w:szCs w:val="28"/>
        </w:rPr>
        <w:t>：</w:t>
      </w:r>
      <w:r w:rsidRPr="0017058E">
        <w:rPr>
          <w:rFonts w:eastAsia="標楷體"/>
          <w:color w:val="000000" w:themeColor="text1"/>
          <w:sz w:val="28"/>
          <w:szCs w:val="28"/>
        </w:rPr>
        <w:t>為防堵中國大陸勢力在亞太地區擴張，近年美國在印</w:t>
      </w:r>
      <w:proofErr w:type="gramStart"/>
      <w:r w:rsidRPr="0017058E">
        <w:rPr>
          <w:rFonts w:eastAsia="標楷體"/>
          <w:color w:val="000000" w:themeColor="text1"/>
          <w:sz w:val="28"/>
          <w:szCs w:val="28"/>
        </w:rPr>
        <w:t>太</w:t>
      </w:r>
      <w:proofErr w:type="gramEnd"/>
      <w:r w:rsidRPr="0017058E">
        <w:rPr>
          <w:rFonts w:eastAsia="標楷體"/>
          <w:color w:val="000000" w:themeColor="text1"/>
          <w:sz w:val="28"/>
          <w:szCs w:val="28"/>
        </w:rPr>
        <w:t>戰略上，積極結合印度成為全球重要的合作夥伴及盟友，有助印度加速經濟改革，消除對外人投資障礙。</w:t>
      </w:r>
    </w:p>
    <w:p w:rsidR="0064781A" w:rsidRPr="0017058E" w:rsidRDefault="0064781A" w:rsidP="00BF23BB">
      <w:pPr>
        <w:numPr>
          <w:ilvl w:val="0"/>
          <w:numId w:val="17"/>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豐沛的消費力及勞動力</w:t>
      </w:r>
      <w:r w:rsidRPr="0017058E">
        <w:rPr>
          <w:rFonts w:eastAsia="微軟正黑體"/>
          <w:b/>
          <w:color w:val="000000" w:themeColor="text1"/>
          <w:sz w:val="28"/>
          <w:szCs w:val="28"/>
        </w:rPr>
        <w:t>：</w:t>
      </w:r>
      <w:r w:rsidRPr="0017058E">
        <w:rPr>
          <w:rFonts w:eastAsia="標楷體"/>
          <w:color w:val="000000" w:themeColor="text1"/>
          <w:sz w:val="28"/>
          <w:szCs w:val="28"/>
        </w:rPr>
        <w:t>目前印度總人口已超過</w:t>
      </w:r>
      <w:r w:rsidRPr="0017058E">
        <w:rPr>
          <w:rFonts w:eastAsia="標楷體"/>
          <w:color w:val="000000" w:themeColor="text1"/>
          <w:sz w:val="28"/>
          <w:szCs w:val="28"/>
        </w:rPr>
        <w:t>13</w:t>
      </w:r>
      <w:r w:rsidRPr="0017058E">
        <w:rPr>
          <w:rFonts w:eastAsia="標楷體"/>
          <w:color w:val="000000" w:themeColor="text1"/>
          <w:sz w:val="28"/>
          <w:szCs w:val="28"/>
        </w:rPr>
        <w:t>億，僅次於中國大陸，其中</w:t>
      </w:r>
      <w:r w:rsidRPr="0017058E">
        <w:rPr>
          <w:rFonts w:eastAsia="標楷體"/>
          <w:color w:val="000000" w:themeColor="text1"/>
          <w:sz w:val="28"/>
          <w:szCs w:val="28"/>
        </w:rPr>
        <w:t>25</w:t>
      </w:r>
      <w:r w:rsidRPr="0017058E">
        <w:rPr>
          <w:rFonts w:eastAsia="標楷體"/>
          <w:color w:val="000000" w:themeColor="text1"/>
          <w:sz w:val="28"/>
          <w:szCs w:val="28"/>
        </w:rPr>
        <w:t>歲以下人口占總人口數的一半，</w:t>
      </w:r>
      <w:r w:rsidRPr="0017058E">
        <w:rPr>
          <w:rFonts w:eastAsia="標楷體"/>
          <w:color w:val="000000" w:themeColor="text1"/>
          <w:sz w:val="28"/>
          <w:szCs w:val="28"/>
        </w:rPr>
        <w:t>35</w:t>
      </w:r>
      <w:r w:rsidRPr="0017058E">
        <w:rPr>
          <w:rFonts w:eastAsia="標楷體"/>
          <w:color w:val="000000" w:themeColor="text1"/>
          <w:sz w:val="28"/>
          <w:szCs w:val="28"/>
        </w:rPr>
        <w:t>歲以下人口高達</w:t>
      </w:r>
      <w:r w:rsidRPr="0017058E">
        <w:rPr>
          <w:rFonts w:eastAsia="標楷體"/>
          <w:color w:val="000000" w:themeColor="text1"/>
          <w:sz w:val="28"/>
          <w:szCs w:val="28"/>
        </w:rPr>
        <w:t>65</w:t>
      </w:r>
      <w:r w:rsidRPr="0017058E">
        <w:rPr>
          <w:rFonts w:eastAsia="標楷體"/>
          <w:color w:val="000000" w:themeColor="text1"/>
          <w:sz w:val="28"/>
          <w:szCs w:val="28"/>
        </w:rPr>
        <w:t>％，人口中位數年齡為</w:t>
      </w:r>
      <w:r w:rsidRPr="0017058E">
        <w:rPr>
          <w:rFonts w:eastAsia="標楷體"/>
          <w:color w:val="000000" w:themeColor="text1"/>
          <w:sz w:val="28"/>
          <w:szCs w:val="28"/>
        </w:rPr>
        <w:t>29</w:t>
      </w:r>
      <w:r w:rsidRPr="0017058E">
        <w:rPr>
          <w:rFonts w:eastAsia="標楷體"/>
          <w:color w:val="000000" w:themeColor="text1"/>
          <w:sz w:val="28"/>
          <w:szCs w:val="28"/>
        </w:rPr>
        <w:t>歲，屬於青壯人口國家，不但有人口紅利推升消費力道，也有充沛的勞動力。一般預料印度人口在</w:t>
      </w:r>
      <w:r w:rsidRPr="0017058E">
        <w:rPr>
          <w:rFonts w:eastAsia="標楷體"/>
          <w:color w:val="000000" w:themeColor="text1"/>
          <w:sz w:val="28"/>
          <w:szCs w:val="28"/>
        </w:rPr>
        <w:t>2027</w:t>
      </w:r>
      <w:r w:rsidRPr="0017058E">
        <w:rPr>
          <w:rFonts w:eastAsia="標楷體"/>
          <w:color w:val="000000" w:themeColor="text1"/>
          <w:sz w:val="28"/>
          <w:szCs w:val="28"/>
        </w:rPr>
        <w:t>年將超越中國大陸，成為世界第一大國。</w:t>
      </w:r>
    </w:p>
    <w:p w:rsidR="0064781A" w:rsidRPr="0017058E" w:rsidRDefault="0064781A" w:rsidP="00BF23BB">
      <w:pPr>
        <w:numPr>
          <w:ilvl w:val="0"/>
          <w:numId w:val="17"/>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投資環境改善：</w:t>
      </w:r>
      <w:r w:rsidRPr="0017058E">
        <w:rPr>
          <w:rFonts w:eastAsia="標楷體"/>
          <w:color w:val="000000" w:themeColor="text1"/>
          <w:sz w:val="28"/>
          <w:szCs w:val="28"/>
        </w:rPr>
        <w:t>印度</w:t>
      </w:r>
      <w:r w:rsidRPr="0017058E">
        <w:rPr>
          <w:rFonts w:eastAsia="標楷體"/>
          <w:color w:val="000000" w:themeColor="text1"/>
          <w:sz w:val="28"/>
          <w:szCs w:val="28"/>
        </w:rPr>
        <w:t>2017</w:t>
      </w:r>
      <w:r w:rsidRPr="0017058E">
        <w:rPr>
          <w:rFonts w:eastAsia="標楷體"/>
          <w:color w:val="000000" w:themeColor="text1"/>
          <w:sz w:val="28"/>
          <w:szCs w:val="28"/>
        </w:rPr>
        <w:t>年</w:t>
      </w:r>
      <w:r w:rsidRPr="0017058E">
        <w:rPr>
          <w:rFonts w:eastAsia="標楷體"/>
          <w:color w:val="000000" w:themeColor="text1"/>
          <w:sz w:val="28"/>
          <w:szCs w:val="28"/>
        </w:rPr>
        <w:t>7</w:t>
      </w:r>
      <w:r w:rsidRPr="0017058E">
        <w:rPr>
          <w:rFonts w:eastAsia="標楷體"/>
          <w:color w:val="000000" w:themeColor="text1"/>
          <w:sz w:val="28"/>
          <w:szCs w:val="28"/>
        </w:rPr>
        <w:t>月上路的商品服務稅（</w:t>
      </w:r>
      <w:r w:rsidRPr="0017058E">
        <w:rPr>
          <w:rFonts w:eastAsia="標楷體"/>
          <w:color w:val="000000" w:themeColor="text1"/>
          <w:sz w:val="28"/>
          <w:szCs w:val="28"/>
        </w:rPr>
        <w:t>GST</w:t>
      </w:r>
      <w:r w:rsidRPr="0017058E">
        <w:rPr>
          <w:rFonts w:eastAsia="標楷體"/>
          <w:color w:val="000000" w:themeColor="text1"/>
          <w:sz w:val="28"/>
          <w:szCs w:val="28"/>
        </w:rPr>
        <w:t>），改善中央與各</w:t>
      </w:r>
      <w:proofErr w:type="gramStart"/>
      <w:r w:rsidRPr="0017058E">
        <w:rPr>
          <w:rFonts w:eastAsia="標楷體"/>
          <w:color w:val="000000" w:themeColor="text1"/>
          <w:sz w:val="28"/>
          <w:szCs w:val="28"/>
        </w:rPr>
        <w:t>省間的重複</w:t>
      </w:r>
      <w:proofErr w:type="gramEnd"/>
      <w:r w:rsidRPr="0017058E">
        <w:rPr>
          <w:rFonts w:eastAsia="標楷體"/>
          <w:color w:val="000000" w:themeColor="text1"/>
          <w:sz w:val="28"/>
          <w:szCs w:val="28"/>
        </w:rPr>
        <w:t>課稅情形，有助吸引投資。</w:t>
      </w:r>
      <w:proofErr w:type="gramStart"/>
      <w:r w:rsidRPr="0017058E">
        <w:rPr>
          <w:rFonts w:eastAsia="標楷體"/>
          <w:color w:val="000000" w:themeColor="text1"/>
          <w:sz w:val="28"/>
          <w:szCs w:val="28"/>
        </w:rPr>
        <w:t>此外，</w:t>
      </w:r>
      <w:proofErr w:type="gramEnd"/>
      <w:r w:rsidRPr="0017058E">
        <w:rPr>
          <w:rFonts w:eastAsia="標楷體"/>
          <w:color w:val="000000" w:themeColor="text1"/>
          <w:sz w:val="28"/>
          <w:szCs w:val="28"/>
        </w:rPr>
        <w:t>根據世界銀行</w:t>
      </w:r>
      <w:r w:rsidRPr="0017058E">
        <w:rPr>
          <w:rFonts w:eastAsia="標楷體"/>
          <w:color w:val="000000" w:themeColor="text1"/>
          <w:sz w:val="28"/>
          <w:szCs w:val="28"/>
        </w:rPr>
        <w:t>(World Bank)</w:t>
      </w:r>
      <w:r w:rsidRPr="0017058E">
        <w:rPr>
          <w:rFonts w:eastAsia="標楷體"/>
          <w:color w:val="000000" w:themeColor="text1"/>
          <w:sz w:val="28"/>
          <w:szCs w:val="28"/>
        </w:rPr>
        <w:t>「</w:t>
      </w:r>
      <w:r w:rsidRPr="0017058E">
        <w:rPr>
          <w:rFonts w:eastAsia="標楷體"/>
          <w:color w:val="000000" w:themeColor="text1"/>
          <w:sz w:val="28"/>
          <w:szCs w:val="28"/>
        </w:rPr>
        <w:t>2020</w:t>
      </w:r>
      <w:r w:rsidRPr="0017058E">
        <w:rPr>
          <w:rFonts w:eastAsia="標楷體"/>
          <w:color w:val="000000" w:themeColor="text1"/>
          <w:sz w:val="28"/>
          <w:szCs w:val="28"/>
        </w:rPr>
        <w:t>經商環境報告」，印度的經商便利度在全球</w:t>
      </w:r>
      <w:r w:rsidRPr="0017058E">
        <w:rPr>
          <w:rFonts w:eastAsia="標楷體"/>
          <w:color w:val="000000" w:themeColor="text1"/>
          <w:sz w:val="28"/>
          <w:szCs w:val="28"/>
        </w:rPr>
        <w:t>190</w:t>
      </w:r>
      <w:r w:rsidRPr="0017058E">
        <w:rPr>
          <w:rFonts w:eastAsia="標楷體"/>
          <w:color w:val="000000" w:themeColor="text1"/>
          <w:sz w:val="28"/>
          <w:szCs w:val="28"/>
        </w:rPr>
        <w:t>個國家中排名第</w:t>
      </w:r>
      <w:r w:rsidRPr="0017058E">
        <w:rPr>
          <w:rFonts w:eastAsia="標楷體"/>
          <w:color w:val="000000" w:themeColor="text1"/>
          <w:sz w:val="28"/>
          <w:szCs w:val="28"/>
        </w:rPr>
        <w:t>63</w:t>
      </w:r>
      <w:r w:rsidRPr="0017058E">
        <w:rPr>
          <w:rFonts w:eastAsia="標楷體"/>
          <w:color w:val="000000" w:themeColor="text1"/>
          <w:sz w:val="28"/>
          <w:szCs w:val="28"/>
        </w:rPr>
        <w:t>，較上</w:t>
      </w:r>
      <w:r w:rsidRPr="0017058E">
        <w:rPr>
          <w:rFonts w:eastAsia="標楷體"/>
          <w:color w:val="000000" w:themeColor="text1"/>
          <w:sz w:val="28"/>
          <w:szCs w:val="28"/>
        </w:rPr>
        <w:t>(2019)</w:t>
      </w:r>
      <w:r w:rsidRPr="0017058E">
        <w:rPr>
          <w:rFonts w:eastAsia="標楷體"/>
          <w:color w:val="000000" w:themeColor="text1"/>
          <w:sz w:val="28"/>
          <w:szCs w:val="28"/>
        </w:rPr>
        <w:t>年大幅進步</w:t>
      </w:r>
      <w:r w:rsidRPr="0017058E">
        <w:rPr>
          <w:rFonts w:eastAsia="標楷體"/>
          <w:color w:val="000000" w:themeColor="text1"/>
          <w:sz w:val="28"/>
          <w:szCs w:val="28"/>
        </w:rPr>
        <w:t>14</w:t>
      </w:r>
      <w:r w:rsidRPr="0017058E">
        <w:rPr>
          <w:rFonts w:eastAsia="標楷體"/>
          <w:color w:val="000000" w:themeColor="text1"/>
          <w:sz w:val="28"/>
          <w:szCs w:val="28"/>
        </w:rPr>
        <w:t>名，領先越南</w:t>
      </w:r>
      <w:r w:rsidRPr="0017058E">
        <w:rPr>
          <w:rFonts w:eastAsia="標楷體"/>
          <w:color w:val="000000" w:themeColor="text1"/>
          <w:sz w:val="28"/>
          <w:szCs w:val="28"/>
        </w:rPr>
        <w:t>(70</w:t>
      </w:r>
      <w:r w:rsidRPr="0017058E">
        <w:rPr>
          <w:rFonts w:eastAsia="標楷體"/>
          <w:color w:val="000000" w:themeColor="text1"/>
          <w:sz w:val="28"/>
          <w:szCs w:val="28"/>
        </w:rPr>
        <w:t>名</w:t>
      </w:r>
      <w:r w:rsidRPr="0017058E">
        <w:rPr>
          <w:rFonts w:eastAsia="標楷體"/>
          <w:color w:val="000000" w:themeColor="text1"/>
          <w:sz w:val="28"/>
          <w:szCs w:val="28"/>
        </w:rPr>
        <w:t>)</w:t>
      </w:r>
      <w:r w:rsidRPr="0017058E">
        <w:rPr>
          <w:rFonts w:eastAsia="標楷體"/>
          <w:color w:val="000000" w:themeColor="text1"/>
          <w:sz w:val="28"/>
          <w:szCs w:val="28"/>
        </w:rPr>
        <w:t>及印尼</w:t>
      </w:r>
      <w:r w:rsidRPr="0017058E">
        <w:rPr>
          <w:rFonts w:eastAsia="標楷體"/>
          <w:color w:val="000000" w:themeColor="text1"/>
          <w:sz w:val="28"/>
          <w:szCs w:val="28"/>
        </w:rPr>
        <w:t>(73</w:t>
      </w:r>
      <w:r w:rsidRPr="0017058E">
        <w:rPr>
          <w:rFonts w:eastAsia="標楷體"/>
          <w:color w:val="000000" w:themeColor="text1"/>
          <w:sz w:val="28"/>
          <w:szCs w:val="28"/>
        </w:rPr>
        <w:t>名</w:t>
      </w:r>
      <w:r w:rsidRPr="0017058E">
        <w:rPr>
          <w:rFonts w:eastAsia="標楷體"/>
          <w:color w:val="000000" w:themeColor="text1"/>
          <w:sz w:val="28"/>
          <w:szCs w:val="28"/>
        </w:rPr>
        <w:t>)</w:t>
      </w:r>
      <w:r w:rsidRPr="0017058E">
        <w:rPr>
          <w:rFonts w:eastAsia="標楷體"/>
          <w:color w:val="000000" w:themeColor="text1"/>
          <w:sz w:val="28"/>
          <w:szCs w:val="28"/>
        </w:rPr>
        <w:t>，</w:t>
      </w:r>
      <w:proofErr w:type="gramStart"/>
      <w:r w:rsidRPr="0017058E">
        <w:rPr>
          <w:rFonts w:eastAsia="標楷體"/>
          <w:color w:val="000000" w:themeColor="text1"/>
          <w:sz w:val="28"/>
          <w:szCs w:val="28"/>
        </w:rPr>
        <w:t>世</w:t>
      </w:r>
      <w:proofErr w:type="gramEnd"/>
      <w:r w:rsidRPr="0017058E">
        <w:rPr>
          <w:rFonts w:eastAsia="標楷體"/>
          <w:color w:val="000000" w:themeColor="text1"/>
          <w:sz w:val="28"/>
          <w:szCs w:val="28"/>
        </w:rPr>
        <w:t>銀也將印度列為連續</w:t>
      </w:r>
      <w:r w:rsidRPr="0017058E">
        <w:rPr>
          <w:rFonts w:eastAsia="標楷體"/>
          <w:color w:val="000000" w:themeColor="text1"/>
          <w:sz w:val="28"/>
          <w:szCs w:val="28"/>
        </w:rPr>
        <w:t>3</w:t>
      </w:r>
      <w:r w:rsidRPr="0017058E">
        <w:rPr>
          <w:rFonts w:eastAsia="標楷體"/>
          <w:color w:val="000000" w:themeColor="text1"/>
          <w:sz w:val="28"/>
          <w:szCs w:val="28"/>
        </w:rPr>
        <w:t>年全球前十大</w:t>
      </w:r>
      <w:r w:rsidRPr="0017058E">
        <w:rPr>
          <w:rFonts w:eastAsia="標楷體"/>
          <w:color w:val="000000" w:themeColor="text1"/>
          <w:sz w:val="28"/>
          <w:szCs w:val="28"/>
        </w:rPr>
        <w:lastRenderedPageBreak/>
        <w:t>改革的國家。</w:t>
      </w:r>
    </w:p>
    <w:p w:rsidR="0064781A" w:rsidRPr="0017058E" w:rsidRDefault="0064781A" w:rsidP="00BF23BB">
      <w:pPr>
        <w:numPr>
          <w:ilvl w:val="0"/>
          <w:numId w:val="17"/>
        </w:numPr>
        <w:spacing w:line="520" w:lineRule="exact"/>
        <w:ind w:left="567" w:hanging="567"/>
        <w:jc w:val="both"/>
        <w:rPr>
          <w:rFonts w:eastAsia="標楷體"/>
          <w:b/>
          <w:color w:val="000000" w:themeColor="text1"/>
          <w:sz w:val="28"/>
          <w:szCs w:val="28"/>
        </w:rPr>
      </w:pPr>
      <w:r w:rsidRPr="0017058E">
        <w:rPr>
          <w:rFonts w:eastAsia="標楷體"/>
          <w:b/>
          <w:color w:val="000000" w:themeColor="text1"/>
          <w:sz w:val="28"/>
          <w:szCs w:val="28"/>
        </w:rPr>
        <w:t>優惠的投資條件</w:t>
      </w:r>
      <w:r w:rsidRPr="0017058E">
        <w:rPr>
          <w:rFonts w:eastAsia="微軟正黑體"/>
          <w:b/>
          <w:color w:val="000000" w:themeColor="text1"/>
          <w:sz w:val="28"/>
          <w:szCs w:val="28"/>
        </w:rPr>
        <w:t>：</w:t>
      </w:r>
      <w:r w:rsidRPr="0017058E">
        <w:rPr>
          <w:rFonts w:eastAsia="標楷體"/>
          <w:color w:val="000000" w:themeColor="text1"/>
          <w:sz w:val="28"/>
          <w:szCs w:val="28"/>
        </w:rPr>
        <w:t>印度中央及地方政府，紛紛針對農業、食品加工、紡織、能源、基礎建設、電子等特定產業，提供資本投資補助及利息補貼等獎勵方案，積極吸引外資投入。</w:t>
      </w:r>
    </w:p>
    <w:p w:rsidR="0064781A" w:rsidRPr="0017058E" w:rsidRDefault="0064781A" w:rsidP="0064781A">
      <w:pPr>
        <w:spacing w:line="520" w:lineRule="exact"/>
        <w:jc w:val="both"/>
        <w:rPr>
          <w:rFonts w:eastAsia="標楷體"/>
          <w:color w:val="000000" w:themeColor="text1"/>
          <w:sz w:val="28"/>
          <w:szCs w:val="28"/>
        </w:rPr>
      </w:pPr>
      <w:r w:rsidRPr="0017058E">
        <w:rPr>
          <w:rFonts w:eastAsia="標楷體"/>
          <w:b/>
          <w:color w:val="000000" w:themeColor="text1"/>
          <w:sz w:val="28"/>
          <w:szCs w:val="28"/>
        </w:rPr>
        <w:t>三、印度主要經貿政策</w:t>
      </w:r>
    </w:p>
    <w:p w:rsidR="0064781A" w:rsidRPr="0017058E" w:rsidRDefault="0064781A" w:rsidP="00BF23BB">
      <w:pPr>
        <w:numPr>
          <w:ilvl w:val="0"/>
          <w:numId w:val="20"/>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在印度製造</w:t>
      </w:r>
      <w:r w:rsidRPr="0017058E">
        <w:rPr>
          <w:rFonts w:eastAsia="標楷體"/>
          <w:b/>
          <w:color w:val="000000" w:themeColor="text1"/>
          <w:sz w:val="28"/>
          <w:szCs w:val="28"/>
        </w:rPr>
        <w:t>(Make In India)</w:t>
      </w:r>
      <w:r w:rsidRPr="0017058E">
        <w:rPr>
          <w:rFonts w:eastAsia="微軟正黑體"/>
          <w:b/>
          <w:color w:val="000000" w:themeColor="text1"/>
          <w:sz w:val="28"/>
          <w:szCs w:val="28"/>
        </w:rPr>
        <w:t>：</w:t>
      </w:r>
      <w:r w:rsidRPr="0017058E">
        <w:rPr>
          <w:rFonts w:eastAsia="標楷體"/>
          <w:color w:val="000000" w:themeColor="text1"/>
          <w:sz w:val="28"/>
          <w:szCs w:val="28"/>
        </w:rPr>
        <w:t>印度總理莫迪於</w:t>
      </w:r>
      <w:r w:rsidRPr="0017058E">
        <w:rPr>
          <w:rFonts w:eastAsia="標楷體"/>
          <w:color w:val="000000" w:themeColor="text1"/>
          <w:sz w:val="28"/>
          <w:szCs w:val="28"/>
        </w:rPr>
        <w:t>2014</w:t>
      </w:r>
      <w:r w:rsidRPr="0017058E">
        <w:rPr>
          <w:rFonts w:eastAsia="標楷體"/>
          <w:color w:val="000000" w:themeColor="text1"/>
          <w:sz w:val="28"/>
          <w:szCs w:val="28"/>
        </w:rPr>
        <w:t>年</w:t>
      </w:r>
      <w:r w:rsidRPr="0017058E">
        <w:rPr>
          <w:rFonts w:eastAsia="標楷體"/>
          <w:color w:val="000000" w:themeColor="text1"/>
          <w:sz w:val="28"/>
          <w:szCs w:val="28"/>
        </w:rPr>
        <w:t>8</w:t>
      </w:r>
      <w:r w:rsidRPr="0017058E">
        <w:rPr>
          <w:rFonts w:eastAsia="標楷體"/>
          <w:color w:val="000000" w:themeColor="text1"/>
          <w:sz w:val="28"/>
          <w:szCs w:val="28"/>
        </w:rPr>
        <w:t>月宣布推動「在印度製造」政策，聚焦於</w:t>
      </w:r>
      <w:r w:rsidRPr="0017058E">
        <w:rPr>
          <w:rFonts w:eastAsia="標楷體"/>
          <w:color w:val="000000" w:themeColor="text1"/>
          <w:sz w:val="28"/>
          <w:szCs w:val="28"/>
        </w:rPr>
        <w:t>25</w:t>
      </w:r>
      <w:r w:rsidRPr="0017058E">
        <w:rPr>
          <w:rFonts w:eastAsia="標楷體"/>
          <w:color w:val="000000" w:themeColor="text1"/>
          <w:sz w:val="28"/>
          <w:szCs w:val="28"/>
        </w:rPr>
        <w:t>項關鍵產業領域</w:t>
      </w:r>
      <w:r w:rsidRPr="0017058E">
        <w:rPr>
          <w:rFonts w:eastAsia="標楷體"/>
          <w:color w:val="000000" w:themeColor="text1"/>
          <w:sz w:val="28"/>
          <w:szCs w:val="28"/>
          <w:vertAlign w:val="superscript"/>
        </w:rPr>
        <w:footnoteReference w:id="4"/>
      </w:r>
      <w:r w:rsidRPr="0017058E">
        <w:rPr>
          <w:rFonts w:eastAsia="標楷體"/>
          <w:color w:val="000000" w:themeColor="text1"/>
          <w:sz w:val="28"/>
          <w:szCs w:val="28"/>
        </w:rPr>
        <w:t>，以將印度製造業對</w:t>
      </w:r>
      <w:r w:rsidRPr="0017058E">
        <w:rPr>
          <w:rFonts w:eastAsia="標楷體"/>
          <w:color w:val="000000" w:themeColor="text1"/>
          <w:sz w:val="28"/>
          <w:szCs w:val="28"/>
        </w:rPr>
        <w:t>GDP</w:t>
      </w:r>
      <w:r w:rsidRPr="0017058E">
        <w:rPr>
          <w:rFonts w:eastAsia="標楷體"/>
          <w:color w:val="000000" w:themeColor="text1"/>
          <w:sz w:val="28"/>
          <w:szCs w:val="28"/>
        </w:rPr>
        <w:t>的貢獻由</w:t>
      </w:r>
      <w:r w:rsidRPr="0017058E">
        <w:rPr>
          <w:rFonts w:eastAsia="標楷體"/>
          <w:color w:val="000000" w:themeColor="text1"/>
          <w:sz w:val="28"/>
          <w:szCs w:val="28"/>
        </w:rPr>
        <w:t>2014</w:t>
      </w:r>
      <w:r w:rsidRPr="0017058E">
        <w:rPr>
          <w:rFonts w:eastAsia="標楷體"/>
          <w:color w:val="000000" w:themeColor="text1"/>
          <w:sz w:val="28"/>
          <w:szCs w:val="28"/>
        </w:rPr>
        <w:t>年的</w:t>
      </w:r>
      <w:r w:rsidRPr="0017058E">
        <w:rPr>
          <w:rFonts w:eastAsia="標楷體"/>
          <w:color w:val="000000" w:themeColor="text1"/>
          <w:sz w:val="28"/>
          <w:szCs w:val="28"/>
        </w:rPr>
        <w:t>16</w:t>
      </w:r>
      <w:r w:rsidRPr="0017058E">
        <w:rPr>
          <w:rFonts w:eastAsia="標楷體"/>
          <w:color w:val="000000" w:themeColor="text1"/>
          <w:sz w:val="28"/>
          <w:szCs w:val="28"/>
        </w:rPr>
        <w:t>％提升至</w:t>
      </w:r>
      <w:r w:rsidRPr="0017058E">
        <w:rPr>
          <w:rFonts w:eastAsia="標楷體"/>
          <w:color w:val="000000" w:themeColor="text1"/>
          <w:sz w:val="28"/>
          <w:szCs w:val="28"/>
        </w:rPr>
        <w:t>2025</w:t>
      </w:r>
      <w:r w:rsidRPr="0017058E">
        <w:rPr>
          <w:rFonts w:eastAsia="標楷體"/>
          <w:color w:val="000000" w:themeColor="text1"/>
          <w:sz w:val="28"/>
          <w:szCs w:val="28"/>
        </w:rPr>
        <w:t>年的</w:t>
      </w:r>
      <w:r w:rsidRPr="0017058E">
        <w:rPr>
          <w:rFonts w:eastAsia="標楷體"/>
          <w:color w:val="000000" w:themeColor="text1"/>
          <w:sz w:val="28"/>
          <w:szCs w:val="28"/>
        </w:rPr>
        <w:t>25</w:t>
      </w:r>
      <w:r w:rsidRPr="0017058E">
        <w:rPr>
          <w:rFonts w:eastAsia="標楷體"/>
          <w:color w:val="000000" w:themeColor="text1"/>
          <w:sz w:val="28"/>
          <w:szCs w:val="28"/>
        </w:rPr>
        <w:t>％為目標，並透過改善投資環境、鬆綁法規、簡化行政、推動基礎建設計畫等作法，吸引外國企業擴大投資，打造全球製造中心，創造工作機會。</w:t>
      </w:r>
    </w:p>
    <w:p w:rsidR="0064781A" w:rsidRPr="0017058E" w:rsidRDefault="0064781A" w:rsidP="00BF23BB">
      <w:pPr>
        <w:numPr>
          <w:ilvl w:val="0"/>
          <w:numId w:val="20"/>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數位印度（</w:t>
      </w:r>
      <w:r w:rsidRPr="0017058E">
        <w:rPr>
          <w:rFonts w:eastAsia="標楷體"/>
          <w:b/>
          <w:color w:val="000000" w:themeColor="text1"/>
          <w:sz w:val="28"/>
          <w:szCs w:val="28"/>
        </w:rPr>
        <w:t>Digital India</w:t>
      </w:r>
      <w:r w:rsidRPr="0017058E">
        <w:rPr>
          <w:rFonts w:eastAsia="標楷體"/>
          <w:b/>
          <w:color w:val="000000" w:themeColor="text1"/>
          <w:sz w:val="28"/>
          <w:szCs w:val="28"/>
        </w:rPr>
        <w:t>）：</w:t>
      </w:r>
      <w:r w:rsidRPr="0017058E">
        <w:rPr>
          <w:rFonts w:eastAsia="標楷體"/>
          <w:color w:val="000000" w:themeColor="text1"/>
          <w:sz w:val="28"/>
          <w:szCs w:val="28"/>
        </w:rPr>
        <w:t>印度政府於</w:t>
      </w:r>
      <w:r w:rsidRPr="0017058E">
        <w:rPr>
          <w:rFonts w:eastAsia="標楷體"/>
          <w:color w:val="000000" w:themeColor="text1"/>
          <w:sz w:val="28"/>
          <w:szCs w:val="28"/>
        </w:rPr>
        <w:t>2015</w:t>
      </w:r>
      <w:r w:rsidRPr="0017058E">
        <w:rPr>
          <w:rFonts w:eastAsia="標楷體"/>
          <w:color w:val="000000" w:themeColor="text1"/>
          <w:sz w:val="28"/>
          <w:szCs w:val="28"/>
        </w:rPr>
        <w:t>年</w:t>
      </w:r>
      <w:r w:rsidRPr="0017058E">
        <w:rPr>
          <w:rFonts w:eastAsia="標楷體"/>
          <w:color w:val="000000" w:themeColor="text1"/>
          <w:sz w:val="28"/>
          <w:szCs w:val="28"/>
        </w:rPr>
        <w:t>7</w:t>
      </w:r>
      <w:r w:rsidRPr="0017058E">
        <w:rPr>
          <w:rFonts w:eastAsia="標楷體"/>
          <w:color w:val="000000" w:themeColor="text1"/>
          <w:sz w:val="28"/>
          <w:szCs w:val="28"/>
        </w:rPr>
        <w:t>月公布「數位印度」計畫，以提供數位化基礎建設、數位化的政府治理與服務、教育民眾運用數位技能為主軸，帶動印度經濟轉型。</w:t>
      </w:r>
    </w:p>
    <w:p w:rsidR="0064781A" w:rsidRPr="0017058E" w:rsidRDefault="0064781A" w:rsidP="00BF23BB">
      <w:pPr>
        <w:numPr>
          <w:ilvl w:val="0"/>
          <w:numId w:val="20"/>
        </w:numPr>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推動智慧城市</w:t>
      </w:r>
      <w:r w:rsidRPr="0017058E">
        <w:rPr>
          <w:rFonts w:eastAsia="微軟正黑體"/>
          <w:b/>
          <w:color w:val="000000" w:themeColor="text1"/>
          <w:sz w:val="28"/>
          <w:szCs w:val="28"/>
        </w:rPr>
        <w:t>：</w:t>
      </w:r>
      <w:r w:rsidRPr="0017058E">
        <w:rPr>
          <w:rFonts w:eastAsia="標楷體"/>
          <w:color w:val="000000" w:themeColor="text1"/>
          <w:sz w:val="28"/>
          <w:szCs w:val="28"/>
        </w:rPr>
        <w:t>為建立現代化城市，印度以建設</w:t>
      </w:r>
      <w:r w:rsidRPr="0017058E">
        <w:rPr>
          <w:rFonts w:eastAsia="標楷體"/>
          <w:color w:val="000000" w:themeColor="text1"/>
          <w:sz w:val="28"/>
          <w:szCs w:val="28"/>
        </w:rPr>
        <w:t>100</w:t>
      </w:r>
      <w:r w:rsidRPr="0017058E">
        <w:rPr>
          <w:rFonts w:eastAsia="標楷體"/>
          <w:color w:val="000000" w:themeColor="text1"/>
          <w:sz w:val="28"/>
          <w:szCs w:val="28"/>
        </w:rPr>
        <w:t>座智慧城市為目標，透過資訊網路科技為發展基礎，串聯大眾交通、住宅、衛生及各項生活機能資訊，將帶動龐大的基礎建設、資通訊科技解決方案、</w:t>
      </w:r>
      <w:proofErr w:type="gramStart"/>
      <w:r w:rsidRPr="0017058E">
        <w:rPr>
          <w:rFonts w:eastAsia="標楷體"/>
          <w:color w:val="000000" w:themeColor="text1"/>
          <w:sz w:val="28"/>
          <w:szCs w:val="28"/>
        </w:rPr>
        <w:t>綠能產品</w:t>
      </w:r>
      <w:proofErr w:type="gramEnd"/>
      <w:r w:rsidRPr="0017058E">
        <w:rPr>
          <w:rFonts w:eastAsia="標楷體"/>
          <w:color w:val="000000" w:themeColor="text1"/>
          <w:sz w:val="28"/>
          <w:szCs w:val="28"/>
        </w:rPr>
        <w:t>、廢棄物與污水管理等商機。已吸引</w:t>
      </w:r>
      <w:r w:rsidRPr="0017058E">
        <w:rPr>
          <w:rFonts w:eastAsia="標楷體"/>
          <w:color w:val="000000" w:themeColor="text1"/>
          <w:sz w:val="28"/>
          <w:szCs w:val="28"/>
        </w:rPr>
        <w:t>KPMG</w:t>
      </w:r>
      <w:r w:rsidRPr="0017058E">
        <w:rPr>
          <w:rFonts w:eastAsia="標楷體"/>
          <w:color w:val="000000" w:themeColor="text1"/>
          <w:sz w:val="28"/>
          <w:szCs w:val="28"/>
        </w:rPr>
        <w:t>、</w:t>
      </w:r>
      <w:r w:rsidRPr="0017058E">
        <w:rPr>
          <w:rFonts w:eastAsia="標楷體"/>
          <w:color w:val="000000" w:themeColor="text1"/>
          <w:sz w:val="28"/>
          <w:szCs w:val="28"/>
        </w:rPr>
        <w:t>Cisco</w:t>
      </w:r>
      <w:r w:rsidRPr="0017058E">
        <w:rPr>
          <w:rFonts w:eastAsia="標楷體"/>
          <w:color w:val="000000" w:themeColor="text1"/>
          <w:sz w:val="28"/>
          <w:szCs w:val="28"/>
        </w:rPr>
        <w:t>、</w:t>
      </w:r>
      <w:r w:rsidRPr="0017058E">
        <w:rPr>
          <w:rFonts w:eastAsia="標楷體"/>
          <w:color w:val="000000" w:themeColor="text1"/>
          <w:sz w:val="28"/>
          <w:szCs w:val="28"/>
        </w:rPr>
        <w:t>IBM</w:t>
      </w:r>
      <w:r w:rsidRPr="0017058E">
        <w:rPr>
          <w:rFonts w:eastAsia="標楷體"/>
          <w:color w:val="000000" w:themeColor="text1"/>
          <w:sz w:val="28"/>
          <w:szCs w:val="28"/>
        </w:rPr>
        <w:t>、</w:t>
      </w:r>
      <w:r w:rsidRPr="0017058E">
        <w:rPr>
          <w:rFonts w:eastAsia="標楷體"/>
          <w:color w:val="000000" w:themeColor="text1"/>
          <w:sz w:val="28"/>
          <w:szCs w:val="28"/>
        </w:rPr>
        <w:t>GE</w:t>
      </w:r>
      <w:r w:rsidRPr="0017058E">
        <w:rPr>
          <w:rFonts w:eastAsia="標楷體"/>
          <w:color w:val="000000" w:themeColor="text1"/>
          <w:sz w:val="28"/>
          <w:szCs w:val="28"/>
        </w:rPr>
        <w:t>、</w:t>
      </w:r>
      <w:r w:rsidRPr="0017058E">
        <w:rPr>
          <w:rFonts w:eastAsia="標楷體"/>
          <w:color w:val="000000" w:themeColor="text1"/>
          <w:sz w:val="28"/>
          <w:szCs w:val="28"/>
        </w:rPr>
        <w:t>Honeywell</w:t>
      </w:r>
      <w:r w:rsidRPr="0017058E">
        <w:rPr>
          <w:rFonts w:eastAsia="標楷體"/>
          <w:color w:val="000000" w:themeColor="text1"/>
          <w:sz w:val="28"/>
          <w:szCs w:val="28"/>
        </w:rPr>
        <w:t>及</w:t>
      </w:r>
      <w:r w:rsidRPr="0017058E">
        <w:rPr>
          <w:rFonts w:eastAsia="標楷體"/>
          <w:color w:val="000000" w:themeColor="text1"/>
          <w:sz w:val="28"/>
          <w:szCs w:val="28"/>
        </w:rPr>
        <w:t>3M</w:t>
      </w:r>
      <w:r w:rsidRPr="0017058E">
        <w:rPr>
          <w:rFonts w:eastAsia="標楷體"/>
          <w:color w:val="000000" w:themeColor="text1"/>
          <w:sz w:val="28"/>
          <w:szCs w:val="28"/>
        </w:rPr>
        <w:t>等國際企業，積極與印方提出合作方案。</w:t>
      </w:r>
    </w:p>
    <w:p w:rsidR="0064781A" w:rsidRPr="0017058E" w:rsidRDefault="0064781A" w:rsidP="00BF23BB">
      <w:pPr>
        <w:numPr>
          <w:ilvl w:val="0"/>
          <w:numId w:val="20"/>
        </w:numPr>
        <w:overflowPunct w:val="0"/>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印度自力更生計畫</w:t>
      </w:r>
      <w:r w:rsidRPr="0017058E">
        <w:rPr>
          <w:rFonts w:eastAsia="標楷體"/>
          <w:color w:val="000000" w:themeColor="text1"/>
          <w:sz w:val="28"/>
          <w:szCs w:val="28"/>
        </w:rPr>
        <w:t>（</w:t>
      </w:r>
      <w:r w:rsidRPr="0017058E">
        <w:rPr>
          <w:rFonts w:eastAsia="標楷體"/>
          <w:color w:val="000000" w:themeColor="text1"/>
          <w:sz w:val="28"/>
          <w:szCs w:val="28"/>
        </w:rPr>
        <w:t>Atmanirbhar Bharat</w:t>
      </w:r>
      <w:r w:rsidRPr="0017058E">
        <w:rPr>
          <w:rFonts w:eastAsia="標楷體"/>
          <w:color w:val="000000" w:themeColor="text1"/>
          <w:sz w:val="28"/>
          <w:szCs w:val="28"/>
        </w:rPr>
        <w:t>）</w:t>
      </w:r>
      <w:r w:rsidRPr="0017058E">
        <w:rPr>
          <w:rFonts w:eastAsia="微軟正黑體"/>
          <w:b/>
          <w:color w:val="000000" w:themeColor="text1"/>
          <w:sz w:val="28"/>
          <w:szCs w:val="28"/>
        </w:rPr>
        <w:t>：</w:t>
      </w:r>
      <w:r w:rsidRPr="0017058E">
        <w:rPr>
          <w:rFonts w:eastAsia="標楷體"/>
          <w:color w:val="000000" w:themeColor="text1"/>
          <w:sz w:val="28"/>
          <w:szCs w:val="28"/>
        </w:rPr>
        <w:t>為振興受</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情衝擊的經濟，莫迪於</w:t>
      </w:r>
      <w:r w:rsidRPr="0017058E">
        <w:rPr>
          <w:rFonts w:eastAsia="標楷體"/>
          <w:color w:val="000000" w:themeColor="text1"/>
          <w:sz w:val="28"/>
          <w:szCs w:val="28"/>
        </w:rPr>
        <w:t>2020</w:t>
      </w:r>
      <w:r w:rsidRPr="0017058E">
        <w:rPr>
          <w:rFonts w:eastAsia="標楷體"/>
          <w:color w:val="000000" w:themeColor="text1"/>
          <w:sz w:val="28"/>
          <w:szCs w:val="28"/>
        </w:rPr>
        <w:t>年</w:t>
      </w:r>
      <w:r w:rsidRPr="0017058E">
        <w:rPr>
          <w:rFonts w:eastAsia="標楷體"/>
          <w:color w:val="000000" w:themeColor="text1"/>
          <w:sz w:val="28"/>
          <w:szCs w:val="28"/>
        </w:rPr>
        <w:t>5</w:t>
      </w:r>
      <w:r w:rsidRPr="0017058E">
        <w:rPr>
          <w:rFonts w:eastAsia="標楷體"/>
          <w:color w:val="000000" w:themeColor="text1"/>
          <w:sz w:val="28"/>
          <w:szCs w:val="28"/>
        </w:rPr>
        <w:t>月宣布總計</w:t>
      </w:r>
      <w:r w:rsidRPr="0017058E">
        <w:rPr>
          <w:rFonts w:eastAsia="標楷體"/>
          <w:color w:val="000000" w:themeColor="text1"/>
          <w:sz w:val="28"/>
          <w:szCs w:val="28"/>
        </w:rPr>
        <w:t>20</w:t>
      </w:r>
      <w:r w:rsidRPr="0017058E">
        <w:rPr>
          <w:rFonts w:eastAsia="標楷體"/>
          <w:color w:val="000000" w:themeColor="text1"/>
          <w:sz w:val="28"/>
          <w:szCs w:val="28"/>
        </w:rPr>
        <w:t>兆盧比</w:t>
      </w:r>
      <w:r w:rsidRPr="0017058E">
        <w:rPr>
          <w:rFonts w:eastAsia="標楷體"/>
          <w:color w:val="000000" w:themeColor="text1"/>
          <w:sz w:val="28"/>
          <w:szCs w:val="28"/>
        </w:rPr>
        <w:t>(</w:t>
      </w:r>
      <w:r w:rsidRPr="0017058E">
        <w:rPr>
          <w:rFonts w:eastAsia="標楷體"/>
          <w:color w:val="000000" w:themeColor="text1"/>
          <w:sz w:val="28"/>
          <w:szCs w:val="28"/>
        </w:rPr>
        <w:t>約</w:t>
      </w:r>
      <w:r w:rsidRPr="0017058E">
        <w:rPr>
          <w:rFonts w:eastAsia="標楷體"/>
          <w:color w:val="000000" w:themeColor="text1"/>
          <w:sz w:val="28"/>
          <w:szCs w:val="28"/>
        </w:rPr>
        <w:t>2,700</w:t>
      </w:r>
      <w:r w:rsidRPr="0017058E">
        <w:rPr>
          <w:rFonts w:eastAsia="標楷體"/>
          <w:color w:val="000000" w:themeColor="text1"/>
          <w:sz w:val="28"/>
          <w:szCs w:val="28"/>
        </w:rPr>
        <w:t>億美元</w:t>
      </w:r>
      <w:r w:rsidRPr="0017058E">
        <w:rPr>
          <w:rFonts w:eastAsia="標楷體"/>
          <w:color w:val="000000" w:themeColor="text1"/>
          <w:sz w:val="28"/>
          <w:szCs w:val="28"/>
        </w:rPr>
        <w:t>)</w:t>
      </w:r>
      <w:r w:rsidRPr="0017058E">
        <w:rPr>
          <w:rFonts w:eastAsia="標楷體"/>
          <w:color w:val="000000" w:themeColor="text1"/>
          <w:sz w:val="28"/>
          <w:szCs w:val="28"/>
        </w:rPr>
        <w:t>，約印度</w:t>
      </w:r>
      <w:r w:rsidRPr="0017058E">
        <w:rPr>
          <w:rFonts w:eastAsia="標楷體"/>
          <w:color w:val="000000" w:themeColor="text1"/>
          <w:sz w:val="28"/>
          <w:szCs w:val="28"/>
        </w:rPr>
        <w:t>GDP 10</w:t>
      </w:r>
      <w:r w:rsidRPr="0017058E">
        <w:rPr>
          <w:rFonts w:eastAsia="標楷體"/>
          <w:color w:val="000000" w:themeColor="text1"/>
          <w:sz w:val="28"/>
          <w:szCs w:val="28"/>
        </w:rPr>
        <w:t>％的「印度自力更生計畫」，針對土地、勞工、流動資金及法規等方面進行改革，加速當地製造</w:t>
      </w:r>
      <w:r w:rsidRPr="0017058E">
        <w:rPr>
          <w:rFonts w:eastAsia="標楷體"/>
          <w:color w:val="000000" w:themeColor="text1"/>
          <w:sz w:val="28"/>
          <w:szCs w:val="28"/>
          <w:vertAlign w:val="superscript"/>
        </w:rPr>
        <w:footnoteReference w:id="5"/>
      </w:r>
      <w:r w:rsidRPr="0017058E">
        <w:rPr>
          <w:rFonts w:eastAsia="標楷體"/>
          <w:color w:val="000000" w:themeColor="text1"/>
          <w:sz w:val="28"/>
          <w:szCs w:val="28"/>
        </w:rPr>
        <w:t>，要將印度打造成自</w:t>
      </w:r>
      <w:r w:rsidRPr="0017058E">
        <w:rPr>
          <w:rFonts w:eastAsia="標楷體"/>
          <w:color w:val="000000" w:themeColor="text1"/>
          <w:sz w:val="28"/>
          <w:szCs w:val="28"/>
        </w:rPr>
        <w:lastRenderedPageBreak/>
        <w:t>給自足</w:t>
      </w:r>
      <w:r w:rsidRPr="0017058E">
        <w:rPr>
          <w:rFonts w:eastAsia="標楷體"/>
          <w:color w:val="000000" w:themeColor="text1"/>
          <w:sz w:val="28"/>
          <w:szCs w:val="28"/>
        </w:rPr>
        <w:t>(self-reliant)</w:t>
      </w:r>
      <w:r w:rsidRPr="0017058E">
        <w:rPr>
          <w:rFonts w:eastAsia="標楷體"/>
          <w:color w:val="000000" w:themeColor="text1"/>
          <w:sz w:val="28"/>
          <w:szCs w:val="28"/>
        </w:rPr>
        <w:t>，以及全球供應鏈重要的一環，同時吸引國際企業自中國大陸轉移至印度布局。為吸引大型電子產業投資，印度政府於</w:t>
      </w:r>
      <w:r w:rsidRPr="0017058E">
        <w:rPr>
          <w:rFonts w:eastAsia="標楷體"/>
          <w:color w:val="000000" w:themeColor="text1"/>
          <w:sz w:val="28"/>
          <w:szCs w:val="28"/>
        </w:rPr>
        <w:t>2020</w:t>
      </w:r>
      <w:r w:rsidRPr="0017058E">
        <w:rPr>
          <w:rFonts w:eastAsia="標楷體"/>
          <w:color w:val="000000" w:themeColor="text1"/>
          <w:sz w:val="28"/>
          <w:szCs w:val="28"/>
        </w:rPr>
        <w:t>年</w:t>
      </w:r>
      <w:r w:rsidRPr="0017058E">
        <w:rPr>
          <w:rFonts w:eastAsia="標楷體"/>
          <w:color w:val="000000" w:themeColor="text1"/>
          <w:sz w:val="28"/>
          <w:szCs w:val="28"/>
        </w:rPr>
        <w:t>6</w:t>
      </w:r>
      <w:r w:rsidRPr="0017058E">
        <w:rPr>
          <w:rFonts w:eastAsia="標楷體"/>
          <w:color w:val="000000" w:themeColor="text1"/>
          <w:sz w:val="28"/>
          <w:szCs w:val="28"/>
        </w:rPr>
        <w:t>月公布電子產業投資補助計畫，包括大型電子製造業生產連結獎勵計畫（</w:t>
      </w:r>
      <w:r w:rsidRPr="0017058E">
        <w:rPr>
          <w:rFonts w:eastAsia="標楷體"/>
          <w:color w:val="000000" w:themeColor="text1"/>
          <w:sz w:val="28"/>
          <w:szCs w:val="28"/>
        </w:rPr>
        <w:t>PLI</w:t>
      </w:r>
      <w:r w:rsidRPr="0017058E">
        <w:rPr>
          <w:rFonts w:eastAsia="標楷體"/>
          <w:color w:val="000000" w:themeColor="text1"/>
          <w:sz w:val="28"/>
          <w:szCs w:val="28"/>
        </w:rPr>
        <w:t>）</w:t>
      </w:r>
      <w:r w:rsidRPr="0017058E">
        <w:rPr>
          <w:rFonts w:eastAsia="標楷體"/>
          <w:color w:val="000000" w:themeColor="text1"/>
          <w:sz w:val="28"/>
          <w:szCs w:val="28"/>
          <w:vertAlign w:val="superscript"/>
        </w:rPr>
        <w:footnoteReference w:id="6"/>
      </w:r>
      <w:r w:rsidRPr="0017058E">
        <w:rPr>
          <w:rFonts w:eastAsia="標楷體"/>
          <w:color w:val="000000" w:themeColor="text1"/>
          <w:sz w:val="28"/>
          <w:szCs w:val="28"/>
        </w:rPr>
        <w:t>、促進電子零組件及半導體生產計畫（</w:t>
      </w:r>
      <w:r w:rsidRPr="0017058E">
        <w:rPr>
          <w:rFonts w:eastAsia="標楷體"/>
          <w:color w:val="000000" w:themeColor="text1"/>
          <w:sz w:val="28"/>
          <w:szCs w:val="28"/>
        </w:rPr>
        <w:t>SPECS</w:t>
      </w:r>
      <w:r w:rsidRPr="0017058E">
        <w:rPr>
          <w:rFonts w:eastAsia="標楷體"/>
          <w:color w:val="000000" w:themeColor="text1"/>
          <w:sz w:val="28"/>
          <w:szCs w:val="28"/>
        </w:rPr>
        <w:t>）</w:t>
      </w:r>
      <w:r w:rsidRPr="0017058E">
        <w:rPr>
          <w:rFonts w:eastAsia="標楷體"/>
          <w:color w:val="000000" w:themeColor="text1"/>
          <w:sz w:val="28"/>
          <w:szCs w:val="28"/>
          <w:vertAlign w:val="superscript"/>
        </w:rPr>
        <w:footnoteReference w:id="7"/>
      </w:r>
      <w:r w:rsidRPr="0017058E">
        <w:rPr>
          <w:rFonts w:eastAsia="標楷體"/>
          <w:color w:val="000000" w:themeColor="text1"/>
          <w:sz w:val="28"/>
          <w:szCs w:val="28"/>
        </w:rPr>
        <w:t>及電子製造業聚落</w:t>
      </w:r>
      <w:r w:rsidRPr="0017058E">
        <w:rPr>
          <w:rFonts w:eastAsia="標楷體"/>
          <w:color w:val="000000" w:themeColor="text1"/>
          <w:sz w:val="28"/>
          <w:szCs w:val="28"/>
        </w:rPr>
        <w:t>2.0</w:t>
      </w:r>
      <w:r w:rsidRPr="0017058E">
        <w:rPr>
          <w:rFonts w:eastAsia="標楷體"/>
          <w:color w:val="000000" w:themeColor="text1"/>
          <w:sz w:val="28"/>
          <w:szCs w:val="28"/>
        </w:rPr>
        <w:t>計畫（</w:t>
      </w:r>
      <w:r w:rsidRPr="0017058E">
        <w:rPr>
          <w:rFonts w:eastAsia="標楷體"/>
          <w:color w:val="000000" w:themeColor="text1"/>
          <w:sz w:val="28"/>
          <w:szCs w:val="28"/>
        </w:rPr>
        <w:t>EMC 2.0</w:t>
      </w:r>
      <w:r w:rsidRPr="0017058E">
        <w:rPr>
          <w:rFonts w:eastAsia="標楷體"/>
          <w:color w:val="000000" w:themeColor="text1"/>
          <w:sz w:val="28"/>
          <w:szCs w:val="28"/>
        </w:rPr>
        <w:t>）</w:t>
      </w:r>
      <w:r w:rsidRPr="0017058E">
        <w:rPr>
          <w:rFonts w:eastAsia="標楷體"/>
          <w:color w:val="000000" w:themeColor="text1"/>
          <w:sz w:val="28"/>
          <w:szCs w:val="28"/>
          <w:vertAlign w:val="superscript"/>
        </w:rPr>
        <w:footnoteReference w:id="8"/>
      </w:r>
      <w:r w:rsidRPr="0017058E">
        <w:rPr>
          <w:rFonts w:eastAsia="標楷體"/>
          <w:color w:val="000000" w:themeColor="text1"/>
          <w:sz w:val="28"/>
          <w:szCs w:val="28"/>
        </w:rPr>
        <w:t>，總計投入約</w:t>
      </w:r>
      <w:r w:rsidRPr="0017058E">
        <w:rPr>
          <w:rFonts w:eastAsia="標楷體"/>
          <w:color w:val="000000" w:themeColor="text1"/>
          <w:sz w:val="28"/>
          <w:szCs w:val="28"/>
        </w:rPr>
        <w:t>4,800</w:t>
      </w:r>
      <w:r w:rsidRPr="0017058E">
        <w:rPr>
          <w:rFonts w:eastAsia="標楷體"/>
          <w:color w:val="000000" w:themeColor="text1"/>
          <w:sz w:val="28"/>
          <w:szCs w:val="28"/>
        </w:rPr>
        <w:t>萬盧比（約</w:t>
      </w:r>
      <w:r w:rsidRPr="0017058E">
        <w:rPr>
          <w:rFonts w:eastAsia="標楷體"/>
          <w:color w:val="000000" w:themeColor="text1"/>
          <w:sz w:val="28"/>
          <w:szCs w:val="28"/>
        </w:rPr>
        <w:t>70</w:t>
      </w:r>
      <w:r w:rsidRPr="0017058E">
        <w:rPr>
          <w:rFonts w:eastAsia="標楷體"/>
          <w:color w:val="000000" w:themeColor="text1"/>
          <w:sz w:val="28"/>
          <w:szCs w:val="28"/>
        </w:rPr>
        <w:t>億美元）。</w:t>
      </w:r>
    </w:p>
    <w:p w:rsidR="0064781A" w:rsidRPr="0017058E" w:rsidRDefault="0064781A" w:rsidP="00BF23BB">
      <w:pPr>
        <w:numPr>
          <w:ilvl w:val="0"/>
          <w:numId w:val="20"/>
        </w:numPr>
        <w:overflowPunct w:val="0"/>
        <w:spacing w:line="520" w:lineRule="exact"/>
        <w:ind w:left="567" w:hanging="567"/>
        <w:jc w:val="both"/>
        <w:rPr>
          <w:rFonts w:eastAsia="標楷體"/>
          <w:color w:val="000000" w:themeColor="text1"/>
          <w:sz w:val="28"/>
          <w:szCs w:val="28"/>
        </w:rPr>
      </w:pPr>
      <w:r w:rsidRPr="0017058E">
        <w:rPr>
          <w:rFonts w:eastAsia="標楷體"/>
          <w:b/>
          <w:color w:val="000000" w:themeColor="text1"/>
          <w:sz w:val="28"/>
          <w:szCs w:val="28"/>
        </w:rPr>
        <w:t>打造工業走廊</w:t>
      </w:r>
      <w:r w:rsidRPr="0017058E">
        <w:rPr>
          <w:rFonts w:eastAsia="微軟正黑體"/>
          <w:b/>
          <w:color w:val="000000" w:themeColor="text1"/>
          <w:sz w:val="28"/>
          <w:szCs w:val="28"/>
        </w:rPr>
        <w:t>：</w:t>
      </w:r>
      <w:r w:rsidRPr="0017058E">
        <w:rPr>
          <w:rFonts w:eastAsia="標楷體"/>
          <w:color w:val="000000" w:themeColor="text1"/>
          <w:sz w:val="28"/>
          <w:szCs w:val="28"/>
        </w:rPr>
        <w:t>為提高產業的群聚效益，印度打造</w:t>
      </w:r>
      <w:r w:rsidRPr="0017058E">
        <w:rPr>
          <w:rFonts w:eastAsia="標楷體"/>
          <w:color w:val="000000" w:themeColor="text1"/>
          <w:sz w:val="28"/>
          <w:szCs w:val="28"/>
        </w:rPr>
        <w:t>5</w:t>
      </w:r>
      <w:r w:rsidRPr="0017058E">
        <w:rPr>
          <w:rFonts w:eastAsia="標楷體"/>
          <w:color w:val="000000" w:themeColor="text1"/>
          <w:sz w:val="28"/>
          <w:szCs w:val="28"/>
        </w:rPr>
        <w:t>條橫跨疆界的工業走廊</w:t>
      </w:r>
      <w:r w:rsidRPr="0017058E">
        <w:rPr>
          <w:rFonts w:eastAsia="標楷體"/>
          <w:color w:val="000000" w:themeColor="text1"/>
          <w:sz w:val="28"/>
          <w:szCs w:val="28"/>
        </w:rPr>
        <w:t>(</w:t>
      </w:r>
      <w:r w:rsidRPr="0017058E">
        <w:rPr>
          <w:rFonts w:eastAsia="標楷體"/>
          <w:color w:val="000000" w:themeColor="text1"/>
          <w:sz w:val="28"/>
          <w:szCs w:val="28"/>
        </w:rPr>
        <w:t>如圖</w:t>
      </w:r>
      <w:r w:rsidRPr="0017058E">
        <w:rPr>
          <w:rFonts w:eastAsia="標楷體"/>
          <w:color w:val="000000" w:themeColor="text1"/>
          <w:sz w:val="28"/>
          <w:szCs w:val="28"/>
        </w:rPr>
        <w:t>2)</w:t>
      </w:r>
      <w:r w:rsidRPr="0017058E">
        <w:rPr>
          <w:rFonts w:eastAsia="標楷體"/>
          <w:color w:val="000000" w:themeColor="text1"/>
          <w:sz w:val="28"/>
          <w:szCs w:val="28"/>
        </w:rPr>
        <w:t>，其中，由印度與日本合作的「德里孟買工業走廊（</w:t>
      </w:r>
      <w:r w:rsidRPr="0017058E">
        <w:rPr>
          <w:rFonts w:eastAsia="標楷體"/>
          <w:color w:val="000000" w:themeColor="text1"/>
          <w:sz w:val="28"/>
          <w:szCs w:val="28"/>
        </w:rPr>
        <w:t>DMIC</w:t>
      </w:r>
      <w:r w:rsidRPr="0017058E">
        <w:rPr>
          <w:rFonts w:eastAsia="標楷體"/>
          <w:color w:val="000000" w:themeColor="text1"/>
          <w:sz w:val="28"/>
          <w:szCs w:val="28"/>
        </w:rPr>
        <w:t>）」，為印度政府極為重視的大型基礎建設開發計畫，縱貫印度西部</w:t>
      </w:r>
      <w:r w:rsidRPr="0017058E">
        <w:rPr>
          <w:rFonts w:eastAsia="標楷體"/>
          <w:color w:val="000000" w:themeColor="text1"/>
          <w:sz w:val="28"/>
          <w:szCs w:val="28"/>
        </w:rPr>
        <w:t>6</w:t>
      </w:r>
      <w:r w:rsidRPr="0017058E">
        <w:rPr>
          <w:rFonts w:eastAsia="標楷體"/>
          <w:color w:val="000000" w:themeColor="text1"/>
          <w:sz w:val="28"/>
          <w:szCs w:val="28"/>
        </w:rPr>
        <w:t>州，長達</w:t>
      </w:r>
      <w:r w:rsidRPr="0017058E">
        <w:rPr>
          <w:rFonts w:eastAsia="標楷體"/>
          <w:color w:val="000000" w:themeColor="text1"/>
          <w:sz w:val="28"/>
          <w:szCs w:val="28"/>
        </w:rPr>
        <w:t>1,483</w:t>
      </w:r>
      <w:r w:rsidRPr="0017058E">
        <w:rPr>
          <w:rFonts w:eastAsia="標楷體"/>
          <w:color w:val="000000" w:themeColor="text1"/>
          <w:sz w:val="28"/>
          <w:szCs w:val="28"/>
        </w:rPr>
        <w:t>公里，涵蓋</w:t>
      </w:r>
      <w:r w:rsidRPr="0017058E">
        <w:rPr>
          <w:rFonts w:eastAsia="標楷體"/>
          <w:color w:val="000000" w:themeColor="text1"/>
          <w:sz w:val="28"/>
          <w:szCs w:val="28"/>
        </w:rPr>
        <w:t>1.8</w:t>
      </w:r>
      <w:r w:rsidRPr="0017058E">
        <w:rPr>
          <w:rFonts w:eastAsia="標楷體"/>
          <w:color w:val="000000" w:themeColor="text1"/>
          <w:sz w:val="28"/>
          <w:szCs w:val="28"/>
        </w:rPr>
        <w:t>億人口，投資金額預估</w:t>
      </w:r>
      <w:r w:rsidRPr="0017058E">
        <w:rPr>
          <w:rFonts w:eastAsia="標楷體"/>
          <w:color w:val="000000" w:themeColor="text1"/>
          <w:sz w:val="28"/>
          <w:szCs w:val="28"/>
        </w:rPr>
        <w:t>1,000</w:t>
      </w:r>
      <w:r w:rsidRPr="0017058E">
        <w:rPr>
          <w:rFonts w:eastAsia="標楷體"/>
          <w:color w:val="000000" w:themeColor="text1"/>
          <w:sz w:val="28"/>
          <w:szCs w:val="28"/>
        </w:rPr>
        <w:t>億美元，該計畫各項基礎設施及其衍生的龐大商機，已成為各國積極爭取的目標。</w:t>
      </w:r>
    </w:p>
    <w:p w:rsidR="0064781A" w:rsidRPr="0017058E" w:rsidRDefault="0064781A" w:rsidP="0064781A">
      <w:pPr>
        <w:spacing w:line="400" w:lineRule="exact"/>
        <w:ind w:firstLine="1560"/>
        <w:rPr>
          <w:rFonts w:eastAsia="標楷體"/>
          <w:color w:val="000000" w:themeColor="text1"/>
        </w:rPr>
      </w:pPr>
      <w:r w:rsidRPr="0017058E">
        <w:rPr>
          <w:rFonts w:eastAsia="標楷體"/>
          <w:noProof/>
          <w:color w:val="000000" w:themeColor="text1"/>
          <w:sz w:val="28"/>
          <w:szCs w:val="28"/>
          <w:u w:val="single"/>
        </w:rPr>
        <mc:AlternateContent>
          <mc:Choice Requires="wps">
            <w:drawing>
              <wp:anchor distT="0" distB="0" distL="114300" distR="114300" simplePos="0" relativeHeight="253462016" behindDoc="0" locked="0" layoutInCell="1" allowOverlap="1" wp14:anchorId="52C41262" wp14:editId="47021A2F">
                <wp:simplePos x="0" y="0"/>
                <wp:positionH relativeFrom="column">
                  <wp:posOffset>550545</wp:posOffset>
                </wp:positionH>
                <wp:positionV relativeFrom="paragraph">
                  <wp:posOffset>83722</wp:posOffset>
                </wp:positionV>
                <wp:extent cx="2045335" cy="222250"/>
                <wp:effectExtent l="0" t="0" r="12065" b="25400"/>
                <wp:wrapNone/>
                <wp:docPr id="17" name="矩形 17"/>
                <wp:cNvGraphicFramePr/>
                <a:graphic xmlns:a="http://schemas.openxmlformats.org/drawingml/2006/main">
                  <a:graphicData uri="http://schemas.microsoft.com/office/word/2010/wordprocessingShape">
                    <wps:wsp>
                      <wps:cNvSpPr/>
                      <wps:spPr>
                        <a:xfrm>
                          <a:off x="0" y="0"/>
                          <a:ext cx="2045335" cy="2222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7" o:spid="_x0000_s1026" style="position:absolute;margin-left:43.35pt;margin-top:6.6pt;width:161.05pt;height:17.5pt;z-index:2534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" filled="f" strokecolor="#385d8a" strokeweight="2pt"/>
            </w:pict>
          </mc:Fallback>
        </mc:AlternateContent>
      </w:r>
      <w:r w:rsidRPr="0017058E">
        <w:rPr>
          <w:rFonts w:eastAsia="標楷體"/>
          <w:noProof/>
          <w:color w:val="000000" w:themeColor="text1"/>
          <w:sz w:val="28"/>
          <w:szCs w:val="28"/>
          <w:u w:val="single"/>
        </w:rPr>
        <w:drawing>
          <wp:anchor distT="0" distB="0" distL="114300" distR="114300" simplePos="0" relativeHeight="253460992" behindDoc="1" locked="0" layoutInCell="1" allowOverlap="1" wp14:anchorId="36B35C16" wp14:editId="19E077C2">
            <wp:simplePos x="0" y="0"/>
            <wp:positionH relativeFrom="column">
              <wp:posOffset>608330</wp:posOffset>
            </wp:positionH>
            <wp:positionV relativeFrom="paragraph">
              <wp:posOffset>112395</wp:posOffset>
            </wp:positionV>
            <wp:extent cx="3429000" cy="2733040"/>
            <wp:effectExtent l="0" t="0" r="0" b="0"/>
            <wp:wrapTopAndBottom/>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310印度工業走廊圖.png"/>
                    <pic:cNvPicPr/>
                  </pic:nvPicPr>
                  <pic:blipFill>
                    <a:blip r:embed="rId32">
                      <a:extLst>
                        <a:ext uri="{28A0092B-C50C-407E-A947-70E740481C1C}">
                          <a14:useLocalDpi xmlns:a14="http://schemas.microsoft.com/office/drawing/2010/main" val="0"/>
                        </a:ext>
                      </a:extLst>
                    </a:blip>
                    <a:stretch>
                      <a:fillRect/>
                    </a:stretch>
                  </pic:blipFill>
                  <pic:spPr>
                    <a:xfrm>
                      <a:off x="0" y="0"/>
                      <a:ext cx="3429000" cy="2733040"/>
                    </a:xfrm>
                    <a:prstGeom prst="rect">
                      <a:avLst/>
                    </a:prstGeom>
                  </pic:spPr>
                </pic:pic>
              </a:graphicData>
            </a:graphic>
            <wp14:sizeRelH relativeFrom="page">
              <wp14:pctWidth>0</wp14:pctWidth>
            </wp14:sizeRelH>
            <wp14:sizeRelV relativeFrom="page">
              <wp14:pctHeight>0</wp14:pctHeight>
            </wp14:sizeRelV>
          </wp:anchor>
        </w:drawing>
      </w:r>
      <w:r w:rsidRPr="0017058E">
        <w:rPr>
          <w:rFonts w:eastAsia="標楷體"/>
          <w:color w:val="000000" w:themeColor="text1"/>
        </w:rPr>
        <w:t>資料來源</w:t>
      </w:r>
      <w:r w:rsidRPr="0017058E">
        <w:rPr>
          <w:rFonts w:eastAsia="微軟正黑體"/>
          <w:color w:val="000000" w:themeColor="text1"/>
        </w:rPr>
        <w:t>：</w:t>
      </w:r>
      <w:r w:rsidRPr="0017058E">
        <w:rPr>
          <w:rFonts w:eastAsia="標楷體"/>
          <w:color w:val="000000" w:themeColor="text1"/>
        </w:rPr>
        <w:t>KPMG 2020</w:t>
      </w:r>
      <w:r w:rsidRPr="0017058E">
        <w:rPr>
          <w:rFonts w:eastAsia="標楷體"/>
          <w:color w:val="000000" w:themeColor="text1"/>
        </w:rPr>
        <w:t>印度投資手冊。</w:t>
      </w:r>
    </w:p>
    <w:p w:rsidR="0064781A" w:rsidRPr="0017058E" w:rsidRDefault="0064781A" w:rsidP="0064781A">
      <w:pPr>
        <w:spacing w:line="400" w:lineRule="exact"/>
        <w:ind w:firstLine="1822"/>
        <w:rPr>
          <w:rFonts w:eastAsia="標楷體"/>
          <w:b/>
          <w:color w:val="000000" w:themeColor="text1"/>
          <w:sz w:val="28"/>
          <w:szCs w:val="28"/>
        </w:rPr>
      </w:pPr>
      <w:r w:rsidRPr="0017058E">
        <w:rPr>
          <w:rFonts w:eastAsia="標楷體"/>
          <w:b/>
          <w:color w:val="000000" w:themeColor="text1"/>
          <w:sz w:val="28"/>
          <w:szCs w:val="28"/>
        </w:rPr>
        <w:t>圖</w:t>
      </w:r>
      <w:r w:rsidRPr="0017058E">
        <w:rPr>
          <w:rFonts w:eastAsia="標楷體"/>
          <w:b/>
          <w:color w:val="000000" w:themeColor="text1"/>
          <w:sz w:val="28"/>
          <w:szCs w:val="28"/>
        </w:rPr>
        <w:t xml:space="preserve">2   </w:t>
      </w:r>
      <w:r w:rsidRPr="0017058E">
        <w:rPr>
          <w:rFonts w:eastAsia="標楷體"/>
          <w:b/>
          <w:color w:val="000000" w:themeColor="text1"/>
          <w:sz w:val="28"/>
          <w:szCs w:val="28"/>
        </w:rPr>
        <w:t>印度工業走廊圖</w:t>
      </w:r>
    </w:p>
    <w:p w:rsidR="0064781A" w:rsidRPr="0017058E" w:rsidRDefault="0064781A" w:rsidP="00BF23BB">
      <w:pPr>
        <w:numPr>
          <w:ilvl w:val="0"/>
          <w:numId w:val="20"/>
        </w:numPr>
        <w:spacing w:line="520" w:lineRule="exact"/>
        <w:ind w:left="567" w:hanging="567"/>
        <w:jc w:val="both"/>
        <w:rPr>
          <w:rFonts w:eastAsia="標楷體"/>
          <w:b/>
          <w:color w:val="000000" w:themeColor="text1"/>
          <w:sz w:val="28"/>
          <w:szCs w:val="28"/>
        </w:rPr>
      </w:pPr>
      <w:r w:rsidRPr="0017058E">
        <w:rPr>
          <w:rFonts w:eastAsia="標楷體"/>
          <w:b/>
          <w:color w:val="000000" w:themeColor="text1"/>
          <w:sz w:val="28"/>
          <w:szCs w:val="28"/>
        </w:rPr>
        <w:lastRenderedPageBreak/>
        <w:t>積極發展再生能源</w:t>
      </w:r>
      <w:r w:rsidRPr="0017058E">
        <w:rPr>
          <w:rFonts w:eastAsia="微軟正黑體"/>
          <w:b/>
          <w:color w:val="000000" w:themeColor="text1"/>
          <w:sz w:val="28"/>
          <w:szCs w:val="28"/>
        </w:rPr>
        <w:t>：</w:t>
      </w:r>
      <w:r w:rsidRPr="0017058E">
        <w:rPr>
          <w:rFonts w:eastAsia="標楷體"/>
          <w:color w:val="000000" w:themeColor="text1"/>
          <w:sz w:val="28"/>
          <w:szCs w:val="28"/>
        </w:rPr>
        <w:t>隨著經濟崛起及人口成長，根據國際能源署（</w:t>
      </w:r>
      <w:r w:rsidRPr="0017058E">
        <w:rPr>
          <w:rFonts w:eastAsia="標楷體"/>
          <w:color w:val="000000" w:themeColor="text1"/>
          <w:sz w:val="28"/>
          <w:szCs w:val="28"/>
        </w:rPr>
        <w:t>IEA</w:t>
      </w:r>
      <w:r w:rsidRPr="0017058E">
        <w:rPr>
          <w:rFonts w:eastAsia="標楷體"/>
          <w:color w:val="000000" w:themeColor="text1"/>
          <w:sz w:val="28"/>
          <w:szCs w:val="28"/>
        </w:rPr>
        <w:t>）「</w:t>
      </w:r>
      <w:r w:rsidRPr="0017058E">
        <w:rPr>
          <w:rFonts w:eastAsia="標楷體"/>
          <w:color w:val="000000" w:themeColor="text1"/>
          <w:sz w:val="28"/>
          <w:szCs w:val="28"/>
        </w:rPr>
        <w:t>2021</w:t>
      </w:r>
      <w:r w:rsidRPr="0017058E">
        <w:rPr>
          <w:rFonts w:eastAsia="標楷體"/>
          <w:color w:val="000000" w:themeColor="text1"/>
          <w:sz w:val="28"/>
          <w:szCs w:val="28"/>
        </w:rPr>
        <w:t>印度能源展望」，未來</w:t>
      </w:r>
      <w:r w:rsidRPr="0017058E">
        <w:rPr>
          <w:rFonts w:eastAsia="標楷體"/>
          <w:color w:val="000000" w:themeColor="text1"/>
          <w:sz w:val="28"/>
          <w:szCs w:val="28"/>
        </w:rPr>
        <w:t>20</w:t>
      </w:r>
      <w:r w:rsidRPr="0017058E">
        <w:rPr>
          <w:rFonts w:eastAsia="標楷體"/>
          <w:color w:val="000000" w:themeColor="text1"/>
          <w:sz w:val="28"/>
          <w:szCs w:val="28"/>
        </w:rPr>
        <w:t>年印度能源需求成長全球最快，預計到</w:t>
      </w:r>
      <w:r w:rsidRPr="0017058E">
        <w:rPr>
          <w:rFonts w:eastAsia="標楷體"/>
          <w:color w:val="000000" w:themeColor="text1"/>
          <w:sz w:val="28"/>
          <w:szCs w:val="28"/>
        </w:rPr>
        <w:t>2030</w:t>
      </w:r>
      <w:r w:rsidRPr="0017058E">
        <w:rPr>
          <w:rFonts w:eastAsia="標楷體"/>
          <w:color w:val="000000" w:themeColor="text1"/>
          <w:sz w:val="28"/>
          <w:szCs w:val="28"/>
        </w:rPr>
        <w:t>年，將取代歐盟，成為全球第三大能源消費國。因此，近年來印度積極發展再生能源，並以</w:t>
      </w:r>
      <w:r w:rsidRPr="0017058E">
        <w:rPr>
          <w:rFonts w:eastAsia="標楷體"/>
          <w:color w:val="000000" w:themeColor="text1"/>
          <w:sz w:val="28"/>
          <w:szCs w:val="28"/>
        </w:rPr>
        <w:t>2030</w:t>
      </w:r>
      <w:r w:rsidRPr="0017058E">
        <w:rPr>
          <w:rFonts w:eastAsia="標楷體"/>
          <w:color w:val="000000" w:themeColor="text1"/>
          <w:sz w:val="28"/>
          <w:szCs w:val="28"/>
        </w:rPr>
        <w:t>年以前再生能源發電量達</w:t>
      </w:r>
      <w:r w:rsidRPr="0017058E">
        <w:rPr>
          <w:rFonts w:eastAsia="標楷體"/>
          <w:color w:val="000000" w:themeColor="text1"/>
          <w:sz w:val="28"/>
          <w:szCs w:val="28"/>
        </w:rPr>
        <w:t>450GW</w:t>
      </w:r>
      <w:r w:rsidRPr="0017058E">
        <w:rPr>
          <w:rFonts w:eastAsia="標楷體"/>
          <w:color w:val="000000" w:themeColor="text1"/>
          <w:sz w:val="28"/>
          <w:szCs w:val="28"/>
        </w:rPr>
        <w:t>為目標，其中，以太陽能產業，因具日照豐沛優勢及在太陽能城市計畫等政策支持下，最具發展潛力。</w:t>
      </w:r>
    </w:p>
    <w:p w:rsidR="0064781A" w:rsidRPr="0017058E" w:rsidRDefault="0064781A" w:rsidP="00BF23BB">
      <w:pPr>
        <w:numPr>
          <w:ilvl w:val="0"/>
          <w:numId w:val="20"/>
        </w:numPr>
        <w:spacing w:line="520" w:lineRule="exact"/>
        <w:ind w:left="567" w:hanging="567"/>
        <w:jc w:val="both"/>
        <w:rPr>
          <w:rFonts w:eastAsia="標楷體"/>
          <w:b/>
          <w:color w:val="000000" w:themeColor="text1"/>
          <w:sz w:val="28"/>
          <w:szCs w:val="28"/>
        </w:rPr>
      </w:pPr>
      <w:r w:rsidRPr="0017058E">
        <w:rPr>
          <w:rFonts w:eastAsia="標楷體"/>
          <w:b/>
          <w:color w:val="000000" w:themeColor="text1"/>
          <w:sz w:val="28"/>
          <w:szCs w:val="28"/>
        </w:rPr>
        <w:t>促進電動車發展</w:t>
      </w:r>
      <w:r w:rsidRPr="0017058E">
        <w:rPr>
          <w:rFonts w:eastAsia="微軟正黑體"/>
          <w:b/>
          <w:color w:val="000000" w:themeColor="text1"/>
          <w:sz w:val="28"/>
          <w:szCs w:val="28"/>
        </w:rPr>
        <w:t>：</w:t>
      </w:r>
      <w:r w:rsidRPr="0017058E">
        <w:rPr>
          <w:rFonts w:eastAsia="標楷體"/>
          <w:color w:val="000000" w:themeColor="text1"/>
          <w:sz w:val="28"/>
          <w:szCs w:val="28"/>
        </w:rPr>
        <w:t>汽車產業是印度的重點產業，近年為解決空污問題及促進汽車產業轉型，印度積極加速電動車發展，並以</w:t>
      </w:r>
      <w:r w:rsidRPr="0017058E">
        <w:rPr>
          <w:rFonts w:eastAsia="標楷體"/>
          <w:color w:val="000000" w:themeColor="text1"/>
          <w:sz w:val="28"/>
          <w:szCs w:val="28"/>
        </w:rPr>
        <w:t>2030</w:t>
      </w:r>
      <w:r w:rsidRPr="0017058E">
        <w:rPr>
          <w:rFonts w:eastAsia="標楷體"/>
          <w:color w:val="000000" w:themeColor="text1"/>
          <w:sz w:val="28"/>
          <w:szCs w:val="28"/>
        </w:rPr>
        <w:t>年政府用車全部電動車化，民間用車</w:t>
      </w:r>
      <w:r w:rsidRPr="0017058E">
        <w:rPr>
          <w:rFonts w:eastAsia="標楷體"/>
          <w:color w:val="000000" w:themeColor="text1"/>
          <w:sz w:val="28"/>
          <w:szCs w:val="28"/>
        </w:rPr>
        <w:t>40</w:t>
      </w:r>
      <w:r w:rsidRPr="0017058E">
        <w:rPr>
          <w:rFonts w:eastAsia="標楷體"/>
          <w:color w:val="000000" w:themeColor="text1"/>
          <w:sz w:val="28"/>
          <w:szCs w:val="28"/>
        </w:rPr>
        <w:t>％為電動車為目標。印度</w:t>
      </w:r>
      <w:r w:rsidRPr="0017058E">
        <w:rPr>
          <w:rFonts w:eastAsia="標楷體"/>
          <w:color w:val="000000" w:themeColor="text1"/>
          <w:sz w:val="28"/>
          <w:szCs w:val="28"/>
        </w:rPr>
        <w:t>2015</w:t>
      </w:r>
      <w:r w:rsidRPr="0017058E">
        <w:rPr>
          <w:rFonts w:eastAsia="標楷體"/>
          <w:color w:val="000000" w:themeColor="text1"/>
          <w:sz w:val="28"/>
          <w:szCs w:val="28"/>
        </w:rPr>
        <w:t>年</w:t>
      </w:r>
      <w:r w:rsidRPr="0017058E">
        <w:rPr>
          <w:rFonts w:eastAsia="標楷體"/>
          <w:color w:val="000000" w:themeColor="text1"/>
          <w:sz w:val="28"/>
          <w:szCs w:val="28"/>
        </w:rPr>
        <w:t>4</w:t>
      </w:r>
      <w:r w:rsidRPr="0017058E">
        <w:rPr>
          <w:rFonts w:eastAsia="標楷體"/>
          <w:color w:val="000000" w:themeColor="text1"/>
          <w:sz w:val="28"/>
          <w:szCs w:val="28"/>
        </w:rPr>
        <w:t>月對油電混合及全電動車製造業實施的補貼計畫</w:t>
      </w:r>
      <w:r w:rsidRPr="0017058E">
        <w:rPr>
          <w:rFonts w:eastAsia="標楷體"/>
          <w:color w:val="000000" w:themeColor="text1"/>
          <w:sz w:val="28"/>
          <w:szCs w:val="28"/>
        </w:rPr>
        <w:t>(FAME)</w:t>
      </w:r>
      <w:r w:rsidRPr="0017058E">
        <w:rPr>
          <w:rFonts w:eastAsia="標楷體"/>
          <w:color w:val="000000" w:themeColor="text1"/>
          <w:sz w:val="28"/>
          <w:szCs w:val="28"/>
        </w:rPr>
        <w:t>已於</w:t>
      </w:r>
      <w:r w:rsidRPr="0017058E">
        <w:rPr>
          <w:rFonts w:eastAsia="標楷體"/>
          <w:color w:val="000000" w:themeColor="text1"/>
          <w:sz w:val="28"/>
          <w:szCs w:val="28"/>
        </w:rPr>
        <w:t>2019</w:t>
      </w:r>
      <w:r w:rsidRPr="0017058E">
        <w:rPr>
          <w:rFonts w:eastAsia="標楷體"/>
          <w:color w:val="000000" w:themeColor="text1"/>
          <w:sz w:val="28"/>
          <w:szCs w:val="28"/>
        </w:rPr>
        <w:t>年</w:t>
      </w:r>
      <w:r w:rsidRPr="0017058E">
        <w:rPr>
          <w:rFonts w:eastAsia="標楷體"/>
          <w:color w:val="000000" w:themeColor="text1"/>
          <w:sz w:val="28"/>
          <w:szCs w:val="28"/>
        </w:rPr>
        <w:t>4</w:t>
      </w:r>
      <w:r w:rsidRPr="0017058E">
        <w:rPr>
          <w:rFonts w:eastAsia="標楷體"/>
          <w:color w:val="000000" w:themeColor="text1"/>
          <w:sz w:val="28"/>
          <w:szCs w:val="28"/>
        </w:rPr>
        <w:t>月邁入第二階段</w:t>
      </w:r>
      <w:r w:rsidRPr="0017058E">
        <w:rPr>
          <w:rFonts w:eastAsia="標楷體"/>
          <w:color w:val="000000" w:themeColor="text1"/>
          <w:sz w:val="28"/>
          <w:szCs w:val="28"/>
        </w:rPr>
        <w:t>(FAME-II)</w:t>
      </w:r>
      <w:r w:rsidRPr="0017058E">
        <w:rPr>
          <w:rFonts w:eastAsia="標楷體"/>
          <w:color w:val="000000" w:themeColor="text1"/>
          <w:sz w:val="28"/>
          <w:szCs w:val="28"/>
        </w:rPr>
        <w:t>，</w:t>
      </w:r>
      <w:r w:rsidRPr="0017058E">
        <w:rPr>
          <w:rFonts w:eastAsia="標楷體"/>
          <w:color w:val="000000" w:themeColor="text1"/>
          <w:sz w:val="28"/>
          <w:szCs w:val="28"/>
        </w:rPr>
        <w:t>3</w:t>
      </w:r>
      <w:r w:rsidRPr="0017058E">
        <w:rPr>
          <w:rFonts w:eastAsia="標楷體"/>
          <w:color w:val="000000" w:themeColor="text1"/>
          <w:sz w:val="28"/>
          <w:szCs w:val="28"/>
        </w:rPr>
        <w:t>年內投入</w:t>
      </w:r>
      <w:r w:rsidRPr="0017058E">
        <w:rPr>
          <w:rFonts w:eastAsia="標楷體"/>
          <w:color w:val="000000" w:themeColor="text1"/>
          <w:sz w:val="28"/>
          <w:szCs w:val="28"/>
        </w:rPr>
        <w:t>1,000</w:t>
      </w:r>
      <w:r w:rsidRPr="0017058E">
        <w:rPr>
          <w:rFonts w:eastAsia="標楷體"/>
          <w:color w:val="000000" w:themeColor="text1"/>
          <w:sz w:val="28"/>
          <w:szCs w:val="28"/>
        </w:rPr>
        <w:t>億盧比，補助在地化生產的電動車製造業者。</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四、印度吸引外資情形</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w:t>
      </w:r>
      <w:proofErr w:type="gramStart"/>
      <w:r w:rsidRPr="0017058E">
        <w:rPr>
          <w:rFonts w:eastAsia="標楷體"/>
          <w:b/>
          <w:color w:val="000000" w:themeColor="text1"/>
          <w:sz w:val="28"/>
          <w:szCs w:val="28"/>
        </w:rPr>
        <w:t>一</w:t>
      </w:r>
      <w:proofErr w:type="gramEnd"/>
      <w:r w:rsidRPr="0017058E">
        <w:rPr>
          <w:rFonts w:eastAsia="標楷體"/>
          <w:b/>
          <w:color w:val="000000" w:themeColor="text1"/>
          <w:sz w:val="28"/>
          <w:szCs w:val="28"/>
        </w:rPr>
        <w:t>)20</w:t>
      </w:r>
      <w:r w:rsidRPr="0017058E">
        <w:rPr>
          <w:rFonts w:eastAsia="標楷體"/>
          <w:b/>
          <w:color w:val="000000" w:themeColor="text1"/>
          <w:sz w:val="28"/>
          <w:szCs w:val="28"/>
        </w:rPr>
        <w:t>年來共吸引外資</w:t>
      </w:r>
      <w:r w:rsidRPr="0017058E">
        <w:rPr>
          <w:rFonts w:eastAsia="標楷體"/>
          <w:b/>
          <w:color w:val="000000" w:themeColor="text1"/>
          <w:sz w:val="28"/>
          <w:szCs w:val="28"/>
        </w:rPr>
        <w:t>5,216</w:t>
      </w:r>
      <w:r w:rsidRPr="0017058E">
        <w:rPr>
          <w:rFonts w:eastAsia="標楷體"/>
          <w:b/>
          <w:color w:val="000000" w:themeColor="text1"/>
          <w:sz w:val="28"/>
          <w:szCs w:val="28"/>
        </w:rPr>
        <w:t>億美元，以模里西斯居冠，臺灣第</w:t>
      </w:r>
      <w:r w:rsidRPr="0017058E">
        <w:rPr>
          <w:rFonts w:eastAsia="標楷體"/>
          <w:b/>
          <w:color w:val="000000" w:themeColor="text1"/>
          <w:sz w:val="28"/>
          <w:szCs w:val="28"/>
        </w:rPr>
        <w:t>39</w:t>
      </w:r>
    </w:p>
    <w:p w:rsidR="0064781A" w:rsidRPr="0017058E" w:rsidRDefault="0064781A" w:rsidP="0064781A">
      <w:pPr>
        <w:spacing w:line="520" w:lineRule="exact"/>
        <w:ind w:left="14" w:firstLine="658"/>
        <w:jc w:val="both"/>
        <w:rPr>
          <w:rFonts w:eastAsia="標楷體"/>
          <w:color w:val="000000" w:themeColor="text1"/>
          <w:sz w:val="28"/>
          <w:szCs w:val="28"/>
        </w:rPr>
      </w:pPr>
      <w:r w:rsidRPr="0017058E">
        <w:rPr>
          <w:rFonts w:eastAsia="標楷體"/>
          <w:color w:val="000000" w:themeColor="text1"/>
          <w:sz w:val="28"/>
          <w:szCs w:val="28"/>
        </w:rPr>
        <w:t>印度具有龐大的內需市場、廉價的生產成本及豐沛的技術人才等優勢，是全球</w:t>
      </w:r>
      <w:proofErr w:type="gramStart"/>
      <w:r w:rsidRPr="0017058E">
        <w:rPr>
          <w:rFonts w:eastAsia="標楷體"/>
          <w:color w:val="000000" w:themeColor="text1"/>
          <w:sz w:val="28"/>
          <w:szCs w:val="28"/>
        </w:rPr>
        <w:t>矚</w:t>
      </w:r>
      <w:proofErr w:type="gramEnd"/>
      <w:r w:rsidRPr="0017058E">
        <w:rPr>
          <w:rFonts w:eastAsia="標楷體"/>
          <w:color w:val="000000" w:themeColor="text1"/>
          <w:sz w:val="28"/>
          <w:szCs w:val="28"/>
        </w:rPr>
        <w:t>目的新興市場，持續吸引外資流入，在美中貿易與科技衝突及</w:t>
      </w:r>
      <w:proofErr w:type="gramStart"/>
      <w:r w:rsidRPr="0017058E">
        <w:rPr>
          <w:rFonts w:eastAsia="標楷體"/>
          <w:color w:val="000000" w:themeColor="text1"/>
          <w:sz w:val="28"/>
          <w:szCs w:val="28"/>
        </w:rPr>
        <w:t>疫</w:t>
      </w:r>
      <w:proofErr w:type="gramEnd"/>
      <w:r w:rsidRPr="0017058E">
        <w:rPr>
          <w:rFonts w:eastAsia="標楷體"/>
          <w:color w:val="000000" w:themeColor="text1"/>
          <w:sz w:val="28"/>
          <w:szCs w:val="28"/>
        </w:rPr>
        <w:t>情催化下，更被各界看好成為產能移轉的基地。根據印度商工部統計，自</w:t>
      </w:r>
      <w:r w:rsidRPr="0017058E">
        <w:rPr>
          <w:rFonts w:eastAsia="標楷體"/>
          <w:color w:val="000000" w:themeColor="text1"/>
          <w:sz w:val="28"/>
          <w:szCs w:val="28"/>
        </w:rPr>
        <w:t>2015</w:t>
      </w:r>
      <w:r w:rsidRPr="0017058E">
        <w:rPr>
          <w:rFonts w:eastAsia="標楷體"/>
          <w:color w:val="000000" w:themeColor="text1"/>
          <w:sz w:val="28"/>
          <w:szCs w:val="28"/>
        </w:rPr>
        <w:t>年</w:t>
      </w:r>
      <w:r w:rsidRPr="0017058E">
        <w:rPr>
          <w:rFonts w:eastAsia="標楷體"/>
          <w:color w:val="000000" w:themeColor="text1"/>
          <w:sz w:val="28"/>
          <w:szCs w:val="28"/>
          <w:vertAlign w:val="superscript"/>
        </w:rPr>
        <w:footnoteReference w:id="9"/>
      </w:r>
      <w:r w:rsidRPr="0017058E">
        <w:rPr>
          <w:rFonts w:eastAsia="標楷體"/>
          <w:color w:val="000000" w:themeColor="text1"/>
          <w:sz w:val="28"/>
          <w:szCs w:val="28"/>
        </w:rPr>
        <w:t>以來，印度外人直接投資</w:t>
      </w:r>
      <w:r w:rsidRPr="0017058E">
        <w:rPr>
          <w:rFonts w:eastAsia="標楷體"/>
          <w:color w:val="000000" w:themeColor="text1"/>
          <w:sz w:val="28"/>
          <w:szCs w:val="28"/>
        </w:rPr>
        <w:t>(FDI)</w:t>
      </w:r>
      <w:r w:rsidRPr="0017058E">
        <w:rPr>
          <w:rFonts w:eastAsia="標楷體"/>
          <w:color w:val="000000" w:themeColor="text1"/>
          <w:sz w:val="28"/>
          <w:szCs w:val="28"/>
        </w:rPr>
        <w:t>金額都超過</w:t>
      </w:r>
      <w:r w:rsidRPr="0017058E">
        <w:rPr>
          <w:rFonts w:eastAsia="標楷體"/>
          <w:color w:val="000000" w:themeColor="text1"/>
          <w:sz w:val="28"/>
          <w:szCs w:val="28"/>
        </w:rPr>
        <w:t>400</w:t>
      </w:r>
      <w:r w:rsidRPr="0017058E">
        <w:rPr>
          <w:rFonts w:eastAsia="標楷體"/>
          <w:color w:val="000000" w:themeColor="text1"/>
          <w:sz w:val="28"/>
          <w:szCs w:val="28"/>
        </w:rPr>
        <w:t>億美元，</w:t>
      </w:r>
      <w:r w:rsidRPr="0017058E">
        <w:rPr>
          <w:rFonts w:eastAsia="標楷體"/>
          <w:color w:val="000000" w:themeColor="text1"/>
          <w:sz w:val="28"/>
          <w:szCs w:val="28"/>
        </w:rPr>
        <w:t>2019</w:t>
      </w:r>
      <w:r w:rsidRPr="0017058E">
        <w:rPr>
          <w:rFonts w:eastAsia="標楷體"/>
          <w:color w:val="000000" w:themeColor="text1"/>
          <w:sz w:val="28"/>
          <w:szCs w:val="28"/>
        </w:rPr>
        <w:t>年</w:t>
      </w:r>
      <w:r w:rsidRPr="0017058E">
        <w:rPr>
          <w:rFonts w:eastAsia="標楷體"/>
          <w:color w:val="000000" w:themeColor="text1"/>
          <w:sz w:val="28"/>
          <w:szCs w:val="28"/>
        </w:rPr>
        <w:t>FDI</w:t>
      </w:r>
      <w:r w:rsidRPr="0017058E">
        <w:rPr>
          <w:rFonts w:eastAsia="標楷體"/>
          <w:color w:val="000000" w:themeColor="text1"/>
          <w:sz w:val="28"/>
          <w:szCs w:val="28"/>
        </w:rPr>
        <w:t>金額更接近</w:t>
      </w:r>
      <w:r w:rsidRPr="0017058E">
        <w:rPr>
          <w:rFonts w:eastAsia="標楷體"/>
          <w:color w:val="000000" w:themeColor="text1"/>
          <w:sz w:val="28"/>
          <w:szCs w:val="28"/>
        </w:rPr>
        <w:t>500</w:t>
      </w:r>
      <w:r w:rsidRPr="0017058E">
        <w:rPr>
          <w:rFonts w:eastAsia="標楷體"/>
          <w:color w:val="000000" w:themeColor="text1"/>
          <w:sz w:val="28"/>
          <w:szCs w:val="28"/>
        </w:rPr>
        <w:t>億美元，且較</w:t>
      </w:r>
      <w:r w:rsidRPr="0017058E">
        <w:rPr>
          <w:rFonts w:eastAsia="標楷體"/>
          <w:color w:val="000000" w:themeColor="text1"/>
          <w:sz w:val="28"/>
          <w:szCs w:val="28"/>
        </w:rPr>
        <w:t>2018</w:t>
      </w:r>
      <w:r w:rsidRPr="0017058E">
        <w:rPr>
          <w:rFonts w:eastAsia="標楷體"/>
          <w:color w:val="000000" w:themeColor="text1"/>
          <w:sz w:val="28"/>
          <w:szCs w:val="28"/>
        </w:rPr>
        <w:t>年大幅成長</w:t>
      </w:r>
      <w:r w:rsidRPr="0017058E">
        <w:rPr>
          <w:rFonts w:eastAsia="標楷體"/>
          <w:color w:val="000000" w:themeColor="text1"/>
          <w:sz w:val="28"/>
          <w:szCs w:val="28"/>
        </w:rPr>
        <w:t>13</w:t>
      </w:r>
      <w:r w:rsidRPr="0017058E">
        <w:rPr>
          <w:rFonts w:eastAsia="標楷體"/>
          <w:color w:val="000000" w:themeColor="text1"/>
          <w:sz w:val="28"/>
          <w:szCs w:val="28"/>
        </w:rPr>
        <w:t>％。</w:t>
      </w:r>
    </w:p>
    <w:p w:rsidR="0064781A" w:rsidRPr="0017058E" w:rsidRDefault="0064781A" w:rsidP="0064781A">
      <w:pPr>
        <w:spacing w:line="520" w:lineRule="exact"/>
        <w:ind w:left="14" w:firstLine="658"/>
        <w:jc w:val="both"/>
        <w:rPr>
          <w:rFonts w:eastAsia="標楷體"/>
          <w:color w:val="000000" w:themeColor="text1"/>
          <w:sz w:val="28"/>
          <w:szCs w:val="28"/>
        </w:rPr>
      </w:pPr>
      <w:r w:rsidRPr="0017058E">
        <w:rPr>
          <w:rFonts w:eastAsia="標楷體"/>
          <w:color w:val="000000" w:themeColor="text1"/>
          <w:sz w:val="28"/>
          <w:szCs w:val="28"/>
        </w:rPr>
        <w:t>累計近</w:t>
      </w:r>
      <w:r w:rsidRPr="0017058E">
        <w:rPr>
          <w:rFonts w:eastAsia="標楷體"/>
          <w:color w:val="000000" w:themeColor="text1"/>
          <w:sz w:val="28"/>
          <w:szCs w:val="28"/>
        </w:rPr>
        <w:t>20</w:t>
      </w:r>
      <w:r w:rsidRPr="0017058E">
        <w:rPr>
          <w:rFonts w:eastAsia="標楷體"/>
          <w:color w:val="000000" w:themeColor="text1"/>
          <w:sz w:val="28"/>
          <w:szCs w:val="28"/>
        </w:rPr>
        <w:t>年</w:t>
      </w:r>
      <w:r w:rsidRPr="0017058E">
        <w:rPr>
          <w:rFonts w:eastAsia="標楷體"/>
          <w:color w:val="000000" w:themeColor="text1"/>
          <w:sz w:val="28"/>
          <w:szCs w:val="28"/>
        </w:rPr>
        <w:t>(2000</w:t>
      </w:r>
      <w:r w:rsidRPr="0017058E">
        <w:rPr>
          <w:rFonts w:eastAsia="標楷體"/>
          <w:color w:val="000000" w:themeColor="text1"/>
          <w:sz w:val="28"/>
          <w:szCs w:val="28"/>
        </w:rPr>
        <w:t>年</w:t>
      </w:r>
      <w:r w:rsidRPr="0017058E">
        <w:rPr>
          <w:rFonts w:eastAsia="標楷體"/>
          <w:color w:val="000000" w:themeColor="text1"/>
          <w:sz w:val="28"/>
          <w:szCs w:val="28"/>
        </w:rPr>
        <w:t>4</w:t>
      </w:r>
      <w:r w:rsidRPr="0017058E">
        <w:rPr>
          <w:rFonts w:eastAsia="標楷體"/>
          <w:color w:val="000000" w:themeColor="text1"/>
          <w:sz w:val="28"/>
          <w:szCs w:val="28"/>
        </w:rPr>
        <w:t>月至</w:t>
      </w:r>
      <w:r w:rsidRPr="0017058E">
        <w:rPr>
          <w:rFonts w:eastAsia="標楷體"/>
          <w:color w:val="000000" w:themeColor="text1"/>
          <w:sz w:val="28"/>
          <w:szCs w:val="28"/>
        </w:rPr>
        <w:t>2020</w:t>
      </w:r>
      <w:r w:rsidRPr="0017058E">
        <w:rPr>
          <w:rFonts w:eastAsia="標楷體"/>
          <w:color w:val="000000" w:themeColor="text1"/>
          <w:sz w:val="28"/>
          <w:szCs w:val="28"/>
        </w:rPr>
        <w:t>年</w:t>
      </w:r>
      <w:r w:rsidRPr="0017058E">
        <w:rPr>
          <w:rFonts w:eastAsia="標楷體"/>
          <w:color w:val="000000" w:themeColor="text1"/>
          <w:sz w:val="28"/>
          <w:szCs w:val="28"/>
        </w:rPr>
        <w:t>12</w:t>
      </w:r>
      <w:r w:rsidRPr="0017058E">
        <w:rPr>
          <w:rFonts w:eastAsia="標楷體"/>
          <w:color w:val="000000" w:themeColor="text1"/>
          <w:sz w:val="28"/>
          <w:szCs w:val="28"/>
        </w:rPr>
        <w:t>月底</w:t>
      </w:r>
      <w:r w:rsidRPr="0017058E">
        <w:rPr>
          <w:rFonts w:eastAsia="標楷體"/>
          <w:color w:val="000000" w:themeColor="text1"/>
          <w:sz w:val="28"/>
          <w:szCs w:val="28"/>
        </w:rPr>
        <w:t>)</w:t>
      </w:r>
      <w:r w:rsidRPr="0017058E">
        <w:rPr>
          <w:rFonts w:eastAsia="標楷體"/>
          <w:color w:val="000000" w:themeColor="text1"/>
          <w:sz w:val="28"/>
          <w:szCs w:val="28"/>
        </w:rPr>
        <w:t>印度</w:t>
      </w:r>
      <w:r w:rsidRPr="0017058E">
        <w:rPr>
          <w:rFonts w:eastAsia="標楷體"/>
          <w:color w:val="000000" w:themeColor="text1"/>
          <w:sz w:val="28"/>
          <w:szCs w:val="28"/>
        </w:rPr>
        <w:t>FDI</w:t>
      </w:r>
      <w:r w:rsidRPr="0017058E">
        <w:rPr>
          <w:rFonts w:eastAsia="標楷體"/>
          <w:color w:val="000000" w:themeColor="text1"/>
          <w:sz w:val="28"/>
          <w:szCs w:val="28"/>
        </w:rPr>
        <w:t>約</w:t>
      </w:r>
      <w:r w:rsidRPr="0017058E">
        <w:rPr>
          <w:rFonts w:eastAsia="標楷體"/>
          <w:color w:val="000000" w:themeColor="text1"/>
          <w:sz w:val="28"/>
          <w:szCs w:val="28"/>
        </w:rPr>
        <w:t>5,216</w:t>
      </w:r>
      <w:r w:rsidRPr="0017058E">
        <w:rPr>
          <w:rFonts w:eastAsia="標楷體"/>
          <w:color w:val="000000" w:themeColor="text1"/>
          <w:sz w:val="28"/>
          <w:szCs w:val="28"/>
        </w:rPr>
        <w:t>億美元</w:t>
      </w:r>
      <w:r w:rsidRPr="0017058E">
        <w:rPr>
          <w:rFonts w:eastAsia="標楷體"/>
          <w:color w:val="000000" w:themeColor="text1"/>
          <w:sz w:val="28"/>
          <w:szCs w:val="28"/>
          <w:vertAlign w:val="superscript"/>
        </w:rPr>
        <w:footnoteReference w:id="10"/>
      </w:r>
      <w:r w:rsidRPr="0017058E">
        <w:rPr>
          <w:rFonts w:eastAsia="標楷體"/>
          <w:color w:val="000000" w:themeColor="text1"/>
          <w:sz w:val="28"/>
          <w:szCs w:val="28"/>
        </w:rPr>
        <w:t>，以模里西斯居冠，新加坡、美國分居第</w:t>
      </w:r>
      <w:r w:rsidRPr="0017058E">
        <w:rPr>
          <w:rFonts w:eastAsia="標楷體"/>
          <w:color w:val="000000" w:themeColor="text1"/>
          <w:sz w:val="28"/>
          <w:szCs w:val="28"/>
        </w:rPr>
        <w:t>2</w:t>
      </w:r>
      <w:r w:rsidRPr="0017058E">
        <w:rPr>
          <w:rFonts w:eastAsia="標楷體"/>
          <w:color w:val="000000" w:themeColor="text1"/>
          <w:sz w:val="28"/>
          <w:szCs w:val="28"/>
        </w:rPr>
        <w:t>、</w:t>
      </w:r>
      <w:r w:rsidRPr="0017058E">
        <w:rPr>
          <w:rFonts w:eastAsia="標楷體"/>
          <w:color w:val="000000" w:themeColor="text1"/>
          <w:sz w:val="28"/>
          <w:szCs w:val="28"/>
        </w:rPr>
        <w:t>3</w:t>
      </w:r>
      <w:r w:rsidRPr="0017058E">
        <w:rPr>
          <w:rFonts w:eastAsia="標楷體"/>
          <w:color w:val="000000" w:themeColor="text1"/>
          <w:sz w:val="28"/>
          <w:szCs w:val="28"/>
        </w:rPr>
        <w:t>名，日本排名第</w:t>
      </w:r>
      <w:r w:rsidRPr="0017058E">
        <w:rPr>
          <w:rFonts w:eastAsia="標楷體"/>
          <w:color w:val="000000" w:themeColor="text1"/>
          <w:sz w:val="28"/>
          <w:szCs w:val="28"/>
        </w:rPr>
        <w:t>5(</w:t>
      </w:r>
      <w:r w:rsidRPr="0017058E">
        <w:rPr>
          <w:rFonts w:eastAsia="標楷體"/>
          <w:color w:val="000000" w:themeColor="text1"/>
          <w:sz w:val="28"/>
          <w:szCs w:val="28"/>
        </w:rPr>
        <w:t>如表</w:t>
      </w:r>
      <w:r w:rsidRPr="0017058E">
        <w:rPr>
          <w:rFonts w:eastAsia="標楷體"/>
          <w:color w:val="000000" w:themeColor="text1"/>
          <w:sz w:val="28"/>
          <w:szCs w:val="28"/>
        </w:rPr>
        <w:t>1)</w:t>
      </w:r>
      <w:r w:rsidRPr="0017058E">
        <w:rPr>
          <w:rFonts w:eastAsia="標楷體"/>
          <w:color w:val="000000" w:themeColor="text1"/>
          <w:sz w:val="28"/>
          <w:szCs w:val="28"/>
        </w:rPr>
        <w:t>，韓國第</w:t>
      </w:r>
      <w:r w:rsidRPr="0017058E">
        <w:rPr>
          <w:rFonts w:eastAsia="標楷體"/>
          <w:color w:val="000000" w:themeColor="text1"/>
          <w:sz w:val="28"/>
          <w:szCs w:val="28"/>
        </w:rPr>
        <w:t>13</w:t>
      </w:r>
      <w:r w:rsidRPr="0017058E">
        <w:rPr>
          <w:rFonts w:eastAsia="標楷體"/>
          <w:color w:val="000000" w:themeColor="text1"/>
          <w:sz w:val="28"/>
          <w:szCs w:val="28"/>
        </w:rPr>
        <w:t>，臺灣第</w:t>
      </w:r>
      <w:r w:rsidRPr="0017058E">
        <w:rPr>
          <w:rFonts w:eastAsia="標楷體"/>
          <w:color w:val="000000" w:themeColor="text1"/>
          <w:sz w:val="28"/>
          <w:szCs w:val="28"/>
        </w:rPr>
        <w:t>39</w:t>
      </w:r>
      <w:r w:rsidRPr="0017058E">
        <w:rPr>
          <w:rFonts w:eastAsia="標楷體"/>
          <w:color w:val="000000" w:themeColor="text1"/>
          <w:sz w:val="28"/>
          <w:szCs w:val="28"/>
        </w:rPr>
        <w:t>。新加坡投資以服務業及地產開發商為主；美國及歐洲國家以金融服務、電信、基礎建設、能源、交通等</w:t>
      </w:r>
      <w:r w:rsidRPr="0017058E">
        <w:rPr>
          <w:rFonts w:eastAsia="標楷體"/>
          <w:color w:val="000000" w:themeColor="text1"/>
          <w:sz w:val="28"/>
          <w:szCs w:val="28"/>
        </w:rPr>
        <w:lastRenderedPageBreak/>
        <w:t>產業為主；日本則以汽機車產業、機電設備、基礎建設為主。</w:t>
      </w:r>
      <w:r w:rsidRPr="0017058E">
        <w:rPr>
          <w:rFonts w:eastAsia="標楷體"/>
          <w:color w:val="000000" w:themeColor="text1"/>
          <w:sz w:val="28"/>
          <w:szCs w:val="28"/>
          <w:vertAlign w:val="superscript"/>
        </w:rPr>
        <w:footnoteReference w:id="11"/>
      </w:r>
    </w:p>
    <w:p w:rsidR="0064781A" w:rsidRPr="0017058E" w:rsidRDefault="0064781A" w:rsidP="0064781A">
      <w:pPr>
        <w:spacing w:line="520" w:lineRule="exact"/>
        <w:jc w:val="center"/>
        <w:rPr>
          <w:rFonts w:eastAsia="標楷體"/>
          <w:b/>
          <w:color w:val="000000" w:themeColor="text1"/>
          <w:sz w:val="28"/>
          <w:szCs w:val="28"/>
        </w:rPr>
      </w:pPr>
      <w:r w:rsidRPr="0017058E">
        <w:rPr>
          <w:rFonts w:eastAsia="標楷體"/>
          <w:b/>
          <w:color w:val="000000" w:themeColor="text1"/>
          <w:sz w:val="28"/>
          <w:szCs w:val="28"/>
        </w:rPr>
        <w:t>表</w:t>
      </w:r>
      <w:r w:rsidRPr="0017058E">
        <w:rPr>
          <w:rFonts w:eastAsia="標楷體"/>
          <w:b/>
          <w:color w:val="000000" w:themeColor="text1"/>
          <w:sz w:val="28"/>
          <w:szCs w:val="28"/>
        </w:rPr>
        <w:t xml:space="preserve">1 </w:t>
      </w:r>
      <w:r w:rsidRPr="0017058E">
        <w:rPr>
          <w:rFonts w:eastAsia="標楷體"/>
          <w:b/>
          <w:color w:val="000000" w:themeColor="text1"/>
          <w:sz w:val="28"/>
          <w:szCs w:val="28"/>
        </w:rPr>
        <w:t>累計印度前十大外資統計</w:t>
      </w:r>
      <w:r w:rsidRPr="0017058E">
        <w:rPr>
          <w:rFonts w:eastAsia="標楷體"/>
          <w:b/>
          <w:color w:val="000000" w:themeColor="text1"/>
          <w:sz w:val="28"/>
          <w:szCs w:val="28"/>
        </w:rPr>
        <w:t>(2000</w:t>
      </w:r>
      <w:r w:rsidRPr="0017058E">
        <w:rPr>
          <w:rFonts w:eastAsia="標楷體"/>
          <w:b/>
          <w:color w:val="000000" w:themeColor="text1"/>
          <w:sz w:val="28"/>
          <w:szCs w:val="28"/>
        </w:rPr>
        <w:t>年</w:t>
      </w:r>
      <w:r w:rsidRPr="0017058E">
        <w:rPr>
          <w:rFonts w:eastAsia="標楷體"/>
          <w:b/>
          <w:color w:val="000000" w:themeColor="text1"/>
          <w:sz w:val="28"/>
          <w:szCs w:val="28"/>
        </w:rPr>
        <w:t>4</w:t>
      </w:r>
      <w:r w:rsidRPr="0017058E">
        <w:rPr>
          <w:rFonts w:eastAsia="標楷體"/>
          <w:b/>
          <w:color w:val="000000" w:themeColor="text1"/>
          <w:sz w:val="28"/>
          <w:szCs w:val="28"/>
        </w:rPr>
        <w:t>月至</w:t>
      </w:r>
      <w:r w:rsidRPr="0017058E">
        <w:rPr>
          <w:rFonts w:eastAsia="標楷體"/>
          <w:b/>
          <w:color w:val="000000" w:themeColor="text1"/>
          <w:sz w:val="28"/>
          <w:szCs w:val="28"/>
        </w:rPr>
        <w:t>2020</w:t>
      </w:r>
      <w:r w:rsidRPr="0017058E">
        <w:rPr>
          <w:rFonts w:eastAsia="標楷體"/>
          <w:b/>
          <w:color w:val="000000" w:themeColor="text1"/>
          <w:sz w:val="28"/>
          <w:szCs w:val="28"/>
        </w:rPr>
        <w:t>年</w:t>
      </w:r>
      <w:r w:rsidRPr="0017058E">
        <w:rPr>
          <w:rFonts w:eastAsia="標楷體"/>
          <w:b/>
          <w:color w:val="000000" w:themeColor="text1"/>
          <w:sz w:val="28"/>
          <w:szCs w:val="28"/>
        </w:rPr>
        <w:t>12</w:t>
      </w:r>
      <w:r w:rsidRPr="0017058E">
        <w:rPr>
          <w:rFonts w:eastAsia="標楷體"/>
          <w:b/>
          <w:color w:val="000000" w:themeColor="text1"/>
          <w:sz w:val="28"/>
          <w:szCs w:val="28"/>
        </w:rPr>
        <w:t>月底</w:t>
      </w:r>
      <w:r w:rsidRPr="0017058E">
        <w:rPr>
          <w:rFonts w:eastAsia="標楷體"/>
          <w:b/>
          <w:color w:val="000000" w:themeColor="text1"/>
          <w:sz w:val="28"/>
          <w:szCs w:val="28"/>
        </w:rPr>
        <w:t>)</w:t>
      </w:r>
    </w:p>
    <w:p w:rsidR="0064781A" w:rsidRPr="0017058E" w:rsidRDefault="0064781A" w:rsidP="0064781A">
      <w:pPr>
        <w:spacing w:line="520" w:lineRule="exact"/>
        <w:jc w:val="right"/>
        <w:rPr>
          <w:rFonts w:eastAsia="標楷體"/>
          <w:color w:val="000000" w:themeColor="text1"/>
        </w:rPr>
      </w:pPr>
      <w:r w:rsidRPr="0017058E">
        <w:rPr>
          <w:rFonts w:eastAsia="標楷體"/>
          <w:color w:val="000000" w:themeColor="text1"/>
        </w:rPr>
        <w:t>單位</w:t>
      </w:r>
      <w:r w:rsidRPr="0017058E">
        <w:rPr>
          <w:rFonts w:eastAsia="微軟正黑體"/>
          <w:color w:val="000000" w:themeColor="text1"/>
        </w:rPr>
        <w:t>：</w:t>
      </w:r>
      <w:r w:rsidRPr="0017058E">
        <w:rPr>
          <w:rFonts w:eastAsia="標楷體"/>
          <w:color w:val="000000" w:themeColor="text1"/>
        </w:rPr>
        <w:t>億美元；％</w:t>
      </w:r>
    </w:p>
    <w:tbl>
      <w:tblPr>
        <w:tblStyle w:val="250"/>
        <w:tblW w:w="0" w:type="auto"/>
        <w:tblInd w:w="14" w:type="dxa"/>
        <w:tblLook w:val="04A0" w:firstRow="1" w:lastRow="0" w:firstColumn="1" w:lastColumn="0" w:noHBand="0" w:noVBand="1"/>
      </w:tblPr>
      <w:tblGrid>
        <w:gridCol w:w="2090"/>
        <w:gridCol w:w="2257"/>
        <w:gridCol w:w="1924"/>
        <w:gridCol w:w="2091"/>
      </w:tblGrid>
      <w:tr w:rsidR="0064781A" w:rsidRPr="0017058E" w:rsidTr="00BD5AAF">
        <w:trPr>
          <w:trHeight w:hRule="exact" w:val="454"/>
        </w:trPr>
        <w:tc>
          <w:tcPr>
            <w:tcW w:w="2090" w:type="dxa"/>
            <w:vAlign w:val="center"/>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排名</w:t>
            </w:r>
          </w:p>
        </w:tc>
        <w:tc>
          <w:tcPr>
            <w:tcW w:w="2257" w:type="dxa"/>
            <w:vAlign w:val="center"/>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國家</w:t>
            </w:r>
          </w:p>
        </w:tc>
        <w:tc>
          <w:tcPr>
            <w:tcW w:w="1924" w:type="dxa"/>
            <w:vAlign w:val="center"/>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金額</w:t>
            </w:r>
          </w:p>
        </w:tc>
        <w:tc>
          <w:tcPr>
            <w:tcW w:w="2091" w:type="dxa"/>
            <w:vAlign w:val="center"/>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占比</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模里西斯</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1,461.86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28</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新加坡</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1,133.86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22</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美國</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426.07</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8</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4</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荷蘭</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362.87</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日本</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345.26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英國</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300.43</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德國</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126.85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8</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賽普勒斯</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109.73</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9</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阿拉伯聯合大公國</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109.06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r>
      <w:tr w:rsidR="0064781A" w:rsidRPr="0017058E" w:rsidTr="00BD5AAF">
        <w:trPr>
          <w:trHeight w:hRule="exact" w:val="454"/>
        </w:trPr>
        <w:tc>
          <w:tcPr>
            <w:tcW w:w="2090"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w:t>
            </w:r>
          </w:p>
        </w:tc>
        <w:tc>
          <w:tcPr>
            <w:tcW w:w="2257" w:type="dxa"/>
            <w:vAlign w:val="center"/>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開</w:t>
            </w:r>
            <w:proofErr w:type="gramStart"/>
            <w:r w:rsidRPr="0017058E">
              <w:rPr>
                <w:rFonts w:ascii="Times New Roman" w:eastAsia="標楷體" w:hAnsi="Times New Roman" w:cs="Times New Roman"/>
                <w:color w:val="000000" w:themeColor="text1"/>
              </w:rPr>
              <w:t>曼</w:t>
            </w:r>
            <w:proofErr w:type="gramEnd"/>
            <w:r w:rsidRPr="0017058E">
              <w:rPr>
                <w:rFonts w:ascii="Times New Roman" w:eastAsia="標楷體" w:hAnsi="Times New Roman" w:cs="Times New Roman"/>
                <w:color w:val="000000" w:themeColor="text1"/>
              </w:rPr>
              <w:t>群島</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100.69</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r>
      <w:tr w:rsidR="0064781A" w:rsidRPr="0017058E" w:rsidTr="00BD5AAF">
        <w:trPr>
          <w:trHeight w:hRule="exact" w:val="454"/>
        </w:trPr>
        <w:tc>
          <w:tcPr>
            <w:tcW w:w="4347" w:type="dxa"/>
            <w:gridSpan w:val="2"/>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其他</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739.21</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14</w:t>
            </w:r>
          </w:p>
        </w:tc>
      </w:tr>
      <w:tr w:rsidR="0064781A" w:rsidRPr="0017058E" w:rsidTr="00BD5AAF">
        <w:trPr>
          <w:trHeight w:hRule="exact" w:val="454"/>
        </w:trPr>
        <w:tc>
          <w:tcPr>
            <w:tcW w:w="4347" w:type="dxa"/>
            <w:gridSpan w:val="2"/>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合計</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5,215.89</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100</w:t>
            </w:r>
          </w:p>
        </w:tc>
      </w:tr>
    </w:tbl>
    <w:p w:rsidR="0064781A" w:rsidRPr="0017058E" w:rsidRDefault="0064781A" w:rsidP="0064781A">
      <w:pPr>
        <w:spacing w:line="400" w:lineRule="exact"/>
        <w:rPr>
          <w:rFonts w:eastAsia="標楷體"/>
          <w:color w:val="000000" w:themeColor="text1"/>
        </w:rPr>
      </w:pPr>
      <w:proofErr w:type="gramStart"/>
      <w:r w:rsidRPr="0017058E">
        <w:rPr>
          <w:rFonts w:eastAsia="標楷體"/>
          <w:color w:val="000000" w:themeColor="text1"/>
        </w:rPr>
        <w:t>註</w:t>
      </w:r>
      <w:proofErr w:type="gramEnd"/>
      <w:r w:rsidRPr="0017058E">
        <w:rPr>
          <w:rFonts w:eastAsia="微軟正黑體"/>
          <w:color w:val="000000" w:themeColor="text1"/>
        </w:rPr>
        <w:t>：</w:t>
      </w:r>
      <w:r w:rsidRPr="0017058E">
        <w:rPr>
          <w:rFonts w:eastAsia="標楷體"/>
          <w:color w:val="000000" w:themeColor="text1"/>
        </w:rPr>
        <w:t>外資流入以股權</w:t>
      </w:r>
      <w:proofErr w:type="gramStart"/>
      <w:r w:rsidRPr="0017058E">
        <w:rPr>
          <w:rFonts w:eastAsia="標楷體"/>
          <w:color w:val="000000" w:themeColor="text1"/>
        </w:rPr>
        <w:t>併</w:t>
      </w:r>
      <w:proofErr w:type="gramEnd"/>
      <w:r w:rsidRPr="0017058E">
        <w:rPr>
          <w:rFonts w:eastAsia="標楷體"/>
          <w:color w:val="000000" w:themeColor="text1"/>
        </w:rPr>
        <w:t>購</w:t>
      </w:r>
      <w:r w:rsidRPr="0017058E">
        <w:rPr>
          <w:rFonts w:eastAsia="標楷體"/>
          <w:color w:val="000000" w:themeColor="text1"/>
        </w:rPr>
        <w:t>(Equity inflows)</w:t>
      </w:r>
      <w:r w:rsidRPr="0017058E">
        <w:rPr>
          <w:rFonts w:eastAsia="標楷體"/>
          <w:color w:val="000000" w:themeColor="text1"/>
        </w:rPr>
        <w:t>為計算基礎。</w:t>
      </w:r>
    </w:p>
    <w:p w:rsidR="0064781A" w:rsidRPr="0017058E" w:rsidRDefault="0064781A" w:rsidP="0064781A">
      <w:pPr>
        <w:spacing w:line="400" w:lineRule="exact"/>
        <w:rPr>
          <w:rFonts w:eastAsia="標楷體"/>
          <w:color w:val="000000" w:themeColor="text1"/>
          <w:sz w:val="28"/>
          <w:szCs w:val="28"/>
        </w:rPr>
      </w:pPr>
      <w:r w:rsidRPr="0017058E">
        <w:rPr>
          <w:rFonts w:eastAsia="標楷體"/>
          <w:color w:val="000000" w:themeColor="text1"/>
        </w:rPr>
        <w:t>資料來源</w:t>
      </w:r>
      <w:r w:rsidRPr="0017058E">
        <w:rPr>
          <w:rFonts w:eastAsia="微軟正黑體"/>
          <w:color w:val="000000" w:themeColor="text1"/>
        </w:rPr>
        <w:t>：</w:t>
      </w:r>
      <w:r w:rsidRPr="0017058E">
        <w:rPr>
          <w:rFonts w:eastAsia="標楷體"/>
          <w:color w:val="000000" w:themeColor="text1"/>
        </w:rPr>
        <w:t>印度商工部產業政策及推廣部門</w:t>
      </w:r>
      <w:r w:rsidRPr="0017058E">
        <w:rPr>
          <w:rFonts w:eastAsia="標楷體"/>
          <w:color w:val="000000" w:themeColor="text1"/>
        </w:rPr>
        <w:t>(DIPP)</w:t>
      </w:r>
      <w:r w:rsidRPr="0017058E">
        <w:rPr>
          <w:rFonts w:eastAsia="標楷體"/>
          <w:color w:val="000000" w:themeColor="text1"/>
        </w:rPr>
        <w:t>。</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 xml:space="preserve"> (</w:t>
      </w:r>
      <w:r w:rsidRPr="0017058E">
        <w:rPr>
          <w:rFonts w:eastAsia="標楷體"/>
          <w:b/>
          <w:color w:val="000000" w:themeColor="text1"/>
          <w:sz w:val="28"/>
          <w:szCs w:val="28"/>
        </w:rPr>
        <w:t>二</w:t>
      </w:r>
      <w:r w:rsidRPr="0017058E">
        <w:rPr>
          <w:rFonts w:eastAsia="標楷體"/>
          <w:b/>
          <w:color w:val="000000" w:themeColor="text1"/>
          <w:sz w:val="28"/>
          <w:szCs w:val="28"/>
        </w:rPr>
        <w:t>)</w:t>
      </w:r>
      <w:r w:rsidRPr="0017058E">
        <w:rPr>
          <w:rFonts w:eastAsia="標楷體"/>
          <w:b/>
          <w:color w:val="000000" w:themeColor="text1"/>
          <w:sz w:val="28"/>
          <w:szCs w:val="28"/>
        </w:rPr>
        <w:t>以服務業吸收最多外資，電腦軟硬</w:t>
      </w:r>
      <w:proofErr w:type="gramStart"/>
      <w:r w:rsidRPr="0017058E">
        <w:rPr>
          <w:rFonts w:eastAsia="標楷體"/>
          <w:b/>
          <w:color w:val="000000" w:themeColor="text1"/>
          <w:sz w:val="28"/>
          <w:szCs w:val="28"/>
        </w:rPr>
        <w:t>體業居次</w:t>
      </w:r>
      <w:proofErr w:type="gramEnd"/>
      <w:r w:rsidRPr="0017058E">
        <w:rPr>
          <w:rFonts w:eastAsia="標楷體"/>
          <w:b/>
          <w:color w:val="000000" w:themeColor="text1"/>
          <w:sz w:val="28"/>
          <w:szCs w:val="28"/>
        </w:rPr>
        <w:t>，電信業第</w:t>
      </w:r>
      <w:r w:rsidRPr="0017058E">
        <w:rPr>
          <w:rFonts w:eastAsia="標楷體"/>
          <w:b/>
          <w:color w:val="000000" w:themeColor="text1"/>
          <w:sz w:val="28"/>
          <w:szCs w:val="28"/>
        </w:rPr>
        <w:t>3</w:t>
      </w:r>
    </w:p>
    <w:p w:rsidR="0064781A" w:rsidRPr="0017058E" w:rsidRDefault="0064781A" w:rsidP="0064781A">
      <w:pPr>
        <w:spacing w:line="520" w:lineRule="exact"/>
        <w:ind w:left="14" w:firstLine="658"/>
        <w:rPr>
          <w:rFonts w:eastAsia="標楷體"/>
          <w:color w:val="000000" w:themeColor="text1"/>
          <w:sz w:val="28"/>
          <w:szCs w:val="28"/>
        </w:rPr>
      </w:pPr>
      <w:r w:rsidRPr="0017058E">
        <w:rPr>
          <w:rFonts w:eastAsia="標楷體"/>
          <w:color w:val="000000" w:themeColor="text1"/>
          <w:sz w:val="28"/>
          <w:szCs w:val="28"/>
        </w:rPr>
        <w:t>累計近</w:t>
      </w:r>
      <w:r w:rsidRPr="0017058E">
        <w:rPr>
          <w:rFonts w:eastAsia="標楷體"/>
          <w:color w:val="000000" w:themeColor="text1"/>
          <w:sz w:val="28"/>
          <w:szCs w:val="28"/>
        </w:rPr>
        <w:t>20</w:t>
      </w:r>
      <w:r w:rsidRPr="0017058E">
        <w:rPr>
          <w:rFonts w:eastAsia="標楷體"/>
          <w:color w:val="000000" w:themeColor="text1"/>
          <w:sz w:val="28"/>
          <w:szCs w:val="28"/>
        </w:rPr>
        <w:t>年印度以服務業吸引外資約</w:t>
      </w:r>
      <w:r w:rsidRPr="0017058E">
        <w:rPr>
          <w:rFonts w:eastAsia="標楷體"/>
          <w:color w:val="000000" w:themeColor="text1"/>
          <w:sz w:val="28"/>
          <w:szCs w:val="28"/>
        </w:rPr>
        <w:t>859</w:t>
      </w:r>
      <w:r w:rsidRPr="0017058E">
        <w:rPr>
          <w:rFonts w:eastAsia="標楷體"/>
          <w:color w:val="000000" w:themeColor="text1"/>
          <w:sz w:val="28"/>
          <w:szCs w:val="28"/>
        </w:rPr>
        <w:t>億美元為最多，占比為</w:t>
      </w:r>
      <w:r w:rsidRPr="0017058E">
        <w:rPr>
          <w:rFonts w:eastAsia="標楷體"/>
          <w:color w:val="000000" w:themeColor="text1"/>
          <w:sz w:val="28"/>
          <w:szCs w:val="28"/>
        </w:rPr>
        <w:t>16</w:t>
      </w:r>
      <w:r w:rsidRPr="0017058E">
        <w:rPr>
          <w:rFonts w:eastAsia="標楷體"/>
          <w:color w:val="000000" w:themeColor="text1"/>
          <w:sz w:val="28"/>
          <w:szCs w:val="28"/>
        </w:rPr>
        <w:t>％；電腦軟硬</w:t>
      </w:r>
      <w:proofErr w:type="gramStart"/>
      <w:r w:rsidRPr="0017058E">
        <w:rPr>
          <w:rFonts w:eastAsia="標楷體"/>
          <w:color w:val="000000" w:themeColor="text1"/>
          <w:sz w:val="28"/>
          <w:szCs w:val="28"/>
        </w:rPr>
        <w:t>體業近</w:t>
      </w:r>
      <w:r w:rsidRPr="0017058E">
        <w:rPr>
          <w:rFonts w:eastAsia="標楷體"/>
          <w:color w:val="000000" w:themeColor="text1"/>
          <w:sz w:val="28"/>
          <w:szCs w:val="28"/>
        </w:rPr>
        <w:t>693</w:t>
      </w:r>
      <w:r w:rsidRPr="0017058E">
        <w:rPr>
          <w:rFonts w:eastAsia="標楷體"/>
          <w:color w:val="000000" w:themeColor="text1"/>
          <w:sz w:val="28"/>
          <w:szCs w:val="28"/>
        </w:rPr>
        <w:t>億美元</w:t>
      </w:r>
      <w:proofErr w:type="gramEnd"/>
      <w:r w:rsidRPr="0017058E">
        <w:rPr>
          <w:rFonts w:eastAsia="標楷體"/>
          <w:color w:val="000000" w:themeColor="text1"/>
          <w:sz w:val="28"/>
          <w:szCs w:val="28"/>
        </w:rPr>
        <w:t>居次，占比為</w:t>
      </w:r>
      <w:r w:rsidRPr="0017058E">
        <w:rPr>
          <w:rFonts w:eastAsia="標楷體"/>
          <w:color w:val="000000" w:themeColor="text1"/>
          <w:sz w:val="28"/>
          <w:szCs w:val="28"/>
        </w:rPr>
        <w:t>13</w:t>
      </w:r>
      <w:r w:rsidRPr="0017058E">
        <w:rPr>
          <w:rFonts w:eastAsia="標楷體"/>
          <w:color w:val="000000" w:themeColor="text1"/>
          <w:sz w:val="28"/>
          <w:szCs w:val="28"/>
        </w:rPr>
        <w:t>％；電信業約</w:t>
      </w:r>
      <w:r w:rsidRPr="0017058E">
        <w:rPr>
          <w:rFonts w:eastAsia="標楷體"/>
          <w:color w:val="000000" w:themeColor="text1"/>
          <w:sz w:val="28"/>
          <w:szCs w:val="28"/>
        </w:rPr>
        <w:t>376</w:t>
      </w:r>
      <w:r w:rsidRPr="0017058E">
        <w:rPr>
          <w:rFonts w:eastAsia="標楷體"/>
          <w:color w:val="000000" w:themeColor="text1"/>
          <w:sz w:val="28"/>
          <w:szCs w:val="28"/>
        </w:rPr>
        <w:t>億美元第</w:t>
      </w:r>
      <w:r w:rsidRPr="0017058E">
        <w:rPr>
          <w:rFonts w:eastAsia="標楷體"/>
          <w:color w:val="000000" w:themeColor="text1"/>
          <w:sz w:val="28"/>
          <w:szCs w:val="28"/>
        </w:rPr>
        <w:t>3</w:t>
      </w:r>
      <w:r w:rsidRPr="0017058E">
        <w:rPr>
          <w:rFonts w:eastAsia="標楷體"/>
          <w:color w:val="000000" w:themeColor="text1"/>
          <w:sz w:val="28"/>
          <w:szCs w:val="28"/>
        </w:rPr>
        <w:t>，占比為</w:t>
      </w:r>
      <w:r w:rsidRPr="0017058E">
        <w:rPr>
          <w:rFonts w:eastAsia="標楷體"/>
          <w:color w:val="000000" w:themeColor="text1"/>
          <w:sz w:val="28"/>
          <w:szCs w:val="28"/>
        </w:rPr>
        <w:t>7</w:t>
      </w:r>
      <w:r w:rsidRPr="0017058E">
        <w:rPr>
          <w:rFonts w:eastAsia="標楷體"/>
          <w:color w:val="000000" w:themeColor="text1"/>
          <w:sz w:val="28"/>
          <w:szCs w:val="28"/>
        </w:rPr>
        <w:t>％</w:t>
      </w:r>
      <w:r w:rsidRPr="0017058E">
        <w:rPr>
          <w:rFonts w:eastAsia="標楷體"/>
          <w:color w:val="000000" w:themeColor="text1"/>
          <w:sz w:val="28"/>
          <w:szCs w:val="28"/>
        </w:rPr>
        <w:t>(</w:t>
      </w:r>
      <w:r w:rsidRPr="0017058E">
        <w:rPr>
          <w:rFonts w:eastAsia="標楷體"/>
          <w:color w:val="000000" w:themeColor="text1"/>
          <w:sz w:val="28"/>
          <w:szCs w:val="28"/>
        </w:rPr>
        <w:t>如表</w:t>
      </w:r>
      <w:r w:rsidRPr="0017058E">
        <w:rPr>
          <w:rFonts w:eastAsia="標楷體"/>
          <w:color w:val="000000" w:themeColor="text1"/>
          <w:sz w:val="28"/>
          <w:szCs w:val="28"/>
        </w:rPr>
        <w:t>2)</w:t>
      </w:r>
      <w:r w:rsidRPr="0017058E">
        <w:rPr>
          <w:rFonts w:eastAsia="標楷體"/>
          <w:color w:val="000000" w:themeColor="text1"/>
          <w:sz w:val="28"/>
          <w:szCs w:val="28"/>
        </w:rPr>
        <w:t>。</w:t>
      </w:r>
    </w:p>
    <w:p w:rsidR="0064781A" w:rsidRPr="0017058E" w:rsidRDefault="0064781A" w:rsidP="0064781A">
      <w:pPr>
        <w:widowControl/>
        <w:rPr>
          <w:rFonts w:eastAsia="標楷體"/>
          <w:b/>
          <w:color w:val="000000" w:themeColor="text1"/>
          <w:sz w:val="28"/>
          <w:szCs w:val="28"/>
        </w:rPr>
      </w:pPr>
      <w:r w:rsidRPr="0017058E">
        <w:rPr>
          <w:rFonts w:eastAsia="標楷體"/>
          <w:b/>
          <w:color w:val="000000" w:themeColor="text1"/>
          <w:sz w:val="28"/>
          <w:szCs w:val="28"/>
        </w:rPr>
        <w:t>表</w:t>
      </w:r>
      <w:r w:rsidRPr="0017058E">
        <w:rPr>
          <w:rFonts w:eastAsia="標楷體"/>
          <w:b/>
          <w:color w:val="000000" w:themeColor="text1"/>
          <w:sz w:val="28"/>
          <w:szCs w:val="28"/>
        </w:rPr>
        <w:t xml:space="preserve">2 </w:t>
      </w:r>
      <w:r w:rsidRPr="0017058E">
        <w:rPr>
          <w:rFonts w:eastAsia="標楷體"/>
          <w:b/>
          <w:color w:val="000000" w:themeColor="text1"/>
          <w:sz w:val="28"/>
          <w:szCs w:val="28"/>
        </w:rPr>
        <w:t>累計印度前十大外資業別統計</w:t>
      </w:r>
      <w:r w:rsidRPr="0017058E">
        <w:rPr>
          <w:rFonts w:eastAsia="標楷體"/>
          <w:b/>
          <w:color w:val="000000" w:themeColor="text1"/>
          <w:sz w:val="28"/>
          <w:szCs w:val="28"/>
        </w:rPr>
        <w:t>(2000</w:t>
      </w:r>
      <w:r w:rsidRPr="0017058E">
        <w:rPr>
          <w:rFonts w:eastAsia="標楷體"/>
          <w:b/>
          <w:color w:val="000000" w:themeColor="text1"/>
          <w:sz w:val="28"/>
          <w:szCs w:val="28"/>
        </w:rPr>
        <w:t>年</w:t>
      </w:r>
      <w:r w:rsidRPr="0017058E">
        <w:rPr>
          <w:rFonts w:eastAsia="標楷體"/>
          <w:b/>
          <w:color w:val="000000" w:themeColor="text1"/>
          <w:sz w:val="28"/>
          <w:szCs w:val="28"/>
        </w:rPr>
        <w:t>4</w:t>
      </w:r>
      <w:r w:rsidRPr="0017058E">
        <w:rPr>
          <w:rFonts w:eastAsia="標楷體"/>
          <w:b/>
          <w:color w:val="000000" w:themeColor="text1"/>
          <w:sz w:val="28"/>
          <w:szCs w:val="28"/>
        </w:rPr>
        <w:t>月至</w:t>
      </w:r>
      <w:r w:rsidRPr="0017058E">
        <w:rPr>
          <w:rFonts w:eastAsia="標楷體"/>
          <w:b/>
          <w:color w:val="000000" w:themeColor="text1"/>
          <w:sz w:val="28"/>
          <w:szCs w:val="28"/>
        </w:rPr>
        <w:t>2020</w:t>
      </w:r>
      <w:r w:rsidRPr="0017058E">
        <w:rPr>
          <w:rFonts w:eastAsia="標楷體"/>
          <w:b/>
          <w:color w:val="000000" w:themeColor="text1"/>
          <w:sz w:val="28"/>
          <w:szCs w:val="28"/>
        </w:rPr>
        <w:t>年</w:t>
      </w:r>
      <w:r w:rsidRPr="0017058E">
        <w:rPr>
          <w:rFonts w:eastAsia="標楷體"/>
          <w:b/>
          <w:color w:val="000000" w:themeColor="text1"/>
          <w:sz w:val="28"/>
          <w:szCs w:val="28"/>
        </w:rPr>
        <w:t>12</w:t>
      </w:r>
      <w:r w:rsidRPr="0017058E">
        <w:rPr>
          <w:rFonts w:eastAsia="標楷體"/>
          <w:b/>
          <w:color w:val="000000" w:themeColor="text1"/>
          <w:sz w:val="28"/>
          <w:szCs w:val="28"/>
        </w:rPr>
        <w:t>月底</w:t>
      </w:r>
      <w:r w:rsidRPr="0017058E">
        <w:rPr>
          <w:rFonts w:eastAsia="標楷體"/>
          <w:b/>
          <w:color w:val="000000" w:themeColor="text1"/>
          <w:sz w:val="28"/>
          <w:szCs w:val="28"/>
        </w:rPr>
        <w:t>)</w:t>
      </w:r>
    </w:p>
    <w:p w:rsidR="0064781A" w:rsidRPr="0017058E" w:rsidRDefault="0064781A" w:rsidP="0064781A">
      <w:pPr>
        <w:spacing w:line="520" w:lineRule="exact"/>
        <w:jc w:val="right"/>
        <w:rPr>
          <w:rFonts w:eastAsia="標楷體"/>
          <w:color w:val="000000" w:themeColor="text1"/>
        </w:rPr>
      </w:pPr>
      <w:r w:rsidRPr="0017058E">
        <w:rPr>
          <w:rFonts w:eastAsia="標楷體"/>
          <w:color w:val="000000" w:themeColor="text1"/>
        </w:rPr>
        <w:t>單位</w:t>
      </w:r>
      <w:r w:rsidRPr="0017058E">
        <w:rPr>
          <w:rFonts w:eastAsia="微軟正黑體"/>
          <w:color w:val="000000" w:themeColor="text1"/>
        </w:rPr>
        <w:t>：</w:t>
      </w:r>
      <w:r w:rsidRPr="0017058E">
        <w:rPr>
          <w:rFonts w:eastAsia="標楷體"/>
          <w:color w:val="000000" w:themeColor="text1"/>
        </w:rPr>
        <w:t>億美元；％</w:t>
      </w:r>
    </w:p>
    <w:tbl>
      <w:tblPr>
        <w:tblStyle w:val="250"/>
        <w:tblW w:w="0" w:type="auto"/>
        <w:tblInd w:w="14" w:type="dxa"/>
        <w:tblLook w:val="04A0" w:firstRow="1" w:lastRow="0" w:firstColumn="1" w:lastColumn="0" w:noHBand="0" w:noVBand="1"/>
      </w:tblPr>
      <w:tblGrid>
        <w:gridCol w:w="1512"/>
        <w:gridCol w:w="2835"/>
        <w:gridCol w:w="1924"/>
        <w:gridCol w:w="2091"/>
      </w:tblGrid>
      <w:tr w:rsidR="0064781A" w:rsidRPr="0017058E" w:rsidTr="00BD5AAF">
        <w:trPr>
          <w:trHeight w:hRule="exact" w:val="454"/>
        </w:trPr>
        <w:tc>
          <w:tcPr>
            <w:tcW w:w="1512" w:type="dxa"/>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排名</w:t>
            </w:r>
          </w:p>
        </w:tc>
        <w:tc>
          <w:tcPr>
            <w:tcW w:w="2835" w:type="dxa"/>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業別</w:t>
            </w:r>
          </w:p>
        </w:tc>
        <w:tc>
          <w:tcPr>
            <w:tcW w:w="1924" w:type="dxa"/>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金額</w:t>
            </w:r>
          </w:p>
        </w:tc>
        <w:tc>
          <w:tcPr>
            <w:tcW w:w="2091" w:type="dxa"/>
          </w:tcPr>
          <w:p w:rsidR="0064781A" w:rsidRPr="0017058E" w:rsidRDefault="0064781A" w:rsidP="0064781A">
            <w:pPr>
              <w:spacing w:line="40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占比</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服務業</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858.60</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16</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電腦軟硬體業</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692.96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13</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lastRenderedPageBreak/>
              <w:t>3</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電信業</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376.28</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4</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貿易</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297.36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建築發展</w:t>
            </w:r>
            <w:r w:rsidRPr="0017058E">
              <w:rPr>
                <w:rFonts w:ascii="Times New Roman" w:eastAsia="標楷體" w:hAnsi="Times New Roman" w:cs="Times New Roman"/>
                <w:color w:val="000000" w:themeColor="text1"/>
              </w:rPr>
              <w:t>(</w:t>
            </w:r>
            <w:r w:rsidRPr="0017058E">
              <w:rPr>
                <w:rFonts w:ascii="Times New Roman" w:eastAsia="標楷體" w:hAnsi="Times New Roman" w:cs="Times New Roman"/>
                <w:color w:val="000000" w:themeColor="text1"/>
              </w:rPr>
              <w:t>住房、住宅等</w:t>
            </w:r>
            <w:r w:rsidRPr="0017058E">
              <w:rPr>
                <w:rFonts w:ascii="Times New Roman" w:eastAsia="標楷體" w:hAnsi="Times New Roman" w:cs="Times New Roman"/>
                <w:color w:val="000000" w:themeColor="text1"/>
              </w:rPr>
              <w:t>)</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259.35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車輛</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253.95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7</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建築</w:t>
            </w:r>
            <w:r w:rsidRPr="0017058E">
              <w:rPr>
                <w:rFonts w:ascii="Times New Roman" w:eastAsia="標楷體" w:hAnsi="Times New Roman" w:cs="Times New Roman"/>
                <w:color w:val="000000" w:themeColor="text1"/>
              </w:rPr>
              <w:t>(</w:t>
            </w:r>
            <w:r w:rsidRPr="0017058E">
              <w:rPr>
                <w:rFonts w:ascii="Times New Roman" w:eastAsia="標楷體" w:hAnsi="Times New Roman" w:cs="Times New Roman"/>
                <w:color w:val="000000" w:themeColor="text1"/>
              </w:rPr>
              <w:t>基礎設施</w:t>
            </w:r>
            <w:r w:rsidRPr="0017058E">
              <w:rPr>
                <w:rFonts w:ascii="Times New Roman" w:eastAsia="標楷體" w:hAnsi="Times New Roman" w:cs="Times New Roman"/>
                <w:color w:val="000000" w:themeColor="text1"/>
              </w:rPr>
              <w:t>)</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239.95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8</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化學品</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183.78</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4</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9</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醫藥生技</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177.46</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w:t>
            </w:r>
          </w:p>
        </w:tc>
      </w:tr>
      <w:tr w:rsidR="0064781A" w:rsidRPr="0017058E" w:rsidTr="00BD5AAF">
        <w:trPr>
          <w:trHeight w:hRule="exact" w:val="454"/>
        </w:trPr>
        <w:tc>
          <w:tcPr>
            <w:tcW w:w="1512" w:type="dxa"/>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w:t>
            </w:r>
          </w:p>
        </w:tc>
        <w:tc>
          <w:tcPr>
            <w:tcW w:w="2835" w:type="dxa"/>
          </w:tcPr>
          <w:p w:rsidR="0064781A" w:rsidRPr="0017058E" w:rsidRDefault="0064781A" w:rsidP="0064781A">
            <w:pPr>
              <w:spacing w:line="400" w:lineRule="exact"/>
              <w:jc w:val="both"/>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觀光旅館</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156.15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w:t>
            </w:r>
          </w:p>
        </w:tc>
      </w:tr>
      <w:tr w:rsidR="0064781A" w:rsidRPr="0017058E" w:rsidTr="00BD5AAF">
        <w:trPr>
          <w:trHeight w:hRule="exact" w:val="454"/>
        </w:trPr>
        <w:tc>
          <w:tcPr>
            <w:tcW w:w="4347" w:type="dxa"/>
            <w:gridSpan w:val="2"/>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其他</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1,720.05</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33</w:t>
            </w:r>
          </w:p>
        </w:tc>
      </w:tr>
      <w:tr w:rsidR="0064781A" w:rsidRPr="0017058E" w:rsidTr="00BD5AAF">
        <w:trPr>
          <w:trHeight w:hRule="exact" w:val="454"/>
        </w:trPr>
        <w:tc>
          <w:tcPr>
            <w:tcW w:w="4347" w:type="dxa"/>
            <w:gridSpan w:val="2"/>
          </w:tcPr>
          <w:p w:rsidR="0064781A" w:rsidRPr="0017058E" w:rsidRDefault="0064781A" w:rsidP="0064781A">
            <w:pPr>
              <w:spacing w:line="52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合計</w:t>
            </w:r>
          </w:p>
        </w:tc>
        <w:tc>
          <w:tcPr>
            <w:tcW w:w="1924"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5,215.89</w:t>
            </w:r>
          </w:p>
        </w:tc>
        <w:tc>
          <w:tcPr>
            <w:tcW w:w="2091" w:type="dxa"/>
          </w:tcPr>
          <w:p w:rsidR="0064781A" w:rsidRPr="0017058E" w:rsidRDefault="0064781A" w:rsidP="0064781A">
            <w:pPr>
              <w:spacing w:line="52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100</w:t>
            </w:r>
          </w:p>
        </w:tc>
      </w:tr>
    </w:tbl>
    <w:p w:rsidR="0064781A" w:rsidRPr="0017058E" w:rsidRDefault="0064781A" w:rsidP="0064781A">
      <w:pPr>
        <w:spacing w:line="400" w:lineRule="exact"/>
        <w:rPr>
          <w:rFonts w:eastAsia="標楷體"/>
          <w:color w:val="000000" w:themeColor="text1"/>
        </w:rPr>
      </w:pPr>
      <w:proofErr w:type="gramStart"/>
      <w:r w:rsidRPr="0017058E">
        <w:rPr>
          <w:rFonts w:eastAsia="標楷體"/>
          <w:color w:val="000000" w:themeColor="text1"/>
        </w:rPr>
        <w:t>註</w:t>
      </w:r>
      <w:proofErr w:type="gramEnd"/>
      <w:r w:rsidRPr="0017058E">
        <w:rPr>
          <w:rFonts w:eastAsia="微軟正黑體"/>
          <w:color w:val="000000" w:themeColor="text1"/>
        </w:rPr>
        <w:t>：</w:t>
      </w:r>
      <w:r w:rsidRPr="0017058E">
        <w:rPr>
          <w:rFonts w:eastAsia="標楷體"/>
          <w:color w:val="000000" w:themeColor="text1"/>
        </w:rPr>
        <w:t>同表</w:t>
      </w:r>
      <w:r w:rsidRPr="0017058E">
        <w:rPr>
          <w:rFonts w:eastAsia="標楷體"/>
          <w:color w:val="000000" w:themeColor="text1"/>
        </w:rPr>
        <w:t>1</w:t>
      </w:r>
      <w:r w:rsidRPr="0017058E">
        <w:rPr>
          <w:rFonts w:eastAsia="標楷體"/>
          <w:color w:val="000000" w:themeColor="text1"/>
        </w:rPr>
        <w:t>。</w:t>
      </w:r>
    </w:p>
    <w:p w:rsidR="0064781A" w:rsidRPr="0017058E" w:rsidRDefault="0064781A" w:rsidP="0064781A">
      <w:pPr>
        <w:spacing w:line="400" w:lineRule="exact"/>
        <w:rPr>
          <w:rFonts w:eastAsia="標楷體"/>
          <w:color w:val="000000" w:themeColor="text1"/>
        </w:rPr>
      </w:pPr>
      <w:r w:rsidRPr="0017058E">
        <w:rPr>
          <w:rFonts w:eastAsia="標楷體"/>
          <w:color w:val="000000" w:themeColor="text1"/>
        </w:rPr>
        <w:t>資料來源</w:t>
      </w:r>
      <w:r w:rsidRPr="0017058E">
        <w:rPr>
          <w:rFonts w:eastAsia="微軟正黑體"/>
          <w:color w:val="000000" w:themeColor="text1"/>
        </w:rPr>
        <w:t>：</w:t>
      </w:r>
      <w:r w:rsidRPr="0017058E">
        <w:rPr>
          <w:rFonts w:eastAsia="標楷體"/>
          <w:color w:val="000000" w:themeColor="text1"/>
        </w:rPr>
        <w:t>同表</w:t>
      </w:r>
      <w:r w:rsidRPr="0017058E">
        <w:rPr>
          <w:rFonts w:eastAsia="標楷體"/>
          <w:color w:val="000000" w:themeColor="text1"/>
        </w:rPr>
        <w:t>1</w:t>
      </w:r>
      <w:r w:rsidRPr="0017058E">
        <w:rPr>
          <w:rFonts w:eastAsia="標楷體"/>
          <w:color w:val="000000" w:themeColor="text1"/>
        </w:rPr>
        <w:t>。</w:t>
      </w:r>
    </w:p>
    <w:p w:rsidR="0064781A" w:rsidRPr="0017058E" w:rsidRDefault="0064781A" w:rsidP="0064781A">
      <w:pPr>
        <w:spacing w:line="400" w:lineRule="exact"/>
        <w:rPr>
          <w:rFonts w:eastAsia="標楷體"/>
          <w:b/>
          <w:color w:val="000000" w:themeColor="text1"/>
          <w:sz w:val="28"/>
          <w:szCs w:val="28"/>
        </w:rPr>
      </w:pPr>
      <w:r w:rsidRPr="0017058E">
        <w:rPr>
          <w:rFonts w:eastAsia="標楷體"/>
          <w:b/>
          <w:color w:val="000000" w:themeColor="text1"/>
          <w:sz w:val="28"/>
          <w:szCs w:val="28"/>
        </w:rPr>
        <w:t xml:space="preserve"> (</w:t>
      </w:r>
      <w:r w:rsidRPr="0017058E">
        <w:rPr>
          <w:rFonts w:eastAsia="標楷體"/>
          <w:b/>
          <w:color w:val="000000" w:themeColor="text1"/>
          <w:sz w:val="28"/>
          <w:szCs w:val="28"/>
        </w:rPr>
        <w:t>三</w:t>
      </w:r>
      <w:r w:rsidRPr="0017058E">
        <w:rPr>
          <w:rFonts w:eastAsia="標楷體"/>
          <w:b/>
          <w:color w:val="000000" w:themeColor="text1"/>
          <w:sz w:val="28"/>
          <w:szCs w:val="28"/>
        </w:rPr>
        <w:t>)</w:t>
      </w:r>
      <w:proofErr w:type="gramStart"/>
      <w:r w:rsidRPr="0017058E">
        <w:rPr>
          <w:rFonts w:eastAsia="標楷體"/>
          <w:b/>
          <w:color w:val="000000" w:themeColor="text1"/>
          <w:sz w:val="28"/>
          <w:szCs w:val="28"/>
        </w:rPr>
        <w:t>臺</w:t>
      </w:r>
      <w:proofErr w:type="gramEnd"/>
      <w:r w:rsidRPr="0017058E">
        <w:rPr>
          <w:rFonts w:eastAsia="標楷體"/>
          <w:b/>
          <w:color w:val="000000" w:themeColor="text1"/>
          <w:sz w:val="28"/>
          <w:szCs w:val="28"/>
        </w:rPr>
        <w:t>商投資印度情況</w:t>
      </w:r>
    </w:p>
    <w:p w:rsidR="0064781A" w:rsidRPr="0017058E" w:rsidRDefault="0064781A" w:rsidP="0064781A">
      <w:pPr>
        <w:spacing w:line="520" w:lineRule="exact"/>
        <w:ind w:left="14" w:firstLine="658"/>
        <w:rPr>
          <w:rFonts w:eastAsia="標楷體"/>
          <w:color w:val="000000" w:themeColor="text1"/>
          <w:sz w:val="28"/>
          <w:szCs w:val="28"/>
        </w:rPr>
      </w:pPr>
      <w:r w:rsidRPr="0017058E">
        <w:rPr>
          <w:rFonts w:eastAsia="標楷體"/>
          <w:color w:val="000000" w:themeColor="text1"/>
          <w:sz w:val="28"/>
          <w:szCs w:val="28"/>
        </w:rPr>
        <w:t>根據印度商工部統計，近</w:t>
      </w:r>
      <w:r w:rsidRPr="0017058E">
        <w:rPr>
          <w:rFonts w:eastAsia="標楷體"/>
          <w:color w:val="000000" w:themeColor="text1"/>
          <w:sz w:val="28"/>
          <w:szCs w:val="28"/>
        </w:rPr>
        <w:t>20</w:t>
      </w:r>
      <w:r w:rsidRPr="0017058E">
        <w:rPr>
          <w:rFonts w:eastAsia="標楷體"/>
          <w:color w:val="000000" w:themeColor="text1"/>
          <w:sz w:val="28"/>
          <w:szCs w:val="28"/>
        </w:rPr>
        <w:t>年臺灣投資印度金額為</w:t>
      </w:r>
      <w:r w:rsidRPr="0017058E">
        <w:rPr>
          <w:rFonts w:eastAsia="標楷體"/>
          <w:color w:val="000000" w:themeColor="text1"/>
          <w:sz w:val="28"/>
          <w:szCs w:val="28"/>
        </w:rPr>
        <w:t>4.02</w:t>
      </w:r>
      <w:r w:rsidRPr="0017058E">
        <w:rPr>
          <w:rFonts w:eastAsia="標楷體"/>
          <w:color w:val="000000" w:themeColor="text1"/>
          <w:sz w:val="28"/>
          <w:szCs w:val="28"/>
        </w:rPr>
        <w:t>億美元，占印度吸引外資金額比重僅</w:t>
      </w:r>
      <w:r w:rsidRPr="0017058E">
        <w:rPr>
          <w:rFonts w:eastAsia="標楷體"/>
          <w:color w:val="000000" w:themeColor="text1"/>
          <w:sz w:val="28"/>
          <w:szCs w:val="28"/>
        </w:rPr>
        <w:t>0.08</w:t>
      </w:r>
      <w:r w:rsidRPr="0017058E">
        <w:rPr>
          <w:rFonts w:eastAsia="標楷體"/>
          <w:color w:val="000000" w:themeColor="text1"/>
          <w:sz w:val="28"/>
          <w:szCs w:val="28"/>
        </w:rPr>
        <w:t>％。</w:t>
      </w:r>
    </w:p>
    <w:p w:rsidR="0064781A" w:rsidRPr="0017058E" w:rsidRDefault="0064781A" w:rsidP="0064781A">
      <w:pPr>
        <w:spacing w:line="520" w:lineRule="exact"/>
        <w:ind w:left="14" w:firstLine="658"/>
        <w:rPr>
          <w:rFonts w:eastAsia="標楷體"/>
          <w:color w:val="000000" w:themeColor="text1"/>
          <w:sz w:val="28"/>
          <w:szCs w:val="28"/>
        </w:rPr>
      </w:pPr>
      <w:r w:rsidRPr="0017058E">
        <w:rPr>
          <w:rFonts w:eastAsia="標楷體"/>
          <w:color w:val="000000" w:themeColor="text1"/>
          <w:sz w:val="28"/>
          <w:szCs w:val="28"/>
        </w:rPr>
        <w:t>根據經濟部投審會統計，</w:t>
      </w:r>
      <w:r w:rsidRPr="0017058E">
        <w:rPr>
          <w:rFonts w:eastAsia="標楷體"/>
          <w:color w:val="000000" w:themeColor="text1"/>
          <w:sz w:val="28"/>
          <w:szCs w:val="28"/>
        </w:rPr>
        <w:t>30</w:t>
      </w:r>
      <w:r w:rsidRPr="0017058E">
        <w:rPr>
          <w:rFonts w:eastAsia="標楷體"/>
          <w:color w:val="000000" w:themeColor="text1"/>
          <w:sz w:val="28"/>
          <w:szCs w:val="28"/>
        </w:rPr>
        <w:t>年來</w:t>
      </w:r>
      <w:r w:rsidRPr="0017058E">
        <w:rPr>
          <w:rFonts w:eastAsia="標楷體"/>
          <w:color w:val="000000" w:themeColor="text1"/>
          <w:sz w:val="28"/>
          <w:szCs w:val="28"/>
        </w:rPr>
        <w:t>(1991</w:t>
      </w:r>
      <w:r w:rsidRPr="0017058E">
        <w:rPr>
          <w:rFonts w:eastAsia="標楷體"/>
          <w:color w:val="000000" w:themeColor="text1"/>
          <w:sz w:val="28"/>
          <w:szCs w:val="28"/>
        </w:rPr>
        <w:t>年至</w:t>
      </w:r>
      <w:r w:rsidRPr="0017058E">
        <w:rPr>
          <w:rFonts w:eastAsia="標楷體"/>
          <w:color w:val="000000" w:themeColor="text1"/>
          <w:sz w:val="28"/>
          <w:szCs w:val="28"/>
        </w:rPr>
        <w:t>2020</w:t>
      </w:r>
      <w:r w:rsidRPr="0017058E">
        <w:rPr>
          <w:rFonts w:eastAsia="標楷體"/>
          <w:color w:val="000000" w:themeColor="text1"/>
          <w:sz w:val="28"/>
          <w:szCs w:val="28"/>
        </w:rPr>
        <w:t>年</w:t>
      </w:r>
      <w:r w:rsidRPr="0017058E">
        <w:rPr>
          <w:rFonts w:eastAsia="標楷體"/>
          <w:color w:val="000000" w:themeColor="text1"/>
          <w:sz w:val="28"/>
          <w:szCs w:val="28"/>
        </w:rPr>
        <w:t>)</w:t>
      </w:r>
      <w:r w:rsidRPr="0017058E">
        <w:rPr>
          <w:rFonts w:eastAsia="標楷體"/>
          <w:color w:val="000000" w:themeColor="text1"/>
          <w:sz w:val="28"/>
          <w:szCs w:val="28"/>
        </w:rPr>
        <w:t>我國對印度投資計</w:t>
      </w:r>
      <w:r w:rsidRPr="0017058E">
        <w:rPr>
          <w:rFonts w:eastAsia="標楷體"/>
          <w:color w:val="000000" w:themeColor="text1"/>
          <w:sz w:val="28"/>
          <w:szCs w:val="28"/>
        </w:rPr>
        <w:t>111</w:t>
      </w:r>
      <w:r w:rsidRPr="0017058E">
        <w:rPr>
          <w:rFonts w:eastAsia="標楷體"/>
          <w:color w:val="000000" w:themeColor="text1"/>
          <w:sz w:val="28"/>
          <w:szCs w:val="28"/>
        </w:rPr>
        <w:t>件，總投資金額為</w:t>
      </w:r>
      <w:r w:rsidRPr="0017058E">
        <w:rPr>
          <w:rFonts w:eastAsia="標楷體"/>
          <w:color w:val="000000" w:themeColor="text1"/>
          <w:sz w:val="28"/>
          <w:szCs w:val="28"/>
        </w:rPr>
        <w:t>9.41</w:t>
      </w:r>
      <w:r w:rsidRPr="0017058E">
        <w:rPr>
          <w:rFonts w:eastAsia="標楷體"/>
          <w:color w:val="000000" w:themeColor="text1"/>
          <w:sz w:val="28"/>
          <w:szCs w:val="28"/>
        </w:rPr>
        <w:t>億美元</w:t>
      </w:r>
      <w:r w:rsidRPr="0017058E">
        <w:rPr>
          <w:rFonts w:eastAsia="標楷體"/>
          <w:color w:val="000000" w:themeColor="text1"/>
          <w:sz w:val="28"/>
          <w:szCs w:val="28"/>
          <w:vertAlign w:val="superscript"/>
        </w:rPr>
        <w:footnoteReference w:id="12"/>
      </w:r>
      <w:r w:rsidRPr="0017058E">
        <w:rPr>
          <w:rFonts w:eastAsia="標楷體"/>
          <w:color w:val="000000" w:themeColor="text1"/>
          <w:sz w:val="28"/>
          <w:szCs w:val="28"/>
        </w:rPr>
        <w:t>。</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商對印度以製造業為主，總投資額</w:t>
      </w:r>
      <w:r w:rsidRPr="0017058E">
        <w:rPr>
          <w:rFonts w:eastAsia="標楷體"/>
          <w:color w:val="000000" w:themeColor="text1"/>
          <w:sz w:val="28"/>
          <w:szCs w:val="28"/>
        </w:rPr>
        <w:t>6.47</w:t>
      </w:r>
      <w:r w:rsidRPr="0017058E">
        <w:rPr>
          <w:rFonts w:eastAsia="標楷體"/>
          <w:color w:val="000000" w:themeColor="text1"/>
          <w:sz w:val="28"/>
          <w:szCs w:val="28"/>
        </w:rPr>
        <w:t>億美元</w:t>
      </w:r>
      <w:r w:rsidRPr="0017058E">
        <w:rPr>
          <w:rFonts w:eastAsia="標楷體"/>
          <w:color w:val="000000" w:themeColor="text1"/>
          <w:sz w:val="28"/>
          <w:szCs w:val="28"/>
          <w:vertAlign w:val="superscript"/>
        </w:rPr>
        <w:footnoteReference w:id="13"/>
      </w:r>
      <w:r w:rsidRPr="0017058E">
        <w:rPr>
          <w:rFonts w:eastAsia="標楷體"/>
          <w:color w:val="000000" w:themeColor="text1"/>
          <w:sz w:val="28"/>
          <w:szCs w:val="28"/>
        </w:rPr>
        <w:t>，占比約</w:t>
      </w:r>
      <w:r w:rsidRPr="0017058E">
        <w:rPr>
          <w:rFonts w:eastAsia="標楷體"/>
          <w:color w:val="000000" w:themeColor="text1"/>
          <w:sz w:val="28"/>
          <w:szCs w:val="28"/>
        </w:rPr>
        <w:t>69</w:t>
      </w:r>
      <w:r w:rsidRPr="0017058E">
        <w:rPr>
          <w:rFonts w:eastAsia="標楷體"/>
          <w:color w:val="000000" w:themeColor="text1"/>
          <w:sz w:val="28"/>
          <w:szCs w:val="28"/>
        </w:rPr>
        <w:t>％；批發及零售業投資</w:t>
      </w:r>
      <w:r w:rsidRPr="0017058E">
        <w:rPr>
          <w:rFonts w:eastAsia="標楷體"/>
          <w:color w:val="000000" w:themeColor="text1"/>
          <w:sz w:val="28"/>
          <w:szCs w:val="28"/>
        </w:rPr>
        <w:t>1.70</w:t>
      </w:r>
      <w:r w:rsidRPr="0017058E">
        <w:rPr>
          <w:rFonts w:eastAsia="標楷體"/>
          <w:color w:val="000000" w:themeColor="text1"/>
          <w:sz w:val="28"/>
          <w:szCs w:val="28"/>
        </w:rPr>
        <w:t>億美元次之，占比約</w:t>
      </w:r>
      <w:r w:rsidRPr="0017058E">
        <w:rPr>
          <w:rFonts w:eastAsia="標楷體"/>
          <w:color w:val="000000" w:themeColor="text1"/>
          <w:sz w:val="28"/>
          <w:szCs w:val="28"/>
        </w:rPr>
        <w:t>18</w:t>
      </w:r>
      <w:r w:rsidRPr="0017058E">
        <w:rPr>
          <w:rFonts w:eastAsia="標楷體"/>
          <w:color w:val="000000" w:themeColor="text1"/>
          <w:sz w:val="28"/>
          <w:szCs w:val="28"/>
        </w:rPr>
        <w:t>％；金融保險業投資</w:t>
      </w:r>
      <w:r w:rsidRPr="0017058E">
        <w:rPr>
          <w:rFonts w:eastAsia="標楷體"/>
          <w:color w:val="000000" w:themeColor="text1"/>
          <w:sz w:val="28"/>
          <w:szCs w:val="28"/>
        </w:rPr>
        <w:t>0.72</w:t>
      </w:r>
      <w:r w:rsidRPr="0017058E">
        <w:rPr>
          <w:rFonts w:eastAsia="標楷體"/>
          <w:color w:val="000000" w:themeColor="text1"/>
          <w:sz w:val="28"/>
          <w:szCs w:val="28"/>
        </w:rPr>
        <w:t>億美元第三，占比約</w:t>
      </w:r>
      <w:r w:rsidRPr="0017058E">
        <w:rPr>
          <w:rFonts w:eastAsia="標楷體"/>
          <w:color w:val="000000" w:themeColor="text1"/>
          <w:sz w:val="28"/>
          <w:szCs w:val="28"/>
        </w:rPr>
        <w:t>8</w:t>
      </w:r>
      <w:r w:rsidRPr="0017058E">
        <w:rPr>
          <w:rFonts w:eastAsia="標楷體"/>
          <w:color w:val="000000" w:themeColor="text1"/>
          <w:sz w:val="28"/>
          <w:szCs w:val="28"/>
        </w:rPr>
        <w:t>％。</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商較多分布在德里、孟買、清奈、班加羅爾等地。</w:t>
      </w:r>
    </w:p>
    <w:p w:rsidR="0064781A" w:rsidRPr="0017058E" w:rsidRDefault="0064781A" w:rsidP="0064781A">
      <w:pPr>
        <w:widowControl/>
        <w:jc w:val="center"/>
        <w:rPr>
          <w:rFonts w:eastAsia="標楷體"/>
          <w:b/>
          <w:color w:val="000000" w:themeColor="text1"/>
          <w:sz w:val="28"/>
          <w:szCs w:val="28"/>
        </w:rPr>
      </w:pPr>
      <w:r w:rsidRPr="0017058E">
        <w:rPr>
          <w:rFonts w:eastAsia="標楷體"/>
          <w:b/>
          <w:color w:val="000000" w:themeColor="text1"/>
          <w:sz w:val="28"/>
          <w:szCs w:val="28"/>
        </w:rPr>
        <w:t>表</w:t>
      </w:r>
      <w:r w:rsidRPr="0017058E">
        <w:rPr>
          <w:rFonts w:eastAsia="標楷體"/>
          <w:b/>
          <w:color w:val="000000" w:themeColor="text1"/>
          <w:sz w:val="28"/>
          <w:szCs w:val="28"/>
        </w:rPr>
        <w:t xml:space="preserve">3 </w:t>
      </w:r>
      <w:proofErr w:type="gramStart"/>
      <w:r w:rsidRPr="0017058E">
        <w:rPr>
          <w:rFonts w:eastAsia="標楷體"/>
          <w:b/>
          <w:color w:val="000000" w:themeColor="text1"/>
          <w:sz w:val="28"/>
          <w:szCs w:val="28"/>
        </w:rPr>
        <w:t>臺</w:t>
      </w:r>
      <w:proofErr w:type="gramEnd"/>
      <w:r w:rsidRPr="0017058E">
        <w:rPr>
          <w:rFonts w:eastAsia="標楷體"/>
          <w:b/>
          <w:color w:val="000000" w:themeColor="text1"/>
          <w:sz w:val="28"/>
          <w:szCs w:val="28"/>
        </w:rPr>
        <w:t>商在印度投資主要產業</w:t>
      </w:r>
      <w:r w:rsidRPr="0017058E">
        <w:rPr>
          <w:rFonts w:eastAsia="標楷體"/>
          <w:b/>
          <w:color w:val="000000" w:themeColor="text1"/>
          <w:sz w:val="28"/>
          <w:szCs w:val="28"/>
        </w:rPr>
        <w:t>(1991</w:t>
      </w:r>
      <w:r w:rsidRPr="0017058E">
        <w:rPr>
          <w:rFonts w:eastAsia="標楷體"/>
          <w:b/>
          <w:color w:val="000000" w:themeColor="text1"/>
          <w:sz w:val="28"/>
          <w:szCs w:val="28"/>
        </w:rPr>
        <w:t>年至</w:t>
      </w:r>
      <w:r w:rsidRPr="0017058E">
        <w:rPr>
          <w:rFonts w:eastAsia="標楷體"/>
          <w:b/>
          <w:color w:val="000000" w:themeColor="text1"/>
          <w:sz w:val="28"/>
          <w:szCs w:val="28"/>
        </w:rPr>
        <w:t>2020</w:t>
      </w:r>
      <w:r w:rsidRPr="0017058E">
        <w:rPr>
          <w:rFonts w:eastAsia="標楷體"/>
          <w:b/>
          <w:color w:val="000000" w:themeColor="text1"/>
          <w:sz w:val="28"/>
          <w:szCs w:val="28"/>
        </w:rPr>
        <w:t>年</w:t>
      </w:r>
      <w:r w:rsidRPr="0017058E">
        <w:rPr>
          <w:rFonts w:eastAsia="標楷體"/>
          <w:b/>
          <w:color w:val="000000" w:themeColor="text1"/>
          <w:sz w:val="28"/>
          <w:szCs w:val="28"/>
        </w:rPr>
        <w:t>)</w:t>
      </w:r>
    </w:p>
    <w:p w:rsidR="0064781A" w:rsidRPr="0017058E" w:rsidRDefault="0064781A" w:rsidP="0064781A">
      <w:pPr>
        <w:spacing w:line="520" w:lineRule="exact"/>
        <w:jc w:val="right"/>
        <w:rPr>
          <w:rFonts w:eastAsia="標楷體"/>
          <w:color w:val="000000" w:themeColor="text1"/>
        </w:rPr>
      </w:pPr>
      <w:r w:rsidRPr="0017058E">
        <w:rPr>
          <w:rFonts w:eastAsia="標楷體"/>
          <w:color w:val="000000" w:themeColor="text1"/>
        </w:rPr>
        <w:t>單位：件；億美元</w:t>
      </w:r>
    </w:p>
    <w:tbl>
      <w:tblPr>
        <w:tblStyle w:val="250"/>
        <w:tblW w:w="0" w:type="auto"/>
        <w:tblInd w:w="14" w:type="dxa"/>
        <w:tblLook w:val="04A0" w:firstRow="1" w:lastRow="0" w:firstColumn="1" w:lastColumn="0" w:noHBand="0" w:noVBand="1"/>
      </w:tblPr>
      <w:tblGrid>
        <w:gridCol w:w="3922"/>
        <w:gridCol w:w="2126"/>
        <w:gridCol w:w="2268"/>
      </w:tblGrid>
      <w:tr w:rsidR="0064781A" w:rsidRPr="0017058E" w:rsidTr="00BD5AAF">
        <w:trPr>
          <w:trHeight w:hRule="exact" w:val="340"/>
        </w:trPr>
        <w:tc>
          <w:tcPr>
            <w:tcW w:w="3922" w:type="dxa"/>
            <w:vAlign w:val="center"/>
          </w:tcPr>
          <w:p w:rsidR="0064781A" w:rsidRPr="0017058E" w:rsidRDefault="0064781A" w:rsidP="0064781A">
            <w:pPr>
              <w:spacing w:line="24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業別</w:t>
            </w:r>
          </w:p>
        </w:tc>
        <w:tc>
          <w:tcPr>
            <w:tcW w:w="2126" w:type="dxa"/>
            <w:vAlign w:val="center"/>
          </w:tcPr>
          <w:p w:rsidR="0064781A" w:rsidRPr="0017058E" w:rsidRDefault="0064781A" w:rsidP="0064781A">
            <w:pPr>
              <w:spacing w:line="24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件數</w:t>
            </w:r>
          </w:p>
        </w:tc>
        <w:tc>
          <w:tcPr>
            <w:tcW w:w="2268" w:type="dxa"/>
            <w:vAlign w:val="center"/>
          </w:tcPr>
          <w:p w:rsidR="0064781A" w:rsidRPr="0017058E" w:rsidRDefault="0064781A" w:rsidP="0064781A">
            <w:pPr>
              <w:spacing w:line="240" w:lineRule="exact"/>
              <w:jc w:val="center"/>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金額</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55</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6.47</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基本金屬製造業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1.27</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化學材料製造業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1.13</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汽車及其零件製造業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6</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0.62</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lastRenderedPageBreak/>
              <w:t xml:space="preserve"> </w:t>
            </w:r>
            <w:r w:rsidRPr="0017058E">
              <w:rPr>
                <w:rFonts w:ascii="Times New Roman" w:eastAsia="標楷體" w:hAnsi="Times New Roman" w:cs="Times New Roman"/>
                <w:color w:val="000000" w:themeColor="text1"/>
              </w:rPr>
              <w:t>電力設備製造業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0.19</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金屬製品製造業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0.17</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橡膠製品製造業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0.13</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電腦、電子產品及光學製品製造業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12</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0.10</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電子零組件製造業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9</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0.09</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紡織業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0.06</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 xml:space="preserve"> </w:t>
            </w:r>
            <w:r w:rsidRPr="0017058E">
              <w:rPr>
                <w:rFonts w:ascii="Times New Roman" w:eastAsia="標楷體" w:hAnsi="Times New Roman" w:cs="Times New Roman"/>
                <w:color w:val="000000" w:themeColor="text1"/>
              </w:rPr>
              <w:t>其他製造業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17</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2.71</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批發及零售業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35</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1.70</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金融及保險業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0.72</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不動產業</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4</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0.46</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其他</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16</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0.06</w:t>
            </w:r>
          </w:p>
        </w:tc>
      </w:tr>
      <w:tr w:rsidR="0064781A" w:rsidRPr="0017058E" w:rsidTr="00BD5AAF">
        <w:trPr>
          <w:trHeight w:hRule="exact" w:val="340"/>
        </w:trPr>
        <w:tc>
          <w:tcPr>
            <w:tcW w:w="3922" w:type="dxa"/>
            <w:vAlign w:val="center"/>
          </w:tcPr>
          <w:p w:rsidR="0064781A" w:rsidRPr="0017058E" w:rsidRDefault="0064781A" w:rsidP="0064781A">
            <w:pPr>
              <w:spacing w:line="240" w:lineRule="exac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合計</w:t>
            </w:r>
          </w:p>
        </w:tc>
        <w:tc>
          <w:tcPr>
            <w:tcW w:w="2126"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111</w:t>
            </w:r>
          </w:p>
        </w:tc>
        <w:tc>
          <w:tcPr>
            <w:tcW w:w="2268" w:type="dxa"/>
            <w:vAlign w:val="center"/>
          </w:tcPr>
          <w:p w:rsidR="0064781A" w:rsidRPr="0017058E" w:rsidRDefault="0064781A" w:rsidP="0064781A">
            <w:pPr>
              <w:spacing w:line="240" w:lineRule="exact"/>
              <w:jc w:val="right"/>
              <w:rPr>
                <w:rFonts w:ascii="Times New Roman" w:eastAsia="標楷體" w:hAnsi="Times New Roman" w:cs="Times New Roman"/>
                <w:color w:val="000000" w:themeColor="text1"/>
              </w:rPr>
            </w:pPr>
            <w:r w:rsidRPr="0017058E">
              <w:rPr>
                <w:rFonts w:ascii="Times New Roman" w:eastAsia="標楷體" w:hAnsi="Times New Roman" w:cs="Times New Roman"/>
                <w:color w:val="000000" w:themeColor="text1"/>
              </w:rPr>
              <w:t>9.41</w:t>
            </w:r>
          </w:p>
        </w:tc>
      </w:tr>
    </w:tbl>
    <w:p w:rsidR="0064781A" w:rsidRPr="0017058E" w:rsidRDefault="0064781A" w:rsidP="0064781A">
      <w:pPr>
        <w:spacing w:line="400" w:lineRule="exact"/>
        <w:rPr>
          <w:rFonts w:eastAsia="標楷體"/>
          <w:color w:val="000000" w:themeColor="text1"/>
        </w:rPr>
      </w:pPr>
      <w:r w:rsidRPr="0017058E">
        <w:rPr>
          <w:rFonts w:eastAsia="標楷體"/>
          <w:color w:val="000000" w:themeColor="text1"/>
        </w:rPr>
        <w:t>資料來源：整理自經濟部投資處「印度投資環境簡介」及經濟部投審會網站。</w:t>
      </w:r>
    </w:p>
    <w:p w:rsidR="0064781A" w:rsidRPr="0017058E" w:rsidRDefault="0064781A" w:rsidP="0064781A">
      <w:pPr>
        <w:spacing w:line="520" w:lineRule="exact"/>
        <w:ind w:left="14" w:firstLine="658"/>
        <w:rPr>
          <w:rFonts w:eastAsia="標楷體"/>
          <w:color w:val="000000" w:themeColor="text1"/>
          <w:sz w:val="28"/>
          <w:szCs w:val="28"/>
        </w:rPr>
      </w:pPr>
      <w:r w:rsidRPr="0017058E">
        <w:rPr>
          <w:rFonts w:eastAsia="標楷體"/>
          <w:noProof/>
          <w:color w:val="000000" w:themeColor="text1"/>
          <w:sz w:val="28"/>
          <w:szCs w:val="28"/>
        </w:rPr>
        <w:drawing>
          <wp:anchor distT="0" distB="0" distL="114300" distR="114300" simplePos="0" relativeHeight="253463040" behindDoc="1" locked="0" layoutInCell="1" allowOverlap="1" wp14:anchorId="535F170E" wp14:editId="02045C2A">
            <wp:simplePos x="0" y="0"/>
            <wp:positionH relativeFrom="column">
              <wp:posOffset>198755</wp:posOffset>
            </wp:positionH>
            <wp:positionV relativeFrom="paragraph">
              <wp:posOffset>2412365</wp:posOffset>
            </wp:positionV>
            <wp:extent cx="4929505" cy="2027555"/>
            <wp:effectExtent l="0" t="0" r="23495" b="10795"/>
            <wp:wrapTight wrapText="bothSides">
              <wp:wrapPolygon edited="0">
                <wp:start x="0" y="0"/>
                <wp:lineTo x="0" y="21512"/>
                <wp:lineTo x="21619" y="21512"/>
                <wp:lineTo x="21619" y="0"/>
                <wp:lineTo x="0" y="0"/>
              </wp:wrapPolygon>
            </wp:wrapTight>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17058E">
        <w:rPr>
          <w:rFonts w:eastAsia="標楷體"/>
          <w:color w:val="000000" w:themeColor="text1"/>
          <w:sz w:val="28"/>
          <w:szCs w:val="28"/>
        </w:rPr>
        <w:t>過去</w:t>
      </w:r>
      <w:proofErr w:type="gramStart"/>
      <w:r w:rsidRPr="0017058E">
        <w:rPr>
          <w:rFonts w:eastAsia="標楷體"/>
          <w:color w:val="000000" w:themeColor="text1"/>
          <w:sz w:val="28"/>
          <w:szCs w:val="28"/>
        </w:rPr>
        <w:t>囿</w:t>
      </w:r>
      <w:proofErr w:type="gramEnd"/>
      <w:r w:rsidRPr="0017058E">
        <w:rPr>
          <w:rFonts w:eastAsia="標楷體"/>
          <w:color w:val="000000" w:themeColor="text1"/>
          <w:sz w:val="28"/>
          <w:szCs w:val="28"/>
        </w:rPr>
        <w:t>於語言及文化差距較大，相較對新加坡、越南等其他新南向國家的投資，</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商對印度的投資金額不多</w:t>
      </w:r>
      <w:r w:rsidRPr="0017058E">
        <w:rPr>
          <w:rFonts w:eastAsia="標楷體"/>
          <w:color w:val="000000" w:themeColor="text1"/>
          <w:sz w:val="28"/>
          <w:szCs w:val="28"/>
        </w:rPr>
        <w:t>(</w:t>
      </w:r>
      <w:r w:rsidRPr="0017058E">
        <w:rPr>
          <w:rFonts w:eastAsia="標楷體"/>
          <w:color w:val="000000" w:themeColor="text1"/>
          <w:sz w:val="28"/>
          <w:szCs w:val="28"/>
        </w:rPr>
        <w:t>如圖</w:t>
      </w:r>
      <w:r w:rsidRPr="0017058E">
        <w:rPr>
          <w:rFonts w:eastAsia="標楷體"/>
          <w:color w:val="000000" w:themeColor="text1"/>
          <w:sz w:val="28"/>
          <w:szCs w:val="28"/>
        </w:rPr>
        <w:t>3)</w:t>
      </w:r>
      <w:r w:rsidRPr="0017058E">
        <w:rPr>
          <w:rFonts w:eastAsia="標楷體"/>
          <w:color w:val="000000" w:themeColor="text1"/>
          <w:sz w:val="28"/>
          <w:szCs w:val="28"/>
        </w:rPr>
        <w:t>。</w:t>
      </w:r>
      <w:proofErr w:type="gramStart"/>
      <w:r w:rsidRPr="0017058E">
        <w:rPr>
          <w:rFonts w:eastAsia="標楷體"/>
          <w:color w:val="000000" w:themeColor="text1"/>
          <w:sz w:val="28"/>
          <w:szCs w:val="28"/>
        </w:rPr>
        <w:t>惟</w:t>
      </w:r>
      <w:proofErr w:type="gramEnd"/>
      <w:r w:rsidRPr="0017058E">
        <w:rPr>
          <w:rFonts w:eastAsia="標楷體"/>
          <w:color w:val="000000" w:themeColor="text1"/>
          <w:sz w:val="28"/>
          <w:szCs w:val="28"/>
        </w:rPr>
        <w:t>計算</w:t>
      </w:r>
      <w:r w:rsidRPr="0017058E">
        <w:rPr>
          <w:rFonts w:eastAsia="標楷體"/>
          <w:color w:val="000000" w:themeColor="text1"/>
          <w:sz w:val="28"/>
          <w:szCs w:val="28"/>
        </w:rPr>
        <w:t>2016</w:t>
      </w:r>
      <w:r w:rsidRPr="0017058E">
        <w:rPr>
          <w:rFonts w:eastAsia="標楷體"/>
          <w:color w:val="000000" w:themeColor="text1"/>
          <w:sz w:val="28"/>
          <w:szCs w:val="28"/>
        </w:rPr>
        <w:t>年政府推動新南向政策至</w:t>
      </w:r>
      <w:r w:rsidRPr="0017058E">
        <w:rPr>
          <w:rFonts w:eastAsia="標楷體"/>
          <w:color w:val="000000" w:themeColor="text1"/>
          <w:sz w:val="28"/>
          <w:szCs w:val="28"/>
        </w:rPr>
        <w:t>2020</w:t>
      </w:r>
      <w:r w:rsidRPr="0017058E">
        <w:rPr>
          <w:rFonts w:eastAsia="標楷體"/>
          <w:color w:val="000000" w:themeColor="text1"/>
          <w:sz w:val="28"/>
          <w:szCs w:val="28"/>
        </w:rPr>
        <w:t>年期間，</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商對印度投資金額為</w:t>
      </w:r>
      <w:r w:rsidRPr="0017058E">
        <w:rPr>
          <w:rFonts w:eastAsia="標楷體"/>
          <w:color w:val="000000" w:themeColor="text1"/>
          <w:sz w:val="28"/>
          <w:szCs w:val="28"/>
        </w:rPr>
        <w:t>6.3</w:t>
      </w:r>
      <w:r w:rsidRPr="0017058E">
        <w:rPr>
          <w:rFonts w:eastAsia="標楷體"/>
          <w:color w:val="000000" w:themeColor="text1"/>
          <w:sz w:val="28"/>
          <w:szCs w:val="28"/>
        </w:rPr>
        <w:t>億美元，即占近</w:t>
      </w:r>
      <w:r w:rsidRPr="0017058E">
        <w:rPr>
          <w:rFonts w:eastAsia="標楷體"/>
          <w:color w:val="000000" w:themeColor="text1"/>
          <w:sz w:val="28"/>
          <w:szCs w:val="28"/>
        </w:rPr>
        <w:t>30</w:t>
      </w:r>
      <w:r w:rsidRPr="0017058E">
        <w:rPr>
          <w:rFonts w:eastAsia="標楷體"/>
          <w:color w:val="000000" w:themeColor="text1"/>
          <w:sz w:val="28"/>
          <w:szCs w:val="28"/>
        </w:rPr>
        <w:t>年累計投資總額的</w:t>
      </w:r>
      <w:r w:rsidRPr="0017058E">
        <w:rPr>
          <w:rFonts w:eastAsia="標楷體"/>
          <w:color w:val="000000" w:themeColor="text1"/>
          <w:sz w:val="28"/>
          <w:szCs w:val="28"/>
        </w:rPr>
        <w:t>67</w:t>
      </w:r>
      <w:r w:rsidRPr="0017058E">
        <w:rPr>
          <w:rFonts w:eastAsia="標楷體"/>
          <w:color w:val="000000" w:themeColor="text1"/>
          <w:sz w:val="28"/>
          <w:szCs w:val="28"/>
        </w:rPr>
        <w:t>％，其中，</w:t>
      </w:r>
      <w:r w:rsidRPr="0017058E">
        <w:rPr>
          <w:rFonts w:eastAsia="標楷體"/>
          <w:color w:val="000000" w:themeColor="text1"/>
          <w:sz w:val="28"/>
          <w:szCs w:val="28"/>
        </w:rPr>
        <w:t>2020</w:t>
      </w:r>
      <w:r w:rsidRPr="0017058E">
        <w:rPr>
          <w:rFonts w:eastAsia="標楷體"/>
          <w:color w:val="000000" w:themeColor="text1"/>
          <w:sz w:val="28"/>
          <w:szCs w:val="28"/>
        </w:rPr>
        <w:t>年投資金額</w:t>
      </w:r>
      <w:r w:rsidRPr="0017058E">
        <w:rPr>
          <w:rFonts w:eastAsia="標楷體"/>
          <w:color w:val="000000" w:themeColor="text1"/>
          <w:sz w:val="28"/>
          <w:szCs w:val="28"/>
        </w:rPr>
        <w:t>(1.5</w:t>
      </w:r>
      <w:r w:rsidRPr="0017058E">
        <w:rPr>
          <w:rFonts w:eastAsia="標楷體"/>
          <w:color w:val="000000" w:themeColor="text1"/>
          <w:sz w:val="28"/>
          <w:szCs w:val="28"/>
        </w:rPr>
        <w:t>億美元</w:t>
      </w:r>
      <w:r w:rsidRPr="0017058E">
        <w:rPr>
          <w:rFonts w:eastAsia="標楷體"/>
          <w:color w:val="000000" w:themeColor="text1"/>
          <w:sz w:val="28"/>
          <w:szCs w:val="28"/>
        </w:rPr>
        <w:t>)</w:t>
      </w:r>
      <w:r w:rsidRPr="0017058E">
        <w:rPr>
          <w:rFonts w:eastAsia="標楷體"/>
          <w:color w:val="000000" w:themeColor="text1"/>
          <w:sz w:val="28"/>
          <w:szCs w:val="28"/>
        </w:rPr>
        <w:t>更高達上</w:t>
      </w:r>
      <w:r w:rsidRPr="0017058E">
        <w:rPr>
          <w:rFonts w:eastAsia="標楷體"/>
          <w:color w:val="000000" w:themeColor="text1"/>
          <w:sz w:val="28"/>
          <w:szCs w:val="28"/>
        </w:rPr>
        <w:t>(2019)</w:t>
      </w:r>
      <w:r w:rsidRPr="0017058E">
        <w:rPr>
          <w:rFonts w:eastAsia="標楷體"/>
          <w:color w:val="000000" w:themeColor="text1"/>
          <w:sz w:val="28"/>
          <w:szCs w:val="28"/>
        </w:rPr>
        <w:t>年</w:t>
      </w:r>
      <w:r w:rsidRPr="0017058E">
        <w:rPr>
          <w:rFonts w:eastAsia="標楷體"/>
          <w:color w:val="000000" w:themeColor="text1"/>
          <w:sz w:val="28"/>
          <w:szCs w:val="28"/>
        </w:rPr>
        <w:t>(0.7</w:t>
      </w:r>
      <w:r w:rsidRPr="0017058E">
        <w:rPr>
          <w:rFonts w:eastAsia="標楷體"/>
          <w:color w:val="000000" w:themeColor="text1"/>
          <w:sz w:val="28"/>
          <w:szCs w:val="28"/>
        </w:rPr>
        <w:t>億美元</w:t>
      </w:r>
      <w:r w:rsidRPr="0017058E">
        <w:rPr>
          <w:rFonts w:eastAsia="標楷體"/>
          <w:color w:val="000000" w:themeColor="text1"/>
          <w:sz w:val="28"/>
          <w:szCs w:val="28"/>
        </w:rPr>
        <w:t>)</w:t>
      </w:r>
      <w:r w:rsidRPr="0017058E">
        <w:rPr>
          <w:rFonts w:eastAsia="標楷體"/>
          <w:color w:val="000000" w:themeColor="text1"/>
          <w:sz w:val="28"/>
          <w:szCs w:val="28"/>
        </w:rPr>
        <w:t>的</w:t>
      </w:r>
      <w:r w:rsidRPr="0017058E">
        <w:rPr>
          <w:rFonts w:eastAsia="標楷體"/>
          <w:color w:val="000000" w:themeColor="text1"/>
          <w:sz w:val="28"/>
          <w:szCs w:val="28"/>
        </w:rPr>
        <w:t>2</w:t>
      </w:r>
      <w:r w:rsidRPr="0017058E">
        <w:rPr>
          <w:rFonts w:eastAsia="標楷體"/>
          <w:color w:val="000000" w:themeColor="text1"/>
          <w:sz w:val="28"/>
          <w:szCs w:val="28"/>
        </w:rPr>
        <w:t>倍以上，顯示在全球供應鏈重組下，近年來</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商對印度投資有升溫的趨勢。</w:t>
      </w:r>
    </w:p>
    <w:p w:rsidR="0064781A" w:rsidRPr="0017058E" w:rsidRDefault="0064781A" w:rsidP="0064781A">
      <w:pPr>
        <w:spacing w:line="520" w:lineRule="exact"/>
        <w:rPr>
          <w:rFonts w:eastAsia="標楷體"/>
          <w:b/>
          <w:color w:val="000000" w:themeColor="text1"/>
          <w:sz w:val="28"/>
          <w:szCs w:val="28"/>
        </w:rPr>
      </w:pPr>
    </w:p>
    <w:p w:rsidR="0064781A" w:rsidRPr="0017058E" w:rsidRDefault="0064781A" w:rsidP="0064781A">
      <w:pPr>
        <w:widowControl/>
        <w:rPr>
          <w:rFonts w:eastAsia="標楷體"/>
          <w:b/>
          <w:color w:val="000000" w:themeColor="text1"/>
          <w:sz w:val="28"/>
          <w:szCs w:val="28"/>
        </w:rPr>
      </w:pPr>
      <w:r w:rsidRPr="0017058E">
        <w:rPr>
          <w:rFonts w:eastAsia="標楷體"/>
          <w:noProof/>
          <w:color w:val="000000" w:themeColor="text1"/>
        </w:rPr>
        <mc:AlternateContent>
          <mc:Choice Requires="wps">
            <w:drawing>
              <wp:anchor distT="0" distB="0" distL="114300" distR="114300" simplePos="0" relativeHeight="253465088" behindDoc="0" locked="0" layoutInCell="1" allowOverlap="1" wp14:anchorId="7C507632" wp14:editId="35D34C2F">
                <wp:simplePos x="0" y="0"/>
                <wp:positionH relativeFrom="column">
                  <wp:posOffset>199390</wp:posOffset>
                </wp:positionH>
                <wp:positionV relativeFrom="paragraph">
                  <wp:posOffset>2560955</wp:posOffset>
                </wp:positionV>
                <wp:extent cx="4846955" cy="1403985"/>
                <wp:effectExtent l="0" t="0" r="10795" b="1397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1403985"/>
                        </a:xfrm>
                        <a:prstGeom prst="rect">
                          <a:avLst/>
                        </a:prstGeom>
                        <a:solidFill>
                          <a:srgbClr val="FFFFFF"/>
                        </a:solidFill>
                        <a:ln w="9525">
                          <a:solidFill>
                            <a:sysClr val="window" lastClr="FFFFFF"/>
                          </a:solidFill>
                          <a:miter lim="800000"/>
                          <a:headEnd/>
                          <a:tailEnd/>
                        </a:ln>
                      </wps:spPr>
                      <wps:txbx>
                        <w:txbxContent>
                          <w:p w:rsidR="00792D9D" w:rsidRPr="001849F7" w:rsidRDefault="00792D9D" w:rsidP="0064781A">
                            <w:pPr>
                              <w:rPr>
                                <w:rFonts w:ascii="標楷體" w:eastAsia="標楷體" w:hAnsi="標楷體"/>
                                <w:b/>
                              </w:rPr>
                            </w:pPr>
                            <w:r w:rsidRPr="001849F7">
                              <w:rPr>
                                <w:rFonts w:ascii="標楷體" w:eastAsia="標楷體" w:hAnsi="標楷體" w:hint="eastAsia"/>
                                <w:b/>
                              </w:rPr>
                              <w:t>圖3 累計我國對新南向18國投資金額(1953年至2020年)</w:t>
                            </w:r>
                            <w:proofErr w:type="gramStart"/>
                            <w:r w:rsidRPr="001849F7">
                              <w:rPr>
                                <w:rFonts w:ascii="標楷體" w:eastAsia="標楷體" w:hAnsi="標楷體" w:hint="eastAsia"/>
                                <w:b/>
                              </w:rPr>
                              <w:t>—</w:t>
                            </w:r>
                            <w:proofErr w:type="gramEnd"/>
                            <w:r w:rsidRPr="001849F7">
                              <w:rPr>
                                <w:rFonts w:ascii="標楷體" w:eastAsia="標楷體" w:hAnsi="標楷體" w:hint="eastAsia"/>
                                <w:b/>
                              </w:rPr>
                              <w:t>前10大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5.7pt;margin-top:201.65pt;width:381.65pt;height:110.55pt;z-index:2534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" strokecolor="window">
                <v:textbox style="mso-fit-shape-to-text:t">
                  <w:txbxContent>
                    <w:p w:rsidR="00792D9D" w:rsidRPr="001849F7" w:rsidRDefault="00792D9D" w:rsidP="0064781A">
                      <w:pPr>
                        <w:rPr>
                          <w:rFonts w:ascii="標楷體" w:eastAsia="標楷體" w:hAnsi="標楷體"/>
                          <w:b/>
                        </w:rPr>
                      </w:pPr>
                      <w:r w:rsidRPr="001849F7">
                        <w:rPr>
                          <w:rFonts w:ascii="標楷體" w:eastAsia="標楷體" w:hAnsi="標楷體" w:hint="eastAsia"/>
                          <w:b/>
                        </w:rPr>
                        <w:t>圖3 累計我國對新南向18國投資金額(1953年至2020年)—前10大</w:t>
                      </w:r>
                    </w:p>
                  </w:txbxContent>
                </v:textbox>
              </v:shape>
            </w:pict>
          </mc:Fallback>
        </mc:AlternateContent>
      </w:r>
      <w:r w:rsidRPr="0017058E">
        <w:rPr>
          <w:rFonts w:eastAsia="標楷體"/>
          <w:noProof/>
          <w:color w:val="000000" w:themeColor="text1"/>
          <w:sz w:val="28"/>
          <w:szCs w:val="28"/>
        </w:rPr>
        <mc:AlternateContent>
          <mc:Choice Requires="wps">
            <w:drawing>
              <wp:anchor distT="0" distB="0" distL="114300" distR="114300" simplePos="0" relativeHeight="253464064" behindDoc="0" locked="0" layoutInCell="1" allowOverlap="1" wp14:anchorId="061E86C3" wp14:editId="5C249897">
                <wp:simplePos x="0" y="0"/>
                <wp:positionH relativeFrom="column">
                  <wp:posOffset>199585</wp:posOffset>
                </wp:positionH>
                <wp:positionV relativeFrom="paragraph">
                  <wp:posOffset>2244090</wp:posOffset>
                </wp:positionV>
                <wp:extent cx="2374265" cy="310515"/>
                <wp:effectExtent l="0" t="0" r="24130" b="1333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0515"/>
                        </a:xfrm>
                        <a:prstGeom prst="rect">
                          <a:avLst/>
                        </a:prstGeom>
                        <a:solidFill>
                          <a:srgbClr val="FFFFFF"/>
                        </a:solidFill>
                        <a:ln w="9525">
                          <a:solidFill>
                            <a:sysClr val="window" lastClr="FFFFFF"/>
                          </a:solidFill>
                          <a:miter lim="800000"/>
                          <a:headEnd/>
                          <a:tailEnd/>
                        </a:ln>
                      </wps:spPr>
                      <wps:txbx>
                        <w:txbxContent>
                          <w:p w:rsidR="00792D9D" w:rsidRPr="009464A4" w:rsidRDefault="00792D9D" w:rsidP="0064781A">
                            <w:pPr>
                              <w:rPr>
                                <w:rFonts w:ascii="標楷體" w:eastAsia="標楷體" w:hAnsi="標楷體"/>
                              </w:rPr>
                            </w:pPr>
                            <w:r w:rsidRPr="009464A4">
                              <w:rPr>
                                <w:rFonts w:ascii="標楷體" w:eastAsia="標楷體" w:hAnsi="標楷體" w:hint="eastAsia"/>
                              </w:rPr>
                              <w:t>資料來源：經濟部投審會。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15.7pt;margin-top:176.7pt;width:186.95pt;height:24.45pt;z-index:253464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" strokecolor="window">
                <v:textbox>
                  <w:txbxContent>
                    <w:p w:rsidR="00792D9D" w:rsidRPr="009464A4" w:rsidRDefault="00792D9D" w:rsidP="0064781A">
                      <w:pPr>
                        <w:rPr>
                          <w:rFonts w:ascii="標楷體" w:eastAsia="標楷體" w:hAnsi="標楷體"/>
                        </w:rPr>
                      </w:pPr>
                      <w:r w:rsidRPr="009464A4">
                        <w:rPr>
                          <w:rFonts w:ascii="標楷體" w:eastAsia="標楷體" w:hAnsi="標楷體" w:hint="eastAsia"/>
                        </w:rPr>
                        <w:t>資料來源：經濟部投審會。</w:t>
                      </w:r>
                    </w:p>
                  </w:txbxContent>
                </v:textbox>
              </v:shape>
            </w:pict>
          </mc:Fallback>
        </mc:AlternateContent>
      </w:r>
      <w:r w:rsidRPr="0017058E">
        <w:rPr>
          <w:rFonts w:eastAsia="標楷體"/>
          <w:b/>
          <w:color w:val="000000" w:themeColor="text1"/>
          <w:sz w:val="28"/>
          <w:szCs w:val="28"/>
        </w:rPr>
        <w:br w:type="page"/>
      </w:r>
      <w:r w:rsidRPr="0017058E">
        <w:rPr>
          <w:rFonts w:eastAsia="標楷體"/>
          <w:b/>
          <w:color w:val="000000" w:themeColor="text1"/>
          <w:sz w:val="28"/>
          <w:szCs w:val="28"/>
        </w:rPr>
        <w:lastRenderedPageBreak/>
        <w:t>(</w:t>
      </w:r>
      <w:r w:rsidRPr="0017058E">
        <w:rPr>
          <w:rFonts w:eastAsia="標楷體"/>
          <w:b/>
          <w:color w:val="000000" w:themeColor="text1"/>
          <w:sz w:val="28"/>
          <w:szCs w:val="28"/>
        </w:rPr>
        <w:t>四</w:t>
      </w:r>
      <w:r w:rsidRPr="0017058E">
        <w:rPr>
          <w:rFonts w:eastAsia="標楷體"/>
          <w:b/>
          <w:color w:val="000000" w:themeColor="text1"/>
          <w:sz w:val="28"/>
          <w:szCs w:val="28"/>
        </w:rPr>
        <w:t>)</w:t>
      </w:r>
      <w:r w:rsidRPr="0017058E">
        <w:rPr>
          <w:rFonts w:eastAsia="標楷體"/>
          <w:b/>
          <w:color w:val="000000" w:themeColor="text1"/>
          <w:sz w:val="28"/>
          <w:szCs w:val="28"/>
        </w:rPr>
        <w:t>國際大廠加速布局「印度製造」</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為分散供應鏈過度集中的風險，近年許多國際大廠積極調整生產布局，赴「印度製造」有加速的現象。</w:t>
      </w:r>
    </w:p>
    <w:p w:rsidR="0064781A" w:rsidRPr="0017058E" w:rsidRDefault="0064781A" w:rsidP="00BF23BB">
      <w:pPr>
        <w:numPr>
          <w:ilvl w:val="0"/>
          <w:numId w:val="21"/>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蘋果供應鏈</w:t>
      </w:r>
      <w:r w:rsidRPr="0017058E">
        <w:rPr>
          <w:rFonts w:eastAsia="微軟正黑體"/>
          <w:b/>
          <w:color w:val="000000" w:themeColor="text1"/>
          <w:sz w:val="28"/>
          <w:szCs w:val="28"/>
        </w:rPr>
        <w:t>：</w:t>
      </w:r>
      <w:r w:rsidRPr="0017058E">
        <w:rPr>
          <w:rFonts w:eastAsia="標楷體"/>
          <w:color w:val="000000" w:themeColor="text1"/>
          <w:sz w:val="28"/>
          <w:szCs w:val="28"/>
        </w:rPr>
        <w:t>蘋果於</w:t>
      </w:r>
      <w:r w:rsidRPr="0017058E">
        <w:rPr>
          <w:rFonts w:eastAsia="標楷體"/>
          <w:color w:val="000000" w:themeColor="text1"/>
          <w:sz w:val="28"/>
          <w:szCs w:val="28"/>
        </w:rPr>
        <w:t xml:space="preserve"> 2017 </w:t>
      </w:r>
      <w:r w:rsidRPr="0017058E">
        <w:rPr>
          <w:rFonts w:eastAsia="標楷體"/>
          <w:color w:val="000000" w:themeColor="text1"/>
          <w:sz w:val="28"/>
          <w:szCs w:val="28"/>
        </w:rPr>
        <w:t>年開始生產印度版</w:t>
      </w:r>
      <w:r w:rsidRPr="0017058E">
        <w:rPr>
          <w:rFonts w:eastAsia="標楷體"/>
          <w:color w:val="000000" w:themeColor="text1"/>
          <w:sz w:val="28"/>
          <w:szCs w:val="28"/>
        </w:rPr>
        <w:t xml:space="preserve"> iPhone SE</w:t>
      </w:r>
      <w:r w:rsidRPr="0017058E">
        <w:rPr>
          <w:rFonts w:eastAsia="標楷體"/>
          <w:color w:val="000000" w:themeColor="text1"/>
          <w:sz w:val="28"/>
          <w:szCs w:val="28"/>
        </w:rPr>
        <w:t>，</w:t>
      </w:r>
      <w:r w:rsidRPr="0017058E">
        <w:rPr>
          <w:rFonts w:eastAsia="標楷體"/>
          <w:color w:val="000000" w:themeColor="text1"/>
          <w:sz w:val="28"/>
          <w:szCs w:val="28"/>
        </w:rPr>
        <w:t xml:space="preserve">2020 </w:t>
      </w:r>
      <w:r w:rsidRPr="0017058E">
        <w:rPr>
          <w:rFonts w:eastAsia="標楷體"/>
          <w:color w:val="000000" w:themeColor="text1"/>
          <w:sz w:val="28"/>
          <w:szCs w:val="28"/>
        </w:rPr>
        <w:t>年</w:t>
      </w:r>
      <w:r w:rsidRPr="0017058E">
        <w:rPr>
          <w:rFonts w:eastAsia="標楷體"/>
          <w:color w:val="000000" w:themeColor="text1"/>
          <w:sz w:val="28"/>
          <w:szCs w:val="28"/>
        </w:rPr>
        <w:t xml:space="preserve"> 5 </w:t>
      </w:r>
      <w:r w:rsidRPr="0017058E">
        <w:rPr>
          <w:rFonts w:eastAsia="標楷體"/>
          <w:color w:val="000000" w:themeColor="text1"/>
          <w:sz w:val="28"/>
          <w:szCs w:val="28"/>
        </w:rPr>
        <w:t>月，逐步將中國大陸製造業務轉移到印度，擴大印度製造的力度，已開始生產高階手機。</w:t>
      </w:r>
      <w:proofErr w:type="gramStart"/>
      <w:r w:rsidRPr="0017058E">
        <w:rPr>
          <w:rFonts w:eastAsia="標楷體"/>
          <w:color w:val="000000" w:themeColor="text1"/>
          <w:sz w:val="28"/>
          <w:szCs w:val="28"/>
        </w:rPr>
        <w:t>緯創</w:t>
      </w:r>
      <w:proofErr w:type="gramEnd"/>
      <w:r w:rsidRPr="0017058E">
        <w:rPr>
          <w:rFonts w:eastAsia="標楷體"/>
          <w:color w:val="000000" w:themeColor="text1"/>
          <w:sz w:val="28"/>
          <w:szCs w:val="28"/>
        </w:rPr>
        <w:t>、鴻海及和</w:t>
      </w:r>
      <w:proofErr w:type="gramStart"/>
      <w:r w:rsidRPr="0017058E">
        <w:rPr>
          <w:rFonts w:eastAsia="標楷體"/>
          <w:color w:val="000000" w:themeColor="text1"/>
          <w:sz w:val="28"/>
          <w:szCs w:val="28"/>
        </w:rPr>
        <w:t>碩等</w:t>
      </w:r>
      <w:proofErr w:type="gramEnd"/>
      <w:r w:rsidRPr="0017058E">
        <w:rPr>
          <w:rFonts w:eastAsia="標楷體"/>
          <w:color w:val="000000" w:themeColor="text1"/>
          <w:sz w:val="28"/>
          <w:szCs w:val="28"/>
        </w:rPr>
        <w:t>蘋果三家主要臺灣代工夥伴也配合客戶要求，擴大在印度投資，</w:t>
      </w:r>
      <w:proofErr w:type="gramStart"/>
      <w:r w:rsidRPr="0017058E">
        <w:rPr>
          <w:rFonts w:eastAsia="標楷體"/>
          <w:color w:val="000000" w:themeColor="text1"/>
          <w:sz w:val="28"/>
          <w:szCs w:val="28"/>
        </w:rPr>
        <w:t>例如緯創去年</w:t>
      </w:r>
      <w:proofErr w:type="gramEnd"/>
      <w:r w:rsidRPr="0017058E">
        <w:rPr>
          <w:rFonts w:eastAsia="標楷體"/>
          <w:color w:val="000000" w:themeColor="text1"/>
          <w:sz w:val="28"/>
          <w:szCs w:val="28"/>
        </w:rPr>
        <w:t>將中國大陸昆山</w:t>
      </w:r>
      <w:r w:rsidRPr="0017058E">
        <w:rPr>
          <w:rFonts w:eastAsia="標楷體"/>
          <w:color w:val="000000" w:themeColor="text1"/>
          <w:sz w:val="28"/>
          <w:szCs w:val="28"/>
        </w:rPr>
        <w:t>iPhone</w:t>
      </w:r>
      <w:r w:rsidRPr="0017058E">
        <w:rPr>
          <w:rFonts w:eastAsia="標楷體"/>
          <w:color w:val="000000" w:themeColor="text1"/>
          <w:sz w:val="28"/>
          <w:szCs w:val="28"/>
        </w:rPr>
        <w:t>製造基地售予陸廠立訊精密，</w:t>
      </w:r>
      <w:proofErr w:type="gramStart"/>
      <w:r w:rsidRPr="0017058E">
        <w:rPr>
          <w:rFonts w:eastAsia="標楷體"/>
          <w:color w:val="000000" w:themeColor="text1"/>
          <w:sz w:val="28"/>
          <w:szCs w:val="28"/>
        </w:rPr>
        <w:t>使緯創</w:t>
      </w:r>
      <w:proofErr w:type="gramEnd"/>
      <w:r w:rsidRPr="0017058E">
        <w:rPr>
          <w:rFonts w:eastAsia="標楷體"/>
          <w:color w:val="000000" w:themeColor="text1"/>
          <w:sz w:val="28"/>
          <w:szCs w:val="28"/>
        </w:rPr>
        <w:t>iPhone</w:t>
      </w:r>
      <w:r w:rsidRPr="0017058E">
        <w:rPr>
          <w:rFonts w:eastAsia="標楷體"/>
          <w:color w:val="000000" w:themeColor="text1"/>
          <w:sz w:val="28"/>
          <w:szCs w:val="28"/>
        </w:rPr>
        <w:t>業務由以往中國大陸、印度兩地生產，進入全面印度製造的時代，以及和</w:t>
      </w:r>
      <w:proofErr w:type="gramStart"/>
      <w:r w:rsidRPr="0017058E">
        <w:rPr>
          <w:rFonts w:eastAsia="標楷體"/>
          <w:color w:val="000000" w:themeColor="text1"/>
          <w:sz w:val="28"/>
          <w:szCs w:val="28"/>
        </w:rPr>
        <w:t>碩在</w:t>
      </w:r>
      <w:proofErr w:type="gramEnd"/>
      <w:r w:rsidRPr="0017058E">
        <w:rPr>
          <w:rFonts w:eastAsia="標楷體"/>
          <w:color w:val="000000" w:themeColor="text1"/>
          <w:sz w:val="28"/>
          <w:szCs w:val="28"/>
        </w:rPr>
        <w:t>去年底宣布赴印度投資等。</w:t>
      </w:r>
    </w:p>
    <w:p w:rsidR="0064781A" w:rsidRPr="0017058E" w:rsidRDefault="0064781A" w:rsidP="00BF23BB">
      <w:pPr>
        <w:numPr>
          <w:ilvl w:val="0"/>
          <w:numId w:val="21"/>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Google</w:t>
      </w:r>
      <w:r w:rsidRPr="0017058E">
        <w:rPr>
          <w:rFonts w:eastAsia="微軟正黑體"/>
          <w:b/>
          <w:color w:val="000000" w:themeColor="text1"/>
          <w:sz w:val="28"/>
          <w:szCs w:val="28"/>
        </w:rPr>
        <w:t>：</w:t>
      </w:r>
      <w:r w:rsidRPr="0017058E">
        <w:rPr>
          <w:rFonts w:eastAsia="標楷體"/>
          <w:color w:val="000000" w:themeColor="text1"/>
          <w:sz w:val="28"/>
          <w:szCs w:val="28"/>
        </w:rPr>
        <w:t>看好印度市場的發展潛力，</w:t>
      </w:r>
      <w:r w:rsidRPr="0017058E">
        <w:rPr>
          <w:rFonts w:eastAsia="標楷體"/>
          <w:color w:val="000000" w:themeColor="text1"/>
          <w:sz w:val="28"/>
          <w:szCs w:val="28"/>
        </w:rPr>
        <w:t>Google</w:t>
      </w:r>
      <w:r w:rsidRPr="0017058E">
        <w:rPr>
          <w:rFonts w:eastAsia="標楷體"/>
          <w:color w:val="000000" w:themeColor="text1"/>
          <w:sz w:val="28"/>
          <w:szCs w:val="28"/>
        </w:rPr>
        <w:t>除將在</w:t>
      </w:r>
      <w:r w:rsidRPr="0017058E">
        <w:rPr>
          <w:rFonts w:eastAsia="標楷體"/>
          <w:color w:val="000000" w:themeColor="text1"/>
          <w:sz w:val="28"/>
          <w:szCs w:val="28"/>
        </w:rPr>
        <w:t xml:space="preserve"> 5~7 </w:t>
      </w:r>
      <w:r w:rsidRPr="0017058E">
        <w:rPr>
          <w:rFonts w:eastAsia="標楷體"/>
          <w:color w:val="000000" w:themeColor="text1"/>
          <w:sz w:val="28"/>
          <w:szCs w:val="28"/>
        </w:rPr>
        <w:t>年內投入</w:t>
      </w:r>
      <w:r w:rsidRPr="0017058E">
        <w:rPr>
          <w:rFonts w:eastAsia="標楷體"/>
          <w:color w:val="000000" w:themeColor="text1"/>
          <w:sz w:val="28"/>
          <w:szCs w:val="28"/>
        </w:rPr>
        <w:t xml:space="preserve"> 100 </w:t>
      </w:r>
      <w:r w:rsidRPr="0017058E">
        <w:rPr>
          <w:rFonts w:eastAsia="標楷體"/>
          <w:color w:val="000000" w:themeColor="text1"/>
          <w:sz w:val="28"/>
          <w:szCs w:val="28"/>
        </w:rPr>
        <w:t>億美元，成立一個投資印度市場的數位化戰略基金，協助當地公司數位轉型外，也預計將部分</w:t>
      </w:r>
      <w:r w:rsidRPr="0017058E">
        <w:rPr>
          <w:rFonts w:eastAsia="標楷體"/>
          <w:color w:val="000000" w:themeColor="text1"/>
          <w:sz w:val="28"/>
          <w:szCs w:val="28"/>
        </w:rPr>
        <w:t>Pixel</w:t>
      </w:r>
      <w:r w:rsidRPr="0017058E">
        <w:rPr>
          <w:rFonts w:eastAsia="標楷體"/>
          <w:color w:val="000000" w:themeColor="text1"/>
          <w:sz w:val="28"/>
          <w:szCs w:val="28"/>
        </w:rPr>
        <w:t>系列手機移到印度製造，滿足當地市場及出口需求。</w:t>
      </w:r>
    </w:p>
    <w:p w:rsidR="0064781A" w:rsidRPr="0017058E" w:rsidRDefault="0064781A" w:rsidP="00BF23BB">
      <w:pPr>
        <w:numPr>
          <w:ilvl w:val="0"/>
          <w:numId w:val="21"/>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亞馬遜</w:t>
      </w:r>
      <w:r w:rsidRPr="0017058E">
        <w:rPr>
          <w:rFonts w:eastAsia="微軟正黑體"/>
          <w:b/>
          <w:color w:val="000000" w:themeColor="text1"/>
          <w:sz w:val="28"/>
          <w:szCs w:val="28"/>
        </w:rPr>
        <w:t>：</w:t>
      </w:r>
      <w:r w:rsidRPr="0017058E">
        <w:rPr>
          <w:rFonts w:eastAsia="標楷體"/>
          <w:color w:val="000000" w:themeColor="text1"/>
          <w:sz w:val="28"/>
          <w:szCs w:val="28"/>
        </w:rPr>
        <w:t>為掌握</w:t>
      </w:r>
      <w:proofErr w:type="gramStart"/>
      <w:r w:rsidRPr="0017058E">
        <w:rPr>
          <w:rFonts w:eastAsia="標楷體"/>
          <w:color w:val="000000" w:themeColor="text1"/>
          <w:sz w:val="28"/>
          <w:szCs w:val="28"/>
        </w:rPr>
        <w:t>疫情後</w:t>
      </w:r>
      <w:proofErr w:type="gramEnd"/>
      <w:r w:rsidRPr="0017058E">
        <w:rPr>
          <w:rFonts w:eastAsia="標楷體"/>
          <w:color w:val="000000" w:themeColor="text1"/>
          <w:sz w:val="28"/>
          <w:szCs w:val="28"/>
        </w:rPr>
        <w:t>高速成長的影音串流商機，亞馬遜與位於印度清奈的鴻海工業富聯旗下的</w:t>
      </w:r>
      <w:r w:rsidRPr="0017058E">
        <w:rPr>
          <w:rFonts w:eastAsia="標楷體"/>
          <w:color w:val="000000" w:themeColor="text1"/>
          <w:sz w:val="28"/>
          <w:szCs w:val="28"/>
        </w:rPr>
        <w:t>Cloud Network Technology</w:t>
      </w:r>
      <w:r w:rsidRPr="0017058E">
        <w:rPr>
          <w:rFonts w:eastAsia="標楷體"/>
          <w:color w:val="000000" w:themeColor="text1"/>
          <w:sz w:val="28"/>
          <w:szCs w:val="28"/>
        </w:rPr>
        <w:t>合作，這是亞馬遜在印度的第一條生產線，預計每年生產數十萬支電視棒，也將評估向其他城市擴展規模的可能性。</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五、國內外成功案例</w:t>
      </w:r>
    </w:p>
    <w:p w:rsidR="0064781A" w:rsidRPr="0017058E" w:rsidRDefault="0064781A" w:rsidP="00BF23BB">
      <w:pPr>
        <w:numPr>
          <w:ilvl w:val="0"/>
          <w:numId w:val="19"/>
        </w:numPr>
        <w:spacing w:line="520" w:lineRule="exact"/>
        <w:rPr>
          <w:rFonts w:eastAsia="標楷體"/>
          <w:color w:val="000000" w:themeColor="text1"/>
          <w:sz w:val="28"/>
          <w:szCs w:val="28"/>
        </w:rPr>
      </w:pPr>
      <w:r w:rsidRPr="0017058E">
        <w:rPr>
          <w:rFonts w:eastAsia="標楷體"/>
          <w:b/>
          <w:color w:val="000000" w:themeColor="text1"/>
          <w:sz w:val="28"/>
          <w:szCs w:val="28"/>
        </w:rPr>
        <w:t>日、韓經驗</w:t>
      </w:r>
      <w:r w:rsidRPr="0017058E">
        <w:rPr>
          <w:rFonts w:eastAsia="微軟正黑體"/>
          <w:color w:val="000000" w:themeColor="text1"/>
          <w:sz w:val="28"/>
          <w:szCs w:val="28"/>
        </w:rPr>
        <w:t>：</w:t>
      </w:r>
      <w:r w:rsidRPr="0017058E">
        <w:rPr>
          <w:rFonts w:eastAsia="標楷體"/>
          <w:color w:val="000000" w:themeColor="text1"/>
          <w:sz w:val="28"/>
          <w:szCs w:val="28"/>
        </w:rPr>
        <w:t>日本、韓國企業分別自</w:t>
      </w:r>
      <w:r w:rsidRPr="0017058E">
        <w:rPr>
          <w:rFonts w:eastAsia="標楷體"/>
          <w:color w:val="000000" w:themeColor="text1"/>
          <w:sz w:val="28"/>
          <w:szCs w:val="28"/>
        </w:rPr>
        <w:t>80</w:t>
      </w:r>
      <w:r w:rsidRPr="0017058E">
        <w:rPr>
          <w:rFonts w:eastAsia="標楷體"/>
          <w:color w:val="000000" w:themeColor="text1"/>
          <w:sz w:val="28"/>
          <w:szCs w:val="28"/>
        </w:rPr>
        <w:t>、</w:t>
      </w:r>
      <w:r w:rsidRPr="0017058E">
        <w:rPr>
          <w:rFonts w:eastAsia="標楷體"/>
          <w:color w:val="000000" w:themeColor="text1"/>
          <w:sz w:val="28"/>
          <w:szCs w:val="28"/>
        </w:rPr>
        <w:t>90</w:t>
      </w:r>
      <w:r w:rsidRPr="0017058E">
        <w:rPr>
          <w:rFonts w:eastAsia="標楷體"/>
          <w:color w:val="000000" w:themeColor="text1"/>
          <w:sz w:val="28"/>
          <w:szCs w:val="28"/>
        </w:rPr>
        <w:t>年代起即開始積極布局印度市場，日本是印度取得融資主要來源國，包括協助印度規劃「德里孟買工業走廊」及興建高速鐵路等，同時在汽機車、機電設備產業，市占率也相當高。另根據貿協「印度市場環境分析」，韓國深耕品牌，三星（</w:t>
      </w:r>
      <w:r w:rsidRPr="0017058E">
        <w:rPr>
          <w:rFonts w:eastAsia="標楷體"/>
          <w:color w:val="000000" w:themeColor="text1"/>
          <w:sz w:val="28"/>
          <w:szCs w:val="28"/>
        </w:rPr>
        <w:t>Samsung</w:t>
      </w:r>
      <w:r w:rsidRPr="0017058E">
        <w:rPr>
          <w:rFonts w:eastAsia="標楷體"/>
          <w:color w:val="000000" w:themeColor="text1"/>
          <w:sz w:val="28"/>
          <w:szCs w:val="28"/>
        </w:rPr>
        <w:t>）等大廠在印度投入大量行銷資源，目前韓國的智慧型手機、電器產品及汽車，在印度普及率很高。同時因掌握印度市場對經濟實惠機種的偏好，客製化推</w:t>
      </w:r>
      <w:r w:rsidRPr="0017058E">
        <w:rPr>
          <w:rFonts w:eastAsia="標楷體"/>
          <w:color w:val="000000" w:themeColor="text1"/>
          <w:sz w:val="28"/>
          <w:szCs w:val="28"/>
        </w:rPr>
        <w:lastRenderedPageBreak/>
        <w:t>出新款高底盤小型車、防塵兼具彈性電壓的冰箱、高性能低單價的智慧型手機等，廣受印度消費者喜愛。</w:t>
      </w:r>
    </w:p>
    <w:p w:rsidR="0064781A" w:rsidRPr="0017058E" w:rsidRDefault="0064781A" w:rsidP="00BF23BB">
      <w:pPr>
        <w:numPr>
          <w:ilvl w:val="0"/>
          <w:numId w:val="19"/>
        </w:numPr>
        <w:spacing w:line="520" w:lineRule="exact"/>
        <w:rPr>
          <w:rFonts w:eastAsia="標楷體"/>
          <w:color w:val="000000" w:themeColor="text1"/>
          <w:sz w:val="28"/>
          <w:szCs w:val="28"/>
        </w:rPr>
      </w:pPr>
      <w:r w:rsidRPr="0017058E">
        <w:rPr>
          <w:rFonts w:eastAsia="標楷體"/>
          <w:b/>
          <w:color w:val="000000" w:themeColor="text1"/>
          <w:sz w:val="28"/>
          <w:szCs w:val="28"/>
        </w:rPr>
        <w:t>台達電案例</w:t>
      </w:r>
      <w:r w:rsidRPr="0017058E">
        <w:rPr>
          <w:rFonts w:eastAsia="微軟正黑體"/>
          <w:b/>
          <w:color w:val="000000" w:themeColor="text1"/>
          <w:sz w:val="28"/>
          <w:szCs w:val="28"/>
        </w:rPr>
        <w:t>：</w:t>
      </w:r>
      <w:r w:rsidRPr="0017058E">
        <w:rPr>
          <w:rFonts w:eastAsia="標楷體"/>
          <w:color w:val="000000" w:themeColor="text1"/>
          <w:sz w:val="28"/>
          <w:szCs w:val="28"/>
        </w:rPr>
        <w:t>台達電自從</w:t>
      </w:r>
      <w:r w:rsidRPr="0017058E">
        <w:rPr>
          <w:rFonts w:eastAsia="標楷體"/>
          <w:color w:val="000000" w:themeColor="text1"/>
          <w:sz w:val="28"/>
          <w:szCs w:val="28"/>
        </w:rPr>
        <w:t>2003</w:t>
      </w:r>
      <w:r w:rsidRPr="0017058E">
        <w:rPr>
          <w:rFonts w:eastAsia="標楷體"/>
          <w:color w:val="000000" w:themeColor="text1"/>
          <w:sz w:val="28"/>
          <w:szCs w:val="28"/>
        </w:rPr>
        <w:t>年泰國子公司泰達電購</w:t>
      </w:r>
      <w:proofErr w:type="gramStart"/>
      <w:r w:rsidRPr="0017058E">
        <w:rPr>
          <w:rFonts w:eastAsia="標楷體"/>
          <w:color w:val="000000" w:themeColor="text1"/>
          <w:sz w:val="28"/>
          <w:szCs w:val="28"/>
        </w:rPr>
        <w:t>併</w:t>
      </w:r>
      <w:proofErr w:type="gramEnd"/>
      <w:r w:rsidRPr="0017058E">
        <w:rPr>
          <w:rFonts w:eastAsia="標楷體"/>
          <w:color w:val="000000" w:themeColor="text1"/>
          <w:sz w:val="28"/>
          <w:szCs w:val="28"/>
        </w:rPr>
        <w:t>瑞士</w:t>
      </w:r>
      <w:r w:rsidRPr="0017058E">
        <w:rPr>
          <w:rFonts w:eastAsia="標楷體"/>
          <w:color w:val="000000" w:themeColor="text1"/>
          <w:sz w:val="28"/>
          <w:szCs w:val="28"/>
        </w:rPr>
        <w:t>Ascom Energy System</w:t>
      </w:r>
      <w:r w:rsidRPr="0017058E">
        <w:rPr>
          <w:rFonts w:eastAsia="標楷體"/>
          <w:color w:val="000000" w:themeColor="text1"/>
          <w:sz w:val="28"/>
          <w:szCs w:val="28"/>
        </w:rPr>
        <w:t>（當時歐洲最大電源供應器業者）後，接收其印度據點，因而踏進印度市場。</w:t>
      </w:r>
      <w:r w:rsidRPr="0017058E">
        <w:rPr>
          <w:rFonts w:eastAsia="標楷體"/>
          <w:color w:val="000000" w:themeColor="text1"/>
          <w:sz w:val="28"/>
          <w:szCs w:val="28"/>
        </w:rPr>
        <w:t>Ascom</w:t>
      </w:r>
      <w:r w:rsidRPr="0017058E">
        <w:rPr>
          <w:rFonts w:eastAsia="標楷體"/>
          <w:color w:val="000000" w:themeColor="text1"/>
          <w:sz w:val="28"/>
          <w:szCs w:val="28"/>
        </w:rPr>
        <w:t>在印度已發展數年，台達電因而採取「以印治印」的治理模式，加上致力建立本土品牌形象，目前在視訊、再生能源與工業自動化市場都有斬獲。</w:t>
      </w:r>
    </w:p>
    <w:p w:rsidR="0064781A" w:rsidRPr="0017058E" w:rsidRDefault="0064781A" w:rsidP="00BF23BB">
      <w:pPr>
        <w:numPr>
          <w:ilvl w:val="0"/>
          <w:numId w:val="19"/>
        </w:numPr>
        <w:spacing w:line="520" w:lineRule="exact"/>
        <w:rPr>
          <w:rFonts w:eastAsia="標楷體"/>
          <w:color w:val="000000" w:themeColor="text1"/>
          <w:sz w:val="28"/>
          <w:szCs w:val="28"/>
        </w:rPr>
      </w:pPr>
      <w:r w:rsidRPr="0017058E">
        <w:rPr>
          <w:rFonts w:eastAsia="標楷體"/>
          <w:b/>
          <w:color w:val="000000" w:themeColor="text1"/>
          <w:sz w:val="28"/>
          <w:szCs w:val="28"/>
        </w:rPr>
        <w:t>萬邦鞋業案例</w:t>
      </w:r>
      <w:r w:rsidRPr="0017058E">
        <w:rPr>
          <w:rFonts w:eastAsia="微軟正黑體"/>
          <w:b/>
          <w:color w:val="000000" w:themeColor="text1"/>
          <w:sz w:val="28"/>
          <w:szCs w:val="28"/>
        </w:rPr>
        <w:t>：</w:t>
      </w:r>
      <w:r w:rsidRPr="0017058E">
        <w:rPr>
          <w:rFonts w:eastAsia="標楷體"/>
          <w:color w:val="000000" w:themeColor="text1"/>
          <w:sz w:val="28"/>
          <w:szCs w:val="28"/>
        </w:rPr>
        <w:t>為</w:t>
      </w:r>
      <w:r w:rsidRPr="0017058E">
        <w:rPr>
          <w:rFonts w:eastAsia="標楷體"/>
          <w:color w:val="000000" w:themeColor="text1"/>
          <w:sz w:val="28"/>
          <w:szCs w:val="28"/>
        </w:rPr>
        <w:t>Adidas</w:t>
      </w:r>
      <w:r w:rsidRPr="0017058E">
        <w:rPr>
          <w:rFonts w:eastAsia="標楷體"/>
          <w:color w:val="000000" w:themeColor="text1"/>
          <w:sz w:val="28"/>
          <w:szCs w:val="28"/>
        </w:rPr>
        <w:t>生產運動鞋的萬邦鞋業，於</w:t>
      </w:r>
      <w:r w:rsidRPr="0017058E">
        <w:rPr>
          <w:rFonts w:eastAsia="標楷體"/>
          <w:color w:val="000000" w:themeColor="text1"/>
          <w:sz w:val="28"/>
          <w:szCs w:val="28"/>
        </w:rPr>
        <w:t>2006</w:t>
      </w:r>
      <w:r w:rsidRPr="0017058E">
        <w:rPr>
          <w:rFonts w:eastAsia="標楷體"/>
          <w:color w:val="000000" w:themeColor="text1"/>
          <w:sz w:val="28"/>
          <w:szCs w:val="28"/>
        </w:rPr>
        <w:t>年到印度東南部的安德拉州投資，萬邦在融入印度風土民情、接地氣之下，逐步壯大。</w:t>
      </w:r>
      <w:r w:rsidRPr="0017058E">
        <w:rPr>
          <w:rFonts w:eastAsia="標楷體"/>
          <w:color w:val="000000" w:themeColor="text1"/>
          <w:sz w:val="28"/>
          <w:szCs w:val="28"/>
        </w:rPr>
        <w:t>2020</w:t>
      </w:r>
      <w:r w:rsidRPr="0017058E">
        <w:rPr>
          <w:rFonts w:eastAsia="標楷體"/>
          <w:color w:val="000000" w:themeColor="text1"/>
          <w:sz w:val="28"/>
          <w:szCs w:val="28"/>
        </w:rPr>
        <w:t>年底宣布加碼設立兩座新廠，未來將僱用</w:t>
      </w:r>
      <w:r w:rsidRPr="0017058E">
        <w:rPr>
          <w:rFonts w:eastAsia="標楷體"/>
          <w:color w:val="000000" w:themeColor="text1"/>
          <w:sz w:val="28"/>
          <w:szCs w:val="28"/>
        </w:rPr>
        <w:t>1</w:t>
      </w:r>
      <w:r w:rsidRPr="0017058E">
        <w:rPr>
          <w:rFonts w:eastAsia="標楷體"/>
          <w:color w:val="000000" w:themeColor="text1"/>
          <w:sz w:val="28"/>
          <w:szCs w:val="28"/>
        </w:rPr>
        <w:t>萬</w:t>
      </w:r>
      <w:r w:rsidRPr="0017058E">
        <w:rPr>
          <w:rFonts w:eastAsia="標楷體"/>
          <w:color w:val="000000" w:themeColor="text1"/>
          <w:sz w:val="28"/>
          <w:szCs w:val="28"/>
        </w:rPr>
        <w:t>5000</w:t>
      </w:r>
      <w:r w:rsidRPr="0017058E">
        <w:rPr>
          <w:rFonts w:eastAsia="標楷體"/>
          <w:color w:val="000000" w:themeColor="text1"/>
          <w:sz w:val="28"/>
          <w:szCs w:val="28"/>
        </w:rPr>
        <w:t>名印度員工，每月生產</w:t>
      </w:r>
      <w:r w:rsidRPr="0017058E">
        <w:rPr>
          <w:rFonts w:eastAsia="標楷體"/>
          <w:color w:val="000000" w:themeColor="text1"/>
          <w:sz w:val="28"/>
          <w:szCs w:val="28"/>
        </w:rPr>
        <w:t>180</w:t>
      </w:r>
      <w:r w:rsidRPr="0017058E">
        <w:rPr>
          <w:rFonts w:eastAsia="標楷體"/>
          <w:color w:val="000000" w:themeColor="text1"/>
          <w:sz w:val="28"/>
          <w:szCs w:val="28"/>
        </w:rPr>
        <w:t>萬雙鞋，為當地創造經濟發展與就業機會。</w:t>
      </w:r>
    </w:p>
    <w:p w:rsidR="0064781A" w:rsidRPr="0017058E" w:rsidRDefault="0064781A" w:rsidP="0064781A">
      <w:pPr>
        <w:spacing w:line="520" w:lineRule="exact"/>
        <w:rPr>
          <w:rFonts w:eastAsia="標楷體"/>
          <w:b/>
          <w:color w:val="000000" w:themeColor="text1"/>
          <w:sz w:val="28"/>
          <w:szCs w:val="28"/>
        </w:rPr>
      </w:pPr>
      <w:r w:rsidRPr="0017058E">
        <w:rPr>
          <w:rFonts w:eastAsia="標楷體"/>
          <w:b/>
          <w:color w:val="000000" w:themeColor="text1"/>
          <w:sz w:val="28"/>
          <w:szCs w:val="28"/>
        </w:rPr>
        <w:t>六、</w:t>
      </w:r>
      <w:proofErr w:type="gramStart"/>
      <w:r w:rsidRPr="0017058E">
        <w:rPr>
          <w:rFonts w:eastAsia="標楷體"/>
          <w:b/>
          <w:color w:val="000000" w:themeColor="text1"/>
          <w:sz w:val="28"/>
          <w:szCs w:val="28"/>
        </w:rPr>
        <w:t>臺</w:t>
      </w:r>
      <w:proofErr w:type="gramEnd"/>
      <w:r w:rsidRPr="0017058E">
        <w:rPr>
          <w:rFonts w:eastAsia="標楷體"/>
          <w:b/>
          <w:color w:val="000000" w:themeColor="text1"/>
          <w:sz w:val="28"/>
          <w:szCs w:val="28"/>
        </w:rPr>
        <w:t>商投資印度的機會及挑戰</w:t>
      </w:r>
    </w:p>
    <w:p w:rsidR="0064781A" w:rsidRPr="0017058E" w:rsidRDefault="0064781A" w:rsidP="00BF23BB">
      <w:pPr>
        <w:numPr>
          <w:ilvl w:val="0"/>
          <w:numId w:val="25"/>
        </w:numPr>
        <w:spacing w:line="520" w:lineRule="exact"/>
        <w:rPr>
          <w:rFonts w:eastAsia="標楷體"/>
          <w:b/>
          <w:color w:val="000000" w:themeColor="text1"/>
          <w:sz w:val="28"/>
          <w:szCs w:val="28"/>
        </w:rPr>
      </w:pPr>
      <w:r w:rsidRPr="0017058E">
        <w:rPr>
          <w:rFonts w:eastAsia="標楷體"/>
          <w:b/>
          <w:color w:val="000000" w:themeColor="text1"/>
          <w:sz w:val="28"/>
          <w:szCs w:val="28"/>
        </w:rPr>
        <w:t>投資機會</w:t>
      </w:r>
    </w:p>
    <w:p w:rsidR="0064781A" w:rsidRPr="0017058E" w:rsidRDefault="0064781A" w:rsidP="00BF23BB">
      <w:pPr>
        <w:numPr>
          <w:ilvl w:val="0"/>
          <w:numId w:val="22"/>
        </w:numPr>
        <w:spacing w:line="520" w:lineRule="exact"/>
        <w:ind w:hanging="338"/>
        <w:jc w:val="both"/>
        <w:rPr>
          <w:rFonts w:eastAsia="標楷體"/>
          <w:b/>
          <w:color w:val="000000" w:themeColor="text1"/>
          <w:sz w:val="28"/>
          <w:szCs w:val="28"/>
        </w:rPr>
      </w:pPr>
      <w:r w:rsidRPr="0017058E">
        <w:rPr>
          <w:rFonts w:eastAsia="標楷體"/>
          <w:b/>
          <w:color w:val="000000" w:themeColor="text1"/>
          <w:sz w:val="28"/>
          <w:szCs w:val="28"/>
        </w:rPr>
        <w:t>電子及資通訊業</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印度電子製造業最大的出口項目是智慧型手機，印度已是全球僅次於中國大陸的第二大智慧型手機市場及出口國，印度政府透過獎勵吸引外資，打造印度成為全球電子製造和智慧手機生產中心。由於</w:t>
      </w:r>
      <w:r w:rsidRPr="0017058E">
        <w:rPr>
          <w:rFonts w:eastAsia="標楷體"/>
          <w:color w:val="000000" w:themeColor="text1"/>
          <w:sz w:val="28"/>
          <w:szCs w:val="28"/>
        </w:rPr>
        <w:t>ICT</w:t>
      </w:r>
      <w:r w:rsidRPr="0017058E">
        <w:rPr>
          <w:rFonts w:eastAsia="標楷體"/>
          <w:color w:val="000000" w:themeColor="text1"/>
          <w:sz w:val="28"/>
          <w:szCs w:val="28"/>
        </w:rPr>
        <w:t>產業向為我國廠商的強項，</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商也是印度積極招商的對象，相關商機值得掌握。</w:t>
      </w:r>
    </w:p>
    <w:p w:rsidR="0064781A" w:rsidRPr="0017058E" w:rsidRDefault="0064781A" w:rsidP="00BF23BB">
      <w:pPr>
        <w:numPr>
          <w:ilvl w:val="0"/>
          <w:numId w:val="22"/>
        </w:numPr>
        <w:spacing w:line="520" w:lineRule="exact"/>
        <w:ind w:hanging="338"/>
        <w:jc w:val="both"/>
        <w:rPr>
          <w:rFonts w:eastAsia="標楷體"/>
          <w:b/>
          <w:color w:val="000000" w:themeColor="text1"/>
          <w:sz w:val="28"/>
          <w:szCs w:val="28"/>
        </w:rPr>
      </w:pPr>
      <w:r w:rsidRPr="0017058E">
        <w:rPr>
          <w:rFonts w:eastAsia="標楷體"/>
          <w:b/>
          <w:color w:val="000000" w:themeColor="text1"/>
          <w:sz w:val="28"/>
          <w:szCs w:val="28"/>
        </w:rPr>
        <w:t>智慧城市</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臺灣資通訊設備及技術，已廣泛應用於智慧能源、智慧交通及智慧學習等各種智慧城市解決方案，有助參與印度的智慧城市發展。</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商可從印度智慧城市發展較迫切的能源管理、廢棄物及廢水處理、都市交通等需求出發，尋求切入的機會。</w:t>
      </w:r>
    </w:p>
    <w:p w:rsidR="0064781A" w:rsidRPr="0017058E" w:rsidRDefault="0064781A" w:rsidP="00BF23BB">
      <w:pPr>
        <w:numPr>
          <w:ilvl w:val="0"/>
          <w:numId w:val="22"/>
        </w:numPr>
        <w:spacing w:line="520" w:lineRule="exact"/>
        <w:ind w:hanging="338"/>
        <w:jc w:val="both"/>
        <w:rPr>
          <w:rFonts w:eastAsia="標楷體"/>
          <w:b/>
          <w:color w:val="000000" w:themeColor="text1"/>
          <w:sz w:val="28"/>
          <w:szCs w:val="28"/>
        </w:rPr>
      </w:pPr>
      <w:r w:rsidRPr="0017058E">
        <w:rPr>
          <w:rFonts w:eastAsia="標楷體"/>
          <w:b/>
          <w:color w:val="000000" w:themeColor="text1"/>
          <w:sz w:val="28"/>
          <w:szCs w:val="28"/>
        </w:rPr>
        <w:t>太陽能產業</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lastRenderedPageBreak/>
        <w:t>近年印度為減少碳排放，積極促進再生能源發展，</w:t>
      </w:r>
      <w:r w:rsidRPr="0017058E">
        <w:rPr>
          <w:rFonts w:eastAsia="標楷體"/>
          <w:color w:val="000000" w:themeColor="text1"/>
          <w:sz w:val="28"/>
          <w:szCs w:val="28"/>
        </w:rPr>
        <w:t>2015</w:t>
      </w:r>
      <w:r w:rsidRPr="0017058E">
        <w:rPr>
          <w:rFonts w:eastAsia="標楷體"/>
          <w:color w:val="000000" w:themeColor="text1"/>
          <w:sz w:val="28"/>
          <w:szCs w:val="28"/>
        </w:rPr>
        <w:t>年以後更全力衝刺太陽能發電。根據「印度投資環境簡介」，印度太陽光電</w:t>
      </w:r>
      <w:r w:rsidRPr="0017058E">
        <w:rPr>
          <w:rFonts w:eastAsia="標楷體"/>
          <w:color w:val="000000" w:themeColor="text1"/>
          <w:sz w:val="28"/>
          <w:szCs w:val="28"/>
        </w:rPr>
        <w:t>(PV)</w:t>
      </w:r>
      <w:r w:rsidRPr="0017058E">
        <w:rPr>
          <w:rFonts w:eastAsia="標楷體"/>
          <w:color w:val="000000" w:themeColor="text1"/>
          <w:sz w:val="28"/>
          <w:szCs w:val="28"/>
        </w:rPr>
        <w:t>產業電池模組及許多零件、機械來自臺灣，在印度對</w:t>
      </w:r>
      <w:r w:rsidRPr="0017058E">
        <w:rPr>
          <w:rFonts w:eastAsia="標楷體"/>
          <w:color w:val="000000" w:themeColor="text1"/>
          <w:sz w:val="28"/>
          <w:szCs w:val="28"/>
        </w:rPr>
        <w:t>PV</w:t>
      </w:r>
      <w:r w:rsidRPr="0017058E">
        <w:rPr>
          <w:rFonts w:eastAsia="標楷體"/>
          <w:color w:val="000000" w:themeColor="text1"/>
          <w:sz w:val="28"/>
          <w:szCs w:val="28"/>
        </w:rPr>
        <w:t>設備的需求持續增加下，業者可把握機會加速開發市場。</w:t>
      </w:r>
    </w:p>
    <w:p w:rsidR="0064781A" w:rsidRPr="0017058E" w:rsidRDefault="0064781A" w:rsidP="00BF23BB">
      <w:pPr>
        <w:numPr>
          <w:ilvl w:val="0"/>
          <w:numId w:val="22"/>
        </w:numPr>
        <w:spacing w:line="520" w:lineRule="exact"/>
        <w:ind w:hanging="338"/>
        <w:jc w:val="both"/>
        <w:rPr>
          <w:rFonts w:eastAsia="標楷體"/>
          <w:b/>
          <w:color w:val="000000" w:themeColor="text1"/>
          <w:sz w:val="28"/>
          <w:szCs w:val="28"/>
        </w:rPr>
      </w:pPr>
      <w:r w:rsidRPr="0017058E">
        <w:rPr>
          <w:rFonts w:eastAsia="標楷體"/>
          <w:b/>
          <w:color w:val="000000" w:themeColor="text1"/>
          <w:sz w:val="28"/>
          <w:szCs w:val="28"/>
        </w:rPr>
        <w:t>電動車</w:t>
      </w:r>
    </w:p>
    <w:p w:rsidR="0064781A" w:rsidRPr="0017058E" w:rsidRDefault="0064781A" w:rsidP="0064781A">
      <w:pPr>
        <w:spacing w:line="520" w:lineRule="exact"/>
        <w:ind w:firstLine="566"/>
        <w:rPr>
          <w:rFonts w:eastAsia="標楷體"/>
          <w:color w:val="000000" w:themeColor="text1"/>
          <w:sz w:val="28"/>
          <w:szCs w:val="28"/>
        </w:rPr>
      </w:pPr>
      <w:r w:rsidRPr="0017058E">
        <w:rPr>
          <w:rFonts w:eastAsia="標楷體"/>
          <w:color w:val="000000" w:themeColor="text1"/>
          <w:sz w:val="28"/>
          <w:szCs w:val="28"/>
        </w:rPr>
        <w:t>根據印度市調機構</w:t>
      </w:r>
      <w:r w:rsidRPr="0017058E">
        <w:rPr>
          <w:rFonts w:eastAsia="標楷體"/>
          <w:color w:val="000000" w:themeColor="text1"/>
          <w:sz w:val="28"/>
          <w:szCs w:val="28"/>
        </w:rPr>
        <w:t>P&amp;S Intelligence</w:t>
      </w:r>
      <w:r w:rsidRPr="0017058E">
        <w:rPr>
          <w:rFonts w:eastAsia="標楷體"/>
          <w:color w:val="000000" w:themeColor="text1"/>
          <w:sz w:val="28"/>
          <w:szCs w:val="28"/>
        </w:rPr>
        <w:t>最新研究，印度電動車市場產值將從</w:t>
      </w:r>
      <w:r w:rsidRPr="0017058E">
        <w:rPr>
          <w:rFonts w:eastAsia="標楷體"/>
          <w:color w:val="000000" w:themeColor="text1"/>
          <w:sz w:val="28"/>
          <w:szCs w:val="28"/>
        </w:rPr>
        <w:t>2019</w:t>
      </w:r>
      <w:r w:rsidRPr="0017058E">
        <w:rPr>
          <w:rFonts w:eastAsia="標楷體"/>
          <w:color w:val="000000" w:themeColor="text1"/>
          <w:sz w:val="28"/>
          <w:szCs w:val="28"/>
        </w:rPr>
        <w:t>年的</w:t>
      </w:r>
      <w:r w:rsidRPr="0017058E">
        <w:rPr>
          <w:rFonts w:eastAsia="標楷體"/>
          <w:color w:val="000000" w:themeColor="text1"/>
          <w:sz w:val="28"/>
          <w:szCs w:val="28"/>
        </w:rPr>
        <w:t>5.4</w:t>
      </w:r>
      <w:r w:rsidRPr="0017058E">
        <w:rPr>
          <w:rFonts w:eastAsia="標楷體"/>
          <w:color w:val="000000" w:themeColor="text1"/>
          <w:sz w:val="28"/>
          <w:szCs w:val="28"/>
        </w:rPr>
        <w:t>億美元，以超過</w:t>
      </w:r>
      <w:proofErr w:type="gramStart"/>
      <w:r w:rsidRPr="0017058E">
        <w:rPr>
          <w:rFonts w:eastAsia="標楷體"/>
          <w:color w:val="000000" w:themeColor="text1"/>
          <w:sz w:val="28"/>
          <w:szCs w:val="28"/>
        </w:rPr>
        <w:t>2</w:t>
      </w:r>
      <w:r w:rsidRPr="0017058E">
        <w:rPr>
          <w:rFonts w:eastAsia="標楷體"/>
          <w:color w:val="000000" w:themeColor="text1"/>
          <w:sz w:val="28"/>
          <w:szCs w:val="28"/>
        </w:rPr>
        <w:t>成</w:t>
      </w:r>
      <w:proofErr w:type="gramEnd"/>
      <w:r w:rsidRPr="0017058E">
        <w:rPr>
          <w:rFonts w:eastAsia="標楷體"/>
          <w:color w:val="000000" w:themeColor="text1"/>
          <w:sz w:val="28"/>
          <w:szCs w:val="28"/>
        </w:rPr>
        <w:t>的年複合增長率，在未來</w:t>
      </w:r>
      <w:r w:rsidRPr="0017058E">
        <w:rPr>
          <w:rFonts w:eastAsia="標楷體"/>
          <w:color w:val="000000" w:themeColor="text1"/>
          <w:sz w:val="28"/>
          <w:szCs w:val="28"/>
        </w:rPr>
        <w:t>10</w:t>
      </w:r>
      <w:r w:rsidRPr="0017058E">
        <w:rPr>
          <w:rFonts w:eastAsia="標楷體"/>
          <w:color w:val="000000" w:themeColor="text1"/>
          <w:sz w:val="28"/>
          <w:szCs w:val="28"/>
        </w:rPr>
        <w:t>年穩健發展。我國具備充沛的電動車供應能量，車電、馬達、電池、車身及充電等系統相關業者已切入</w:t>
      </w:r>
      <w:r w:rsidRPr="0017058E">
        <w:rPr>
          <w:rFonts w:eastAsia="標楷體"/>
          <w:color w:val="000000" w:themeColor="text1"/>
          <w:sz w:val="28"/>
          <w:szCs w:val="28"/>
        </w:rPr>
        <w:t>Tesla</w:t>
      </w:r>
      <w:r w:rsidRPr="0017058E">
        <w:rPr>
          <w:rFonts w:eastAsia="標楷體"/>
          <w:color w:val="000000" w:themeColor="text1"/>
          <w:sz w:val="28"/>
          <w:szCs w:val="28"/>
        </w:rPr>
        <w:t>等多家全球性車廠供應鏈體系，印度業者對臺灣電動車相關產品及技術很感興趣，雙方具有互補互利的合作空間。</w:t>
      </w:r>
    </w:p>
    <w:p w:rsidR="0064781A" w:rsidRPr="0017058E" w:rsidRDefault="0064781A" w:rsidP="00BF23BB">
      <w:pPr>
        <w:numPr>
          <w:ilvl w:val="0"/>
          <w:numId w:val="22"/>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基礎建設</w:t>
      </w:r>
    </w:p>
    <w:p w:rsidR="0064781A" w:rsidRPr="0017058E" w:rsidRDefault="0064781A" w:rsidP="0064781A">
      <w:pPr>
        <w:spacing w:line="520" w:lineRule="exact"/>
        <w:ind w:firstLine="566"/>
        <w:rPr>
          <w:rFonts w:eastAsia="標楷體"/>
          <w:b/>
          <w:color w:val="000000" w:themeColor="text1"/>
          <w:sz w:val="28"/>
          <w:szCs w:val="28"/>
        </w:rPr>
      </w:pPr>
      <w:r w:rsidRPr="0017058E">
        <w:rPr>
          <w:rFonts w:eastAsia="標楷體"/>
          <w:color w:val="000000" w:themeColor="text1"/>
          <w:sz w:val="28"/>
          <w:szCs w:val="28"/>
        </w:rPr>
        <w:t>印度近年來投入大量資源，積極改善電力、水利、道路、鐵路等基礎建設，鼓勵民間企業以公私協力模式參與投資。</w:t>
      </w:r>
      <w:proofErr w:type="gramStart"/>
      <w:r w:rsidRPr="0017058E">
        <w:rPr>
          <w:rFonts w:eastAsia="標楷體"/>
          <w:color w:val="000000" w:themeColor="text1"/>
          <w:sz w:val="28"/>
          <w:szCs w:val="28"/>
        </w:rPr>
        <w:t>此外，</w:t>
      </w:r>
      <w:proofErr w:type="gramEnd"/>
      <w:r w:rsidRPr="0017058E">
        <w:rPr>
          <w:rFonts w:eastAsia="標楷體"/>
          <w:color w:val="000000" w:themeColor="text1"/>
          <w:sz w:val="28"/>
          <w:szCs w:val="28"/>
        </w:rPr>
        <w:t>印度方面也歡迎我國業者爭取「德里孟買工業走廊」的相關商機。</w:t>
      </w:r>
    </w:p>
    <w:p w:rsidR="0064781A" w:rsidRPr="0017058E" w:rsidRDefault="0064781A" w:rsidP="00BF23BB">
      <w:pPr>
        <w:numPr>
          <w:ilvl w:val="0"/>
          <w:numId w:val="25"/>
        </w:numPr>
        <w:spacing w:line="520" w:lineRule="exact"/>
        <w:rPr>
          <w:rFonts w:eastAsia="標楷體"/>
          <w:b/>
          <w:color w:val="000000" w:themeColor="text1"/>
          <w:sz w:val="28"/>
          <w:szCs w:val="28"/>
        </w:rPr>
      </w:pPr>
      <w:r w:rsidRPr="0017058E">
        <w:rPr>
          <w:rFonts w:eastAsia="標楷體"/>
          <w:b/>
          <w:color w:val="000000" w:themeColor="text1"/>
          <w:sz w:val="28"/>
          <w:szCs w:val="28"/>
        </w:rPr>
        <w:t>挑戰</w:t>
      </w:r>
    </w:p>
    <w:p w:rsidR="0064781A" w:rsidRPr="0017058E" w:rsidRDefault="0064781A" w:rsidP="00BF23BB">
      <w:pPr>
        <w:numPr>
          <w:ilvl w:val="0"/>
          <w:numId w:val="23"/>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人治色彩濃，政治風險高：</w:t>
      </w:r>
      <w:r w:rsidRPr="0017058E">
        <w:rPr>
          <w:rFonts w:eastAsia="標楷體"/>
          <w:color w:val="000000" w:themeColor="text1"/>
          <w:sz w:val="28"/>
          <w:szCs w:val="28"/>
        </w:rPr>
        <w:t>印度雖擁有完整的法律體系，惟執行上人治色彩濃厚，尤其在州政府方面，地方政治勢力及政黨輪替結果常影響政府決策的連續性，增加企業投資的不確定性。</w:t>
      </w:r>
    </w:p>
    <w:p w:rsidR="0064781A" w:rsidRPr="0017058E" w:rsidRDefault="0064781A" w:rsidP="00BF23BB">
      <w:pPr>
        <w:numPr>
          <w:ilvl w:val="0"/>
          <w:numId w:val="23"/>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種族、語言多元，各州差異大</w:t>
      </w:r>
      <w:r w:rsidRPr="0017058E">
        <w:rPr>
          <w:rFonts w:eastAsia="微軟正黑體"/>
          <w:b/>
          <w:color w:val="000000" w:themeColor="text1"/>
          <w:sz w:val="28"/>
          <w:szCs w:val="28"/>
        </w:rPr>
        <w:t>：</w:t>
      </w:r>
      <w:r w:rsidRPr="0017058E">
        <w:rPr>
          <w:rFonts w:eastAsia="標楷體"/>
          <w:color w:val="000000" w:themeColor="text1"/>
          <w:sz w:val="28"/>
          <w:szCs w:val="28"/>
        </w:rPr>
        <w:t>印度幅員廣大，人種、語言複雜，全國分為</w:t>
      </w:r>
      <w:r w:rsidRPr="0017058E">
        <w:rPr>
          <w:rFonts w:eastAsia="標楷體"/>
          <w:color w:val="000000" w:themeColor="text1"/>
          <w:sz w:val="28"/>
          <w:szCs w:val="28"/>
        </w:rPr>
        <w:t>28</w:t>
      </w:r>
      <w:r w:rsidRPr="0017058E">
        <w:rPr>
          <w:rFonts w:eastAsia="標楷體"/>
          <w:color w:val="000000" w:themeColor="text1"/>
          <w:sz w:val="28"/>
          <w:szCs w:val="28"/>
        </w:rPr>
        <w:t>個州及</w:t>
      </w:r>
      <w:r w:rsidRPr="0017058E">
        <w:rPr>
          <w:rFonts w:eastAsia="標楷體"/>
          <w:color w:val="000000" w:themeColor="text1"/>
          <w:sz w:val="28"/>
          <w:szCs w:val="28"/>
        </w:rPr>
        <w:t>8</w:t>
      </w:r>
      <w:r w:rsidRPr="0017058E">
        <w:rPr>
          <w:rFonts w:eastAsia="標楷體"/>
          <w:color w:val="000000" w:themeColor="text1"/>
          <w:sz w:val="28"/>
          <w:szCs w:val="28"/>
        </w:rPr>
        <w:t>個聯邦屬地，各州或行政區的自然、人文、政治、投資環境及相關法令均不盡相同，猶如</w:t>
      </w:r>
      <w:r w:rsidRPr="0017058E">
        <w:rPr>
          <w:rFonts w:eastAsia="標楷體"/>
          <w:color w:val="000000" w:themeColor="text1"/>
          <w:sz w:val="28"/>
          <w:szCs w:val="28"/>
        </w:rPr>
        <w:t>28</w:t>
      </w:r>
      <w:r w:rsidRPr="0017058E">
        <w:rPr>
          <w:rFonts w:eastAsia="標楷體"/>
          <w:color w:val="000000" w:themeColor="text1"/>
          <w:sz w:val="28"/>
          <w:szCs w:val="28"/>
        </w:rPr>
        <w:t>個不同國家。</w:t>
      </w:r>
    </w:p>
    <w:p w:rsidR="0064781A" w:rsidRPr="0017058E" w:rsidRDefault="0064781A" w:rsidP="00BF23BB">
      <w:pPr>
        <w:numPr>
          <w:ilvl w:val="0"/>
          <w:numId w:val="23"/>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法規及稅制複雜，體制面仍待完善：</w:t>
      </w:r>
      <w:r w:rsidRPr="0017058E">
        <w:rPr>
          <w:rFonts w:eastAsia="標楷體"/>
          <w:color w:val="000000" w:themeColor="text1"/>
          <w:sz w:val="28"/>
          <w:szCs w:val="28"/>
        </w:rPr>
        <w:t>印度勞工、投資法規繁瑣、稅制複雜多變，加上相關行政程序不夠透明，易導致</w:t>
      </w:r>
      <w:proofErr w:type="gramStart"/>
      <w:r w:rsidRPr="0017058E">
        <w:rPr>
          <w:rFonts w:eastAsia="標楷體"/>
          <w:color w:val="000000" w:themeColor="text1"/>
          <w:sz w:val="28"/>
          <w:szCs w:val="28"/>
        </w:rPr>
        <w:t>臺商觸</w:t>
      </w:r>
      <w:proofErr w:type="gramEnd"/>
      <w:r w:rsidRPr="0017058E">
        <w:rPr>
          <w:rFonts w:eastAsia="標楷體"/>
          <w:color w:val="000000" w:themeColor="text1"/>
          <w:sz w:val="28"/>
          <w:szCs w:val="28"/>
        </w:rPr>
        <w:t>法。</w:t>
      </w:r>
    </w:p>
    <w:p w:rsidR="0064781A" w:rsidRPr="0017058E" w:rsidRDefault="0064781A" w:rsidP="00BF23BB">
      <w:pPr>
        <w:numPr>
          <w:ilvl w:val="0"/>
          <w:numId w:val="23"/>
        </w:numPr>
        <w:spacing w:line="520" w:lineRule="exact"/>
        <w:ind w:hanging="338"/>
        <w:jc w:val="both"/>
        <w:rPr>
          <w:rFonts w:eastAsia="標楷體"/>
          <w:b/>
          <w:color w:val="000000" w:themeColor="text1"/>
          <w:sz w:val="28"/>
          <w:szCs w:val="28"/>
        </w:rPr>
      </w:pPr>
      <w:r w:rsidRPr="0017058E">
        <w:rPr>
          <w:rFonts w:eastAsia="標楷體"/>
          <w:b/>
          <w:color w:val="000000" w:themeColor="text1"/>
          <w:sz w:val="28"/>
          <w:szCs w:val="28"/>
        </w:rPr>
        <w:t>基礎建設尚待優化</w:t>
      </w:r>
      <w:r w:rsidRPr="0017058E">
        <w:rPr>
          <w:rFonts w:eastAsia="微軟正黑體"/>
          <w:b/>
          <w:color w:val="000000" w:themeColor="text1"/>
          <w:sz w:val="28"/>
          <w:szCs w:val="28"/>
        </w:rPr>
        <w:t>：</w:t>
      </w:r>
      <w:r w:rsidRPr="0017058E">
        <w:rPr>
          <w:rFonts w:eastAsia="標楷體"/>
          <w:color w:val="000000" w:themeColor="text1"/>
          <w:sz w:val="28"/>
          <w:szCs w:val="28"/>
        </w:rPr>
        <w:t>印度存在土地取得不易、大部分地區基礎設施較為落後，以及水電供應品質不佳等問題。</w:t>
      </w:r>
    </w:p>
    <w:p w:rsidR="0064781A" w:rsidRPr="0017058E" w:rsidRDefault="0064781A" w:rsidP="00BF23BB">
      <w:pPr>
        <w:numPr>
          <w:ilvl w:val="0"/>
          <w:numId w:val="23"/>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lastRenderedPageBreak/>
        <w:t>人員管理不易</w:t>
      </w:r>
      <w:r w:rsidRPr="0017058E">
        <w:rPr>
          <w:rFonts w:eastAsia="微軟正黑體"/>
          <w:b/>
          <w:color w:val="000000" w:themeColor="text1"/>
          <w:sz w:val="28"/>
          <w:szCs w:val="28"/>
        </w:rPr>
        <w:t>：</w:t>
      </w:r>
      <w:r w:rsidRPr="0017058E">
        <w:rPr>
          <w:rFonts w:eastAsia="標楷體"/>
          <w:color w:val="000000" w:themeColor="text1"/>
          <w:sz w:val="28"/>
          <w:szCs w:val="28"/>
        </w:rPr>
        <w:t>印度種姓觀念依然根深蒂固，如果忽略種姓階級，有時會得罪人而</w:t>
      </w:r>
      <w:proofErr w:type="gramStart"/>
      <w:r w:rsidRPr="0017058E">
        <w:rPr>
          <w:rFonts w:eastAsia="標楷體"/>
          <w:color w:val="000000" w:themeColor="text1"/>
          <w:sz w:val="28"/>
          <w:szCs w:val="28"/>
        </w:rPr>
        <w:t>不</w:t>
      </w:r>
      <w:proofErr w:type="gramEnd"/>
      <w:r w:rsidRPr="0017058E">
        <w:rPr>
          <w:rFonts w:eastAsia="標楷體"/>
          <w:color w:val="000000" w:themeColor="text1"/>
          <w:sz w:val="28"/>
          <w:szCs w:val="28"/>
        </w:rPr>
        <w:t>自知，甚至影響商業活動的進行。</w:t>
      </w:r>
      <w:proofErr w:type="gramStart"/>
      <w:r w:rsidRPr="0017058E">
        <w:rPr>
          <w:rFonts w:eastAsia="標楷體"/>
          <w:color w:val="000000" w:themeColor="text1"/>
          <w:sz w:val="28"/>
          <w:szCs w:val="28"/>
        </w:rPr>
        <w:t>此外，</w:t>
      </w:r>
      <w:proofErr w:type="gramEnd"/>
      <w:r w:rsidRPr="0017058E">
        <w:rPr>
          <w:rFonts w:eastAsia="標楷體"/>
          <w:color w:val="000000" w:themeColor="text1"/>
          <w:sz w:val="28"/>
          <w:szCs w:val="28"/>
        </w:rPr>
        <w:t>印度缺乏東南亞地區的華僑網絡，</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商不易找到合適的管理人才。</w:t>
      </w:r>
    </w:p>
    <w:p w:rsidR="0064781A" w:rsidRPr="0017058E" w:rsidRDefault="0064781A" w:rsidP="00BF23BB">
      <w:pPr>
        <w:numPr>
          <w:ilvl w:val="0"/>
          <w:numId w:val="23"/>
        </w:numPr>
        <w:spacing w:line="520" w:lineRule="exact"/>
        <w:ind w:hanging="338"/>
        <w:jc w:val="both"/>
        <w:rPr>
          <w:rFonts w:eastAsia="標楷體"/>
          <w:color w:val="000000" w:themeColor="text1"/>
          <w:sz w:val="28"/>
          <w:szCs w:val="28"/>
        </w:rPr>
      </w:pPr>
      <w:r w:rsidRPr="0017058E">
        <w:rPr>
          <w:rFonts w:eastAsia="標楷體"/>
          <w:b/>
          <w:color w:val="000000" w:themeColor="text1"/>
          <w:sz w:val="28"/>
          <w:szCs w:val="28"/>
        </w:rPr>
        <w:t>中國大陸及越南經驗不易複製：</w:t>
      </w:r>
      <w:r w:rsidRPr="0017058E">
        <w:rPr>
          <w:rFonts w:eastAsia="標楷體"/>
          <w:color w:val="000000" w:themeColor="text1"/>
          <w:sz w:val="28"/>
          <w:szCs w:val="28"/>
        </w:rPr>
        <w:t>印度政府與勞工不熟悉供應鏈的運作模式，也缺乏大規模生產效率的經驗，加上印度是民主國家，人民的服從性及效率都與中國大陸、越南不同，過去</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商在中國大陸甚至越南累積的投資經驗，不易在印度複製。</w:t>
      </w:r>
    </w:p>
    <w:p w:rsidR="0064781A" w:rsidRPr="0017058E" w:rsidRDefault="0064781A" w:rsidP="0064781A">
      <w:pPr>
        <w:spacing w:line="520" w:lineRule="exact"/>
        <w:jc w:val="both"/>
        <w:rPr>
          <w:rFonts w:eastAsia="標楷體"/>
          <w:b/>
          <w:color w:val="000000" w:themeColor="text1"/>
          <w:sz w:val="28"/>
          <w:szCs w:val="28"/>
        </w:rPr>
      </w:pPr>
      <w:r w:rsidRPr="0017058E">
        <w:rPr>
          <w:rFonts w:eastAsia="標楷體"/>
          <w:b/>
          <w:color w:val="000000" w:themeColor="text1"/>
          <w:sz w:val="28"/>
          <w:szCs w:val="28"/>
        </w:rPr>
        <w:t>七、結論與啟示</w:t>
      </w:r>
    </w:p>
    <w:p w:rsidR="0064781A" w:rsidRPr="0017058E" w:rsidRDefault="0064781A" w:rsidP="00BF23BB">
      <w:pPr>
        <w:numPr>
          <w:ilvl w:val="0"/>
          <w:numId w:val="24"/>
        </w:numPr>
        <w:spacing w:line="520" w:lineRule="exact"/>
        <w:rPr>
          <w:rFonts w:eastAsia="標楷體"/>
          <w:color w:val="000000" w:themeColor="text1"/>
          <w:sz w:val="28"/>
          <w:szCs w:val="28"/>
        </w:rPr>
      </w:pPr>
      <w:r w:rsidRPr="0017058E">
        <w:rPr>
          <w:rFonts w:eastAsia="標楷體"/>
          <w:b/>
          <w:color w:val="000000" w:themeColor="text1"/>
          <w:sz w:val="28"/>
          <w:szCs w:val="28"/>
        </w:rPr>
        <w:t>加強</w:t>
      </w:r>
      <w:proofErr w:type="gramStart"/>
      <w:r w:rsidRPr="0017058E">
        <w:rPr>
          <w:rFonts w:eastAsia="標楷體"/>
          <w:b/>
          <w:color w:val="000000" w:themeColor="text1"/>
          <w:sz w:val="28"/>
          <w:szCs w:val="28"/>
        </w:rPr>
        <w:t>臺</w:t>
      </w:r>
      <w:proofErr w:type="gramEnd"/>
      <w:r w:rsidRPr="0017058E">
        <w:rPr>
          <w:rFonts w:eastAsia="標楷體"/>
          <w:b/>
          <w:color w:val="000000" w:themeColor="text1"/>
          <w:sz w:val="28"/>
          <w:szCs w:val="28"/>
        </w:rPr>
        <w:t>印產業合作，共創良好投資環境</w:t>
      </w:r>
      <w:r w:rsidRPr="0017058E">
        <w:rPr>
          <w:rFonts w:eastAsia="微軟正黑體"/>
          <w:b/>
          <w:color w:val="000000" w:themeColor="text1"/>
          <w:sz w:val="28"/>
          <w:szCs w:val="28"/>
        </w:rPr>
        <w:t>：</w:t>
      </w:r>
      <w:r w:rsidRPr="0017058E">
        <w:rPr>
          <w:rFonts w:eastAsia="標楷體"/>
          <w:color w:val="000000" w:themeColor="text1"/>
          <w:sz w:val="28"/>
          <w:szCs w:val="28"/>
        </w:rPr>
        <w:t>印度致力成為全球供應鏈重要的一環，雙方可強化電子及資通訊業、智慧城市、太陽能、電動車等產業鏈結，掌握印度市場成長商機。隨著我國新南向政策推動及全球產能移轉，近年</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商赴印度投資明顯升溫。</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印已簽訂新版「</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印度雙邊投資協定」，也已共同設立</w:t>
      </w:r>
      <w:r w:rsidRPr="0017058E">
        <w:rPr>
          <w:rFonts w:eastAsia="標楷體"/>
          <w:color w:val="000000" w:themeColor="text1"/>
          <w:sz w:val="28"/>
          <w:szCs w:val="28"/>
        </w:rPr>
        <w:t>Taiwan Plus</w:t>
      </w:r>
      <w:r w:rsidRPr="0017058E">
        <w:rPr>
          <w:rFonts w:eastAsia="標楷體"/>
          <w:color w:val="000000" w:themeColor="text1"/>
          <w:sz w:val="28"/>
          <w:szCs w:val="28"/>
        </w:rPr>
        <w:t>辦公室，強化投資人保護及投資諮詢服務，政府應把握契機，促進雙方良性互動，共同為</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商創造更好的投資環境。</w:t>
      </w:r>
    </w:p>
    <w:p w:rsidR="0064781A" w:rsidRPr="0017058E" w:rsidRDefault="0064781A" w:rsidP="00BF23BB">
      <w:pPr>
        <w:numPr>
          <w:ilvl w:val="0"/>
          <w:numId w:val="24"/>
        </w:numPr>
        <w:spacing w:line="520" w:lineRule="exact"/>
        <w:rPr>
          <w:rFonts w:eastAsia="標楷體"/>
          <w:color w:val="000000" w:themeColor="text1"/>
          <w:sz w:val="28"/>
          <w:szCs w:val="28"/>
        </w:rPr>
      </w:pPr>
      <w:r w:rsidRPr="0017058E">
        <w:rPr>
          <w:rFonts w:eastAsia="標楷體"/>
          <w:b/>
          <w:color w:val="000000" w:themeColor="text1"/>
          <w:sz w:val="28"/>
          <w:szCs w:val="28"/>
        </w:rPr>
        <w:t>深入瞭解印度社會文化，採取因地制宜策略</w:t>
      </w:r>
      <w:r w:rsidRPr="0017058E">
        <w:rPr>
          <w:rFonts w:eastAsia="微軟正黑體"/>
          <w:b/>
          <w:color w:val="000000" w:themeColor="text1"/>
          <w:sz w:val="28"/>
          <w:szCs w:val="28"/>
        </w:rPr>
        <w:t>：</w:t>
      </w:r>
      <w:r w:rsidRPr="0017058E">
        <w:rPr>
          <w:rFonts w:eastAsia="標楷體"/>
          <w:color w:val="000000" w:themeColor="text1"/>
          <w:sz w:val="28"/>
          <w:szCs w:val="28"/>
        </w:rPr>
        <w:t>在印度要成功，本土化是關鍵。印度風俗民情獨特，人民的生活習慣深受宗教信仰及階級觀念影響，</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商應深入瞭解印度人的思考邏輯與社會文化，同時針對各州不同的市場特性，採取因地制宜的投資策略，並需諮詢印度法律顧問意見，以確保相關權益。</w:t>
      </w:r>
    </w:p>
    <w:p w:rsidR="00711CF1" w:rsidRPr="0017058E" w:rsidRDefault="0064781A" w:rsidP="00BF23BB">
      <w:pPr>
        <w:numPr>
          <w:ilvl w:val="0"/>
          <w:numId w:val="24"/>
        </w:numPr>
        <w:spacing w:line="520" w:lineRule="exact"/>
        <w:rPr>
          <w:rFonts w:eastAsia="標楷體"/>
          <w:color w:val="000000" w:themeColor="text1"/>
          <w:sz w:val="28"/>
          <w:szCs w:val="28"/>
        </w:rPr>
      </w:pPr>
      <w:r w:rsidRPr="0017058E">
        <w:rPr>
          <w:rFonts w:eastAsia="標楷體"/>
          <w:b/>
          <w:color w:val="000000" w:themeColor="text1"/>
          <w:sz w:val="28"/>
          <w:szCs w:val="28"/>
        </w:rPr>
        <w:t>宜長期深耕，滿足消費者需求擴大市場</w:t>
      </w:r>
      <w:r w:rsidRPr="0017058E">
        <w:rPr>
          <w:rFonts w:eastAsia="微軟正黑體"/>
          <w:b/>
          <w:color w:val="000000" w:themeColor="text1"/>
          <w:sz w:val="28"/>
          <w:szCs w:val="28"/>
        </w:rPr>
        <w:t>：</w:t>
      </w:r>
      <w:r w:rsidRPr="0017058E">
        <w:rPr>
          <w:rFonts w:eastAsia="標楷體"/>
          <w:color w:val="000000" w:themeColor="text1"/>
          <w:sz w:val="28"/>
          <w:szCs w:val="28"/>
        </w:rPr>
        <w:t>由日、韓及我國案例觀察，長期耕耘是獲利的要件。我國產業應著眼印度內需市場未來的成長動能，找到利基，長久經營，同時抓</w:t>
      </w:r>
      <w:proofErr w:type="gramStart"/>
      <w:r w:rsidRPr="0017058E">
        <w:rPr>
          <w:rFonts w:eastAsia="標楷體"/>
          <w:color w:val="000000" w:themeColor="text1"/>
          <w:sz w:val="28"/>
          <w:szCs w:val="28"/>
        </w:rPr>
        <w:t>準</w:t>
      </w:r>
      <w:proofErr w:type="gramEnd"/>
      <w:r w:rsidRPr="0017058E">
        <w:rPr>
          <w:rFonts w:eastAsia="標楷體"/>
          <w:color w:val="000000" w:themeColor="text1"/>
          <w:sz w:val="28"/>
          <w:szCs w:val="28"/>
        </w:rPr>
        <w:t>消費者需求，以客製化產品或服務，逐步擴大市場占有率。</w:t>
      </w:r>
    </w:p>
    <w:bookmarkEnd w:id="164"/>
    <w:bookmarkEnd w:id="165"/>
    <w:bookmarkEnd w:id="166"/>
    <w:bookmarkEnd w:id="167"/>
    <w:bookmarkEnd w:id="168"/>
    <w:bookmarkEnd w:id="169"/>
    <w:p w:rsidR="000E460E" w:rsidRPr="0017058E" w:rsidRDefault="000E460E" w:rsidP="00711CF1">
      <w:pPr>
        <w:rPr>
          <w:b/>
          <w:color w:val="000000" w:themeColor="text1"/>
          <w:sz w:val="36"/>
          <w:szCs w:val="36"/>
        </w:rPr>
      </w:pPr>
    </w:p>
    <w:sectPr w:rsidR="000E460E" w:rsidRPr="0017058E" w:rsidSect="00020CCA">
      <w:footerReference w:type="default" r:id="rId34"/>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8D0" w:rsidRDefault="00CA58D0">
      <w:r>
        <w:separator/>
      </w:r>
    </w:p>
  </w:endnote>
  <w:endnote w:type="continuationSeparator" w:id="0">
    <w:p w:rsidR="00CA58D0" w:rsidRDefault="00CA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9D" w:rsidRDefault="00792D9D" w:rsidP="00AE413E">
    <w:pPr>
      <w:pStyle w:val="a6"/>
      <w:spacing w:before="48"/>
      <w:ind w:left="1040" w:hanging="320"/>
      <w:jc w:val="center"/>
    </w:pPr>
  </w:p>
  <w:p w:rsidR="00792D9D" w:rsidRDefault="00792D9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9D" w:rsidRDefault="00792D9D">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D9D" w:rsidRDefault="00792D9D" w:rsidP="005C6939">
    <w:pPr>
      <w:pStyle w:val="a6"/>
      <w:spacing w:before="48"/>
      <w:ind w:left="1040" w:hanging="320"/>
      <w:jc w:val="center"/>
    </w:pPr>
  </w:p>
  <w:p w:rsidR="00792D9D" w:rsidRDefault="00792D9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792D9D" w:rsidRDefault="00792D9D" w:rsidP="005C6939">
        <w:pPr>
          <w:pStyle w:val="a6"/>
          <w:spacing w:before="48"/>
          <w:ind w:left="1040" w:hanging="320"/>
          <w:jc w:val="center"/>
        </w:pPr>
        <w:r>
          <w:fldChar w:fldCharType="begin"/>
        </w:r>
        <w:r>
          <w:instrText>PAGE   \* MERGEFORMAT</w:instrText>
        </w:r>
        <w:r>
          <w:fldChar w:fldCharType="separate"/>
        </w:r>
        <w:r w:rsidR="00B62CC1" w:rsidRPr="00B62CC1">
          <w:rPr>
            <w:noProof/>
            <w:lang w:val="zh-TW"/>
          </w:rPr>
          <w:t>19</w:t>
        </w:r>
        <w:r>
          <w:fldChar w:fldCharType="end"/>
        </w:r>
      </w:p>
    </w:sdtContent>
  </w:sdt>
  <w:p w:rsidR="00792D9D" w:rsidRDefault="00792D9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8D0" w:rsidRDefault="00CA58D0">
      <w:r>
        <w:separator/>
      </w:r>
    </w:p>
  </w:footnote>
  <w:footnote w:type="continuationSeparator" w:id="0">
    <w:p w:rsidR="00CA58D0" w:rsidRDefault="00CA58D0">
      <w:r>
        <w:continuationSeparator/>
      </w:r>
    </w:p>
  </w:footnote>
  <w:footnote w:id="1">
    <w:p w:rsidR="00792D9D" w:rsidRPr="0064781A" w:rsidRDefault="00792D9D" w:rsidP="00711CF1">
      <w:pPr>
        <w:pStyle w:val="af6"/>
        <w:rPr>
          <w:rFonts w:asciiTheme="minorHAnsi" w:eastAsiaTheme="minorEastAsia" w:hAnsiTheme="minorHAnsi" w:cstheme="minorHAnsi"/>
        </w:rPr>
      </w:pPr>
      <w:r w:rsidRPr="0064781A">
        <w:rPr>
          <w:rStyle w:val="affa"/>
          <w:rFonts w:asciiTheme="minorHAnsi" w:eastAsiaTheme="minorEastAsia" w:hAnsiTheme="minorHAnsi" w:cstheme="minorHAnsi"/>
        </w:rPr>
        <w:footnoteRef/>
      </w:r>
      <w:r w:rsidRPr="0064781A">
        <w:rPr>
          <w:rFonts w:asciiTheme="minorHAnsi" w:eastAsiaTheme="minorEastAsia" w:hAnsiTheme="minorHAnsi" w:cstheme="minorHAnsi"/>
        </w:rPr>
        <w:t>本文係屬個人研究心得，不代表經濟部立場。</w:t>
      </w:r>
    </w:p>
  </w:footnote>
  <w:footnote w:id="2">
    <w:p w:rsidR="00792D9D" w:rsidRPr="0064781A" w:rsidRDefault="00792D9D" w:rsidP="0064781A">
      <w:pPr>
        <w:pStyle w:val="af6"/>
        <w:ind w:left="70" w:hanging="70"/>
        <w:rPr>
          <w:rFonts w:asciiTheme="minorHAnsi" w:eastAsiaTheme="minorEastAsia" w:hAnsiTheme="minorHAnsi" w:cstheme="minorHAnsi"/>
        </w:rPr>
      </w:pPr>
      <w:r w:rsidRPr="0064781A">
        <w:rPr>
          <w:rStyle w:val="affa"/>
          <w:rFonts w:asciiTheme="minorHAnsi" w:eastAsiaTheme="minorEastAsia" w:hAnsiTheme="minorHAnsi" w:cstheme="minorHAnsi"/>
        </w:rPr>
        <w:footnoteRef/>
      </w:r>
      <w:r w:rsidRPr="0064781A">
        <w:rPr>
          <w:rFonts w:asciiTheme="minorHAnsi" w:eastAsiaTheme="minorEastAsia" w:hAnsiTheme="minorHAnsi" w:cstheme="minorHAnsi"/>
        </w:rPr>
        <w:t>2019</w:t>
      </w:r>
      <w:r w:rsidRPr="0064781A">
        <w:rPr>
          <w:rFonts w:asciiTheme="minorHAnsi" w:eastAsiaTheme="minorEastAsia" w:hAnsiTheme="minorHAnsi" w:cstheme="minorBidi"/>
        </w:rPr>
        <w:t>年全球外資流入前</w:t>
      </w:r>
      <w:r w:rsidRPr="0064781A">
        <w:rPr>
          <w:rFonts w:asciiTheme="minorHAnsi" w:eastAsiaTheme="minorEastAsia" w:hAnsiTheme="minorHAnsi" w:cstheme="minorHAnsi"/>
        </w:rPr>
        <w:t>10</w:t>
      </w:r>
      <w:r w:rsidRPr="0064781A">
        <w:rPr>
          <w:rFonts w:asciiTheme="minorHAnsi" w:eastAsiaTheme="minorEastAsia" w:hAnsiTheme="minorHAnsi" w:cstheme="minorHAnsi"/>
        </w:rPr>
        <w:t>名東道經濟體</w:t>
      </w:r>
      <w:r w:rsidRPr="0064781A">
        <w:rPr>
          <w:rFonts w:asciiTheme="minorHAnsi" w:eastAsiaTheme="minorEastAsia" w:hAnsiTheme="minorHAnsi" w:cstheme="minorHAnsi"/>
        </w:rPr>
        <w:t>(host economies)</w:t>
      </w:r>
      <w:r w:rsidRPr="0064781A">
        <w:rPr>
          <w:rFonts w:asciiTheme="minorHAnsi" w:eastAsiaTheme="minorEastAsia" w:hAnsiTheme="minorHAnsi" w:cstheme="minorHAnsi"/>
        </w:rPr>
        <w:t>分別為：美國、中國大陸、新加坡、荷蘭、愛爾蘭、巴西、香港、英國、印度及加拿大。</w:t>
      </w:r>
    </w:p>
  </w:footnote>
  <w:footnote w:id="3">
    <w:p w:rsidR="00792D9D" w:rsidRPr="00B7674A" w:rsidRDefault="00792D9D" w:rsidP="0064781A">
      <w:pPr>
        <w:pStyle w:val="af6"/>
      </w:pPr>
      <w:r w:rsidRPr="0064781A">
        <w:rPr>
          <w:rStyle w:val="affa"/>
          <w:rFonts w:asciiTheme="minorHAnsi" w:eastAsiaTheme="minorEastAsia" w:hAnsiTheme="minorHAnsi" w:cstheme="minorHAnsi"/>
        </w:rPr>
        <w:footnoteRef/>
      </w:r>
      <w:r w:rsidRPr="0064781A">
        <w:rPr>
          <w:rFonts w:asciiTheme="minorHAnsi" w:eastAsiaTheme="minorEastAsia" w:hAnsiTheme="minorHAnsi" w:cstheme="minorHAnsi"/>
        </w:rPr>
        <w:t>世界前四大經濟體為：美國、中國、日本、德國。</w:t>
      </w:r>
    </w:p>
  </w:footnote>
  <w:footnote w:id="4">
    <w:p w:rsidR="00792D9D" w:rsidRDefault="00792D9D" w:rsidP="0064781A">
      <w:pPr>
        <w:pStyle w:val="af6"/>
        <w:ind w:left="98" w:hanging="98"/>
      </w:pPr>
      <w:r>
        <w:rPr>
          <w:rStyle w:val="affa"/>
        </w:rPr>
        <w:footnoteRef/>
      </w:r>
      <w:r w:rsidRPr="0064781A">
        <w:rPr>
          <w:rFonts w:asciiTheme="minorHAnsi" w:eastAsiaTheme="minorEastAsia" w:hAnsiTheme="minorHAnsi" w:cstheme="minorBidi" w:hint="eastAsia"/>
        </w:rPr>
        <w:t>包括</w:t>
      </w:r>
      <w:r w:rsidRPr="00687EA9">
        <w:rPr>
          <w:rFonts w:hint="eastAsia"/>
        </w:rPr>
        <w:t>汽車零組件、汽車、航空、生物科技、化學、營建、國防工業、電機、電子系統設計與製造、食品加工、資通訊、皮革、媒體與娛樂、採礦、石油與天然氣、製藥、港口、鐵路、道路及高速公路、再生能源、太空、紡織、火力發電、觀光服務、健康照護</w:t>
      </w:r>
      <w:r>
        <w:rPr>
          <w:rFonts w:hint="eastAsia"/>
        </w:rPr>
        <w:t>等領域。</w:t>
      </w:r>
    </w:p>
  </w:footnote>
  <w:footnote w:id="5">
    <w:p w:rsidR="00792D9D" w:rsidRPr="005E39A0" w:rsidRDefault="00792D9D" w:rsidP="0064781A">
      <w:pPr>
        <w:pStyle w:val="af6"/>
        <w:ind w:left="98" w:hanging="98"/>
      </w:pPr>
      <w:r>
        <w:rPr>
          <w:rStyle w:val="affa"/>
        </w:rPr>
        <w:footnoteRef/>
      </w:r>
      <w:r>
        <w:rPr>
          <w:rFonts w:hint="eastAsia"/>
        </w:rPr>
        <w:t>為擴大本地製造，降低對進口產品依賴並創造出口機會，調高重點產業產品的進口關稅，扶植本國產業發展。</w:t>
      </w:r>
    </w:p>
  </w:footnote>
  <w:footnote w:id="6">
    <w:p w:rsidR="00792D9D" w:rsidRPr="0055292A" w:rsidRDefault="00792D9D" w:rsidP="0064781A">
      <w:pPr>
        <w:pStyle w:val="af6"/>
        <w:ind w:left="84" w:hanging="84"/>
      </w:pPr>
      <w:r>
        <w:rPr>
          <w:rStyle w:val="affa"/>
        </w:rPr>
        <w:footnoteRef/>
      </w:r>
      <w:r w:rsidRPr="0055292A">
        <w:rPr>
          <w:rFonts w:hint="eastAsia"/>
        </w:rPr>
        <w:t>為促進手機製造及特定電子零組件製造，規劃協助</w:t>
      </w:r>
      <w:r w:rsidRPr="0055292A">
        <w:rPr>
          <w:rFonts w:hint="eastAsia"/>
        </w:rPr>
        <w:t>5</w:t>
      </w:r>
      <w:r w:rsidRPr="0055292A">
        <w:rPr>
          <w:rFonts w:hint="eastAsia"/>
        </w:rPr>
        <w:t>家國際製造廠及</w:t>
      </w:r>
      <w:r w:rsidRPr="0055292A">
        <w:rPr>
          <w:rFonts w:hint="eastAsia"/>
        </w:rPr>
        <w:t>5</w:t>
      </w:r>
      <w:r w:rsidRPr="0055292A">
        <w:rPr>
          <w:rFonts w:hint="eastAsia"/>
        </w:rPr>
        <w:t>家印度製造廠。針對特定電子產品及製造商，提供其在印度銷售金額的</w:t>
      </w:r>
      <w:r w:rsidRPr="0055292A">
        <w:rPr>
          <w:rFonts w:hint="eastAsia"/>
        </w:rPr>
        <w:t>4</w:t>
      </w:r>
      <w:r w:rsidRPr="0055292A">
        <w:rPr>
          <w:rFonts w:hint="eastAsia"/>
        </w:rPr>
        <w:t>％至</w:t>
      </w:r>
      <w:r w:rsidRPr="0055292A">
        <w:rPr>
          <w:rFonts w:hint="eastAsia"/>
        </w:rPr>
        <w:t>6</w:t>
      </w:r>
      <w:r w:rsidRPr="0055292A">
        <w:rPr>
          <w:rFonts w:hint="eastAsia"/>
        </w:rPr>
        <w:t>％（以基準年計），為期</w:t>
      </w:r>
      <w:r w:rsidRPr="0055292A">
        <w:rPr>
          <w:rFonts w:hint="eastAsia"/>
        </w:rPr>
        <w:t>5</w:t>
      </w:r>
      <w:r w:rsidRPr="0055292A">
        <w:rPr>
          <w:rFonts w:hint="eastAsia"/>
        </w:rPr>
        <w:t>年的補助。</w:t>
      </w:r>
    </w:p>
  </w:footnote>
  <w:footnote w:id="7">
    <w:p w:rsidR="00792D9D" w:rsidRPr="001D2181" w:rsidRDefault="00792D9D" w:rsidP="0064781A">
      <w:pPr>
        <w:pStyle w:val="af6"/>
        <w:ind w:left="84" w:hanging="84"/>
      </w:pPr>
      <w:r>
        <w:rPr>
          <w:rStyle w:val="affa"/>
        </w:rPr>
        <w:footnoteRef/>
      </w:r>
      <w:r w:rsidRPr="001D2181">
        <w:rPr>
          <w:rFonts w:hint="eastAsia"/>
        </w:rPr>
        <w:t>針對電子零組件、半導體、顯示器、組裝、測試、刻印、封裝（</w:t>
      </w:r>
      <w:r w:rsidRPr="001D2181">
        <w:rPr>
          <w:rFonts w:hint="eastAsia"/>
        </w:rPr>
        <w:t>ATMP</w:t>
      </w:r>
      <w:r w:rsidRPr="001D2181">
        <w:rPr>
          <w:rFonts w:hint="eastAsia"/>
        </w:rPr>
        <w:t>）等產業，提供資本支出</w:t>
      </w:r>
      <w:r w:rsidRPr="001D2181">
        <w:rPr>
          <w:rFonts w:hint="eastAsia"/>
        </w:rPr>
        <w:t>25</w:t>
      </w:r>
      <w:r w:rsidRPr="001D2181">
        <w:rPr>
          <w:rFonts w:hint="eastAsia"/>
        </w:rPr>
        <w:t>％的補助。</w:t>
      </w:r>
    </w:p>
  </w:footnote>
  <w:footnote w:id="8">
    <w:p w:rsidR="00792D9D" w:rsidRPr="004A02BD" w:rsidRDefault="00792D9D" w:rsidP="0064781A">
      <w:pPr>
        <w:pStyle w:val="af6"/>
        <w:ind w:left="84" w:hanging="84"/>
      </w:pPr>
      <w:r>
        <w:rPr>
          <w:rStyle w:val="affa"/>
        </w:rPr>
        <w:footnoteRef/>
      </w:r>
      <w:r w:rsidRPr="004A02BD">
        <w:rPr>
          <w:rFonts w:hint="eastAsia"/>
        </w:rPr>
        <w:t>提供包括現成廠房、即刻</w:t>
      </w:r>
      <w:r w:rsidRPr="0064781A">
        <w:rPr>
          <w:rFonts w:asciiTheme="minorHAnsi" w:eastAsiaTheme="minorEastAsia" w:hAnsiTheme="minorHAnsi" w:cstheme="minorBidi" w:hint="eastAsia"/>
        </w:rPr>
        <w:t>進駐</w:t>
      </w:r>
      <w:r w:rsidRPr="004A02BD">
        <w:rPr>
          <w:rFonts w:hint="eastAsia"/>
        </w:rPr>
        <w:t>等快速設廠措施，吸引國際大型電子製造業及供應鏈配合廠商進駐，同時給予投資補助。</w:t>
      </w:r>
    </w:p>
  </w:footnote>
  <w:footnote w:id="9">
    <w:p w:rsidR="00792D9D" w:rsidRPr="00AA67AF" w:rsidRDefault="00792D9D" w:rsidP="0064781A">
      <w:pPr>
        <w:pStyle w:val="af6"/>
      </w:pPr>
      <w:r>
        <w:rPr>
          <w:rStyle w:val="affa"/>
        </w:rPr>
        <w:footnoteRef/>
      </w:r>
      <w:r>
        <w:rPr>
          <w:rFonts w:hint="eastAsia"/>
        </w:rPr>
        <w:t>印度吸引</w:t>
      </w:r>
      <w:r>
        <w:rPr>
          <w:rFonts w:hint="eastAsia"/>
        </w:rPr>
        <w:t>FDI</w:t>
      </w:r>
      <w:r>
        <w:rPr>
          <w:rFonts w:hint="eastAsia"/>
        </w:rPr>
        <w:t>以財政年度計算，統計期間為當年</w:t>
      </w:r>
      <w:r>
        <w:rPr>
          <w:rFonts w:hint="eastAsia"/>
        </w:rPr>
        <w:t>4</w:t>
      </w:r>
      <w:r>
        <w:rPr>
          <w:rFonts w:hint="eastAsia"/>
        </w:rPr>
        <w:t>月</w:t>
      </w:r>
      <w:r>
        <w:rPr>
          <w:rFonts w:hint="eastAsia"/>
        </w:rPr>
        <w:t>1</w:t>
      </w:r>
      <w:r>
        <w:rPr>
          <w:rFonts w:hint="eastAsia"/>
        </w:rPr>
        <w:t>日至隔年</w:t>
      </w:r>
      <w:r>
        <w:rPr>
          <w:rFonts w:hint="eastAsia"/>
        </w:rPr>
        <w:t>3</w:t>
      </w:r>
      <w:r>
        <w:rPr>
          <w:rFonts w:hint="eastAsia"/>
        </w:rPr>
        <w:t>月</w:t>
      </w:r>
      <w:r>
        <w:rPr>
          <w:rFonts w:hint="eastAsia"/>
        </w:rPr>
        <w:t>31</w:t>
      </w:r>
      <w:r>
        <w:rPr>
          <w:rFonts w:hint="eastAsia"/>
        </w:rPr>
        <w:t>日。</w:t>
      </w:r>
    </w:p>
  </w:footnote>
  <w:footnote w:id="10">
    <w:p w:rsidR="00792D9D" w:rsidRDefault="00792D9D" w:rsidP="0064781A">
      <w:pPr>
        <w:pStyle w:val="af6"/>
      </w:pPr>
      <w:r>
        <w:rPr>
          <w:rStyle w:val="affa"/>
        </w:rPr>
        <w:footnoteRef/>
      </w:r>
      <w:r>
        <w:rPr>
          <w:rFonts w:hint="eastAsia"/>
        </w:rPr>
        <w:t>以</w:t>
      </w:r>
      <w:r w:rsidRPr="001D0249">
        <w:rPr>
          <w:rFonts w:hint="eastAsia"/>
        </w:rPr>
        <w:t>股權</w:t>
      </w:r>
      <w:proofErr w:type="gramStart"/>
      <w:r w:rsidRPr="001D0249">
        <w:rPr>
          <w:rFonts w:hint="eastAsia"/>
        </w:rPr>
        <w:t>併</w:t>
      </w:r>
      <w:proofErr w:type="gramEnd"/>
      <w:r w:rsidRPr="001D0249">
        <w:rPr>
          <w:rFonts w:hint="eastAsia"/>
        </w:rPr>
        <w:t>購</w:t>
      </w:r>
      <w:r w:rsidRPr="001D0249">
        <w:rPr>
          <w:rFonts w:hint="eastAsia"/>
        </w:rPr>
        <w:t>(Equity inflows)</w:t>
      </w:r>
      <w:r w:rsidRPr="001D0249">
        <w:rPr>
          <w:rFonts w:hint="eastAsia"/>
        </w:rPr>
        <w:t>為計算基礎</w:t>
      </w:r>
      <w:r>
        <w:rPr>
          <w:rFonts w:hint="eastAsia"/>
        </w:rPr>
        <w:t>，若</w:t>
      </w:r>
      <w:proofErr w:type="gramStart"/>
      <w:r>
        <w:rPr>
          <w:rFonts w:hint="eastAsia"/>
        </w:rPr>
        <w:t>併</w:t>
      </w:r>
      <w:proofErr w:type="gramEnd"/>
      <w:r>
        <w:rPr>
          <w:rFonts w:hint="eastAsia"/>
        </w:rPr>
        <w:t>計</w:t>
      </w:r>
      <w:r w:rsidRPr="001D0249">
        <w:rPr>
          <w:rFonts w:hint="eastAsia"/>
        </w:rPr>
        <w:t>股權</w:t>
      </w:r>
      <w:proofErr w:type="gramStart"/>
      <w:r w:rsidRPr="001D0249">
        <w:rPr>
          <w:rFonts w:hint="eastAsia"/>
        </w:rPr>
        <w:t>併</w:t>
      </w:r>
      <w:proofErr w:type="gramEnd"/>
      <w:r w:rsidRPr="001D0249">
        <w:rPr>
          <w:rFonts w:hint="eastAsia"/>
        </w:rPr>
        <w:t>購</w:t>
      </w:r>
      <w:r>
        <w:rPr>
          <w:rFonts w:hint="eastAsia"/>
        </w:rPr>
        <w:t>、投資利潤的再投資及其他資金，則為</w:t>
      </w:r>
      <w:r>
        <w:rPr>
          <w:rFonts w:hint="eastAsia"/>
        </w:rPr>
        <w:t>7,494</w:t>
      </w:r>
      <w:r>
        <w:rPr>
          <w:rFonts w:hint="eastAsia"/>
        </w:rPr>
        <w:t>億美元。</w:t>
      </w:r>
    </w:p>
  </w:footnote>
  <w:footnote w:id="11">
    <w:p w:rsidR="00792D9D" w:rsidRPr="00044FA5" w:rsidRDefault="00792D9D" w:rsidP="0064781A">
      <w:pPr>
        <w:pStyle w:val="af6"/>
      </w:pPr>
      <w:r>
        <w:rPr>
          <w:rStyle w:val="affa"/>
        </w:rPr>
        <w:footnoteRef/>
      </w:r>
      <w:r>
        <w:t xml:space="preserve"> </w:t>
      </w:r>
      <w:r>
        <w:rPr>
          <w:rFonts w:hint="eastAsia"/>
        </w:rPr>
        <w:t>參考自</w:t>
      </w:r>
      <w:r w:rsidRPr="00044FA5">
        <w:rPr>
          <w:rFonts w:hint="eastAsia"/>
        </w:rPr>
        <w:t>109</w:t>
      </w:r>
      <w:r w:rsidRPr="00044FA5">
        <w:rPr>
          <w:rFonts w:hint="eastAsia"/>
        </w:rPr>
        <w:t>年</w:t>
      </w:r>
      <w:r w:rsidRPr="00044FA5">
        <w:rPr>
          <w:rFonts w:hint="eastAsia"/>
        </w:rPr>
        <w:t>8</w:t>
      </w:r>
      <w:r w:rsidRPr="00044FA5">
        <w:rPr>
          <w:rFonts w:hint="eastAsia"/>
        </w:rPr>
        <w:t>月經濟部</w:t>
      </w:r>
      <w:proofErr w:type="gramStart"/>
      <w:r w:rsidRPr="00044FA5">
        <w:rPr>
          <w:rFonts w:hint="eastAsia"/>
        </w:rPr>
        <w:t>投資處編印</w:t>
      </w:r>
      <w:proofErr w:type="gramEnd"/>
      <w:r>
        <w:rPr>
          <w:rFonts w:hint="eastAsia"/>
        </w:rPr>
        <w:t>之</w:t>
      </w:r>
      <w:r w:rsidRPr="0050277D">
        <w:rPr>
          <w:rFonts w:hint="eastAsia"/>
        </w:rPr>
        <w:t>「印度投資環境簡介」</w:t>
      </w:r>
      <w:r>
        <w:rPr>
          <w:rFonts w:hint="eastAsia"/>
        </w:rPr>
        <w:t>。</w:t>
      </w:r>
    </w:p>
  </w:footnote>
  <w:footnote w:id="12">
    <w:p w:rsidR="00792D9D" w:rsidRPr="00413C74" w:rsidRDefault="00792D9D" w:rsidP="0064781A">
      <w:pPr>
        <w:pStyle w:val="af6"/>
        <w:ind w:left="142" w:hanging="142"/>
      </w:pPr>
      <w:r>
        <w:rPr>
          <w:rStyle w:val="affa"/>
        </w:rPr>
        <w:footnoteRef/>
      </w:r>
      <w:r>
        <w:rPr>
          <w:rFonts w:hint="eastAsia"/>
        </w:rPr>
        <w:t>若加計</w:t>
      </w:r>
      <w:proofErr w:type="gramStart"/>
      <w:r>
        <w:rPr>
          <w:rFonts w:hint="eastAsia"/>
        </w:rPr>
        <w:t>臺</w:t>
      </w:r>
      <w:proofErr w:type="gramEnd"/>
      <w:r>
        <w:rPr>
          <w:rFonts w:hint="eastAsia"/>
        </w:rPr>
        <w:t>商經開</w:t>
      </w:r>
      <w:proofErr w:type="gramStart"/>
      <w:r>
        <w:rPr>
          <w:rFonts w:hint="eastAsia"/>
        </w:rPr>
        <w:t>曼</w:t>
      </w:r>
      <w:proofErr w:type="gramEnd"/>
      <w:r>
        <w:rPr>
          <w:rFonts w:hint="eastAsia"/>
        </w:rPr>
        <w:t>群島或泰國等第三地設立公司之</w:t>
      </w:r>
      <w:proofErr w:type="gramStart"/>
      <w:r>
        <w:rPr>
          <w:rFonts w:hint="eastAsia"/>
        </w:rPr>
        <w:t>挹</w:t>
      </w:r>
      <w:proofErr w:type="gramEnd"/>
      <w:r>
        <w:rPr>
          <w:rFonts w:hint="eastAsia"/>
        </w:rPr>
        <w:t>資等，</w:t>
      </w:r>
      <w:proofErr w:type="gramStart"/>
      <w:r>
        <w:rPr>
          <w:rFonts w:hint="eastAsia"/>
        </w:rPr>
        <w:t>依駐印度</w:t>
      </w:r>
      <w:proofErr w:type="gramEnd"/>
      <w:r>
        <w:rPr>
          <w:rFonts w:hint="eastAsia"/>
        </w:rPr>
        <w:t>代表處經濟組統計，累積我商對印度總投資金額</w:t>
      </w:r>
      <w:r w:rsidRPr="0064781A">
        <w:rPr>
          <w:rFonts w:asciiTheme="minorHAnsi" w:eastAsiaTheme="minorEastAsia" w:hAnsiTheme="minorHAnsi" w:cstheme="minorBidi" w:hint="eastAsia"/>
        </w:rPr>
        <w:t>超過</w:t>
      </w:r>
      <w:r>
        <w:rPr>
          <w:rFonts w:hint="eastAsia"/>
        </w:rPr>
        <w:t>20</w:t>
      </w:r>
      <w:r>
        <w:rPr>
          <w:rFonts w:hint="eastAsia"/>
        </w:rPr>
        <w:t>億美元。</w:t>
      </w:r>
    </w:p>
  </w:footnote>
  <w:footnote w:id="13">
    <w:p w:rsidR="00792D9D" w:rsidRDefault="00792D9D" w:rsidP="0064781A">
      <w:pPr>
        <w:pStyle w:val="af6"/>
        <w:ind w:left="142" w:hanging="142"/>
      </w:pPr>
      <w:r>
        <w:rPr>
          <w:rStyle w:val="affa"/>
        </w:rPr>
        <w:footnoteRef/>
      </w:r>
      <w:r>
        <w:rPr>
          <w:rFonts w:hint="eastAsia"/>
        </w:rPr>
        <w:t>其中以基本金屬製造業</w:t>
      </w:r>
      <w:r>
        <w:rPr>
          <w:rFonts w:hint="eastAsia"/>
        </w:rPr>
        <w:t>1.27</w:t>
      </w:r>
      <w:r>
        <w:rPr>
          <w:rFonts w:hint="eastAsia"/>
        </w:rPr>
        <w:t>億美元最多，化學材料製造業</w:t>
      </w:r>
      <w:r>
        <w:rPr>
          <w:rFonts w:hint="eastAsia"/>
        </w:rPr>
        <w:t>1.13</w:t>
      </w:r>
      <w:r>
        <w:rPr>
          <w:rFonts w:hint="eastAsia"/>
        </w:rPr>
        <w:t>億美元其次，汽車及其零件製造業</w:t>
      </w:r>
      <w:r>
        <w:rPr>
          <w:rFonts w:hint="eastAsia"/>
        </w:rPr>
        <w:t>0.62</w:t>
      </w:r>
      <w:r>
        <w:rPr>
          <w:rFonts w:hint="eastAsia"/>
        </w:rPr>
        <w:t>億美元第</w:t>
      </w:r>
      <w:r>
        <w:rPr>
          <w:rFonts w:hint="eastAsia"/>
        </w:rPr>
        <w:t>3</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
    <w:nsid w:val="103B4D68"/>
    <w:multiLevelType w:val="hybridMultilevel"/>
    <w:tmpl w:val="C112409E"/>
    <w:lvl w:ilvl="0" w:tplc="4ECEBC4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2697239"/>
    <w:multiLevelType w:val="hybridMultilevel"/>
    <w:tmpl w:val="7098FDE4"/>
    <w:lvl w:ilvl="0" w:tplc="EE302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0F5B1F"/>
    <w:multiLevelType w:val="hybridMultilevel"/>
    <w:tmpl w:val="32847636"/>
    <w:lvl w:ilvl="0" w:tplc="5422F6A0">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7">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nsid w:val="23442DCB"/>
    <w:multiLevelType w:val="hybridMultilevel"/>
    <w:tmpl w:val="CE2040C4"/>
    <w:lvl w:ilvl="0" w:tplc="F0AC788A">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34534B"/>
    <w:multiLevelType w:val="hybridMultilevel"/>
    <w:tmpl w:val="E222D45E"/>
    <w:lvl w:ilvl="0" w:tplc="130AD33A">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D0F2E7D"/>
    <w:multiLevelType w:val="hybridMultilevel"/>
    <w:tmpl w:val="C8EEED5E"/>
    <w:lvl w:ilvl="0" w:tplc="D5D8809A">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2746137"/>
    <w:multiLevelType w:val="hybridMultilevel"/>
    <w:tmpl w:val="6D56FD4E"/>
    <w:lvl w:ilvl="0" w:tplc="2B409C0A">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9">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FEC0F9D"/>
    <w:multiLevelType w:val="hybridMultilevel"/>
    <w:tmpl w:val="43CC43F0"/>
    <w:lvl w:ilvl="0" w:tplc="BB261E0A">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4">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5">
    <w:nsid w:val="7FBF1BED"/>
    <w:multiLevelType w:val="hybridMultilevel"/>
    <w:tmpl w:val="17AA504E"/>
    <w:lvl w:ilvl="0" w:tplc="384AB854">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21"/>
  </w:num>
  <w:num w:numId="3">
    <w:abstractNumId w:val="1"/>
  </w:num>
  <w:num w:numId="4">
    <w:abstractNumId w:val="0"/>
  </w:num>
  <w:num w:numId="5">
    <w:abstractNumId w:val="16"/>
  </w:num>
  <w:num w:numId="6">
    <w:abstractNumId w:val="11"/>
  </w:num>
  <w:num w:numId="7">
    <w:abstractNumId w:val="12"/>
  </w:num>
  <w:num w:numId="8">
    <w:abstractNumId w:val="14"/>
  </w:num>
  <w:num w:numId="9">
    <w:abstractNumId w:val="24"/>
  </w:num>
  <w:num w:numId="10">
    <w:abstractNumId w:val="20"/>
  </w:num>
  <w:num w:numId="11">
    <w:abstractNumId w:val="10"/>
  </w:num>
  <w:num w:numId="12">
    <w:abstractNumId w:val="19"/>
  </w:num>
  <w:num w:numId="13">
    <w:abstractNumId w:val="15"/>
  </w:num>
  <w:num w:numId="14">
    <w:abstractNumId w:val="6"/>
  </w:num>
  <w:num w:numId="15">
    <w:abstractNumId w:val="23"/>
  </w:num>
  <w:num w:numId="16">
    <w:abstractNumId w:val="2"/>
  </w:num>
  <w:num w:numId="17">
    <w:abstractNumId w:val="9"/>
  </w:num>
  <w:num w:numId="18">
    <w:abstractNumId w:val="17"/>
  </w:num>
  <w:num w:numId="19">
    <w:abstractNumId w:val="13"/>
  </w:num>
  <w:num w:numId="20">
    <w:abstractNumId w:val="25"/>
  </w:num>
  <w:num w:numId="21">
    <w:abstractNumId w:val="22"/>
  </w:num>
  <w:num w:numId="22">
    <w:abstractNumId w:val="8"/>
  </w:num>
  <w:num w:numId="23">
    <w:abstractNumId w:val="5"/>
  </w:num>
  <w:num w:numId="24">
    <w:abstractNumId w:val="4"/>
  </w:num>
  <w:num w:numId="25">
    <w:abstractNumId w:val="3"/>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C4C"/>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0DF"/>
    <w:rsid w:val="0007715A"/>
    <w:rsid w:val="00077194"/>
    <w:rsid w:val="00077227"/>
    <w:rsid w:val="000772A2"/>
    <w:rsid w:val="00077476"/>
    <w:rsid w:val="00077486"/>
    <w:rsid w:val="0007757E"/>
    <w:rsid w:val="0007768E"/>
    <w:rsid w:val="000776A4"/>
    <w:rsid w:val="00077B1A"/>
    <w:rsid w:val="00077C34"/>
    <w:rsid w:val="00077D23"/>
    <w:rsid w:val="00077F9D"/>
    <w:rsid w:val="00080355"/>
    <w:rsid w:val="0008038C"/>
    <w:rsid w:val="00080424"/>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9E0"/>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60E"/>
    <w:rsid w:val="000E47FB"/>
    <w:rsid w:val="000E48C8"/>
    <w:rsid w:val="000E49A4"/>
    <w:rsid w:val="000E4A7E"/>
    <w:rsid w:val="000E4BAE"/>
    <w:rsid w:val="000E4CA6"/>
    <w:rsid w:val="000E5138"/>
    <w:rsid w:val="000E55B4"/>
    <w:rsid w:val="000E5791"/>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C75"/>
    <w:rsid w:val="00121CFB"/>
    <w:rsid w:val="00121D23"/>
    <w:rsid w:val="00121D58"/>
    <w:rsid w:val="00121DCD"/>
    <w:rsid w:val="00121EF1"/>
    <w:rsid w:val="00122204"/>
    <w:rsid w:val="00122A2A"/>
    <w:rsid w:val="00122B86"/>
    <w:rsid w:val="00122D49"/>
    <w:rsid w:val="00122D4B"/>
    <w:rsid w:val="00122D68"/>
    <w:rsid w:val="00122D8E"/>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EE4"/>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204D"/>
    <w:rsid w:val="002E20C3"/>
    <w:rsid w:val="002E2189"/>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EF9"/>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1F"/>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A"/>
    <w:rsid w:val="0035693D"/>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3E3"/>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5D71"/>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10"/>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149"/>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4A6"/>
    <w:rsid w:val="005528B4"/>
    <w:rsid w:val="00552EAB"/>
    <w:rsid w:val="00552FF6"/>
    <w:rsid w:val="0055305C"/>
    <w:rsid w:val="0055331B"/>
    <w:rsid w:val="0055343E"/>
    <w:rsid w:val="005534C7"/>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3E9"/>
    <w:rsid w:val="00594432"/>
    <w:rsid w:val="005945D0"/>
    <w:rsid w:val="0059464B"/>
    <w:rsid w:val="0059482F"/>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6EFF"/>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6D3"/>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1FB"/>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347"/>
    <w:rsid w:val="00914497"/>
    <w:rsid w:val="00914586"/>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701B"/>
    <w:rsid w:val="009572D3"/>
    <w:rsid w:val="0095731C"/>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4F38"/>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B69"/>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E7"/>
    <w:rsid w:val="00B04CF4"/>
    <w:rsid w:val="00B04F00"/>
    <w:rsid w:val="00B04F31"/>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78D"/>
    <w:rsid w:val="00C53926"/>
    <w:rsid w:val="00C5398B"/>
    <w:rsid w:val="00C53A63"/>
    <w:rsid w:val="00C53CA9"/>
    <w:rsid w:val="00C53E45"/>
    <w:rsid w:val="00C541DB"/>
    <w:rsid w:val="00C54347"/>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78"/>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5F4"/>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8E7"/>
    <w:rsid w:val="00D11971"/>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C8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B7C"/>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5B1"/>
    <w:rsid w:val="00E336D8"/>
    <w:rsid w:val="00E33702"/>
    <w:rsid w:val="00E337B0"/>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F25"/>
    <w:rsid w:val="00F4424E"/>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3EB"/>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875"/>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44"/>
    <w:rsid w:val="00F91E87"/>
    <w:rsid w:val="00F91ED2"/>
    <w:rsid w:val="00F91F11"/>
    <w:rsid w:val="00F91F80"/>
    <w:rsid w:val="00F91FE7"/>
    <w:rsid w:val="00F92487"/>
    <w:rsid w:val="00F92B65"/>
    <w:rsid w:val="00F92CC3"/>
    <w:rsid w:val="00F92D1D"/>
    <w:rsid w:val="00F93682"/>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6D8"/>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6DF"/>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17058E"/>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17058E"/>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0461009551249692E-3"/>
                  <c:y val="-9.5880827330678525E-3"/>
                </c:manualLayout>
              </c:layout>
              <c:tx>
                <c:rich>
                  <a:bodyPr/>
                  <a:lstStyle/>
                  <a:p>
                    <a:r>
                      <a:rPr lang="en-US" altLang="en-US"/>
                      <a:t>0.</a:t>
                    </a:r>
                    <a:r>
                      <a:rPr lang="en-US" altLang="zh-TW"/>
                      <a:t>12</a:t>
                    </a:r>
                    <a:r>
                      <a:rPr lang="en-US" altLang="en-US"/>
                      <a:t> </a:t>
                    </a:r>
                  </a:p>
                </c:rich>
              </c:tx>
              <c:showLegendKey val="0"/>
              <c:showVal val="1"/>
              <c:showCatName val="0"/>
              <c:showSerName val="0"/>
              <c:showPercent val="0"/>
              <c:showBubbleSize val="0"/>
            </c:dLbl>
            <c:dLbl>
              <c:idx val="63"/>
              <c:layout>
                <c:manualLayout>
                  <c:x val="5.8763950802445994E-2"/>
                  <c:y val="-4.3297114742377636E-2"/>
                </c:manualLayout>
              </c:layout>
              <c:tx>
                <c:rich>
                  <a:bodyPr/>
                  <a:lstStyle/>
                  <a:p>
                    <a:endParaRPr lang="en-US" altLang="zh-TW"/>
                  </a:p>
                  <a:p>
                    <a:r>
                      <a:rPr lang="en-US" altLang="zh-TW"/>
                      <a:t>1.07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Sheet1!$C$196:$C$258</c:f>
              <c:numCache>
                <c:formatCode>0.00_ </c:formatCode>
                <c:ptCount val="63"/>
                <c:pt idx="0">
                  <c:v>-1.3915395842167833E-2</c:v>
                </c:pt>
                <c:pt idx="1">
                  <c:v>6.1809995192430023E-2</c:v>
                </c:pt>
                <c:pt idx="2">
                  <c:v>0.16877847351095543</c:v>
                </c:pt>
                <c:pt idx="3">
                  <c:v>0.24947950659541807</c:v>
                </c:pt>
                <c:pt idx="4">
                  <c:v>0.33649359214769081</c:v>
                </c:pt>
                <c:pt idx="5">
                  <c:v>0.4114519919533377</c:v>
                </c:pt>
                <c:pt idx="6">
                  <c:v>0.47196667222273447</c:v>
                </c:pt>
                <c:pt idx="7">
                  <c:v>0.46503193686466826</c:v>
                </c:pt>
                <c:pt idx="8">
                  <c:v>0.41833565928834915</c:v>
                </c:pt>
                <c:pt idx="9">
                  <c:v>0.32291166527658177</c:v>
                </c:pt>
                <c:pt idx="10">
                  <c:v>0.20169265087082167</c:v>
                </c:pt>
                <c:pt idx="11">
                  <c:v>0.12866155040969218</c:v>
                </c:pt>
                <c:pt idx="12">
                  <c:v>0.1080247603104878</c:v>
                </c:pt>
                <c:pt idx="13">
                  <c:v>3.579256565986455E-2</c:v>
                </c:pt>
                <c:pt idx="14">
                  <c:v>-7.3653775934656718E-2</c:v>
                </c:pt>
                <c:pt idx="15">
                  <c:v>-0.13476372917859969</c:v>
                </c:pt>
                <c:pt idx="16">
                  <c:v>-9.9351765261468383E-2</c:v>
                </c:pt>
                <c:pt idx="17">
                  <c:v>-4.882353282167351E-2</c:v>
                </c:pt>
                <c:pt idx="18">
                  <c:v>-1.4185720588333339E-2</c:v>
                </c:pt>
                <c:pt idx="19">
                  <c:v>1.5499710980670933E-2</c:v>
                </c:pt>
                <c:pt idx="20">
                  <c:v>3.8989890256568849E-2</c:v>
                </c:pt>
                <c:pt idx="21">
                  <c:v>8.0352260741056725E-2</c:v>
                </c:pt>
                <c:pt idx="22">
                  <c:v>9.26897099731816E-2</c:v>
                </c:pt>
                <c:pt idx="23">
                  <c:v>4.1630969596617717E-2</c:v>
                </c:pt>
                <c:pt idx="24">
                  <c:v>-4.360694621283745E-2</c:v>
                </c:pt>
                <c:pt idx="25">
                  <c:v>-7.668634953655884E-2</c:v>
                </c:pt>
                <c:pt idx="26">
                  <c:v>-4.9553860278128692E-2</c:v>
                </c:pt>
                <c:pt idx="27">
                  <c:v>6.6932439680256195E-3</c:v>
                </c:pt>
                <c:pt idx="28">
                  <c:v>-3.7694243271935157E-2</c:v>
                </c:pt>
                <c:pt idx="29">
                  <c:v>-0.17098192592803763</c:v>
                </c:pt>
                <c:pt idx="30">
                  <c:v>-0.30408658088407758</c:v>
                </c:pt>
                <c:pt idx="31">
                  <c:v>-0.42810973735990521</c:v>
                </c:pt>
                <c:pt idx="32">
                  <c:v>-0.48977173647606342</c:v>
                </c:pt>
                <c:pt idx="33">
                  <c:v>-0.4561184387417816</c:v>
                </c:pt>
                <c:pt idx="34">
                  <c:v>-0.27356071957307382</c:v>
                </c:pt>
                <c:pt idx="35">
                  <c:v>-1.4218718768721494E-3</c:v>
                </c:pt>
                <c:pt idx="36">
                  <c:v>0.28530570973226421</c:v>
                </c:pt>
                <c:pt idx="37">
                  <c:v>0.45853066117338415</c:v>
                </c:pt>
                <c:pt idx="38">
                  <c:v>0.40734197891234558</c:v>
                </c:pt>
                <c:pt idx="39">
                  <c:v>0.23300639481051988</c:v>
                </c:pt>
                <c:pt idx="40">
                  <c:v>5.2506777726746279E-2</c:v>
                </c:pt>
                <c:pt idx="41">
                  <c:v>-4.5578998425799266E-2</c:v>
                </c:pt>
                <c:pt idx="42">
                  <c:v>-7.37083307290054E-2</c:v>
                </c:pt>
                <c:pt idx="43">
                  <c:v>-8.1118076390729321E-2</c:v>
                </c:pt>
                <c:pt idx="44">
                  <c:v>-0.10713748193506012</c:v>
                </c:pt>
                <c:pt idx="45">
                  <c:v>-0.23234534223950387</c:v>
                </c:pt>
                <c:pt idx="46">
                  <c:v>-0.42030836334355781</c:v>
                </c:pt>
                <c:pt idx="47">
                  <c:v>-0.68343003888612364</c:v>
                </c:pt>
                <c:pt idx="48">
                  <c:v>-0.95916059610641913</c:v>
                </c:pt>
                <c:pt idx="49">
                  <c:v>-0.995223975316468</c:v>
                </c:pt>
                <c:pt idx="50">
                  <c:v>-0.7641251574914939</c:v>
                </c:pt>
                <c:pt idx="51">
                  <c:v>-3.9584434994077392E-2</c:v>
                </c:pt>
                <c:pt idx="52">
                  <c:v>0.74907034598538325</c:v>
                </c:pt>
                <c:pt idx="53">
                  <c:v>1.2679567628188475</c:v>
                </c:pt>
                <c:pt idx="54">
                  <c:v>1.4508316756680617</c:v>
                </c:pt>
                <c:pt idx="55" formatCode="0.00">
                  <c:v>1.4136337523783793</c:v>
                </c:pt>
                <c:pt idx="56" formatCode="0.00">
                  <c:v>1.2162566452184573</c:v>
                </c:pt>
                <c:pt idx="57" formatCode="0.00">
                  <c:v>0.98367968564898856</c:v>
                </c:pt>
                <c:pt idx="58" formatCode="0.00">
                  <c:v>0.70498507816910561</c:v>
                </c:pt>
                <c:pt idx="59" formatCode="0.00">
                  <c:v>0.45132470533775754</c:v>
                </c:pt>
                <c:pt idx="60" formatCode="0.00">
                  <c:v>0.27511265908615479</c:v>
                </c:pt>
                <c:pt idx="61" formatCode="0.00">
                  <c:v>0.16995524483672</c:v>
                </c:pt>
                <c:pt idx="62">
                  <c:v>0.11975977483505898</c:v>
                </c:pt>
              </c:numCache>
            </c:numRef>
          </c:val>
        </c:ser>
        <c:dLbls>
          <c:showLegendKey val="0"/>
          <c:showVal val="0"/>
          <c:showCatName val="0"/>
          <c:showSerName val="0"/>
          <c:showPercent val="0"/>
          <c:showBubbleSize val="0"/>
        </c:dLbls>
        <c:gapWidth val="150"/>
        <c:axId val="602367104"/>
        <c:axId val="60352332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7.29047757919149E-2"/>
                  <c:y val="-3.823667202889959E-2"/>
                </c:manualLayout>
              </c:layout>
              <c:tx>
                <c:rich>
                  <a:bodyPr/>
                  <a:lstStyle/>
                  <a:p>
                    <a:r>
                      <a:rPr lang="en-US" altLang="en-US"/>
                      <a:t>10</a:t>
                    </a:r>
                    <a:r>
                      <a:rPr lang="en-US" altLang="zh-TW"/>
                      <a:t>5</a:t>
                    </a:r>
                    <a:r>
                      <a:rPr lang="en-US" altLang="en-US"/>
                      <a:t>.</a:t>
                    </a:r>
                    <a:r>
                      <a:rPr lang="en-US" altLang="zh-TW"/>
                      <a:t>35</a:t>
                    </a:r>
                    <a:r>
                      <a:rPr lang="en-US" altLang="en-US"/>
                      <a:t> </a:t>
                    </a:r>
                  </a:p>
                </c:rich>
              </c:tx>
              <c:showLegendKey val="0"/>
              <c:showVal val="1"/>
              <c:showCatName val="0"/>
              <c:showSerName val="0"/>
              <c:showPercent val="0"/>
              <c:showBubbleSize val="0"/>
            </c:dLbl>
            <c:dLbl>
              <c:idx val="63"/>
              <c:layout>
                <c:manualLayout>
                  <c:x val="-1.4181560638253552E-2"/>
                  <c:y val="-0.19600222015258845"/>
                </c:manualLayout>
              </c:layout>
              <c:tx>
                <c:rich>
                  <a:bodyPr/>
                  <a:lstStyle/>
                  <a:p>
                    <a:r>
                      <a:rPr lang="en-US" altLang="zh-TW"/>
                      <a:t>107.33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Sheet1!$B$196:$B$258</c:f>
              <c:numCache>
                <c:formatCode>0.00</c:formatCode>
                <c:ptCount val="63"/>
                <c:pt idx="0">
                  <c:v>99.025400849835421</c:v>
                </c:pt>
                <c:pt idx="1">
                  <c:v>99.086608445339991</c:v>
                </c:pt>
                <c:pt idx="2">
                  <c:v>99.253845310527822</c:v>
                </c:pt>
                <c:pt idx="3">
                  <c:v>99.501463314085512</c:v>
                </c:pt>
                <c:pt idx="4">
                  <c:v>99.836279362230599</c:v>
                </c:pt>
                <c:pt idx="5">
                  <c:v>100.24705772235859</c:v>
                </c:pt>
                <c:pt idx="6">
                  <c:v>100.72019042469202</c:v>
                </c:pt>
                <c:pt idx="7">
                  <c:v>101.18857147703774</c:v>
                </c:pt>
                <c:pt idx="8">
                  <c:v>101.61187935465067</c:v>
                </c:pt>
                <c:pt idx="9">
                  <c:v>101.9399959663936</c:v>
                </c:pt>
                <c:pt idx="10">
                  <c:v>102.14560144655583</c:v>
                </c:pt>
                <c:pt idx="11">
                  <c:v>102.27702356105227</c:v>
                </c:pt>
                <c:pt idx="12">
                  <c:v>102.38750807060681</c:v>
                </c:pt>
                <c:pt idx="13">
                  <c:v>102.42415518666049</c:v>
                </c:pt>
                <c:pt idx="14">
                  <c:v>102.34871592889634</c:v>
                </c:pt>
                <c:pt idx="15">
                  <c:v>102.21078698254415</c:v>
                </c:pt>
                <c:pt idx="16">
                  <c:v>102.10923876138935</c:v>
                </c:pt>
                <c:pt idx="17">
                  <c:v>102.05938542368872</c:v>
                </c:pt>
                <c:pt idx="18">
                  <c:v>102.04490756443835</c:v>
                </c:pt>
                <c:pt idx="19">
                  <c:v>102.06072423018132</c:v>
                </c:pt>
                <c:pt idx="20">
                  <c:v>102.10051759455372</c:v>
                </c:pt>
                <c:pt idx="21">
                  <c:v>102.18255766866928</c:v>
                </c:pt>
                <c:pt idx="22">
                  <c:v>102.27727038501556</c:v>
                </c:pt>
                <c:pt idx="23">
                  <c:v>102.31984940435379</c:v>
                </c:pt>
                <c:pt idx="24">
                  <c:v>102.27523084265897</c:v>
                </c:pt>
                <c:pt idx="25">
                  <c:v>102.19679970164565</c:v>
                </c:pt>
                <c:pt idx="26">
                  <c:v>102.14615724231277</c:v>
                </c:pt>
                <c:pt idx="27">
                  <c:v>102.15299413382095</c:v>
                </c:pt>
                <c:pt idx="28">
                  <c:v>102.11448833570259</c:v>
                </c:pt>
                <c:pt idx="29">
                  <c:v>101.93989101689465</c:v>
                </c:pt>
                <c:pt idx="30">
                  <c:v>101.62990548774442</c:v>
                </c:pt>
                <c:pt idx="31">
                  <c:v>101.19481796628172</c:v>
                </c:pt>
                <c:pt idx="32">
                  <c:v>100.69919434910447</c:v>
                </c:pt>
                <c:pt idx="33">
                  <c:v>100.23988675601379</c:v>
                </c:pt>
                <c:pt idx="34">
                  <c:v>99.965669800504799</c:v>
                </c:pt>
                <c:pt idx="35">
                  <c:v>99.964248416759375</c:v>
                </c:pt>
                <c:pt idx="36">
                  <c:v>100.24945212518334</c:v>
                </c:pt>
                <c:pt idx="37">
                  <c:v>100.70912660083565</c:v>
                </c:pt>
                <c:pt idx="38">
                  <c:v>101.11935715007682</c:v>
                </c:pt>
                <c:pt idx="39">
                  <c:v>101.35497171862778</c:v>
                </c:pt>
                <c:pt idx="40">
                  <c:v>101.40818994834308</c:v>
                </c:pt>
                <c:pt idx="41">
                  <c:v>101.3619691110429</c:v>
                </c:pt>
                <c:pt idx="42">
                  <c:v>101.28725689561709</c:v>
                </c:pt>
                <c:pt idx="43">
                  <c:v>101.20509462119443</c:v>
                </c:pt>
                <c:pt idx="44">
                  <c:v>101.09666603122729</c:v>
                </c:pt>
                <c:pt idx="45">
                  <c:v>100.8617726365443</c:v>
                </c:pt>
                <c:pt idx="46">
                  <c:v>100.43784217073635</c:v>
                </c:pt>
                <c:pt idx="47">
                  <c:v>99.751419786932502</c:v>
                </c:pt>
                <c:pt idx="48">
                  <c:v>98.280740434025347</c:v>
                </c:pt>
                <c:pt idx="49">
                  <c:v>97.302626942107381</c:v>
                </c:pt>
                <c:pt idx="50">
                  <c:v>96.559113090742642</c:v>
                </c:pt>
                <c:pt idx="51">
                  <c:v>96.520890711390379</c:v>
                </c:pt>
                <c:pt idx="52">
                  <c:v>97.243900081390365</c:v>
                </c:pt>
                <c:pt idx="53">
                  <c:v>98.476910688901157</c:v>
                </c:pt>
                <c:pt idx="54">
                  <c:v>99.905644902395082</c:v>
                </c:pt>
                <c:pt idx="55">
                  <c:v>101.31794481926663</c:v>
                </c:pt>
                <c:pt idx="56">
                  <c:v>102.55023105592973</c:v>
                </c:pt>
                <c:pt idx="57">
                  <c:v>103.55899684641301</c:v>
                </c:pt>
                <c:pt idx="58">
                  <c:v>104.28907232128184</c:v>
                </c:pt>
                <c:pt idx="59">
                  <c:v>104.75975466963534</c:v>
                </c:pt>
                <c:pt idx="60">
                  <c:v>105.04796201635911</c:v>
                </c:pt>
                <c:pt idx="61">
                  <c:v>105.2264965374</c:v>
                </c:pt>
                <c:pt idx="62">
                  <c:v>105.35251555272001</c:v>
                </c:pt>
              </c:numCache>
            </c:numRef>
          </c:val>
          <c:smooth val="0"/>
        </c:ser>
        <c:dLbls>
          <c:showLegendKey val="0"/>
          <c:showVal val="0"/>
          <c:showCatName val="0"/>
          <c:showSerName val="0"/>
          <c:showPercent val="0"/>
          <c:showBubbleSize val="0"/>
        </c:dLbls>
        <c:marker val="1"/>
        <c:smooth val="0"/>
        <c:axId val="441120640"/>
        <c:axId val="572497920"/>
      </c:lineChart>
      <c:catAx>
        <c:axId val="44112064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0.00"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572497920"/>
        <c:crossesAt val="60"/>
        <c:auto val="0"/>
        <c:lblAlgn val="ctr"/>
        <c:lblOffset val="100"/>
        <c:tickLblSkip val="2"/>
        <c:tickMarkSkip val="1"/>
        <c:noMultiLvlLbl val="0"/>
      </c:catAx>
      <c:valAx>
        <c:axId val="57249792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41120640"/>
        <c:crosses val="autoZero"/>
        <c:crossBetween val="between"/>
        <c:majorUnit val="10"/>
        <c:minorUnit val="5"/>
      </c:valAx>
      <c:catAx>
        <c:axId val="602367104"/>
        <c:scaling>
          <c:orientation val="minMax"/>
        </c:scaling>
        <c:delete val="1"/>
        <c:axPos val="b"/>
        <c:numFmt formatCode="General" sourceLinked="1"/>
        <c:majorTickMark val="out"/>
        <c:minorTickMark val="none"/>
        <c:tickLblPos val="nextTo"/>
        <c:crossAx val="603523328"/>
        <c:crosses val="autoZero"/>
        <c:auto val="0"/>
        <c:lblAlgn val="ctr"/>
        <c:lblOffset val="100"/>
        <c:noMultiLvlLbl val="0"/>
      </c:catAx>
      <c:valAx>
        <c:axId val="60352332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023671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Sheet1!$E$248:$E$310</c:f>
              <c:numCache>
                <c:formatCode>0.00_ </c:formatCode>
                <c:ptCount val="63"/>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pt idx="62">
                  <c:v>7.26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Sheet1!$A$248:$B$310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Sheet1!$F$248:$F$310</c:f>
              <c:numCache>
                <c:formatCode>0.00_ </c:formatCode>
                <c:ptCount val="63"/>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6.59</c:v>
                </c:pt>
                <c:pt idx="62">
                  <c:v>7.14</c:v>
                </c:pt>
              </c:numCache>
            </c:numRef>
          </c:val>
          <c:smooth val="1"/>
        </c:ser>
        <c:dLbls>
          <c:showLegendKey val="0"/>
          <c:showVal val="0"/>
          <c:showCatName val="0"/>
          <c:showSerName val="0"/>
          <c:showPercent val="0"/>
          <c:showBubbleSize val="0"/>
        </c:dLbls>
        <c:marker val="1"/>
        <c:smooth val="0"/>
        <c:axId val="440093696"/>
        <c:axId val="44010368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Sheet1!$A$236:$B$310</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104年</c:v>
                  </c:pt>
                  <c:pt idx="12">
                    <c:v>105年</c:v>
                  </c:pt>
                  <c:pt idx="24">
                    <c:v>106年</c:v>
                  </c:pt>
                  <c:pt idx="36">
                    <c:v>107年</c:v>
                  </c:pt>
                  <c:pt idx="48">
                    <c:v>108年</c:v>
                  </c:pt>
                  <c:pt idx="60">
                    <c:v>109年</c:v>
                  </c:pt>
                  <c:pt idx="72">
                    <c:v>110年</c:v>
                  </c:pt>
                </c:lvl>
              </c:multiLvlStrCache>
            </c:multiLvlStrRef>
          </c:cat>
          <c:val>
            <c:numRef>
              <c:f>Sheet1!$C$248:$C$310</c:f>
              <c:numCache>
                <c:formatCode>General</c:formatCode>
                <c:ptCount val="63"/>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numCache>
            </c:numRef>
          </c:val>
          <c:smooth val="0"/>
        </c:ser>
        <c:dLbls>
          <c:showLegendKey val="0"/>
          <c:showVal val="0"/>
          <c:showCatName val="0"/>
          <c:showSerName val="0"/>
          <c:showPercent val="0"/>
          <c:showBubbleSize val="0"/>
        </c:dLbls>
        <c:marker val="1"/>
        <c:smooth val="0"/>
        <c:axId val="440105216"/>
        <c:axId val="440127488"/>
      </c:lineChart>
      <c:catAx>
        <c:axId val="4400936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440103680"/>
        <c:crosses val="autoZero"/>
        <c:auto val="0"/>
        <c:lblAlgn val="ctr"/>
        <c:lblOffset val="100"/>
        <c:tickLblSkip val="3"/>
        <c:tickMarkSkip val="3"/>
        <c:noMultiLvlLbl val="1"/>
      </c:catAx>
      <c:valAx>
        <c:axId val="44010368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40093696"/>
        <c:crosses val="autoZero"/>
        <c:crossBetween val="midCat"/>
        <c:majorUnit val="2"/>
      </c:valAx>
      <c:catAx>
        <c:axId val="440105216"/>
        <c:scaling>
          <c:orientation val="minMax"/>
        </c:scaling>
        <c:delete val="1"/>
        <c:axPos val="b"/>
        <c:numFmt formatCode="General" sourceLinked="1"/>
        <c:majorTickMark val="out"/>
        <c:minorTickMark val="none"/>
        <c:tickLblPos val="nextTo"/>
        <c:crossAx val="440127488"/>
        <c:crossesAt val="13"/>
        <c:auto val="1"/>
        <c:lblAlgn val="ctr"/>
        <c:lblOffset val="100"/>
        <c:noMultiLvlLbl val="0"/>
      </c:catAx>
      <c:valAx>
        <c:axId val="440127488"/>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44010521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貨幣!$C$141:$C$203</c:f>
              <c:numCache>
                <c:formatCode>General</c:formatCode>
                <c:ptCount val="63"/>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numCache>
            </c:numRef>
          </c:val>
        </c:ser>
        <c:dLbls>
          <c:showLegendKey val="0"/>
          <c:showVal val="0"/>
          <c:showCatName val="0"/>
          <c:showSerName val="0"/>
          <c:showPercent val="0"/>
          <c:showBubbleSize val="0"/>
        </c:dLbls>
        <c:gapWidth val="50"/>
        <c:axId val="440121216"/>
        <c:axId val="440122752"/>
      </c:barChart>
      <c:catAx>
        <c:axId val="44012121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40122752"/>
        <c:crosses val="autoZero"/>
        <c:auto val="1"/>
        <c:lblAlgn val="ctr"/>
        <c:lblOffset val="100"/>
        <c:tickLblSkip val="3"/>
        <c:tickMarkSkip val="3"/>
        <c:noMultiLvlLbl val="1"/>
      </c:catAx>
      <c:valAx>
        <c:axId val="4401227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44012121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工作表1!$B$109:$C$171</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105年</c:v>
                  </c:pt>
                  <c:pt idx="12">
                    <c:v>106年</c:v>
                  </c:pt>
                  <c:pt idx="24">
                    <c:v>107年</c:v>
                  </c:pt>
                  <c:pt idx="36">
                    <c:v>108年</c:v>
                  </c:pt>
                  <c:pt idx="48">
                    <c:v>109年</c:v>
                  </c:pt>
                  <c:pt idx="60">
                    <c:v>110年</c:v>
                  </c:pt>
                </c:lvl>
              </c:multiLvlStrCache>
            </c:multiLvlStrRef>
          </c:cat>
          <c:val>
            <c:numRef>
              <c:f>工作表1!$A$109:$A$171</c:f>
              <c:numCache>
                <c:formatCode>#,##0.00</c:formatCode>
                <c:ptCount val="63"/>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numCache>
            </c:numRef>
          </c:val>
          <c:smooth val="0"/>
        </c:ser>
        <c:dLbls>
          <c:showLegendKey val="0"/>
          <c:showVal val="0"/>
          <c:showCatName val="0"/>
          <c:showSerName val="0"/>
          <c:showPercent val="0"/>
          <c:showBubbleSize val="0"/>
        </c:dLbls>
        <c:marker val="1"/>
        <c:smooth val="0"/>
        <c:axId val="440496128"/>
        <c:axId val="440497664"/>
      </c:lineChart>
      <c:catAx>
        <c:axId val="44049612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440497664"/>
        <c:crossesAt val="5000"/>
        <c:auto val="1"/>
        <c:lblAlgn val="ctr"/>
        <c:lblOffset val="50"/>
        <c:tickLblSkip val="3"/>
        <c:tickMarkSkip val="3"/>
        <c:noMultiLvlLbl val="1"/>
      </c:catAx>
      <c:valAx>
        <c:axId val="440497664"/>
        <c:scaling>
          <c:orientation val="minMax"/>
          <c:min val="6000"/>
        </c:scaling>
        <c:delete val="0"/>
        <c:axPos val="l"/>
        <c:numFmt formatCode="#,##0_);[Red]\(#,##0\)" sourceLinked="0"/>
        <c:majorTickMark val="out"/>
        <c:minorTickMark val="none"/>
        <c:tickLblPos val="nextTo"/>
        <c:spPr>
          <a:ln w="28575"/>
        </c:spPr>
        <c:crossAx val="44049612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(1-3月)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95994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41209216"/>
        <c:axId val="4412111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(1-3月)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25.6</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41225216"/>
        <c:axId val="441227136"/>
      </c:lineChart>
      <c:catAx>
        <c:axId val="44120921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41211136"/>
        <c:crossesAt val="0"/>
        <c:auto val="0"/>
        <c:lblAlgn val="ctr"/>
        <c:lblOffset val="100"/>
        <c:tickMarkSkip val="1"/>
        <c:noMultiLvlLbl val="0"/>
      </c:catAx>
      <c:valAx>
        <c:axId val="4412111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41209216"/>
        <c:crosses val="autoZero"/>
        <c:crossBetween val="between"/>
      </c:valAx>
      <c:catAx>
        <c:axId val="44122521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41227136"/>
        <c:crosses val="autoZero"/>
        <c:auto val="0"/>
        <c:lblAlgn val="ctr"/>
        <c:lblOffset val="100"/>
        <c:noMultiLvlLbl val="0"/>
      </c:catAx>
      <c:valAx>
        <c:axId val="44122713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4122521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(1-3月)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448.6</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441247232"/>
        <c:axId val="44124915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(1-3月)</c:v>
                </c:pt>
              </c:strCache>
            </c:strRef>
          </c:cat>
          <c:val>
            <c:numRef>
              <c:f>Sheet1!$D$5:$D$11</c:f>
              <c:numCache>
                <c:formatCode>#,##0.0_ </c:formatCode>
                <c:ptCount val="7"/>
                <c:pt idx="0">
                  <c:v>5.6</c:v>
                </c:pt>
                <c:pt idx="1">
                  <c:v>-0.2</c:v>
                </c:pt>
                <c:pt idx="2">
                  <c:v>4</c:v>
                </c:pt>
                <c:pt idx="3">
                  <c:v>3</c:v>
                </c:pt>
                <c:pt idx="4">
                  <c:v>2.4</c:v>
                </c:pt>
                <c:pt idx="5">
                  <c:v>4.5</c:v>
                </c:pt>
                <c:pt idx="6">
                  <c:v>43.8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441357440"/>
        <c:axId val="441359360"/>
      </c:lineChart>
      <c:catAx>
        <c:axId val="44124723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441249152"/>
        <c:crossesAt val="0"/>
        <c:auto val="0"/>
        <c:lblAlgn val="ctr"/>
        <c:lblOffset val="100"/>
        <c:tickMarkSkip val="1"/>
        <c:noMultiLvlLbl val="0"/>
      </c:catAx>
      <c:valAx>
        <c:axId val="44124915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441247232"/>
        <c:crosses val="autoZero"/>
        <c:crossBetween val="between"/>
      </c:valAx>
      <c:catAx>
        <c:axId val="4413574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441359360"/>
        <c:crosses val="autoZero"/>
        <c:auto val="0"/>
        <c:lblAlgn val="ctr"/>
        <c:lblOffset val="100"/>
        <c:noMultiLvlLbl val="0"/>
      </c:catAx>
      <c:valAx>
        <c:axId val="44135936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4413574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2021.1-3</c:v>
                </c:pt>
              </c:strCache>
            </c:strRef>
          </c:cat>
          <c:val>
            <c:numRef>
              <c:f>Sheet1!$G$14:$G$19</c:f>
              <c:numCache>
                <c:formatCode>#,##0.00</c:formatCode>
                <c:ptCount val="6"/>
                <c:pt idx="0">
                  <c:v>20974.400000000001</c:v>
                </c:pt>
                <c:pt idx="1">
                  <c:v>22634.9</c:v>
                </c:pt>
                <c:pt idx="2">
                  <c:v>24874</c:v>
                </c:pt>
                <c:pt idx="3">
                  <c:v>24984.1</c:v>
                </c:pt>
                <c:pt idx="4">
                  <c:v>25906.5</c:v>
                </c:pt>
                <c:pt idx="5">
                  <c:v>7099.8</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2021.1-3</c:v>
                </c:pt>
              </c:strCache>
            </c:strRef>
          </c:cat>
          <c:val>
            <c:numRef>
              <c:f>Sheet1!$H$14:$H$19</c:f>
              <c:numCache>
                <c:formatCode>#,##0.00</c:formatCode>
                <c:ptCount val="6"/>
                <c:pt idx="0">
                  <c:v>15874.8</c:v>
                </c:pt>
                <c:pt idx="1">
                  <c:v>18409.8</c:v>
                </c:pt>
                <c:pt idx="2">
                  <c:v>21356.400000000001</c:v>
                </c:pt>
                <c:pt idx="3">
                  <c:v>20768.900000000001</c:v>
                </c:pt>
                <c:pt idx="4">
                  <c:v>20556.099999999999</c:v>
                </c:pt>
                <c:pt idx="5">
                  <c:v>5936.2</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571370112"/>
        <c:axId val="57142924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cat>
            <c:strRef>
              <c:f>Sheet1!$D$14:$D$19</c:f>
              <c:strCache>
                <c:ptCount val="6"/>
                <c:pt idx="0">
                  <c:v>2016</c:v>
                </c:pt>
                <c:pt idx="1">
                  <c:v>2017</c:v>
                </c:pt>
                <c:pt idx="2">
                  <c:v>2018</c:v>
                </c:pt>
                <c:pt idx="3">
                  <c:v>2019</c:v>
                </c:pt>
                <c:pt idx="4">
                  <c:v>2020</c:v>
                </c:pt>
                <c:pt idx="5">
                  <c:v>2021.1-3</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49</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2021.1-3</c:v>
                </c:pt>
              </c:strCache>
            </c:strRef>
          </c:cat>
          <c:val>
            <c:numRef>
              <c:f>Sheet1!$J$14:$J$19</c:f>
              <c:numCache>
                <c:formatCode>General</c:formatCode>
                <c:ptCount val="6"/>
                <c:pt idx="0">
                  <c:v>-5.5</c:v>
                </c:pt>
                <c:pt idx="1">
                  <c:v>15.9</c:v>
                </c:pt>
                <c:pt idx="2">
                  <c:v>15.8</c:v>
                </c:pt>
                <c:pt idx="3">
                  <c:v>-2.8</c:v>
                </c:pt>
                <c:pt idx="4" formatCode="0.0">
                  <c:v>-1.1000000000000001</c:v>
                </c:pt>
                <c:pt idx="5">
                  <c:v>28</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571431552"/>
        <c:axId val="571453824"/>
      </c:lineChart>
      <c:catAx>
        <c:axId val="57137011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571429248"/>
        <c:crosses val="autoZero"/>
        <c:auto val="0"/>
        <c:lblAlgn val="ctr"/>
        <c:lblOffset val="100"/>
        <c:tickLblSkip val="1"/>
        <c:tickMarkSkip val="1"/>
        <c:noMultiLvlLbl val="0"/>
      </c:catAx>
      <c:valAx>
        <c:axId val="571429248"/>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71370112"/>
        <c:crosses val="autoZero"/>
        <c:crossBetween val="between"/>
        <c:dispUnits>
          <c:builtInUnit val="thousands"/>
        </c:dispUnits>
      </c:valAx>
      <c:catAx>
        <c:axId val="571431552"/>
        <c:scaling>
          <c:orientation val="minMax"/>
        </c:scaling>
        <c:delete val="1"/>
        <c:axPos val="b"/>
        <c:numFmt formatCode="General" sourceLinked="1"/>
        <c:majorTickMark val="out"/>
        <c:minorTickMark val="none"/>
        <c:tickLblPos val="nextTo"/>
        <c:crossAx val="571453824"/>
        <c:crossesAt val="0"/>
        <c:auto val="0"/>
        <c:lblAlgn val="ctr"/>
        <c:lblOffset val="100"/>
        <c:noMultiLvlLbl val="0"/>
      </c:catAx>
      <c:valAx>
        <c:axId val="57145382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57143155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3" b="1" i="0" u="none" strike="noStrike" baseline="0">
                <a:solidFill>
                  <a:srgbClr val="000000"/>
                </a:solidFill>
                <a:latin typeface="標楷體"/>
                <a:ea typeface="標楷體"/>
                <a:cs typeface="標楷體"/>
              </a:defRPr>
            </a:pPr>
            <a:r>
              <a:rPr lang="zh-TW" altLang="en-US" sz="1159"/>
              <a:t>圖</a:t>
            </a:r>
            <a:r>
              <a:rPr lang="en-US" altLang="zh-TW" sz="1159"/>
              <a:t>4-3</a:t>
            </a:r>
            <a:r>
              <a:rPr lang="zh-TW" altLang="en-US" sz="1159"/>
              <a:t> 我國對中國大陸出進口變動</a:t>
            </a:r>
          </a:p>
        </c:rich>
      </c:tx>
      <c:layout>
        <c:manualLayout>
          <c:xMode val="edge"/>
          <c:yMode val="edge"/>
          <c:x val="0.25153704043193276"/>
          <c:y val="1.4606748172179908E-2"/>
        </c:manualLayout>
      </c:layout>
      <c:overlay val="0"/>
      <c:spPr>
        <a:noFill/>
        <a:ln w="2675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76">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420.14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76">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184.56</c:v>
                </c:pt>
              </c:numCache>
            </c:numRef>
          </c:val>
        </c:ser>
        <c:dLbls>
          <c:showLegendKey val="0"/>
          <c:showVal val="0"/>
          <c:showCatName val="0"/>
          <c:showSerName val="0"/>
          <c:showPercent val="0"/>
          <c:showBubbleSize val="0"/>
        </c:dLbls>
        <c:gapWidth val="150"/>
        <c:axId val="571872000"/>
        <c:axId val="571873920"/>
      </c:barChart>
      <c:lineChart>
        <c:grouping val="standard"/>
        <c:varyColors val="0"/>
        <c:ser>
          <c:idx val="2"/>
          <c:order val="2"/>
          <c:tx>
            <c:strRef>
              <c:f>Sheet1!$D$1</c:f>
              <c:strCache>
                <c:ptCount val="1"/>
                <c:pt idx="0">
                  <c:v>出口成長率</c:v>
                </c:pt>
              </c:strCache>
            </c:strRef>
          </c:tx>
          <c:spPr>
            <a:ln w="40127">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35.5</c:v>
                </c:pt>
              </c:numCache>
            </c:numRef>
          </c:val>
          <c:smooth val="0"/>
        </c:ser>
        <c:ser>
          <c:idx val="3"/>
          <c:order val="3"/>
          <c:tx>
            <c:strRef>
              <c:f>Sheet1!$E$1</c:f>
              <c:strCache>
                <c:ptCount val="1"/>
                <c:pt idx="0">
                  <c:v>進口成長率</c:v>
                </c:pt>
              </c:strCache>
            </c:strRef>
          </c:tx>
          <c:spPr>
            <a:ln w="26751">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35.5</c:v>
                </c:pt>
              </c:numCache>
            </c:numRef>
          </c:val>
          <c:smooth val="0"/>
        </c:ser>
        <c:dLbls>
          <c:showLegendKey val="0"/>
          <c:showVal val="0"/>
          <c:showCatName val="0"/>
          <c:showSerName val="0"/>
          <c:showPercent val="0"/>
          <c:showBubbleSize val="0"/>
        </c:dLbls>
        <c:marker val="1"/>
        <c:smooth val="0"/>
        <c:axId val="571929344"/>
        <c:axId val="571930880"/>
      </c:lineChart>
      <c:catAx>
        <c:axId val="571872000"/>
        <c:scaling>
          <c:orientation val="minMax"/>
        </c:scaling>
        <c:delete val="0"/>
        <c:axPos val="b"/>
        <c:numFmt formatCode="General" sourceLinked="0"/>
        <c:majorTickMark val="in"/>
        <c:minorTickMark val="none"/>
        <c:tickLblPos val="nextTo"/>
        <c:spPr>
          <a:ln w="3344">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zh-TW"/>
          </a:p>
        </c:txPr>
        <c:crossAx val="571873920"/>
        <c:crosses val="autoZero"/>
        <c:auto val="0"/>
        <c:lblAlgn val="ctr"/>
        <c:lblOffset val="100"/>
        <c:tickLblSkip val="1"/>
        <c:tickMarkSkip val="1"/>
        <c:noMultiLvlLbl val="0"/>
      </c:catAx>
      <c:valAx>
        <c:axId val="571873920"/>
        <c:scaling>
          <c:orientation val="minMax"/>
        </c:scaling>
        <c:delete val="0"/>
        <c:axPos val="l"/>
        <c:title>
          <c:tx>
            <c:rich>
              <a:bodyPr rot="0" vert="horz"/>
              <a:lstStyle/>
              <a:p>
                <a:pPr algn="ctr">
                  <a:defRPr sz="94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321973766"/>
              <c:y val="3.1581767474809445E-2"/>
            </c:manualLayout>
          </c:layout>
          <c:overlay val="0"/>
          <c:spPr>
            <a:noFill/>
            <a:ln w="26751">
              <a:noFill/>
            </a:ln>
          </c:spPr>
        </c:title>
        <c:numFmt formatCode="0_ " sourceLinked="0"/>
        <c:majorTickMark val="in"/>
        <c:minorTickMark val="none"/>
        <c:tickLblPos val="nextTo"/>
        <c:spPr>
          <a:ln w="3344">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zh-TW"/>
          </a:p>
        </c:txPr>
        <c:crossAx val="571872000"/>
        <c:crosses val="autoZero"/>
        <c:crossBetween val="between"/>
      </c:valAx>
      <c:catAx>
        <c:axId val="571929344"/>
        <c:scaling>
          <c:orientation val="minMax"/>
        </c:scaling>
        <c:delete val="1"/>
        <c:axPos val="b"/>
        <c:numFmt formatCode="General" sourceLinked="1"/>
        <c:majorTickMark val="out"/>
        <c:minorTickMark val="none"/>
        <c:tickLblPos val="nextTo"/>
        <c:crossAx val="571930880"/>
        <c:crosses val="autoZero"/>
        <c:auto val="0"/>
        <c:lblAlgn val="ctr"/>
        <c:lblOffset val="100"/>
        <c:noMultiLvlLbl val="0"/>
      </c:catAx>
      <c:valAx>
        <c:axId val="571930880"/>
        <c:scaling>
          <c:orientation val="minMax"/>
          <c:max val="60"/>
        </c:scaling>
        <c:delete val="0"/>
        <c:axPos val="r"/>
        <c:title>
          <c:tx>
            <c:rich>
              <a:bodyPr rot="0" vert="horz"/>
              <a:lstStyle/>
              <a:p>
                <a:pPr algn="ctr">
                  <a:defRPr sz="94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26479921435"/>
              <c:y val="3.0806047991600364E-2"/>
            </c:manualLayout>
          </c:layout>
          <c:overlay val="0"/>
          <c:spPr>
            <a:noFill/>
            <a:ln w="26751">
              <a:noFill/>
            </a:ln>
          </c:spPr>
        </c:title>
        <c:numFmt formatCode="0_ " sourceLinked="0"/>
        <c:majorTickMark val="in"/>
        <c:minorTickMark val="none"/>
        <c:tickLblPos val="nextTo"/>
        <c:spPr>
          <a:ln w="3344">
            <a:solidFill>
              <a:srgbClr val="000000"/>
            </a:solidFill>
            <a:prstDash val="solid"/>
          </a:ln>
        </c:spPr>
        <c:txPr>
          <a:bodyPr rot="0" vert="horz"/>
          <a:lstStyle/>
          <a:p>
            <a:pPr>
              <a:defRPr sz="948" b="0" i="0" u="none" strike="noStrike" baseline="0">
                <a:solidFill>
                  <a:srgbClr val="000000"/>
                </a:solidFill>
                <a:latin typeface="Times New Roman"/>
                <a:ea typeface="Times New Roman"/>
                <a:cs typeface="Times New Roman"/>
              </a:defRPr>
            </a:pPr>
            <a:endParaRPr lang="zh-TW"/>
          </a:p>
        </c:txPr>
        <c:crossAx val="571929344"/>
        <c:crosses val="max"/>
        <c:crossBetween val="between"/>
      </c:valAx>
      <c:spPr>
        <a:solidFill>
          <a:srgbClr val="FFFFFF"/>
        </a:solidFill>
        <a:ln w="13376">
          <a:solidFill>
            <a:srgbClr val="333333"/>
          </a:solidFill>
          <a:prstDash val="solid"/>
        </a:ln>
      </c:spPr>
    </c:plotArea>
    <c:legend>
      <c:legendPos val="r"/>
      <c:layout>
        <c:manualLayout>
          <c:xMode val="edge"/>
          <c:yMode val="edge"/>
          <c:x val="4.0658982465097103E-2"/>
          <c:y val="0.85762678631209754"/>
          <c:w val="0.93844339283026024"/>
          <c:h val="0.13925271603471356"/>
        </c:manualLayout>
      </c:layout>
      <c:overlay val="0"/>
      <c:spPr>
        <a:solidFill>
          <a:srgbClr val="FFFFFF"/>
        </a:solidFill>
        <a:ln w="3344">
          <a:solidFill>
            <a:srgbClr val="000000"/>
          </a:solidFill>
          <a:prstDash val="solid"/>
        </a:ln>
      </c:spPr>
      <c:txPr>
        <a:bodyPr/>
        <a:lstStyle/>
        <a:p>
          <a:pPr>
            <a:defRPr sz="100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53"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483903247652454E-2"/>
          <c:y val="7.6896190143306536E-2"/>
          <c:w val="0.89900518532744378"/>
          <c:h val="0.84620761971338698"/>
        </c:manualLayout>
      </c:layout>
      <c:lineChart>
        <c:grouping val="standard"/>
        <c:varyColors val="0"/>
        <c:ser>
          <c:idx val="1"/>
          <c:order val="0"/>
          <c:tx>
            <c:strRef>
              <c:f>工作表1!$B$1</c:f>
              <c:strCache>
                <c:ptCount val="1"/>
                <c:pt idx="0">
                  <c:v>經濟成長率(%)</c:v>
                </c:pt>
              </c:strCache>
            </c:strRef>
          </c:tx>
          <c:marker>
            <c:symbol val="circle"/>
            <c:size val="4"/>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9"/>
              <c:layout>
                <c:manualLayout>
                  <c:x val="-1.1308280831448917E-2"/>
                  <c:y val="-7.386359597453096E-2"/>
                </c:manualLayout>
              </c:layout>
              <c:showLegendKey val="0"/>
              <c:showVal val="1"/>
              <c:showCatName val="0"/>
              <c:showSerName val="0"/>
              <c:showPercent val="0"/>
              <c:showBubbleSize val="0"/>
            </c:dLbl>
            <c:dLbl>
              <c:idx val="10"/>
              <c:layout>
                <c:manualLayout>
                  <c:x val="-1.3570055411059595E-2"/>
                  <c:y val="-8.21018062397372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工作表1!$A$2:$A$12</c:f>
              <c:strCache>
                <c:ptCount val="11"/>
                <c:pt idx="0">
                  <c:v>2003-2012</c:v>
                </c:pt>
                <c:pt idx="1">
                  <c:v>2013</c:v>
                </c:pt>
                <c:pt idx="2">
                  <c:v>2014</c:v>
                </c:pt>
                <c:pt idx="3">
                  <c:v>2015</c:v>
                </c:pt>
                <c:pt idx="4">
                  <c:v>2016</c:v>
                </c:pt>
                <c:pt idx="5">
                  <c:v>2017</c:v>
                </c:pt>
                <c:pt idx="6">
                  <c:v>2018</c:v>
                </c:pt>
                <c:pt idx="7">
                  <c:v>2019</c:v>
                </c:pt>
                <c:pt idx="8">
                  <c:v>2020</c:v>
                </c:pt>
                <c:pt idx="9">
                  <c:v>2021(p)</c:v>
                </c:pt>
                <c:pt idx="10">
                  <c:v>2022(p)</c:v>
                </c:pt>
              </c:strCache>
            </c:strRef>
          </c:cat>
          <c:val>
            <c:numRef>
              <c:f>工作表1!$B$2:$B$12</c:f>
              <c:numCache>
                <c:formatCode>General</c:formatCode>
                <c:ptCount val="11"/>
                <c:pt idx="0">
                  <c:v>7.9</c:v>
                </c:pt>
                <c:pt idx="1">
                  <c:v>6.4</c:v>
                </c:pt>
                <c:pt idx="2">
                  <c:v>7.4</c:v>
                </c:pt>
                <c:pt idx="3">
                  <c:v>8</c:v>
                </c:pt>
                <c:pt idx="4">
                  <c:v>8.3000000000000007</c:v>
                </c:pt>
                <c:pt idx="5">
                  <c:v>6.8</c:v>
                </c:pt>
                <c:pt idx="6">
                  <c:v>6.5</c:v>
                </c:pt>
                <c:pt idx="7">
                  <c:v>4</c:v>
                </c:pt>
                <c:pt idx="8">
                  <c:v>-8</c:v>
                </c:pt>
                <c:pt idx="9">
                  <c:v>12.5</c:v>
                </c:pt>
                <c:pt idx="10">
                  <c:v>6.9</c:v>
                </c:pt>
              </c:numCache>
            </c:numRef>
          </c:val>
          <c:smooth val="0"/>
        </c:ser>
        <c:dLbls>
          <c:showLegendKey val="0"/>
          <c:showVal val="0"/>
          <c:showCatName val="0"/>
          <c:showSerName val="0"/>
          <c:showPercent val="0"/>
          <c:showBubbleSize val="0"/>
        </c:dLbls>
        <c:marker val="1"/>
        <c:smooth val="0"/>
        <c:axId val="571380096"/>
        <c:axId val="571381632"/>
      </c:lineChart>
      <c:dateAx>
        <c:axId val="571380096"/>
        <c:scaling>
          <c:orientation val="minMax"/>
        </c:scaling>
        <c:delete val="0"/>
        <c:axPos val="b"/>
        <c:numFmt formatCode="General" sourceLinked="0"/>
        <c:majorTickMark val="none"/>
        <c:minorTickMark val="none"/>
        <c:tickLblPos val="nextTo"/>
        <c:txPr>
          <a:bodyPr rot="0"/>
          <a:lstStyle/>
          <a:p>
            <a:pPr>
              <a:defRPr/>
            </a:pPr>
            <a:endParaRPr lang="zh-TW"/>
          </a:p>
        </c:txPr>
        <c:crossAx val="571381632"/>
        <c:crosses val="autoZero"/>
        <c:auto val="0"/>
        <c:lblOffset val="100"/>
        <c:baseTimeUnit val="days"/>
        <c:majorUnit val="1"/>
      </c:dateAx>
      <c:valAx>
        <c:axId val="571381632"/>
        <c:scaling>
          <c:orientation val="minMax"/>
          <c:min val="-10"/>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571380096"/>
        <c:crosses val="autoZero"/>
        <c:crossBetween val="between"/>
        <c:majorUnit val="5"/>
        <c:minorUnit val="2.5"/>
      </c:valAx>
    </c:plotArea>
    <c:plotVisOnly val="1"/>
    <c:dispBlanksAs val="gap"/>
    <c:showDLblsOverMax val="0"/>
  </c:chart>
  <c:spPr>
    <a:noFill/>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805553200147501E-2"/>
          <c:y val="0.20238661836546973"/>
          <c:w val="0.88527854216599844"/>
          <c:h val="0.59982880461044175"/>
        </c:manualLayout>
      </c:layout>
      <c:barChart>
        <c:barDir val="col"/>
        <c:grouping val="clustered"/>
        <c:varyColors val="0"/>
        <c:ser>
          <c:idx val="0"/>
          <c:order val="0"/>
          <c:tx>
            <c:v>億美元</c:v>
          </c:tx>
          <c:invertIfNegative val="0"/>
          <c:dLbls>
            <c:dLbl>
              <c:idx val="9"/>
              <c:tx>
                <c:rich>
                  <a:bodyPr/>
                  <a:lstStyle/>
                  <a:p>
                    <a:r>
                      <a:rPr lang="en-US" altLang="zh-TW"/>
                      <a:t> 4.2</a:t>
                    </a:r>
                  </a:p>
                </c:rich>
              </c:tx>
              <c:showLegendKey val="0"/>
              <c:showVal val="1"/>
              <c:showCatName val="0"/>
              <c:showSerName val="1"/>
              <c:showPercent val="0"/>
              <c:showBubbleSize val="0"/>
            </c:dLbl>
            <c:txPr>
              <a:bodyPr/>
              <a:lstStyle/>
              <a:p>
                <a:pPr>
                  <a:defRPr sz="800"/>
                </a:pPr>
                <a:endParaRPr lang="zh-TW"/>
              </a:p>
            </c:txPr>
            <c:showLegendKey val="0"/>
            <c:showVal val="1"/>
            <c:showCatName val="0"/>
            <c:showSerName val="0"/>
            <c:showPercent val="0"/>
            <c:showBubbleSize val="0"/>
            <c:showLeaderLines val="0"/>
          </c:dLbls>
          <c:cat>
            <c:strRef>
              <c:f>工作表1!$A$2:$A$11</c:f>
              <c:strCache>
                <c:ptCount val="10"/>
                <c:pt idx="0">
                  <c:v>新加坡</c:v>
                </c:pt>
                <c:pt idx="1">
                  <c:v>越南</c:v>
                </c:pt>
                <c:pt idx="2">
                  <c:v>泰國</c:v>
                </c:pt>
                <c:pt idx="3">
                  <c:v>馬來西亞</c:v>
                </c:pt>
                <c:pt idx="4">
                  <c:v>澳洲</c:v>
                </c:pt>
                <c:pt idx="5">
                  <c:v>菲律賓</c:v>
                </c:pt>
                <c:pt idx="6">
                  <c:v>印尼</c:v>
                </c:pt>
                <c:pt idx="7">
                  <c:v>柬埔寨</c:v>
                </c:pt>
                <c:pt idx="8">
                  <c:v>印度</c:v>
                </c:pt>
                <c:pt idx="9">
                  <c:v>緬甸</c:v>
                </c:pt>
              </c:strCache>
            </c:strRef>
          </c:cat>
          <c:val>
            <c:numRef>
              <c:f>工作表1!$B$2:$B$11</c:f>
              <c:numCache>
                <c:formatCode>General</c:formatCode>
                <c:ptCount val="10"/>
                <c:pt idx="0">
                  <c:v>148.9</c:v>
                </c:pt>
                <c:pt idx="1">
                  <c:v>117.5</c:v>
                </c:pt>
                <c:pt idx="2">
                  <c:v>42.3</c:v>
                </c:pt>
                <c:pt idx="3">
                  <c:v>33.4</c:v>
                </c:pt>
                <c:pt idx="4">
                  <c:v>32</c:v>
                </c:pt>
                <c:pt idx="5">
                  <c:v>22.4</c:v>
                </c:pt>
                <c:pt idx="6">
                  <c:v>21.6</c:v>
                </c:pt>
                <c:pt idx="7">
                  <c:v>9.6</c:v>
                </c:pt>
                <c:pt idx="8">
                  <c:v>9.4</c:v>
                </c:pt>
                <c:pt idx="9">
                  <c:v>4.2</c:v>
                </c:pt>
              </c:numCache>
            </c:numRef>
          </c:val>
        </c:ser>
        <c:dLbls>
          <c:showLegendKey val="0"/>
          <c:showVal val="0"/>
          <c:showCatName val="0"/>
          <c:showSerName val="0"/>
          <c:showPercent val="0"/>
          <c:showBubbleSize val="0"/>
        </c:dLbls>
        <c:gapWidth val="150"/>
        <c:axId val="572205312"/>
        <c:axId val="572211200"/>
      </c:barChart>
      <c:catAx>
        <c:axId val="572205312"/>
        <c:scaling>
          <c:orientation val="minMax"/>
        </c:scaling>
        <c:delete val="0"/>
        <c:axPos val="b"/>
        <c:majorTickMark val="none"/>
        <c:minorTickMark val="none"/>
        <c:tickLblPos val="nextTo"/>
        <c:txPr>
          <a:bodyPr/>
          <a:lstStyle/>
          <a:p>
            <a:pPr>
              <a:defRPr sz="800">
                <a:latin typeface="標楷體" panose="03000509000000000000" pitchFamily="65" charset="-120"/>
                <a:ea typeface="標楷體" panose="03000509000000000000" pitchFamily="65" charset="-120"/>
              </a:defRPr>
            </a:pPr>
            <a:endParaRPr lang="zh-TW"/>
          </a:p>
        </c:txPr>
        <c:crossAx val="572211200"/>
        <c:crosses val="autoZero"/>
        <c:auto val="1"/>
        <c:lblAlgn val="ctr"/>
        <c:lblOffset val="100"/>
        <c:noMultiLvlLbl val="0"/>
      </c:catAx>
      <c:valAx>
        <c:axId val="572211200"/>
        <c:scaling>
          <c:orientation val="minMax"/>
          <c:max val="150"/>
          <c:min val="0"/>
        </c:scaling>
        <c:delete val="0"/>
        <c:axPos val="l"/>
        <c:majorGridlines>
          <c:spPr>
            <a:ln>
              <a:noFill/>
            </a:ln>
          </c:spPr>
        </c:majorGridlines>
        <c:title>
          <c:tx>
            <c:rich>
              <a:bodyPr rot="0" vert="horz" anchor="ctr" anchorCtr="0"/>
              <a:lstStyle/>
              <a:p>
                <a:pPr>
                  <a:defRPr/>
                </a:pPr>
                <a:r>
                  <a:rPr lang="zh-TW" altLang="en-US" b="0">
                    <a:latin typeface="標楷體" panose="03000509000000000000" pitchFamily="65" charset="-120"/>
                    <a:ea typeface="標楷體" panose="03000509000000000000" pitchFamily="65" charset="-120"/>
                  </a:rPr>
                  <a:t>億美元</a:t>
                </a:r>
              </a:p>
            </c:rich>
          </c:tx>
          <c:layout>
            <c:manualLayout>
              <c:xMode val="edge"/>
              <c:yMode val="edge"/>
              <c:x val="0"/>
              <c:y val="3.5188937092058074E-4"/>
            </c:manualLayout>
          </c:layout>
          <c:overlay val="0"/>
        </c:title>
        <c:numFmt formatCode="General" sourceLinked="1"/>
        <c:majorTickMark val="none"/>
        <c:minorTickMark val="none"/>
        <c:tickLblPos val="nextTo"/>
        <c:txPr>
          <a:bodyPr/>
          <a:lstStyle/>
          <a:p>
            <a:pPr>
              <a:defRPr sz="900"/>
            </a:pPr>
            <a:endParaRPr lang="zh-TW"/>
          </a:p>
        </c:txPr>
        <c:crossAx val="572205312"/>
        <c:crossesAt val="1"/>
        <c:crossBetween val="between"/>
        <c:majorUnit val="20"/>
      </c:valAx>
      <c:spPr>
        <a:ln>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2075196376626205E-3"/>
                  <c:y val="-5.2205239051000977E-3"/>
                </c:manualLayout>
              </c:layout>
              <c:tx>
                <c:rich>
                  <a:bodyPr/>
                  <a:lstStyle/>
                  <a:p>
                    <a:r>
                      <a:rPr lang="en-US" altLang="zh-TW"/>
                      <a:t>0.84</a:t>
                    </a:r>
                    <a:endParaRPr lang="en-US" altLang="en-US"/>
                  </a:p>
                </c:rich>
              </c:tx>
              <c:showLegendKey val="0"/>
              <c:showVal val="1"/>
              <c:showCatName val="0"/>
              <c:showSerName val="0"/>
              <c:showPercent val="0"/>
              <c:showBubbleSize val="0"/>
            </c:dLbl>
            <c:dLbl>
              <c:idx val="64"/>
              <c:layout>
                <c:manualLayout>
                  <c:x val="5.0547390962411287E-2"/>
                  <c:y val="0.21922783181514074"/>
                </c:manualLayout>
              </c:layout>
              <c:tx>
                <c:rich>
                  <a:bodyPr/>
                  <a:lstStyle/>
                  <a:p>
                    <a:r>
                      <a:rPr lang="en-US" altLang="zh-TW"/>
                      <a:t>1.11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Sheet1!$C$196:$C$258</c:f>
              <c:numCache>
                <c:formatCode>0.00_ </c:formatCode>
                <c:ptCount val="63"/>
                <c:pt idx="0">
                  <c:v>-0.21291496453608172</c:v>
                </c:pt>
                <c:pt idx="1">
                  <c:v>7.5545391124443029E-2</c:v>
                </c:pt>
                <c:pt idx="2">
                  <c:v>0.4194819502727043</c:v>
                </c:pt>
                <c:pt idx="3">
                  <c:v>0.72098648259562026</c:v>
                </c:pt>
                <c:pt idx="4">
                  <c:v>0.83245038052039977</c:v>
                </c:pt>
                <c:pt idx="5">
                  <c:v>0.84267927247192453</c:v>
                </c:pt>
                <c:pt idx="6">
                  <c:v>0.78498635052433041</c:v>
                </c:pt>
                <c:pt idx="7">
                  <c:v>0.66786651125114727</c:v>
                </c:pt>
                <c:pt idx="8">
                  <c:v>0.59646355050930744</c:v>
                </c:pt>
                <c:pt idx="9">
                  <c:v>0.52463705659060444</c:v>
                </c:pt>
                <c:pt idx="10">
                  <c:v>0.31251553840938584</c:v>
                </c:pt>
                <c:pt idx="11">
                  <c:v>6.2046436854945597E-2</c:v>
                </c:pt>
                <c:pt idx="12">
                  <c:v>-0.22196995042610412</c:v>
                </c:pt>
                <c:pt idx="13">
                  <c:v>-0.39256112615121408</c:v>
                </c:pt>
                <c:pt idx="14">
                  <c:v>-0.42202711307138818</c:v>
                </c:pt>
                <c:pt idx="15">
                  <c:v>-0.27937972132207056</c:v>
                </c:pt>
                <c:pt idx="16">
                  <c:v>-3.2509590718210468E-3</c:v>
                </c:pt>
                <c:pt idx="17">
                  <c:v>0.30162249228471438</c:v>
                </c:pt>
                <c:pt idx="18">
                  <c:v>0.46519600742260803</c:v>
                </c:pt>
                <c:pt idx="19">
                  <c:v>0.52222317534464935</c:v>
                </c:pt>
                <c:pt idx="20">
                  <c:v>0.46172385283977935</c:v>
                </c:pt>
                <c:pt idx="21">
                  <c:v>0.28960167283971217</c:v>
                </c:pt>
                <c:pt idx="22">
                  <c:v>0.22214074169870646</c:v>
                </c:pt>
                <c:pt idx="23">
                  <c:v>0.12672751784370551</c:v>
                </c:pt>
                <c:pt idx="24">
                  <c:v>2.6614492692877967E-2</c:v>
                </c:pt>
                <c:pt idx="25">
                  <c:v>1.9630678009963098E-2</c:v>
                </c:pt>
                <c:pt idx="26">
                  <c:v>-5.2542514337639012E-2</c:v>
                </c:pt>
                <c:pt idx="27">
                  <c:v>-0.13292883307244319</c:v>
                </c:pt>
                <c:pt idx="28">
                  <c:v>-0.13584823920859135</c:v>
                </c:pt>
                <c:pt idx="29">
                  <c:v>-0.17996842700581661</c:v>
                </c:pt>
                <c:pt idx="30">
                  <c:v>-0.21516330525570559</c:v>
                </c:pt>
                <c:pt idx="31">
                  <c:v>-0.25234984764057611</c:v>
                </c:pt>
                <c:pt idx="32">
                  <c:v>-0.34843057171223268</c:v>
                </c:pt>
                <c:pt idx="33">
                  <c:v>-0.49307811123795453</c:v>
                </c:pt>
                <c:pt idx="34">
                  <c:v>-0.56361980786613364</c:v>
                </c:pt>
                <c:pt idx="35">
                  <c:v>-0.55043475251128626</c:v>
                </c:pt>
                <c:pt idx="36">
                  <c:v>-0.47686819928631774</c:v>
                </c:pt>
                <c:pt idx="37">
                  <c:v>-0.36523824387943993</c:v>
                </c:pt>
                <c:pt idx="38">
                  <c:v>-0.13025697184793072</c:v>
                </c:pt>
                <c:pt idx="39">
                  <c:v>6.4326083781773846E-2</c:v>
                </c:pt>
                <c:pt idx="40">
                  <c:v>0.2020046202267034</c:v>
                </c:pt>
                <c:pt idx="41">
                  <c:v>0.26805882146103688</c:v>
                </c:pt>
                <c:pt idx="42">
                  <c:v>0.23763849064921683</c:v>
                </c:pt>
                <c:pt idx="43">
                  <c:v>0.17294538162555551</c:v>
                </c:pt>
                <c:pt idx="44">
                  <c:v>8.0458046963816088E-2</c:v>
                </c:pt>
                <c:pt idx="45">
                  <c:v>1.9031824850168633E-2</c:v>
                </c:pt>
                <c:pt idx="46">
                  <c:v>-3.5412601186501913E-2</c:v>
                </c:pt>
                <c:pt idx="47">
                  <c:v>-0.1558412955928512</c:v>
                </c:pt>
                <c:pt idx="48">
                  <c:v>-0.43342022697566479</c:v>
                </c:pt>
                <c:pt idx="49">
                  <c:v>-0.58465610990321382</c:v>
                </c:pt>
                <c:pt idx="50">
                  <c:v>-0.62433377753037789</c:v>
                </c:pt>
                <c:pt idx="51">
                  <c:v>-0.49138140949241021</c:v>
                </c:pt>
                <c:pt idx="52">
                  <c:v>-0.13442631497828253</c:v>
                </c:pt>
                <c:pt idx="53">
                  <c:v>0.31297004811380885</c:v>
                </c:pt>
                <c:pt idx="54">
                  <c:v>0.72055388458997804</c:v>
                </c:pt>
                <c:pt idx="55" formatCode="0.00_);[Red]\(0.00\)">
                  <c:v>0.97788274474189041</c:v>
                </c:pt>
                <c:pt idx="56" formatCode="0.00_);[Red]\(0.00\)">
                  <c:v>1.0602414949784267</c:v>
                </c:pt>
                <c:pt idx="57" formatCode="0.00_);[Red]\(0.00\)">
                  <c:v>1.0600128618653437</c:v>
                </c:pt>
                <c:pt idx="58" formatCode="0.00_);[Red]\(0.00\)">
                  <c:v>1.0386345799732248</c:v>
                </c:pt>
                <c:pt idx="59" formatCode="0.00_);[Red]\(0.00\)">
                  <c:v>0.97845972750699517</c:v>
                </c:pt>
                <c:pt idx="60" formatCode="0.00_);[Red]\(0.00\)">
                  <c:v>0.94490517476684233</c:v>
                </c:pt>
                <c:pt idx="61" formatCode="0.00_);[Red]\(0.00\)">
                  <c:v>0.89305364475494098</c:v>
                </c:pt>
                <c:pt idx="62">
                  <c:v>0.83648690620946697</c:v>
                </c:pt>
              </c:numCache>
            </c:numRef>
          </c:val>
        </c:ser>
        <c:dLbls>
          <c:showLegendKey val="0"/>
          <c:showVal val="0"/>
          <c:showCatName val="0"/>
          <c:showSerName val="0"/>
          <c:showPercent val="0"/>
          <c:showBubbleSize val="0"/>
        </c:dLbls>
        <c:gapWidth val="150"/>
        <c:axId val="616546688"/>
        <c:axId val="6165482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62164623555181E-2"/>
                  <c:y val="-5.7427109295257968E-2"/>
                </c:manualLayout>
              </c:layout>
              <c:tx>
                <c:rich>
                  <a:bodyPr/>
                  <a:lstStyle/>
                  <a:p>
                    <a:r>
                      <a:rPr lang="en-US" altLang="zh-TW"/>
                      <a:t>105.98</a:t>
                    </a:r>
                    <a:endParaRPr lang="en-US" altLang="en-US"/>
                  </a:p>
                </c:rich>
              </c:tx>
              <c:showLegendKey val="0"/>
              <c:showVal val="1"/>
              <c:showCatName val="0"/>
              <c:showSerName val="0"/>
              <c:showPercent val="0"/>
              <c:showBubbleSize val="0"/>
            </c:dLbl>
            <c:dLbl>
              <c:idx val="64"/>
              <c:layout>
                <c:manualLayout>
                  <c:x val="-1.2014175123416432E-2"/>
                  <c:y val="-0.1830592352426535"/>
                </c:manualLayout>
              </c:layout>
              <c:tx>
                <c:rich>
                  <a:bodyPr/>
                  <a:lstStyle/>
                  <a:p>
                    <a:r>
                      <a:rPr lang="en-US" altLang="zh-TW"/>
                      <a:t>104.96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Sheet1!$B$196:$B$258</c:f>
              <c:numCache>
                <c:formatCode>0.00_);[Red]\(0.00\)</c:formatCode>
                <c:ptCount val="63"/>
                <c:pt idx="0">
                  <c:v>95.869333136483306</c:v>
                </c:pt>
                <c:pt idx="1">
                  <c:v>95.941757999169667</c:v>
                </c:pt>
                <c:pt idx="2">
                  <c:v>96.344216356750493</c:v>
                </c:pt>
                <c:pt idx="3">
                  <c:v>97.038845133445335</c:v>
                </c:pt>
                <c:pt idx="4">
                  <c:v>97.846645369011298</c:v>
                </c:pt>
                <c:pt idx="5">
                  <c:v>98.671178768345058</c:v>
                </c:pt>
                <c:pt idx="6">
                  <c:v>99.445734053578022</c:v>
                </c:pt>
                <c:pt idx="7">
                  <c:v>100.10989880818974</c:v>
                </c:pt>
                <c:pt idx="8">
                  <c:v>100.70701786503234</c:v>
                </c:pt>
                <c:pt idx="9">
                  <c:v>101.23536419933961</c:v>
                </c:pt>
                <c:pt idx="10">
                  <c:v>101.55174044282788</c:v>
                </c:pt>
                <c:pt idx="11">
                  <c:v>101.61474967933682</c:v>
                </c:pt>
                <c:pt idx="12">
                  <c:v>101.38919546984799</c:v>
                </c:pt>
                <c:pt idx="13">
                  <c:v>100.9911809023159</c:v>
                </c:pt>
                <c:pt idx="14">
                  <c:v>100.56497073709716</c:v>
                </c:pt>
                <c:pt idx="15">
                  <c:v>100.28401260210423</c:v>
                </c:pt>
                <c:pt idx="16">
                  <c:v>100.28075240989895</c:v>
                </c:pt>
                <c:pt idx="17">
                  <c:v>100.58322171459956</c:v>
                </c:pt>
                <c:pt idx="18">
                  <c:v>101.0511308461529</c:v>
                </c:pt>
                <c:pt idx="19">
                  <c:v>101.57884327037937</c:v>
                </c:pt>
                <c:pt idx="20">
                  <c:v>102.04785701919744</c:v>
                </c:pt>
                <c:pt idx="21">
                  <c:v>102.3433893202221</c:v>
                </c:pt>
                <c:pt idx="22">
                  <c:v>102.57073568433765</c:v>
                </c:pt>
                <c:pt idx="23">
                  <c:v>102.70072103170443</c:v>
                </c:pt>
                <c:pt idx="24">
                  <c:v>102.72805430759894</c:v>
                </c:pt>
                <c:pt idx="25">
                  <c:v>102.74822052116596</c:v>
                </c:pt>
                <c:pt idx="26">
                  <c:v>102.69423402266696</c:v>
                </c:pt>
                <c:pt idx="27">
                  <c:v>102.55772377574795</c:v>
                </c:pt>
                <c:pt idx="28">
                  <c:v>102.41840091382618</c:v>
                </c:pt>
                <c:pt idx="29">
                  <c:v>102.23408012873705</c:v>
                </c:pt>
                <c:pt idx="30">
                  <c:v>102.01410990283429</c:v>
                </c:pt>
                <c:pt idx="31">
                  <c:v>101.7566774519226</c:v>
                </c:pt>
                <c:pt idx="32">
                  <c:v>101.4021260789215</c:v>
                </c:pt>
                <c:pt idx="33">
                  <c:v>100.90213439089642</c:v>
                </c:pt>
                <c:pt idx="34">
                  <c:v>100.33342997490962</c:v>
                </c:pt>
                <c:pt idx="35">
                  <c:v>99.781159907941145</c:v>
                </c:pt>
                <c:pt idx="36">
                  <c:v>99.305335287461148</c:v>
                </c:pt>
                <c:pt idx="37">
                  <c:v>98.942634224778629</c:v>
                </c:pt>
                <c:pt idx="38">
                  <c:v>98.813754545570859</c:v>
                </c:pt>
                <c:pt idx="39">
                  <c:v>98.877317564107756</c:v>
                </c:pt>
                <c:pt idx="40">
                  <c:v>99.077054313943492</c:v>
                </c:pt>
                <c:pt idx="41">
                  <c:v>99.34263909807575</c:v>
                </c:pt>
                <c:pt idx="42">
                  <c:v>99.578715446199524</c:v>
                </c:pt>
                <c:pt idx="43">
                  <c:v>99.750932235645777</c:v>
                </c:pt>
                <c:pt idx="44">
                  <c:v>99.831189887550778</c:v>
                </c:pt>
                <c:pt idx="45">
                  <c:v>99.850189584756009</c:v>
                </c:pt>
                <c:pt idx="46">
                  <c:v>99.814830035334396</c:v>
                </c:pt>
                <c:pt idx="47">
                  <c:v>99.659277311013525</c:v>
                </c:pt>
                <c:pt idx="48" formatCode="0.00">
                  <c:v>98.87368992988867</c:v>
                </c:pt>
                <c:pt idx="49" formatCode="0.00">
                  <c:v>98.295618860626817</c:v>
                </c:pt>
                <c:pt idx="50" formatCode="0.00">
                  <c:v>97.681926110247403</c:v>
                </c:pt>
                <c:pt idx="51" formatCode="0.00">
                  <c:v>97.201935284907535</c:v>
                </c:pt>
                <c:pt idx="52" formatCode="0.00">
                  <c:v>97.071270305216458</c:v>
                </c:pt>
                <c:pt idx="53" formatCode="0.00">
                  <c:v>97.37507430659538</c:v>
                </c:pt>
                <c:pt idx="54" formatCode="0.00">
                  <c:v>98.076714187133931</c:v>
                </c:pt>
                <c:pt idx="55" formatCode="0.00">
                  <c:v>99.035789451779735</c:v>
                </c:pt>
                <c:pt idx="56" formatCode="0.00">
                  <c:v>100.08580798642697</c:v>
                </c:pt>
                <c:pt idx="57" formatCode="0.00">
                  <c:v>101.14673042398495</c:v>
                </c:pt>
                <c:pt idx="58" formatCode="0.00">
                  <c:v>102.19727534268075</c:v>
                </c:pt>
                <c:pt idx="59" formatCode="0.00">
                  <c:v>103.19723452451832</c:v>
                </c:pt>
                <c:pt idx="60" formatCode="0.00">
                  <c:v>104.17235053375677</c:v>
                </c:pt>
                <c:pt idx="61" formatCode="0.00">
                  <c:v>105.10266550702538</c:v>
                </c:pt>
                <c:pt idx="62" formatCode="0.00">
                  <c:v>105.98183554206878</c:v>
                </c:pt>
              </c:numCache>
            </c:numRef>
          </c:val>
          <c:smooth val="0"/>
        </c:ser>
        <c:dLbls>
          <c:showLegendKey val="0"/>
          <c:showVal val="0"/>
          <c:showCatName val="0"/>
          <c:showSerName val="0"/>
          <c:showPercent val="0"/>
          <c:showBubbleSize val="0"/>
        </c:dLbls>
        <c:marker val="1"/>
        <c:smooth val="0"/>
        <c:axId val="608267264"/>
        <c:axId val="616518784"/>
      </c:lineChart>
      <c:catAx>
        <c:axId val="6082672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616518784"/>
        <c:crossesAt val="60"/>
        <c:auto val="0"/>
        <c:lblAlgn val="ctr"/>
        <c:lblOffset val="100"/>
        <c:tickLblSkip val="2"/>
        <c:tickMarkSkip val="1"/>
        <c:noMultiLvlLbl val="0"/>
      </c:catAx>
      <c:valAx>
        <c:axId val="6165187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08267264"/>
        <c:crosses val="autoZero"/>
        <c:crossBetween val="between"/>
        <c:majorUnit val="10"/>
        <c:minorUnit val="5"/>
      </c:valAx>
      <c:catAx>
        <c:axId val="616546688"/>
        <c:scaling>
          <c:orientation val="minMax"/>
        </c:scaling>
        <c:delete val="1"/>
        <c:axPos val="b"/>
        <c:numFmt formatCode="General" sourceLinked="1"/>
        <c:majorTickMark val="out"/>
        <c:minorTickMark val="none"/>
        <c:tickLblPos val="nextTo"/>
        <c:crossAx val="616548224"/>
        <c:crosses val="autoZero"/>
        <c:auto val="0"/>
        <c:lblAlgn val="ctr"/>
        <c:lblOffset val="100"/>
        <c:noMultiLvlLbl val="0"/>
      </c:catAx>
      <c:valAx>
        <c:axId val="61654822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6165466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Sheet1!$A$117:$A$178</c:f>
              <c:strCache>
                <c:ptCount val="6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strCache>
            </c:strRef>
          </c:cat>
          <c:val>
            <c:numRef>
              <c:f>Sheet1!$B$117:$B$179</c:f>
              <c:numCache>
                <c:formatCode>General</c:formatCode>
                <c:ptCount val="63"/>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numCache>
            </c:numRef>
          </c:val>
        </c:ser>
        <c:dLbls>
          <c:showLegendKey val="0"/>
          <c:showVal val="0"/>
          <c:showCatName val="0"/>
          <c:showSerName val="0"/>
          <c:showPercent val="0"/>
          <c:showBubbleSize val="0"/>
        </c:dLbls>
        <c:gapWidth val="150"/>
        <c:axId val="617534592"/>
        <c:axId val="617795584"/>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Sheet1!$A$105:$A$179</c:f>
              <c:strCache>
                <c:ptCount val="75"/>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strCache>
            </c:strRef>
          </c:cat>
          <c:val>
            <c:numRef>
              <c:f>Sheet1!$C$117:$C$179</c:f>
              <c:numCache>
                <c:formatCode>0.00_ </c:formatCode>
                <c:ptCount val="63"/>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c:v>16.78</c:v>
                </c:pt>
              </c:numCache>
            </c:numRef>
          </c:val>
          <c:smooth val="0"/>
        </c:ser>
        <c:dLbls>
          <c:showLegendKey val="0"/>
          <c:showVal val="0"/>
          <c:showCatName val="0"/>
          <c:showSerName val="0"/>
          <c:showPercent val="0"/>
          <c:showBubbleSize val="0"/>
        </c:dLbls>
        <c:marker val="1"/>
        <c:smooth val="0"/>
        <c:axId val="617797504"/>
        <c:axId val="412726016"/>
      </c:lineChart>
      <c:catAx>
        <c:axId val="61753459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617795584"/>
        <c:crosses val="autoZero"/>
        <c:auto val="0"/>
        <c:lblAlgn val="ctr"/>
        <c:lblOffset val="100"/>
        <c:tickLblSkip val="3"/>
        <c:tickMarkSkip val="1"/>
        <c:noMultiLvlLbl val="0"/>
      </c:catAx>
      <c:valAx>
        <c:axId val="617795584"/>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617534592"/>
        <c:crosses val="autoZero"/>
        <c:crossBetween val="between"/>
        <c:majorUnit val="10"/>
      </c:valAx>
      <c:catAx>
        <c:axId val="617797504"/>
        <c:scaling>
          <c:orientation val="minMax"/>
        </c:scaling>
        <c:delete val="1"/>
        <c:axPos val="b"/>
        <c:numFmt formatCode="General" sourceLinked="1"/>
        <c:majorTickMark val="out"/>
        <c:minorTickMark val="none"/>
        <c:tickLblPos val="nextTo"/>
        <c:crossAx val="412726016"/>
        <c:crosses val="autoZero"/>
        <c:auto val="0"/>
        <c:lblAlgn val="ctr"/>
        <c:lblOffset val="100"/>
        <c:noMultiLvlLbl val="0"/>
      </c:catAx>
      <c:valAx>
        <c:axId val="41272601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61779750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工作表1!$A$111:$A$173</c:f>
              <c:strCache>
                <c:ptCount val="63"/>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工作表1!$B$111:$B$173</c:f>
              <c:numCache>
                <c:formatCode>General</c:formatCode>
                <c:ptCount val="63"/>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-2.15</c:v>
                </c:pt>
                <c:pt idx="61">
                  <c:v>-0.02</c:v>
                </c:pt>
                <c:pt idx="62">
                  <c:v>4.3600000000000003</c:v>
                </c:pt>
              </c:numCache>
            </c:numRef>
          </c:val>
          <c:smooth val="0"/>
        </c:ser>
        <c:ser>
          <c:idx val="1"/>
          <c:order val="1"/>
          <c:tx>
            <c:strRef>
              <c:f>工作表1!$C$2</c:f>
              <c:strCache>
                <c:ptCount val="1"/>
                <c:pt idx="0">
                  <c:v>CPI年增率(%)</c:v>
                </c:pt>
              </c:strCache>
            </c:strRef>
          </c:tx>
          <c:marker>
            <c:symbol val="triangle"/>
            <c:size val="4"/>
          </c:marker>
          <c:cat>
            <c:strRef>
              <c:f>工作表1!$A$111:$A$173</c:f>
              <c:strCache>
                <c:ptCount val="63"/>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工作表1!$C$111:$C$173</c:f>
              <c:numCache>
                <c:formatCode>General</c:formatCode>
                <c:ptCount val="63"/>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-0.18</c:v>
                </c:pt>
                <c:pt idx="61">
                  <c:v>1.4</c:v>
                </c:pt>
                <c:pt idx="62">
                  <c:v>1.26</c:v>
                </c:pt>
              </c:numCache>
            </c:numRef>
          </c:val>
          <c:smooth val="0"/>
        </c:ser>
        <c:dLbls>
          <c:showLegendKey val="0"/>
          <c:showVal val="0"/>
          <c:showCatName val="0"/>
          <c:showSerName val="0"/>
          <c:showPercent val="0"/>
          <c:showBubbleSize val="0"/>
        </c:dLbls>
        <c:marker val="1"/>
        <c:smooth val="0"/>
        <c:axId val="369126400"/>
        <c:axId val="402424576"/>
      </c:lineChart>
      <c:dateAx>
        <c:axId val="369126400"/>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02424576"/>
        <c:crosses val="autoZero"/>
        <c:auto val="0"/>
        <c:lblOffset val="100"/>
        <c:baseTimeUnit val="days"/>
        <c:majorUnit val="3"/>
      </c:dateAx>
      <c:valAx>
        <c:axId val="402424576"/>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69126400"/>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物價圖!$D$168:$D$230</c:f>
              <c:numCache>
                <c:formatCode>0.00_ </c:formatCode>
                <c:ptCount val="63"/>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1.71</c:v>
                </c:pt>
                <c:pt idx="61" formatCode="General">
                  <c:v>6.11</c:v>
                </c:pt>
                <c:pt idx="62" formatCode="General">
                  <c:v>12.13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物價圖!$E$168:$E$230</c:f>
              <c:numCache>
                <c:formatCode>0.00_ </c:formatCode>
                <c:ptCount val="63"/>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-3.72</c:v>
                </c:pt>
                <c:pt idx="61" formatCode="General">
                  <c:v>-0.34</c:v>
                </c:pt>
                <c:pt idx="62" formatCode="General">
                  <c:v>5.48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0"/>
                  <c:y val="-2.3304612386493236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物價圖!$F$168:$F$230</c:f>
              <c:numCache>
                <c:formatCode>0.00_ </c:formatCode>
                <c:ptCount val="63"/>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2.09</c:v>
                </c:pt>
                <c:pt idx="61" formatCode="General">
                  <c:v>4.1399999999999997</c:v>
                </c:pt>
                <c:pt idx="62" formatCode="General">
                  <c:v>7.24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物價圖!$G$168:$G$230</c:f>
              <c:numCache>
                <c:formatCode>0.00_ </c:formatCode>
                <c:ptCount val="63"/>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-3.36</c:v>
                </c:pt>
                <c:pt idx="61" formatCode="General">
                  <c:v>-2.1800000000000002</c:v>
                </c:pt>
                <c:pt idx="62" formatCode="General">
                  <c:v>0.87</c:v>
                </c:pt>
              </c:numCache>
            </c:numRef>
          </c:val>
          <c:smooth val="0"/>
        </c:ser>
        <c:dLbls>
          <c:showLegendKey val="0"/>
          <c:showVal val="0"/>
          <c:showCatName val="0"/>
          <c:showSerName val="0"/>
          <c:showPercent val="0"/>
          <c:showBubbleSize val="0"/>
        </c:dLbls>
        <c:marker val="1"/>
        <c:smooth val="0"/>
        <c:axId val="412742400"/>
        <c:axId val="412743936"/>
      </c:lineChart>
      <c:catAx>
        <c:axId val="41274240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12743936"/>
        <c:crosses val="autoZero"/>
        <c:auto val="1"/>
        <c:lblAlgn val="ctr"/>
        <c:lblOffset val="0"/>
        <c:tickLblSkip val="3"/>
        <c:tickMarkSkip val="1"/>
        <c:noMultiLvlLbl val="1"/>
      </c:catAx>
      <c:valAx>
        <c:axId val="41274393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41274240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原油價格!$C$151:$C$213</c:f>
              <c:numCache>
                <c:formatCode>General</c:formatCode>
                <c:ptCount val="63"/>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numCache>
            </c:numRef>
          </c:val>
          <c:smooth val="0"/>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原油價格!$D$151:$D$213</c:f>
              <c:numCache>
                <c:formatCode>General</c:formatCode>
                <c:ptCount val="63"/>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numCache>
            </c:numRef>
          </c:val>
          <c:smooth val="0"/>
        </c:ser>
        <c:ser>
          <c:idx val="0"/>
          <c:order val="2"/>
          <c:tx>
            <c:strRef>
              <c:f>原油價格!$E$6</c:f>
              <c:strCache>
                <c:ptCount val="1"/>
                <c:pt idx="0">
                  <c:v>北海布蘭特</c:v>
                </c:pt>
              </c:strCache>
            </c:strRef>
          </c:tx>
          <c:cat>
            <c:multiLvlStrRef>
              <c:f>原油價格!$A$151:$B$213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原油價格!$E$151:$E$213</c:f>
              <c:numCache>
                <c:formatCode>General</c:formatCode>
                <c:ptCount val="63"/>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numCache>
            </c:numRef>
          </c:val>
          <c:smooth val="0"/>
        </c:ser>
        <c:dLbls>
          <c:showLegendKey val="0"/>
          <c:showVal val="0"/>
          <c:showCatName val="0"/>
          <c:showSerName val="0"/>
          <c:showPercent val="0"/>
          <c:showBubbleSize val="0"/>
        </c:dLbls>
        <c:marker val="1"/>
        <c:smooth val="0"/>
        <c:axId val="412911488"/>
        <c:axId val="412913024"/>
      </c:lineChart>
      <c:catAx>
        <c:axId val="4129114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12913024"/>
        <c:crosses val="autoZero"/>
        <c:auto val="1"/>
        <c:lblAlgn val="ctr"/>
        <c:lblOffset val="100"/>
        <c:tickLblSkip val="2"/>
        <c:tickMarkSkip val="2"/>
        <c:noMultiLvlLbl val="1"/>
      </c:catAx>
      <c:valAx>
        <c:axId val="412913024"/>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41291148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Sheet1!$E$111:$E$173</c:f>
              <c:numCache>
                <c:formatCode>General</c:formatCode>
                <c:ptCount val="63"/>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Sheet1!$C$111:$C$173</c:f>
              <c:numCache>
                <c:formatCode>General</c:formatCode>
                <c:ptCount val="63"/>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Sheet1!$A$111:$B$173</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Sheet1!$D$111:$D$173</c:f>
              <c:numCache>
                <c:formatCode>General</c:formatCode>
                <c:ptCount val="63"/>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numCache>
            </c:numRef>
          </c:val>
          <c:smooth val="0"/>
        </c:ser>
        <c:dLbls>
          <c:showLegendKey val="0"/>
          <c:showVal val="0"/>
          <c:showCatName val="0"/>
          <c:showSerName val="0"/>
          <c:showPercent val="0"/>
          <c:showBubbleSize val="0"/>
        </c:dLbls>
        <c:marker val="1"/>
        <c:smooth val="0"/>
        <c:axId val="420488320"/>
        <c:axId val="420490240"/>
      </c:lineChart>
      <c:catAx>
        <c:axId val="42048832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420490240"/>
        <c:crosses val="autoZero"/>
        <c:auto val="1"/>
        <c:lblAlgn val="ctr"/>
        <c:lblOffset val="50"/>
        <c:tickLblSkip val="2"/>
        <c:tickMarkSkip val="1"/>
        <c:noMultiLvlLbl val="1"/>
      </c:catAx>
      <c:valAx>
        <c:axId val="420490240"/>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42048832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428406658832136"/>
                  <c:y val="-0.54275890750164146"/>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18.23</a:t>
                    </a:r>
                    <a:r>
                      <a:rPr lang="en-US" altLang="zh-TW">
                        <a:latin typeface="Times New Roman" panose="02020603050405020304" pitchFamily="18" charset="0"/>
                        <a:cs typeface="Times New Roman" panose="02020603050405020304" pitchFamily="18" charset="0"/>
                      </a:rPr>
                      <a:t>
(110/3)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'M2&amp;M1B'!$B$247:$B$309</c:f>
              <c:strCache>
                <c:ptCount val="63"/>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'M2&amp;M1B'!$C$247:$C$309</c:f>
              <c:numCache>
                <c:formatCode>0.00_ </c:formatCode>
                <c:ptCount val="63"/>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3695022754359735"/>
                  <c:y val="-0.322916319432869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8.91</a:t>
                    </a:r>
                    <a:r>
                      <a:rPr lang="en-US" altLang="zh-TW">
                        <a:latin typeface="Times New Roman" panose="02020603050405020304" pitchFamily="18" charset="0"/>
                        <a:cs typeface="Times New Roman" panose="02020603050405020304" pitchFamily="18" charset="0"/>
                      </a:rPr>
                      <a:t>
(110/3)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'M2&amp;M1B'!$B$247:$B$309</c:f>
              <c:strCache>
                <c:ptCount val="63"/>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strCache>
            </c:strRef>
          </c:cat>
          <c:val>
            <c:numRef>
              <c:f>'M2&amp;M1B'!$D$247:$D$309</c:f>
              <c:numCache>
                <c:formatCode>0.00_ </c:formatCode>
                <c:ptCount val="63"/>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numCache>
            </c:numRef>
          </c:val>
          <c:smooth val="0"/>
        </c:ser>
        <c:dLbls>
          <c:showLegendKey val="0"/>
          <c:showVal val="0"/>
          <c:showCatName val="0"/>
          <c:showSerName val="0"/>
          <c:showPercent val="0"/>
          <c:showBubbleSize val="0"/>
        </c:dLbls>
        <c:marker val="1"/>
        <c:smooth val="0"/>
        <c:axId val="420535680"/>
        <c:axId val="421819520"/>
      </c:lineChart>
      <c:catAx>
        <c:axId val="4205356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1819520"/>
        <c:crossesAt val="0"/>
        <c:auto val="1"/>
        <c:lblAlgn val="ctr"/>
        <c:lblOffset val="100"/>
        <c:tickLblSkip val="3"/>
        <c:tickMarkSkip val="5"/>
        <c:noMultiLvlLbl val="0"/>
      </c:catAx>
      <c:valAx>
        <c:axId val="421819520"/>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053568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Sheet5!$J$170:$J$232</c:f>
              <c:numCache>
                <c:formatCode>0.000_ </c:formatCode>
                <c:ptCount val="63"/>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Sheet5!$H$170:$I$232</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105年</c:v>
                  </c:pt>
                  <c:pt idx="12">
                    <c:v>106年</c:v>
                  </c:pt>
                  <c:pt idx="24">
                    <c:v>107年</c:v>
                  </c:pt>
                  <c:pt idx="36">
                    <c:v>108年</c:v>
                  </c:pt>
                  <c:pt idx="48">
                    <c:v>109年</c:v>
                  </c:pt>
                  <c:pt idx="60">
                    <c:v>110年</c:v>
                  </c:pt>
                </c:lvl>
              </c:multiLvlStrCache>
            </c:multiLvlStrRef>
          </c:cat>
          <c:val>
            <c:numRef>
              <c:f>Sheet5!$K$170:$K$232</c:f>
              <c:numCache>
                <c:formatCode>0.00_ </c:formatCode>
                <c:ptCount val="63"/>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0.43</c:v>
                </c:pt>
              </c:numCache>
            </c:numRef>
          </c:val>
          <c:smooth val="0"/>
        </c:ser>
        <c:dLbls>
          <c:showLegendKey val="0"/>
          <c:showVal val="0"/>
          <c:showCatName val="0"/>
          <c:showSerName val="0"/>
          <c:showPercent val="0"/>
          <c:showBubbleSize val="0"/>
        </c:dLbls>
        <c:marker val="1"/>
        <c:smooth val="0"/>
        <c:axId val="422159488"/>
        <c:axId val="422161408"/>
      </c:lineChart>
      <c:catAx>
        <c:axId val="4221594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422161408"/>
        <c:crosses val="autoZero"/>
        <c:auto val="1"/>
        <c:lblAlgn val="ctr"/>
        <c:lblOffset val="100"/>
        <c:tickLblSkip val="3"/>
        <c:tickMarkSkip val="3"/>
        <c:noMultiLvlLbl val="1"/>
      </c:catAx>
      <c:valAx>
        <c:axId val="42216140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42215948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0.09464</cdr:y>
    </cdr:from>
    <cdr:to>
      <cdr:x>1</cdr:x>
      <cdr:y>0.23665</cdr:y>
    </cdr:to>
    <cdr:sp macro="" textlink="">
      <cdr:nvSpPr>
        <cdr:cNvPr id="2" name="文字方塊 1"/>
        <cdr:cNvSpPr txBox="1"/>
      </cdr:nvSpPr>
      <cdr:spPr>
        <a:xfrm xmlns:a="http://schemas.openxmlformats.org/drawingml/2006/main">
          <a:off x="2417658" y="243445"/>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5,390.44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0.60677</cdr:x>
      <cdr:y>0.16061</cdr:y>
    </cdr:from>
    <cdr:to>
      <cdr:x>0.82306</cdr:x>
      <cdr:y>0.34856</cdr:y>
    </cdr:to>
    <cdr:sp macro="" textlink="">
      <cdr:nvSpPr>
        <cdr:cNvPr id="2" name="橢圓形圖說文字 1"/>
        <cdr:cNvSpPr/>
      </cdr:nvSpPr>
      <cdr:spPr>
        <a:xfrm xmlns:a="http://schemas.openxmlformats.org/drawingml/2006/main">
          <a:off x="3276599" y="504736"/>
          <a:ext cx="1167957" cy="590640"/>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16,150.13</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13.xml><?xml version="1.0" encoding="utf-8"?>
<c:userShapes xmlns:c="http://schemas.openxmlformats.org/drawingml/2006/chart">
  <cdr:relSizeAnchor xmlns:cdr="http://schemas.openxmlformats.org/drawingml/2006/chartDrawing">
    <cdr:from>
      <cdr:x>0.94431</cdr:x>
      <cdr:y>0.44098</cdr:y>
    </cdr:from>
    <cdr:to>
      <cdr:x>1</cdr:x>
      <cdr:y>0.64659</cdr:y>
    </cdr:to>
    <cdr:sp macro="" textlink="">
      <cdr:nvSpPr>
        <cdr:cNvPr id="2" name="文字方塊 1"/>
        <cdr:cNvSpPr txBox="1"/>
      </cdr:nvSpPr>
      <cdr:spPr>
        <a:xfrm xmlns:a="http://schemas.openxmlformats.org/drawingml/2006/main">
          <a:off x="5302638" y="682138"/>
          <a:ext cx="312716" cy="318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800">
              <a:latin typeface="微軟正黑體" panose="020B0604030504040204" pitchFamily="34" charset="-120"/>
              <a:ea typeface="微軟正黑體" panose="020B0604030504040204" pitchFamily="34" charset="-120"/>
            </a:rPr>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136.16</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37" y="492168"/>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16.78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0.101</cdr:y>
    </cdr:from>
    <cdr:to>
      <cdr:x>1</cdr:x>
      <cdr:y>0.19049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828" y="355957"/>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14.37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5.64</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0.92746</cdr:x>
      <cdr:y>0.46745</cdr:y>
    </cdr:from>
    <cdr:to>
      <cdr:x>0.99987</cdr:x>
      <cdr:y>0.55832</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647419"/>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6.18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0.32449</cdr:y>
    </cdr:from>
    <cdr:to>
      <cdr:x>1</cdr:x>
      <cdr:y>0.46197</cdr:y>
    </cdr:to>
    <cdr:sp macro="" textlink="">
      <cdr:nvSpPr>
        <cdr:cNvPr id="2" name="文字方塊 1"/>
        <cdr:cNvSpPr txBox="1"/>
      </cdr:nvSpPr>
      <cdr:spPr>
        <a:xfrm xmlns:a="http://schemas.openxmlformats.org/drawingml/2006/main">
          <a:off x="3036072" y="820906"/>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0.59639</cdr:y>
    </cdr:from>
    <cdr:to>
      <cdr:x>1</cdr:x>
      <cdr:y>0.73098</cdr:y>
    </cdr:to>
    <cdr:sp macro="" textlink="">
      <cdr:nvSpPr>
        <cdr:cNvPr id="4" name="文字方塊 3"/>
        <cdr:cNvSpPr txBox="1"/>
      </cdr:nvSpPr>
      <cdr:spPr>
        <a:xfrm xmlns:a="http://schemas.openxmlformats.org/drawingml/2006/main">
          <a:off x="3026911" y="1508760"/>
          <a:ext cx="524009" cy="3405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0.81047</cdr:x>
      <cdr:y>0.0467</cdr:y>
    </cdr:from>
    <cdr:to>
      <cdr:x>0.96825</cdr:x>
      <cdr:y>0.1767</cdr:y>
    </cdr:to>
    <cdr:sp macro="" textlink="">
      <cdr:nvSpPr>
        <cdr:cNvPr id="2" name="文字方塊 1"/>
        <cdr:cNvSpPr txBox="1"/>
      </cdr:nvSpPr>
      <cdr:spPr>
        <a:xfrm xmlns:a="http://schemas.openxmlformats.org/drawingml/2006/main">
          <a:off x="3327191" y="13349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38.71</a:t>
          </a:r>
        </a:p>
        <a:p xmlns:a="http://schemas.openxmlformats.org/drawingml/2006/main">
          <a:pPr algn="ctr">
            <a:lnSpc>
              <a:spcPts val="960"/>
            </a:lnSpc>
          </a:pPr>
          <a:r>
            <a:rPr lang="en-US" altLang="zh-TW" sz="800">
              <a:latin typeface="Arial" pitchFamily="34" charset="0"/>
              <a:cs typeface="Arial" pitchFamily="34" charset="0"/>
            </a:rPr>
            <a:t>(110/3)</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0.82391</cdr:x>
      <cdr:y>0.33883</cdr:y>
    </cdr:from>
    <cdr:to>
      <cdr:x>0.96104</cdr:x>
      <cdr:y>0.46216</cdr:y>
    </cdr:to>
    <cdr:sp macro="" textlink="">
      <cdr:nvSpPr>
        <cdr:cNvPr id="4" name="文字方塊 3"/>
        <cdr:cNvSpPr txBox="1"/>
      </cdr:nvSpPr>
      <cdr:spPr>
        <a:xfrm xmlns:a="http://schemas.openxmlformats.org/drawingml/2006/main">
          <a:off x="3382371" y="968624"/>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7.26</a:t>
          </a:r>
        </a:p>
        <a:p xmlns:a="http://schemas.openxmlformats.org/drawingml/2006/main">
          <a:pPr algn="ctr">
            <a:lnSpc>
              <a:spcPts val="960"/>
            </a:lnSpc>
          </a:pPr>
          <a:r>
            <a:rPr lang="en-US" altLang="zh-TW" sz="800">
              <a:latin typeface="Arial" pitchFamily="34" charset="0"/>
              <a:cs typeface="Arial" pitchFamily="34" charset="0"/>
            </a:rPr>
            <a:t>(110/3)</a:t>
          </a:r>
          <a:endParaRPr lang="zh-TW" altLang="en-US" sz="800">
            <a:latin typeface="Arial" pitchFamily="34" charset="0"/>
            <a:cs typeface="Arial" pitchFamily="34" charset="0"/>
          </a:endParaRPr>
        </a:p>
      </cdr:txBody>
    </cdr:sp>
  </cdr:relSizeAnchor>
  <cdr:relSizeAnchor xmlns:cdr="http://schemas.openxmlformats.org/drawingml/2006/chartDrawing">
    <cdr:from>
      <cdr:x>0.81008</cdr:x>
      <cdr:y>0.52029</cdr:y>
    </cdr:from>
    <cdr:to>
      <cdr:x>0.97144</cdr:x>
      <cdr:y>0.65029</cdr:y>
    </cdr:to>
    <cdr:sp macro="" textlink="">
      <cdr:nvSpPr>
        <cdr:cNvPr id="5" name="文字方塊 4"/>
        <cdr:cNvSpPr txBox="1"/>
      </cdr:nvSpPr>
      <cdr:spPr>
        <a:xfrm xmlns:a="http://schemas.openxmlformats.org/drawingml/2006/main">
          <a:off x="3325597" y="148739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7.14</a:t>
          </a:r>
        </a:p>
        <a:p xmlns:a="http://schemas.openxmlformats.org/drawingml/2006/main">
          <a:pPr algn="ctr"/>
          <a:r>
            <a:rPr lang="en-US" altLang="zh-TW" sz="800">
              <a:latin typeface="Arial" pitchFamily="34" charset="0"/>
              <a:cs typeface="Arial" pitchFamily="34" charset="0"/>
            </a:rPr>
            <a:t>(110/3)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2CC3D-3AE0-430A-89E9-442C96F5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72</Pages>
  <Words>8321</Words>
  <Characters>47434</Characters>
  <Application>Microsoft Office Word</Application>
  <DocSecurity>0</DocSecurity>
  <Lines>395</Lines>
  <Paragraphs>111</Paragraphs>
  <ScaleCrop>false</ScaleCrop>
  <Company>Ministry of Economic Affairs,R.O.C</Company>
  <LinksUpToDate>false</LinksUpToDate>
  <CharactersWithSpaces>55644</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6</cp:revision>
  <cp:lastPrinted>2021-04-30T08:11:00Z</cp:lastPrinted>
  <dcterms:created xsi:type="dcterms:W3CDTF">2021-04-30T02:06:00Z</dcterms:created>
  <dcterms:modified xsi:type="dcterms:W3CDTF">2021-04-30T08:14:00Z</dcterms:modified>
</cp:coreProperties>
</file>