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drawings/drawing9.xml" ContentType="application/vnd.openxmlformats-officedocument.drawingml.chartshapes+xml"/>
  <Override PartName="/word/charts/chart11.xml" ContentType="application/vnd.openxmlformats-officedocument.drawingml.chart+xml"/>
  <Override PartName="/word/drawings/drawing10.xml" ContentType="application/vnd.openxmlformats-officedocument.drawingml.chartshapes+xml"/>
  <Override PartName="/word/charts/chart12.xml" ContentType="application/vnd.openxmlformats-officedocument.drawingml.chart+xml"/>
  <Override PartName="/word/drawings/drawing11.xml" ContentType="application/vnd.openxmlformats-officedocument.drawingml.chartshapes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3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4.xml" ContentType="application/vnd.openxmlformats-officedocument.themeOverride+xml"/>
  <Override PartName="/word/charts/chart18.xml" ContentType="application/vnd.openxmlformats-officedocument.drawingml.chart+xml"/>
  <Override PartName="/word/theme/themeOverride5.xml" ContentType="application/vnd.openxmlformats-officedocument.themeOverride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87823722"/>
    <w:bookmarkStart w:id="1" w:name="_Toc190847402"/>
    <w:p w:rsidR="000F332D" w:rsidRPr="00AF4CD2" w:rsidRDefault="00062DA7" w:rsidP="006E37F7">
      <w:pPr>
        <w:pStyle w:val="k00t17"/>
        <w:spacing w:afterLines="50" w:after="180" w:line="520" w:lineRule="exact"/>
        <w:jc w:val="left"/>
        <w:outlineLvl w:val="9"/>
        <w:rPr>
          <w:color w:val="FF0000"/>
          <w:sz w:val="36"/>
        </w:rPr>
      </w:pPr>
      <w:r w:rsidRPr="00AF4CD2">
        <w:rPr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8F2F9FE" wp14:editId="1C6D7598">
                <wp:simplePos x="0" y="0"/>
                <wp:positionH relativeFrom="column">
                  <wp:posOffset>-453390</wp:posOffset>
                </wp:positionH>
                <wp:positionV relativeFrom="paragraph">
                  <wp:posOffset>3810</wp:posOffset>
                </wp:positionV>
                <wp:extent cx="1955165" cy="530225"/>
                <wp:effectExtent l="0" t="0" r="26035" b="22225"/>
                <wp:wrapNone/>
                <wp:docPr id="2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530225"/>
                          <a:chOff x="234" y="774"/>
                          <a:chExt cx="3079" cy="835"/>
                        </a:xfrm>
                      </wpg:grpSpPr>
                      <wps:wsp>
                        <wps:cNvPr id="26" name="Freeform 49"/>
                        <wps:cNvSpPr>
                          <a:spLocks/>
                        </wps:cNvSpPr>
                        <wps:spPr bwMode="auto">
                          <a:xfrm>
                            <a:off x="2571" y="960"/>
                            <a:ext cx="619" cy="454"/>
                          </a:xfrm>
                          <a:custGeom>
                            <a:avLst/>
                            <a:gdLst>
                              <a:gd name="T0" fmla="*/ 619 w 619"/>
                              <a:gd name="T1" fmla="*/ 0 h 454"/>
                              <a:gd name="T2" fmla="*/ 0 w 619"/>
                              <a:gd name="T3" fmla="*/ 215 h 454"/>
                              <a:gd name="T4" fmla="*/ 325 w 619"/>
                              <a:gd name="T5" fmla="*/ 454 h 454"/>
                              <a:gd name="T6" fmla="*/ 619 w 619"/>
                              <a:gd name="T7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9" h="454">
                                <a:moveTo>
                                  <a:pt x="619" y="0"/>
                                </a:moveTo>
                                <a:lnTo>
                                  <a:pt x="0" y="215"/>
                                </a:lnTo>
                                <a:lnTo>
                                  <a:pt x="325" y="454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0"/>
                        <wps:cNvSpPr>
                          <a:spLocks/>
                        </wps:cNvSpPr>
                        <wps:spPr bwMode="auto">
                          <a:xfrm>
                            <a:off x="2034" y="774"/>
                            <a:ext cx="1279" cy="835"/>
                          </a:xfrm>
                          <a:custGeom>
                            <a:avLst/>
                            <a:gdLst>
                              <a:gd name="T0" fmla="*/ 796 w 1279"/>
                              <a:gd name="T1" fmla="*/ 706 h 835"/>
                              <a:gd name="T2" fmla="*/ 719 w 1279"/>
                              <a:gd name="T3" fmla="*/ 706 h 835"/>
                              <a:gd name="T4" fmla="*/ 686 w 1279"/>
                              <a:gd name="T5" fmla="*/ 696 h 835"/>
                              <a:gd name="T6" fmla="*/ 652 w 1279"/>
                              <a:gd name="T7" fmla="*/ 690 h 835"/>
                              <a:gd name="T8" fmla="*/ 623 w 1279"/>
                              <a:gd name="T9" fmla="*/ 677 h 835"/>
                              <a:gd name="T10" fmla="*/ 596 w 1279"/>
                              <a:gd name="T11" fmla="*/ 663 h 835"/>
                              <a:gd name="T12" fmla="*/ 570 w 1279"/>
                              <a:gd name="T13" fmla="*/ 647 h 835"/>
                              <a:gd name="T14" fmla="*/ 546 w 1279"/>
                              <a:gd name="T15" fmla="*/ 630 h 835"/>
                              <a:gd name="T16" fmla="*/ 525 w 1279"/>
                              <a:gd name="T17" fmla="*/ 609 h 835"/>
                              <a:gd name="T18" fmla="*/ 507 w 1279"/>
                              <a:gd name="T19" fmla="*/ 588 h 835"/>
                              <a:gd name="T20" fmla="*/ 492 w 1279"/>
                              <a:gd name="T21" fmla="*/ 566 h 835"/>
                              <a:gd name="T22" fmla="*/ 483 w 1279"/>
                              <a:gd name="T23" fmla="*/ 541 h 835"/>
                              <a:gd name="T24" fmla="*/ 475 w 1279"/>
                              <a:gd name="T25" fmla="*/ 516 h 835"/>
                              <a:gd name="T26" fmla="*/ 470 w 1279"/>
                              <a:gd name="T27" fmla="*/ 492 h 835"/>
                              <a:gd name="T28" fmla="*/ 470 w 1279"/>
                              <a:gd name="T29" fmla="*/ 462 h 835"/>
                              <a:gd name="T30" fmla="*/ 475 w 1279"/>
                              <a:gd name="T31" fmla="*/ 436 h 835"/>
                              <a:gd name="T32" fmla="*/ 483 w 1279"/>
                              <a:gd name="T33" fmla="*/ 406 h 835"/>
                              <a:gd name="T34" fmla="*/ 496 w 1279"/>
                              <a:gd name="T35" fmla="*/ 381 h 835"/>
                              <a:gd name="T36" fmla="*/ 510 w 1279"/>
                              <a:gd name="T37" fmla="*/ 353 h 835"/>
                              <a:gd name="T38" fmla="*/ 531 w 1279"/>
                              <a:gd name="T39" fmla="*/ 326 h 835"/>
                              <a:gd name="T40" fmla="*/ 557 w 1279"/>
                              <a:gd name="T41" fmla="*/ 296 h 835"/>
                              <a:gd name="T42" fmla="*/ 591 w 1279"/>
                              <a:gd name="T43" fmla="*/ 272 h 835"/>
                              <a:gd name="T44" fmla="*/ 625 w 1279"/>
                              <a:gd name="T45" fmla="*/ 247 h 835"/>
                              <a:gd name="T46" fmla="*/ 669 w 1279"/>
                              <a:gd name="T47" fmla="*/ 224 h 835"/>
                              <a:gd name="T48" fmla="*/ 715 w 1279"/>
                              <a:gd name="T49" fmla="*/ 201 h 835"/>
                              <a:gd name="T50" fmla="*/ 769 w 1279"/>
                              <a:gd name="T51" fmla="*/ 185 h 835"/>
                              <a:gd name="T52" fmla="*/ 825 w 1279"/>
                              <a:gd name="T53" fmla="*/ 161 h 835"/>
                              <a:gd name="T54" fmla="*/ 892 w 1279"/>
                              <a:gd name="T55" fmla="*/ 144 h 835"/>
                              <a:gd name="T56" fmla="*/ 964 w 1279"/>
                              <a:gd name="T57" fmla="*/ 131 h 835"/>
                              <a:gd name="T58" fmla="*/ 1042 w 1279"/>
                              <a:gd name="T59" fmla="*/ 120 h 835"/>
                              <a:gd name="T60" fmla="*/ 1124 w 1279"/>
                              <a:gd name="T61" fmla="*/ 110 h 835"/>
                              <a:gd name="T62" fmla="*/ 1215 w 1279"/>
                              <a:gd name="T63" fmla="*/ 103 h 835"/>
                              <a:gd name="T64" fmla="*/ 1221 w 1279"/>
                              <a:gd name="T65" fmla="*/ 98 h 835"/>
                              <a:gd name="T66" fmla="*/ 1279 w 1279"/>
                              <a:gd name="T67" fmla="*/ 0 h 835"/>
                              <a:gd name="T68" fmla="*/ 560 w 1279"/>
                              <a:gd name="T69" fmla="*/ 0 h 835"/>
                              <a:gd name="T70" fmla="*/ 0 w 1279"/>
                              <a:gd name="T71" fmla="*/ 835 h 835"/>
                              <a:gd name="T72" fmla="*/ 711 w 1279"/>
                              <a:gd name="T73" fmla="*/ 835 h 835"/>
                              <a:gd name="T74" fmla="*/ 804 w 1279"/>
                              <a:gd name="T75" fmla="*/ 701 h 835"/>
                              <a:gd name="T76" fmla="*/ 796 w 1279"/>
                              <a:gd name="T77" fmla="*/ 706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79" h="835">
                                <a:moveTo>
                                  <a:pt x="796" y="706"/>
                                </a:moveTo>
                                <a:lnTo>
                                  <a:pt x="719" y="706"/>
                                </a:lnTo>
                                <a:lnTo>
                                  <a:pt x="686" y="696"/>
                                </a:lnTo>
                                <a:lnTo>
                                  <a:pt x="652" y="690"/>
                                </a:lnTo>
                                <a:lnTo>
                                  <a:pt x="623" y="677"/>
                                </a:lnTo>
                                <a:lnTo>
                                  <a:pt x="596" y="663"/>
                                </a:lnTo>
                                <a:lnTo>
                                  <a:pt x="570" y="647"/>
                                </a:lnTo>
                                <a:lnTo>
                                  <a:pt x="546" y="630"/>
                                </a:lnTo>
                                <a:lnTo>
                                  <a:pt x="525" y="609"/>
                                </a:lnTo>
                                <a:lnTo>
                                  <a:pt x="507" y="588"/>
                                </a:lnTo>
                                <a:lnTo>
                                  <a:pt x="492" y="566"/>
                                </a:lnTo>
                                <a:lnTo>
                                  <a:pt x="483" y="541"/>
                                </a:lnTo>
                                <a:lnTo>
                                  <a:pt x="475" y="516"/>
                                </a:lnTo>
                                <a:lnTo>
                                  <a:pt x="470" y="492"/>
                                </a:lnTo>
                                <a:lnTo>
                                  <a:pt x="470" y="462"/>
                                </a:lnTo>
                                <a:lnTo>
                                  <a:pt x="475" y="436"/>
                                </a:lnTo>
                                <a:lnTo>
                                  <a:pt x="483" y="406"/>
                                </a:lnTo>
                                <a:lnTo>
                                  <a:pt x="496" y="381"/>
                                </a:lnTo>
                                <a:lnTo>
                                  <a:pt x="510" y="353"/>
                                </a:lnTo>
                                <a:lnTo>
                                  <a:pt x="531" y="326"/>
                                </a:lnTo>
                                <a:lnTo>
                                  <a:pt x="557" y="296"/>
                                </a:lnTo>
                                <a:lnTo>
                                  <a:pt x="591" y="272"/>
                                </a:lnTo>
                                <a:lnTo>
                                  <a:pt x="625" y="247"/>
                                </a:lnTo>
                                <a:lnTo>
                                  <a:pt x="669" y="224"/>
                                </a:lnTo>
                                <a:lnTo>
                                  <a:pt x="715" y="201"/>
                                </a:lnTo>
                                <a:lnTo>
                                  <a:pt x="769" y="185"/>
                                </a:lnTo>
                                <a:lnTo>
                                  <a:pt x="825" y="161"/>
                                </a:lnTo>
                                <a:lnTo>
                                  <a:pt x="892" y="144"/>
                                </a:lnTo>
                                <a:lnTo>
                                  <a:pt x="964" y="131"/>
                                </a:lnTo>
                                <a:lnTo>
                                  <a:pt x="1042" y="120"/>
                                </a:lnTo>
                                <a:lnTo>
                                  <a:pt x="1124" y="110"/>
                                </a:lnTo>
                                <a:lnTo>
                                  <a:pt x="1215" y="103"/>
                                </a:lnTo>
                                <a:lnTo>
                                  <a:pt x="1221" y="98"/>
                                </a:lnTo>
                                <a:lnTo>
                                  <a:pt x="1279" y="0"/>
                                </a:lnTo>
                                <a:lnTo>
                                  <a:pt x="560" y="0"/>
                                </a:lnTo>
                                <a:lnTo>
                                  <a:pt x="0" y="835"/>
                                </a:lnTo>
                                <a:lnTo>
                                  <a:pt x="711" y="835"/>
                                </a:lnTo>
                                <a:lnTo>
                                  <a:pt x="804" y="701"/>
                                </a:lnTo>
                                <a:lnTo>
                                  <a:pt x="796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1"/>
                        <wps:cNvSpPr>
                          <a:spLocks/>
                        </wps:cNvSpPr>
                        <wps:spPr bwMode="auto">
                          <a:xfrm>
                            <a:off x="234" y="774"/>
                            <a:ext cx="2247" cy="834"/>
                          </a:xfrm>
                          <a:custGeom>
                            <a:avLst/>
                            <a:gdLst>
                              <a:gd name="T0" fmla="*/ 1685 w 2247"/>
                              <a:gd name="T1" fmla="*/ 834 h 834"/>
                              <a:gd name="T2" fmla="*/ 2247 w 2247"/>
                              <a:gd name="T3" fmla="*/ 0 h 834"/>
                              <a:gd name="T4" fmla="*/ 0 w 2247"/>
                              <a:gd name="T5" fmla="*/ 0 h 834"/>
                              <a:gd name="T6" fmla="*/ 0 w 2247"/>
                              <a:gd name="T7" fmla="*/ 834 h 834"/>
                              <a:gd name="T8" fmla="*/ 1685 w 2247"/>
                              <a:gd name="T9" fmla="*/ 834 h 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7" h="834">
                                <a:moveTo>
                                  <a:pt x="1685" y="834"/>
                                </a:moveTo>
                                <a:lnTo>
                                  <a:pt x="2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"/>
                                </a:lnTo>
                                <a:lnTo>
                                  <a:pt x="1685" y="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88" y="862"/>
                            <a:ext cx="165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5B6" w:rsidRPr="007C21DC" w:rsidRDefault="005E75B6" w:rsidP="007C21DC">
                              <w:pPr>
                                <w:jc w:val="center"/>
                                <w:rPr>
                                  <w:rFonts w:ascii="標楷體" w:eastAsia="標楷體"/>
                                  <w:color w:val="EEECE1" w:themeColor="background2"/>
                                  <w:sz w:val="4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color w:val="EEECE1" w:themeColor="background2"/>
                                  <w:sz w:val="40"/>
                                </w:rPr>
                                <w:t>經濟部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-35.7pt;margin-top:.3pt;width:153.95pt;height:41.75pt;z-index:251641856" coordorigin="234,774" coordsize="3079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">
                <v:shape id="Freeform 49" o:spid="_x0000_s1027" style="position:absolute;left:2571;top:960;width:619;height:454;visibility:visible;mso-wrap-style:square;v-text-anchor:top" coordsize="619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Ut8QA&#10;AADbAAAADwAAAGRycy9kb3ducmV2LnhtbESPzWrDMBCE74G8g9hAb4mcQENxooRSCO2hFJwGSm+L&#10;tbGMrZWx5N+nrwqFHoeZ+YY5nkdbi55aXzpWsN0kIIhzp0suFNw+L+snED4ga6wdk4KJPJxPy8UR&#10;U+0Gzqi/hkJECPsUFZgQmlRKnxuy6DeuIY7e3bUWQ5RtIXWLQ4TbWu6SZC8tlhwXDDb0Yiivrp1V&#10;0M/fla9ezVTP2e09wcdu+Bo/lHpYjc8HEIHG8B/+a79pBbs9/H6JP0C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GFLfEAAAA2wAAAA8AAAAAAAAAAAAAAAAAmAIAAGRycy9k&#10;b3ducmV2LnhtbFBLBQYAAAAABAAEAPUAAACJAwAAAAA=&#10;" path="m619,l,215,325,454,619,xe" fillcolor="red" strokecolor="red" strokeweight="0">
                  <v:path arrowok="t" o:connecttype="custom" o:connectlocs="619,0;0,215;325,454;619,0" o:connectangles="0,0,0,0"/>
                </v:shape>
                <v:shape id="Freeform 50" o:spid="_x0000_s1028" style="position:absolute;left:2034;top:774;width:1279;height:835;visibility:visible;mso-wrap-style:square;v-text-anchor:top" coordsize="1279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kgsMA&#10;AADbAAAADwAAAGRycy9kb3ducmV2LnhtbESPQWvCQBSE70L/w/IK3swmFrSkWaUNWDyIoG3ur9ln&#10;Esy+TbOrxn/vCoLHYWa+YbLlYFpxpt41lhUkUQyCuLS64UrB789q8g7CeWSNrWVScCUHy8XLKMNU&#10;2wvv6Lz3lQgQdikqqL3vUildWZNBF9mOOHgH2xv0QfaV1D1eAty0chrHM2mw4bBQY0d5TeVxfzIK&#10;toekLb7Nf24sdcfNn/16a4qdUuPX4fMDhKfBP8OP9lormM7h/iX8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6kgsMAAADbAAAADwAAAAAAAAAAAAAAAACYAgAAZHJzL2Rv&#10;d25yZXYueG1sUEsFBgAAAAAEAAQA9QAAAIgDAAAAAA==&#10;" path="m796,706r-77,l686,696r-34,-6l623,677,596,663,570,647,546,630,525,609,507,588,492,566r-9,-25l475,516r-5,-24l470,462r5,-26l483,406r13,-25l510,353r21,-27l557,296r34,-24l625,247r44,-23l715,201r54,-16l825,161r67,-17l964,131r78,-11l1124,110r91,-7l1221,98,1279,,560,,,835r711,l804,701r-8,5xe" fillcolor="navy" strokecolor="navy" strokeweight="0">
                  <v:path arrowok="t" o:connecttype="custom" o:connectlocs="796,706;719,706;686,696;652,690;623,677;596,663;570,647;546,630;525,609;507,588;492,566;483,541;475,516;470,492;470,462;475,436;483,406;496,381;510,353;531,326;557,296;591,272;625,247;669,224;715,201;769,185;825,161;892,144;964,131;1042,120;1124,110;1215,103;1221,98;1279,0;560,0;0,835;711,835;804,701;796,706" o:connectangles="0,0,0,0,0,0,0,0,0,0,0,0,0,0,0,0,0,0,0,0,0,0,0,0,0,0,0,0,0,0,0,0,0,0,0,0,0,0,0"/>
                </v:shape>
                <v:shape id="Freeform 51" o:spid="_x0000_s1029" style="position:absolute;left:234;top:774;width:2247;height:834;visibility:visible;mso-wrap-style:square;v-text-anchor:top" coordsize="2247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dacIA&#10;AADbAAAADwAAAGRycy9kb3ducmV2LnhtbERPz2vCMBS+D/wfwht4GTO1DNlqUxFFGIMdWh14fDRv&#10;bbfmpTaZxv9+OQgeP77f+SqYXpxpdJ1lBfNZAoK4trrjRsFhv3t+BeE8ssbeMim4koNVMXnIMdP2&#10;wiWdK9+IGMIuQwWt90MmpatbMuhmdiCO3LcdDfoIx0bqES8x3PQyTZKFNNhxbGhxoE1L9W/1ZxTY&#10;w9MRP99O/fblGtLuIw1f8qdUavoY1ksQnoK/i2/ud60gjWPjl/gD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6Z1pwgAAANsAAAAPAAAAAAAAAAAAAAAAAJgCAABkcnMvZG93&#10;bnJldi54bWxQSwUGAAAAAAQABAD1AAAAhwMAAAAA&#10;" path="m1685,834l2247,,,,,834r1685,xe" fillcolor="navy" strokecolor="navy" strokeweight="0">
                  <v:path arrowok="t" o:connecttype="custom" o:connectlocs="1685,834;2247,0;0,0;0,834;1685,834" o:connectangles="0,0,0,0,0"/>
                </v:shape>
                <v:rect id="Rectangle 52" o:spid="_x0000_s1030" style="position:absolute;left:488;top:862;width:1651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E75B6" w:rsidRPr="007C21DC" w:rsidRDefault="005E75B6" w:rsidP="007C21DC">
                        <w:pPr>
                          <w:jc w:val="center"/>
                          <w:rPr>
                            <w:rFonts w:ascii="標楷體" w:eastAsia="標楷體"/>
                            <w:color w:val="EEECE1" w:themeColor="background2"/>
                            <w:sz w:val="40"/>
                          </w:rPr>
                        </w:pPr>
                        <w:r>
                          <w:rPr>
                            <w:rFonts w:ascii="標楷體" w:eastAsia="標楷體" w:hint="eastAsia"/>
                            <w:color w:val="EEECE1" w:themeColor="background2"/>
                            <w:sz w:val="40"/>
                          </w:rPr>
                          <w:t>經濟部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F332D" w:rsidRPr="00AF4CD2" w:rsidRDefault="000F332D" w:rsidP="006E37F7">
      <w:pPr>
        <w:jc w:val="right"/>
        <w:rPr>
          <w:rFonts w:eastAsia="標楷體"/>
          <w:sz w:val="40"/>
        </w:rPr>
      </w:pPr>
      <w:r w:rsidRPr="00AF4CD2">
        <w:rPr>
          <w:rFonts w:eastAsia="標楷體" w:hint="eastAsia"/>
          <w:b/>
          <w:spacing w:val="20"/>
          <w:sz w:val="40"/>
        </w:rPr>
        <w:t>10</w:t>
      </w:r>
      <w:r w:rsidR="00081241" w:rsidRPr="00AF4CD2">
        <w:rPr>
          <w:rFonts w:eastAsia="標楷體" w:hint="eastAsia"/>
          <w:b/>
          <w:spacing w:val="20"/>
          <w:sz w:val="40"/>
        </w:rPr>
        <w:t>1</w:t>
      </w:r>
      <w:r w:rsidRPr="00AF4CD2">
        <w:rPr>
          <w:rFonts w:eastAsia="標楷體" w:hint="eastAsia"/>
          <w:b/>
          <w:spacing w:val="20"/>
          <w:sz w:val="40"/>
        </w:rPr>
        <w:t>年</w:t>
      </w:r>
      <w:r w:rsidR="00AF4CD2">
        <w:rPr>
          <w:rFonts w:eastAsia="標楷體" w:hint="eastAsia"/>
          <w:b/>
          <w:spacing w:val="20"/>
          <w:sz w:val="40"/>
        </w:rPr>
        <w:t>8</w:t>
      </w:r>
      <w:r w:rsidRPr="00AF4CD2">
        <w:rPr>
          <w:rFonts w:eastAsia="標楷體" w:hint="eastAsia"/>
          <w:b/>
          <w:spacing w:val="20"/>
          <w:sz w:val="40"/>
        </w:rPr>
        <w:t>月號</w:t>
      </w:r>
    </w:p>
    <w:p w:rsidR="000F332D" w:rsidRPr="00AF4CD2" w:rsidRDefault="000F332D" w:rsidP="006E37F7">
      <w:pPr>
        <w:rPr>
          <w:rFonts w:eastAsia="標楷體"/>
          <w:color w:val="FF0000"/>
          <w:sz w:val="40"/>
        </w:rPr>
      </w:pPr>
    </w:p>
    <w:p w:rsidR="000F332D" w:rsidRPr="00AF4CD2" w:rsidRDefault="000F332D" w:rsidP="006E37F7">
      <w:pPr>
        <w:rPr>
          <w:rFonts w:eastAsia="標楷體"/>
          <w:color w:val="FF0000"/>
          <w:sz w:val="40"/>
        </w:rPr>
      </w:pPr>
    </w:p>
    <w:p w:rsidR="000F332D" w:rsidRPr="00AF4CD2" w:rsidRDefault="000F332D" w:rsidP="006E37F7">
      <w:pPr>
        <w:rPr>
          <w:rFonts w:eastAsia="標楷體"/>
          <w:color w:val="FF0000"/>
          <w:sz w:val="40"/>
        </w:rPr>
      </w:pPr>
    </w:p>
    <w:p w:rsidR="000F332D" w:rsidRPr="00AF4CD2" w:rsidRDefault="000F332D" w:rsidP="006E37F7">
      <w:pPr>
        <w:rPr>
          <w:rFonts w:eastAsia="標楷體"/>
          <w:color w:val="FF0000"/>
          <w:sz w:val="40"/>
        </w:rPr>
      </w:pPr>
    </w:p>
    <w:p w:rsidR="000F332D" w:rsidRPr="00AF4CD2" w:rsidRDefault="000F332D" w:rsidP="006E37F7">
      <w:pPr>
        <w:snapToGrid w:val="0"/>
        <w:jc w:val="center"/>
        <w:rPr>
          <w:rFonts w:eastAsia="標楷體"/>
          <w:b/>
          <w:spacing w:val="20"/>
          <w:sz w:val="72"/>
        </w:rPr>
      </w:pPr>
      <w:r w:rsidRPr="00AF4CD2">
        <w:rPr>
          <w:rFonts w:eastAsia="標楷體" w:hint="eastAsia"/>
          <w:b/>
          <w:spacing w:val="20"/>
          <w:sz w:val="72"/>
        </w:rPr>
        <w:t>國內外經濟情勢分析</w:t>
      </w: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</w:p>
    <w:p w:rsidR="000F332D" w:rsidRPr="00AF4CD2" w:rsidRDefault="000F332D" w:rsidP="006E37F7">
      <w:pPr>
        <w:jc w:val="center"/>
        <w:rPr>
          <w:rFonts w:eastAsia="標楷體"/>
          <w:b/>
          <w:sz w:val="56"/>
        </w:rPr>
      </w:pPr>
      <w:r w:rsidRPr="00AF4CD2">
        <w:rPr>
          <w:rFonts w:eastAsia="標楷體" w:hint="eastAsia"/>
          <w:b/>
          <w:sz w:val="56"/>
        </w:rPr>
        <w:t>經濟部研究發展委員會</w:t>
      </w:r>
    </w:p>
    <w:p w:rsidR="000F332D" w:rsidRPr="00AF4CD2" w:rsidRDefault="000F332D" w:rsidP="006E37F7">
      <w:pPr>
        <w:spacing w:before="100" w:beforeAutospacing="1" w:after="100" w:afterAutospacing="1"/>
        <w:jc w:val="center"/>
        <w:rPr>
          <w:rFonts w:eastAsia="標楷體"/>
          <w:b/>
          <w:sz w:val="48"/>
        </w:rPr>
        <w:sectPr w:rsidR="000F332D" w:rsidRPr="00AF4CD2" w:rsidSect="00610147">
          <w:footerReference w:type="even" r:id="rId9"/>
          <w:footerReference w:type="default" r:id="rId10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  <w:r w:rsidRPr="00AF4CD2">
        <w:rPr>
          <w:rFonts w:eastAsia="標楷體" w:hint="eastAsia"/>
          <w:b/>
          <w:kern w:val="0"/>
          <w:sz w:val="52"/>
          <w:szCs w:val="20"/>
        </w:rPr>
        <w:t>中華民國</w:t>
      </w:r>
      <w:r w:rsidRPr="00AF4CD2">
        <w:rPr>
          <w:rFonts w:eastAsia="標楷體"/>
          <w:b/>
          <w:kern w:val="0"/>
          <w:sz w:val="52"/>
          <w:szCs w:val="20"/>
        </w:rPr>
        <w:t>10</w:t>
      </w:r>
      <w:r w:rsidR="00081241" w:rsidRPr="00AF4CD2">
        <w:rPr>
          <w:rFonts w:eastAsia="標楷體" w:hint="eastAsia"/>
          <w:b/>
          <w:kern w:val="0"/>
          <w:sz w:val="52"/>
          <w:szCs w:val="20"/>
        </w:rPr>
        <w:t>1</w:t>
      </w:r>
      <w:r w:rsidRPr="00AF4CD2">
        <w:rPr>
          <w:rFonts w:eastAsia="標楷體" w:hint="eastAsia"/>
          <w:b/>
          <w:kern w:val="0"/>
          <w:sz w:val="52"/>
          <w:szCs w:val="20"/>
        </w:rPr>
        <w:t>年</w:t>
      </w:r>
      <w:r w:rsidR="00AF4CD2">
        <w:rPr>
          <w:rFonts w:eastAsia="標楷體" w:hint="eastAsia"/>
          <w:b/>
          <w:kern w:val="0"/>
          <w:sz w:val="52"/>
          <w:szCs w:val="20"/>
        </w:rPr>
        <w:t>8</w:t>
      </w:r>
      <w:r w:rsidRPr="00AF4CD2">
        <w:rPr>
          <w:rFonts w:eastAsia="標楷體" w:hint="eastAsia"/>
          <w:b/>
          <w:kern w:val="0"/>
          <w:sz w:val="52"/>
          <w:szCs w:val="20"/>
        </w:rPr>
        <w:t>月</w:t>
      </w:r>
    </w:p>
    <w:p w:rsidR="000F332D" w:rsidRPr="00344B2A" w:rsidRDefault="000F332D" w:rsidP="006E37F7">
      <w:pPr>
        <w:spacing w:before="100" w:beforeAutospacing="1" w:after="100" w:afterAutospacing="1"/>
        <w:jc w:val="center"/>
        <w:rPr>
          <w:rFonts w:eastAsia="標楷體"/>
          <w:b/>
          <w:sz w:val="48"/>
        </w:rPr>
      </w:pPr>
      <w:r w:rsidRPr="00344B2A">
        <w:rPr>
          <w:rFonts w:eastAsia="標楷體" w:hint="eastAsia"/>
          <w:b/>
          <w:sz w:val="48"/>
        </w:rPr>
        <w:lastRenderedPageBreak/>
        <w:t>大</w:t>
      </w:r>
      <w:r w:rsidRPr="00344B2A">
        <w:rPr>
          <w:rFonts w:eastAsia="標楷體" w:hint="eastAsia"/>
          <w:b/>
          <w:sz w:val="48"/>
        </w:rPr>
        <w:t xml:space="preserve">  </w:t>
      </w:r>
      <w:r w:rsidRPr="00344B2A">
        <w:rPr>
          <w:rFonts w:eastAsia="標楷體" w:hint="eastAsia"/>
          <w:b/>
          <w:sz w:val="48"/>
        </w:rPr>
        <w:t>綱</w:t>
      </w:r>
    </w:p>
    <w:p w:rsidR="00564564" w:rsidRPr="00C63299" w:rsidRDefault="000F332D" w:rsidP="00564564">
      <w:pPr>
        <w:pStyle w:val="18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  <w:szCs w:val="20"/>
        </w:rPr>
        <w:fldChar w:fldCharType="begin"/>
      </w:r>
      <w:r w:rsidRPr="00C63299">
        <w:rPr>
          <w:color w:val="auto"/>
        </w:rPr>
        <w:instrText xml:space="preserve"> TOC \t "table,3,t-1,1,t-2,2,t-3,3" </w:instrText>
      </w:r>
      <w:r w:rsidRPr="00C63299">
        <w:rPr>
          <w:color w:val="auto"/>
          <w:szCs w:val="20"/>
        </w:rPr>
        <w:fldChar w:fldCharType="separate"/>
      </w:r>
      <w:r w:rsidR="00564564" w:rsidRPr="00C63299">
        <w:rPr>
          <w:color w:val="auto"/>
        </w:rPr>
        <w:t>壹、當前經濟情勢概要</w:t>
      </w:r>
      <w:r w:rsidR="00564564" w:rsidRPr="00C63299">
        <w:rPr>
          <w:color w:val="auto"/>
        </w:rPr>
        <w:tab/>
      </w:r>
      <w:r w:rsidR="00564564" w:rsidRPr="00C63299">
        <w:rPr>
          <w:color w:val="auto"/>
        </w:rPr>
        <w:fldChar w:fldCharType="begin"/>
      </w:r>
      <w:r w:rsidR="00564564" w:rsidRPr="00C63299">
        <w:rPr>
          <w:color w:val="auto"/>
        </w:rPr>
        <w:instrText xml:space="preserve"> PAGEREF _Toc337122118 \h </w:instrText>
      </w:r>
      <w:r w:rsidR="00564564" w:rsidRPr="00C63299">
        <w:rPr>
          <w:color w:val="auto"/>
        </w:rPr>
      </w:r>
      <w:r w:rsidR="00564564" w:rsidRPr="00C63299">
        <w:rPr>
          <w:color w:val="auto"/>
        </w:rPr>
        <w:fldChar w:fldCharType="separate"/>
      </w:r>
      <w:r w:rsidR="003501FD">
        <w:rPr>
          <w:color w:val="auto"/>
        </w:rPr>
        <w:t>1</w:t>
      </w:r>
      <w:r w:rsidR="00564564" w:rsidRPr="00C63299">
        <w:rPr>
          <w:color w:val="auto"/>
        </w:rPr>
        <w:fldChar w:fldCharType="end"/>
      </w:r>
    </w:p>
    <w:p w:rsidR="00564564" w:rsidRPr="00841935" w:rsidRDefault="00564564">
      <w:pPr>
        <w:pStyle w:val="24"/>
        <w:rPr>
          <w:rFonts w:eastAsiaTheme="minorEastAsia"/>
          <w:b w:val="0"/>
          <w:bCs w:val="0"/>
          <w:smallCaps w:val="0"/>
          <w:sz w:val="24"/>
        </w:rPr>
      </w:pPr>
      <w:r w:rsidRPr="00841935">
        <w:rPr>
          <w:b w:val="0"/>
        </w:rPr>
        <w:t>一、國際經濟</w:t>
      </w:r>
      <w:r w:rsidRPr="00841935">
        <w:rPr>
          <w:b w:val="0"/>
        </w:rPr>
        <w:tab/>
      </w:r>
      <w:r w:rsidRPr="00841935">
        <w:rPr>
          <w:b w:val="0"/>
        </w:rPr>
        <w:fldChar w:fldCharType="begin"/>
      </w:r>
      <w:r w:rsidRPr="00841935">
        <w:rPr>
          <w:b w:val="0"/>
        </w:rPr>
        <w:instrText xml:space="preserve"> PAGEREF _Toc337122119 \h </w:instrText>
      </w:r>
      <w:r w:rsidRPr="00841935">
        <w:rPr>
          <w:b w:val="0"/>
        </w:rPr>
      </w:r>
      <w:r w:rsidRPr="00841935">
        <w:rPr>
          <w:b w:val="0"/>
        </w:rPr>
        <w:fldChar w:fldCharType="separate"/>
      </w:r>
      <w:r w:rsidR="003501FD">
        <w:rPr>
          <w:b w:val="0"/>
        </w:rPr>
        <w:t>1</w:t>
      </w:r>
      <w:r w:rsidRPr="00841935">
        <w:rPr>
          <w:b w:val="0"/>
        </w:rPr>
        <w:fldChar w:fldCharType="end"/>
      </w:r>
    </w:p>
    <w:p w:rsidR="00564564" w:rsidRPr="00841935" w:rsidRDefault="00564564">
      <w:pPr>
        <w:pStyle w:val="24"/>
        <w:rPr>
          <w:rFonts w:eastAsiaTheme="minorEastAsia"/>
          <w:b w:val="0"/>
          <w:bCs w:val="0"/>
          <w:smallCaps w:val="0"/>
          <w:sz w:val="24"/>
        </w:rPr>
      </w:pPr>
      <w:r w:rsidRPr="00841935">
        <w:rPr>
          <w:b w:val="0"/>
        </w:rPr>
        <w:t>二、國內經濟</w:t>
      </w:r>
      <w:r w:rsidRPr="00841935">
        <w:rPr>
          <w:b w:val="0"/>
        </w:rPr>
        <w:tab/>
      </w:r>
      <w:r w:rsidRPr="00841935">
        <w:rPr>
          <w:b w:val="0"/>
        </w:rPr>
        <w:fldChar w:fldCharType="begin"/>
      </w:r>
      <w:r w:rsidRPr="00841935">
        <w:rPr>
          <w:b w:val="0"/>
        </w:rPr>
        <w:instrText xml:space="preserve"> PAGEREF _Toc337122120 \h </w:instrText>
      </w:r>
      <w:r w:rsidRPr="00841935">
        <w:rPr>
          <w:b w:val="0"/>
        </w:rPr>
      </w:r>
      <w:r w:rsidRPr="00841935">
        <w:rPr>
          <w:b w:val="0"/>
        </w:rPr>
        <w:fldChar w:fldCharType="separate"/>
      </w:r>
      <w:r w:rsidR="003501FD">
        <w:rPr>
          <w:b w:val="0"/>
        </w:rPr>
        <w:t>1</w:t>
      </w:r>
      <w:r w:rsidRPr="00841935">
        <w:rPr>
          <w:b w:val="0"/>
        </w:rPr>
        <w:fldChar w:fldCharType="end"/>
      </w:r>
    </w:p>
    <w:p w:rsidR="00564564" w:rsidRPr="00841935" w:rsidRDefault="00564564">
      <w:pPr>
        <w:pStyle w:val="24"/>
        <w:rPr>
          <w:rFonts w:eastAsiaTheme="minorEastAsia"/>
          <w:b w:val="0"/>
          <w:bCs w:val="0"/>
          <w:smallCaps w:val="0"/>
          <w:sz w:val="24"/>
        </w:rPr>
      </w:pPr>
      <w:r w:rsidRPr="00841935">
        <w:rPr>
          <w:b w:val="0"/>
        </w:rPr>
        <w:t>三、中國大陸經濟</w:t>
      </w:r>
      <w:r w:rsidRPr="00841935">
        <w:rPr>
          <w:b w:val="0"/>
        </w:rPr>
        <w:tab/>
      </w:r>
      <w:r w:rsidRPr="00841935">
        <w:rPr>
          <w:b w:val="0"/>
        </w:rPr>
        <w:fldChar w:fldCharType="begin"/>
      </w:r>
      <w:r w:rsidRPr="00841935">
        <w:rPr>
          <w:b w:val="0"/>
        </w:rPr>
        <w:instrText xml:space="preserve"> PAGEREF _Toc337122121 \h </w:instrText>
      </w:r>
      <w:r w:rsidRPr="00841935">
        <w:rPr>
          <w:b w:val="0"/>
        </w:rPr>
      </w:r>
      <w:r w:rsidRPr="00841935">
        <w:rPr>
          <w:b w:val="0"/>
        </w:rPr>
        <w:fldChar w:fldCharType="separate"/>
      </w:r>
      <w:r w:rsidR="003501FD">
        <w:rPr>
          <w:b w:val="0"/>
        </w:rPr>
        <w:t>2</w:t>
      </w:r>
      <w:r w:rsidRPr="00841935">
        <w:rPr>
          <w:b w:val="0"/>
        </w:rPr>
        <w:fldChar w:fldCharType="end"/>
      </w:r>
    </w:p>
    <w:p w:rsidR="00564564" w:rsidRPr="00C63299" w:rsidRDefault="00564564" w:rsidP="00564564">
      <w:pPr>
        <w:pStyle w:val="18"/>
        <w:rPr>
          <w:color w:val="auto"/>
        </w:rPr>
      </w:pPr>
      <w:r w:rsidRPr="00C63299">
        <w:rPr>
          <w:color w:val="auto"/>
        </w:rPr>
        <w:t>貳、國內外經濟指標</w:t>
      </w:r>
      <w:r w:rsidRPr="00C63299">
        <w:rPr>
          <w:color w:val="auto"/>
        </w:rPr>
        <w:t>………………………………………</w:t>
      </w:r>
      <w:r w:rsidR="005F6BF1" w:rsidRPr="00C63299">
        <w:rPr>
          <w:color w:val="auto"/>
        </w:rPr>
        <w:t>3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1  </w:t>
      </w:r>
      <w:r w:rsidRPr="00841935">
        <w:rPr>
          <w:rFonts w:eastAsia="標楷體"/>
          <w:noProof/>
          <w:sz w:val="36"/>
          <w:szCs w:val="36"/>
        </w:rPr>
        <w:t>世界經濟成長率及物價上漲率</w:t>
      </w:r>
      <w:r w:rsidRPr="00841935">
        <w:rPr>
          <w:rFonts w:eastAsia="標楷體"/>
          <w:noProof/>
          <w:sz w:val="36"/>
          <w:szCs w:val="36"/>
        </w:rPr>
        <w:t>……………</w:t>
      </w:r>
      <w:r w:rsidR="000A7376">
        <w:rPr>
          <w:rFonts w:eastAsia="標楷體"/>
          <w:noProof/>
          <w:sz w:val="36"/>
          <w:szCs w:val="36"/>
        </w:rPr>
        <w:t>……</w:t>
      </w:r>
      <w:r w:rsidRPr="00841935">
        <w:rPr>
          <w:rFonts w:eastAsia="標楷體"/>
          <w:noProof/>
          <w:sz w:val="36"/>
          <w:szCs w:val="36"/>
        </w:rPr>
        <w:t>……</w:t>
      </w:r>
      <w:r w:rsidR="00C63299" w:rsidRPr="00841935">
        <w:rPr>
          <w:rFonts w:eastAsia="標楷體" w:hint="eastAsia"/>
          <w:noProof/>
          <w:sz w:val="36"/>
          <w:szCs w:val="36"/>
        </w:rPr>
        <w:t>3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2  </w:t>
      </w:r>
      <w:r w:rsidRPr="00841935">
        <w:rPr>
          <w:rFonts w:eastAsia="標楷體"/>
          <w:noProof/>
          <w:sz w:val="36"/>
          <w:szCs w:val="36"/>
        </w:rPr>
        <w:t>世界貿易量成長率</w:t>
      </w:r>
      <w:r w:rsidRPr="00841935">
        <w:rPr>
          <w:rFonts w:eastAsia="標楷體"/>
          <w:noProof/>
          <w:sz w:val="36"/>
          <w:szCs w:val="36"/>
        </w:rPr>
        <w:t>…………………………...………...</w:t>
      </w:r>
      <w:r w:rsidR="00C63299" w:rsidRPr="00841935">
        <w:rPr>
          <w:rFonts w:eastAsia="標楷體" w:hint="eastAsia"/>
          <w:noProof/>
          <w:sz w:val="36"/>
          <w:szCs w:val="36"/>
        </w:rPr>
        <w:t>3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3  </w:t>
      </w:r>
      <w:r w:rsidRPr="00841935">
        <w:rPr>
          <w:rFonts w:eastAsia="標楷體"/>
          <w:noProof/>
          <w:sz w:val="36"/>
          <w:szCs w:val="36"/>
        </w:rPr>
        <w:t>國內主要經濟指標</w:t>
      </w:r>
      <w:r w:rsidRPr="00841935">
        <w:rPr>
          <w:rFonts w:eastAsia="標楷體"/>
          <w:noProof/>
          <w:sz w:val="36"/>
          <w:szCs w:val="36"/>
        </w:rPr>
        <w:t>…………………………..…………</w:t>
      </w:r>
      <w:r w:rsidR="00C63299" w:rsidRPr="00841935">
        <w:rPr>
          <w:rFonts w:eastAsia="標楷體" w:hint="eastAsia"/>
          <w:noProof/>
          <w:sz w:val="36"/>
          <w:szCs w:val="36"/>
        </w:rPr>
        <w:t>4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4  </w:t>
      </w:r>
      <w:r w:rsidRPr="00841935">
        <w:rPr>
          <w:rFonts w:eastAsia="標楷體"/>
          <w:noProof/>
          <w:sz w:val="36"/>
          <w:szCs w:val="36"/>
        </w:rPr>
        <w:t>中國大陸主要經濟指標</w:t>
      </w:r>
      <w:r w:rsidRPr="00841935">
        <w:rPr>
          <w:rFonts w:eastAsia="標楷體"/>
          <w:noProof/>
          <w:sz w:val="36"/>
          <w:szCs w:val="36"/>
        </w:rPr>
        <w:t>………………………………..</w:t>
      </w:r>
      <w:r w:rsidR="00C63299" w:rsidRPr="00841935">
        <w:rPr>
          <w:rFonts w:eastAsia="標楷體" w:hint="eastAsia"/>
          <w:noProof/>
          <w:sz w:val="36"/>
          <w:szCs w:val="36"/>
        </w:rPr>
        <w:t>5</w:t>
      </w:r>
    </w:p>
    <w:p w:rsidR="00564564" w:rsidRPr="00841935" w:rsidRDefault="00564564" w:rsidP="000A7376">
      <w:pPr>
        <w:ind w:leftChars="118" w:left="283"/>
        <w:jc w:val="distribute"/>
        <w:rPr>
          <w:rFonts w:eastAsia="標楷體"/>
          <w:noProof/>
          <w:sz w:val="36"/>
          <w:szCs w:val="36"/>
        </w:rPr>
      </w:pPr>
      <w:r w:rsidRPr="00841935">
        <w:rPr>
          <w:rFonts w:eastAsia="標楷體"/>
          <w:noProof/>
          <w:sz w:val="36"/>
          <w:szCs w:val="36"/>
        </w:rPr>
        <w:t>表</w:t>
      </w:r>
      <w:r w:rsidRPr="00841935">
        <w:rPr>
          <w:rFonts w:eastAsia="標楷體"/>
          <w:noProof/>
          <w:sz w:val="36"/>
          <w:szCs w:val="36"/>
        </w:rPr>
        <w:t xml:space="preserve">5  </w:t>
      </w:r>
      <w:r w:rsidRPr="00841935">
        <w:rPr>
          <w:rFonts w:eastAsia="標楷體"/>
          <w:noProof/>
          <w:sz w:val="36"/>
          <w:szCs w:val="36"/>
        </w:rPr>
        <w:t>兩岸經貿統計</w:t>
      </w:r>
      <w:r w:rsidRPr="00841935">
        <w:rPr>
          <w:rFonts w:eastAsia="標楷體"/>
          <w:noProof/>
          <w:sz w:val="36"/>
          <w:szCs w:val="36"/>
        </w:rPr>
        <w:t>…………………………..…………..…..</w:t>
      </w:r>
      <w:r w:rsidR="00C63299" w:rsidRPr="00841935">
        <w:rPr>
          <w:rFonts w:eastAsia="標楷體" w:hint="eastAsia"/>
          <w:noProof/>
          <w:sz w:val="36"/>
          <w:szCs w:val="36"/>
        </w:rPr>
        <w:t>6</w:t>
      </w:r>
    </w:p>
    <w:p w:rsidR="00564564" w:rsidRPr="00C63299" w:rsidRDefault="00564564" w:rsidP="00564564">
      <w:pPr>
        <w:pStyle w:val="18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參、經濟情勢分析</w:t>
      </w:r>
      <w:r w:rsidRPr="00C63299">
        <w:rPr>
          <w:color w:val="auto"/>
        </w:rPr>
        <w:tab/>
      </w:r>
      <w:r w:rsidR="005F6BF1" w:rsidRPr="00C63299">
        <w:rPr>
          <w:color w:val="auto"/>
        </w:rPr>
        <w:t>..</w:t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_Toc337122124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7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24"/>
        <w:rPr>
          <w:rFonts w:eastAsiaTheme="minorEastAsia"/>
          <w:b w:val="0"/>
          <w:bCs w:val="0"/>
          <w:smallCaps w:val="0"/>
          <w:sz w:val="24"/>
        </w:rPr>
      </w:pPr>
      <w:r w:rsidRPr="00C63299">
        <w:t>一、國際經濟</w:t>
      </w:r>
      <w:r w:rsidRPr="00C63299">
        <w:tab/>
      </w:r>
      <w:r w:rsidRPr="00C63299">
        <w:fldChar w:fldCharType="begin"/>
      </w:r>
      <w:r w:rsidRPr="00C63299">
        <w:instrText xml:space="preserve"> PAGEREF _Toc337122125 \h </w:instrText>
      </w:r>
      <w:r w:rsidRPr="00C63299">
        <w:fldChar w:fldCharType="separate"/>
      </w:r>
      <w:r w:rsidR="003501FD">
        <w:t>7</w:t>
      </w:r>
      <w:r w:rsidRPr="00C63299"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（一）美國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_Toc337122126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7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（二）歐元區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_Toc337122127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8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（三）亞太地區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_Toc337122128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9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24"/>
        <w:rPr>
          <w:rFonts w:eastAsiaTheme="minorEastAsia"/>
          <w:b w:val="0"/>
          <w:bCs w:val="0"/>
          <w:smallCaps w:val="0"/>
          <w:sz w:val="24"/>
        </w:rPr>
      </w:pPr>
      <w:r w:rsidRPr="00C63299">
        <w:t>二、國內經濟</w:t>
      </w:r>
      <w:r w:rsidRPr="00C63299">
        <w:tab/>
      </w:r>
      <w:r w:rsidRPr="00C63299">
        <w:fldChar w:fldCharType="begin"/>
      </w:r>
      <w:r w:rsidRPr="00C63299">
        <w:instrText xml:space="preserve"> PAGEREF _Toc337122129 \h </w:instrText>
      </w:r>
      <w:r w:rsidRPr="00C63299">
        <w:fldChar w:fldCharType="separate"/>
      </w:r>
      <w:r w:rsidR="003501FD">
        <w:t>15</w:t>
      </w:r>
      <w:r w:rsidRPr="00C63299"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（一）總體情勢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_Toc337122130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15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（二）工業生產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_Toc337122131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18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color w:val="auto"/>
        </w:rPr>
      </w:pPr>
      <w:r w:rsidRPr="00C63299">
        <w:rPr>
          <w:color w:val="auto"/>
        </w:rPr>
        <w:lastRenderedPageBreak/>
        <w:t>（三）商業</w:t>
      </w:r>
      <w:r w:rsidRPr="00C63299">
        <w:rPr>
          <w:color w:val="auto"/>
        </w:rPr>
        <w:tab/>
        <w:t>2</w:t>
      </w:r>
      <w:r w:rsidR="00C63299">
        <w:rPr>
          <w:rFonts w:hint="eastAsia"/>
          <w:color w:val="auto"/>
        </w:rPr>
        <w:t>1</w:t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（四）貿易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_Toc337122132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25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（五）外銷訂單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_Toc337122133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28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（六）投資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_Toc337122134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31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（七）物價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_Toc337122135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34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（八）金融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_Toc337122136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39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（九）就業</w:t>
      </w:r>
      <w:r w:rsidRPr="00C63299">
        <w:rPr>
          <w:color w:val="auto"/>
        </w:rPr>
        <w:tab/>
      </w:r>
      <w:r w:rsidRPr="00C63299">
        <w:rPr>
          <w:color w:val="auto"/>
        </w:rPr>
        <w:fldChar w:fldCharType="begin"/>
      </w:r>
      <w:r w:rsidRPr="00C63299">
        <w:rPr>
          <w:color w:val="auto"/>
        </w:rPr>
        <w:instrText xml:space="preserve"> PAGEREF _Toc337122137 \h </w:instrText>
      </w:r>
      <w:r w:rsidRPr="00C63299">
        <w:rPr>
          <w:color w:val="auto"/>
        </w:rPr>
      </w:r>
      <w:r w:rsidRPr="00C63299">
        <w:rPr>
          <w:color w:val="auto"/>
        </w:rPr>
        <w:fldChar w:fldCharType="separate"/>
      </w:r>
      <w:r w:rsidR="003501FD">
        <w:rPr>
          <w:color w:val="auto"/>
        </w:rPr>
        <w:t>42</w:t>
      </w:r>
      <w:r w:rsidRPr="00C63299">
        <w:rPr>
          <w:color w:val="auto"/>
        </w:rPr>
        <w:fldChar w:fldCharType="end"/>
      </w:r>
    </w:p>
    <w:p w:rsidR="00564564" w:rsidRPr="00C63299" w:rsidRDefault="00564564">
      <w:pPr>
        <w:pStyle w:val="24"/>
        <w:rPr>
          <w:rFonts w:eastAsiaTheme="minorEastAsia"/>
          <w:b w:val="0"/>
          <w:bCs w:val="0"/>
          <w:smallCaps w:val="0"/>
          <w:sz w:val="24"/>
        </w:rPr>
      </w:pPr>
      <w:r w:rsidRPr="00C63299">
        <w:t>三、中國大陸經濟</w:t>
      </w:r>
      <w:r w:rsidRPr="00C63299">
        <w:tab/>
      </w:r>
      <w:r w:rsidRPr="00C63299">
        <w:fldChar w:fldCharType="begin"/>
      </w:r>
      <w:r w:rsidRPr="00C63299">
        <w:instrText xml:space="preserve"> PAGEREF _Toc337122138 \h </w:instrText>
      </w:r>
      <w:r w:rsidRPr="00C63299">
        <w:fldChar w:fldCharType="separate"/>
      </w:r>
      <w:r w:rsidR="003501FD">
        <w:t>45</w:t>
      </w:r>
      <w:r w:rsidRPr="00C63299">
        <w:fldChar w:fldCharType="end"/>
      </w:r>
    </w:p>
    <w:p w:rsidR="00E61A6C" w:rsidRPr="00C63299" w:rsidRDefault="00E61A6C" w:rsidP="00E61A6C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（一）固定資產投資</w:t>
      </w:r>
      <w:r w:rsidRPr="00C63299">
        <w:rPr>
          <w:color w:val="auto"/>
        </w:rPr>
        <w:tab/>
      </w:r>
      <w:r w:rsidR="00A74B1F" w:rsidRPr="00C63299">
        <w:rPr>
          <w:color w:val="auto"/>
        </w:rPr>
        <w:t>4</w:t>
      </w:r>
      <w:r w:rsidR="00C63299">
        <w:rPr>
          <w:rFonts w:hint="eastAsia"/>
          <w:color w:val="auto"/>
        </w:rPr>
        <w:t>5</w:t>
      </w:r>
    </w:p>
    <w:p w:rsidR="00E61A6C" w:rsidRPr="00C63299" w:rsidRDefault="00E61A6C" w:rsidP="00E61A6C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（二）吸引外資</w:t>
      </w:r>
      <w:r w:rsidRPr="00C63299">
        <w:rPr>
          <w:color w:val="auto"/>
        </w:rPr>
        <w:tab/>
      </w:r>
      <w:r w:rsidR="00A74B1F" w:rsidRPr="00C63299">
        <w:rPr>
          <w:color w:val="auto"/>
        </w:rPr>
        <w:t>4</w:t>
      </w:r>
      <w:r w:rsidR="00C63299">
        <w:rPr>
          <w:rFonts w:hint="eastAsia"/>
          <w:color w:val="auto"/>
        </w:rPr>
        <w:t>6</w:t>
      </w:r>
    </w:p>
    <w:p w:rsidR="00E61A6C" w:rsidRPr="00C63299" w:rsidRDefault="00E61A6C" w:rsidP="00E61A6C">
      <w:pPr>
        <w:pStyle w:val="32"/>
        <w:rPr>
          <w:color w:val="auto"/>
        </w:rPr>
      </w:pPr>
      <w:r w:rsidRPr="00C63299">
        <w:rPr>
          <w:color w:val="auto"/>
        </w:rPr>
        <w:t>（三）對外貿易</w:t>
      </w:r>
      <w:r w:rsidRPr="00C63299">
        <w:rPr>
          <w:color w:val="auto"/>
        </w:rPr>
        <w:tab/>
      </w:r>
      <w:r w:rsidR="00A74B1F" w:rsidRPr="00C63299">
        <w:rPr>
          <w:color w:val="auto"/>
        </w:rPr>
        <w:t>4</w:t>
      </w:r>
      <w:r w:rsidR="00C63299">
        <w:rPr>
          <w:rFonts w:hint="eastAsia"/>
          <w:color w:val="auto"/>
        </w:rPr>
        <w:t>7</w:t>
      </w:r>
    </w:p>
    <w:p w:rsidR="00564564" w:rsidRPr="00C63299" w:rsidRDefault="00564564">
      <w:pPr>
        <w:pStyle w:val="24"/>
      </w:pPr>
      <w:r w:rsidRPr="00C63299">
        <w:t>四、兩岸經貿統計</w:t>
      </w:r>
      <w:r w:rsidRPr="00C63299">
        <w:tab/>
      </w:r>
      <w:r w:rsidRPr="00C63299">
        <w:fldChar w:fldCharType="begin"/>
      </w:r>
      <w:r w:rsidRPr="00C63299">
        <w:instrText xml:space="preserve"> PAGEREF _Toc337122139 \h </w:instrText>
      </w:r>
      <w:r w:rsidRPr="00C63299">
        <w:fldChar w:fldCharType="separate"/>
      </w:r>
      <w:r w:rsidR="003501FD">
        <w:t>48</w:t>
      </w:r>
      <w:r w:rsidRPr="00C63299">
        <w:fldChar w:fldCharType="end"/>
      </w:r>
    </w:p>
    <w:p w:rsidR="00E61A6C" w:rsidRPr="00C63299" w:rsidRDefault="00E61A6C" w:rsidP="00E61A6C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（一）我對中國大陸投資</w:t>
      </w:r>
      <w:r w:rsidRPr="00C63299">
        <w:rPr>
          <w:color w:val="auto"/>
        </w:rPr>
        <w:tab/>
      </w:r>
      <w:r w:rsidR="00A74B1F" w:rsidRPr="00C63299">
        <w:rPr>
          <w:color w:val="auto"/>
        </w:rPr>
        <w:t>4</w:t>
      </w:r>
      <w:r w:rsidR="00C63299">
        <w:rPr>
          <w:rFonts w:hint="eastAsia"/>
          <w:color w:val="auto"/>
        </w:rPr>
        <w:t>8</w:t>
      </w:r>
    </w:p>
    <w:p w:rsidR="00E61A6C" w:rsidRPr="00C63299" w:rsidRDefault="00E61A6C" w:rsidP="00E61A6C">
      <w:pPr>
        <w:pStyle w:val="32"/>
        <w:rPr>
          <w:rFonts w:eastAsiaTheme="minorEastAsia"/>
          <w:color w:val="auto"/>
          <w:sz w:val="24"/>
          <w:szCs w:val="22"/>
        </w:rPr>
      </w:pPr>
      <w:r w:rsidRPr="00C63299">
        <w:rPr>
          <w:color w:val="auto"/>
        </w:rPr>
        <w:t>（二）兩岸貿易</w:t>
      </w:r>
      <w:r w:rsidRPr="00C63299">
        <w:rPr>
          <w:color w:val="auto"/>
        </w:rPr>
        <w:tab/>
      </w:r>
      <w:r w:rsidR="00C63299">
        <w:rPr>
          <w:rFonts w:hint="eastAsia"/>
          <w:color w:val="auto"/>
        </w:rPr>
        <w:t>49</w:t>
      </w:r>
    </w:p>
    <w:p w:rsidR="00564564" w:rsidRPr="00C63299" w:rsidRDefault="00564564">
      <w:pPr>
        <w:pStyle w:val="24"/>
        <w:rPr>
          <w:rFonts w:eastAsiaTheme="minorEastAsia"/>
          <w:b w:val="0"/>
          <w:bCs w:val="0"/>
          <w:smallCaps w:val="0"/>
          <w:sz w:val="24"/>
        </w:rPr>
      </w:pPr>
      <w:r w:rsidRPr="00C63299">
        <w:t>肆、專論</w:t>
      </w:r>
      <w:r w:rsidR="00E61A6C" w:rsidRPr="00C63299">
        <w:t>：</w:t>
      </w:r>
      <w:r w:rsidR="00A74B1F" w:rsidRPr="00C63299">
        <w:t>近期國際大宗物資價格走勢</w:t>
      </w:r>
      <w:r w:rsidRPr="00C63299">
        <w:tab/>
      </w:r>
      <w:r w:rsidRPr="00C63299">
        <w:fldChar w:fldCharType="begin"/>
      </w:r>
      <w:r w:rsidRPr="00C63299">
        <w:instrText xml:space="preserve"> PAGEREF _Toc337122140 \h </w:instrText>
      </w:r>
      <w:r w:rsidRPr="00C63299">
        <w:fldChar w:fldCharType="separate"/>
      </w:r>
      <w:r w:rsidR="003501FD">
        <w:t>50</w:t>
      </w:r>
      <w:r w:rsidRPr="00C63299">
        <w:fldChar w:fldCharType="end"/>
      </w:r>
    </w:p>
    <w:p w:rsidR="000F332D" w:rsidRPr="00F00069" w:rsidRDefault="000F332D" w:rsidP="006E37F7">
      <w:pPr>
        <w:adjustRightInd w:val="0"/>
        <w:snapToGrid w:val="0"/>
        <w:spacing w:line="520" w:lineRule="exact"/>
        <w:ind w:leftChars="100" w:left="240"/>
        <w:jc w:val="both"/>
        <w:rPr>
          <w:rFonts w:eastAsia="標楷體"/>
          <w:b/>
          <w:bCs/>
          <w:color w:val="FF0000"/>
          <w:sz w:val="32"/>
        </w:rPr>
        <w:sectPr w:rsidR="000F332D" w:rsidRPr="00F00069" w:rsidSect="00610147">
          <w:footerReference w:type="default" r:id="rId11"/>
          <w:pgSz w:w="11906" w:h="16838"/>
          <w:pgMar w:top="1134" w:right="1134" w:bottom="1134" w:left="1134" w:header="851" w:footer="992" w:gutter="0"/>
          <w:pgNumType w:fmt="upperRoman" w:start="1"/>
          <w:cols w:space="425"/>
          <w:docGrid w:type="lines" w:linePitch="360"/>
        </w:sectPr>
      </w:pPr>
      <w:r w:rsidRPr="00C63299">
        <w:rPr>
          <w:caps/>
          <w:szCs w:val="28"/>
        </w:rPr>
        <w:fldChar w:fldCharType="end"/>
      </w:r>
    </w:p>
    <w:p w:rsidR="00692828" w:rsidRPr="00344B2A" w:rsidRDefault="00692828" w:rsidP="008217FE">
      <w:pPr>
        <w:pStyle w:val="t-1"/>
        <w:spacing w:after="180"/>
      </w:pPr>
      <w:bookmarkStart w:id="2" w:name="_Toc196014052"/>
      <w:bookmarkStart w:id="3" w:name="_Toc196122061"/>
      <w:bookmarkStart w:id="4" w:name="_Toc196215322"/>
      <w:bookmarkStart w:id="5" w:name="_Toc196540347"/>
      <w:bookmarkStart w:id="6" w:name="_Toc198464526"/>
      <w:bookmarkStart w:id="7" w:name="_Toc230064817"/>
      <w:bookmarkStart w:id="8" w:name="_Toc279048460"/>
      <w:bookmarkStart w:id="9" w:name="_Toc337122118"/>
      <w:bookmarkStart w:id="10" w:name="_Toc279048481"/>
      <w:bookmarkEnd w:id="0"/>
      <w:bookmarkEnd w:id="1"/>
      <w:r w:rsidRPr="00344B2A">
        <w:rPr>
          <w:rFonts w:hint="eastAsia"/>
        </w:rPr>
        <w:lastRenderedPageBreak/>
        <w:t>壹、當前經濟情勢概要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692828" w:rsidRPr="00344B2A" w:rsidRDefault="00692828" w:rsidP="00025052">
      <w:pPr>
        <w:pStyle w:val="t-2"/>
      </w:pPr>
      <w:bookmarkStart w:id="11" w:name="_一、國際經濟"/>
      <w:bookmarkStart w:id="12" w:name="_Toc279048461"/>
      <w:bookmarkStart w:id="13" w:name="_Toc337122119"/>
      <w:bookmarkStart w:id="14" w:name="_Toc190847404"/>
      <w:bookmarkStart w:id="15" w:name="_Toc201487767"/>
      <w:bookmarkStart w:id="16" w:name="_Toc190847403"/>
      <w:bookmarkStart w:id="17" w:name="_Toc230064818"/>
      <w:bookmarkEnd w:id="11"/>
      <w:r w:rsidRPr="00344B2A">
        <w:rPr>
          <w:rFonts w:hint="eastAsia"/>
        </w:rPr>
        <w:t>一、國際經濟</w:t>
      </w:r>
      <w:bookmarkEnd w:id="12"/>
      <w:bookmarkEnd w:id="13"/>
    </w:p>
    <w:bookmarkEnd w:id="14"/>
    <w:bookmarkEnd w:id="15"/>
    <w:bookmarkEnd w:id="16"/>
    <w:bookmarkEnd w:id="17"/>
    <w:p w:rsidR="00DE5325" w:rsidRPr="00DE5325" w:rsidRDefault="00DE5325" w:rsidP="00DE5325">
      <w:pPr>
        <w:autoSpaceDE w:val="0"/>
        <w:autoSpaceDN w:val="0"/>
        <w:snapToGrid w:val="0"/>
        <w:spacing w:before="50" w:line="300" w:lineRule="auto"/>
        <w:ind w:right="-153" w:firstLineChars="232" w:firstLine="650"/>
        <w:jc w:val="both"/>
        <w:rPr>
          <w:rFonts w:eastAsia="標楷體"/>
          <w:color w:val="000000"/>
          <w:sz w:val="28"/>
          <w:szCs w:val="28"/>
          <w:lang w:val="zh-TW"/>
        </w:rPr>
      </w:pPr>
      <w:r w:rsidRPr="00DE5325">
        <w:rPr>
          <w:rFonts w:eastAsia="標楷體"/>
          <w:sz w:val="28"/>
          <w:szCs w:val="28"/>
          <w:lang w:val="zh-TW"/>
        </w:rPr>
        <w:t>2012</w:t>
      </w:r>
      <w:r w:rsidRPr="00DE5325">
        <w:rPr>
          <w:rFonts w:eastAsia="標楷體"/>
          <w:sz w:val="28"/>
          <w:szCs w:val="28"/>
          <w:lang w:val="zh-TW"/>
        </w:rPr>
        <w:t>年全球經濟受限於</w:t>
      </w:r>
      <w:r w:rsidRPr="00DE5325">
        <w:rPr>
          <w:rFonts w:eastAsia="標楷體"/>
          <w:sz w:val="28"/>
          <w:szCs w:val="28"/>
        </w:rPr>
        <w:t>歐美</w:t>
      </w:r>
      <w:r w:rsidRPr="00DE5325">
        <w:rPr>
          <w:rFonts w:eastAsia="標楷體"/>
          <w:sz w:val="28"/>
          <w:szCs w:val="28"/>
          <w:lang w:val="zh-TW"/>
        </w:rPr>
        <w:t>先進經濟體</w:t>
      </w:r>
      <w:r w:rsidRPr="00DE5325">
        <w:rPr>
          <w:rFonts w:eastAsia="標楷體"/>
          <w:sz w:val="28"/>
          <w:szCs w:val="28"/>
        </w:rPr>
        <w:t>就業情勢改善遲緩，債務問題亟待解決</w:t>
      </w:r>
      <w:r w:rsidRPr="00DE5325">
        <w:rPr>
          <w:rFonts w:eastAsia="標楷體"/>
          <w:color w:val="000000"/>
          <w:sz w:val="28"/>
          <w:szCs w:val="28"/>
        </w:rPr>
        <w:t>，</w:t>
      </w:r>
      <w:r w:rsidRPr="00DE5325">
        <w:rPr>
          <w:rFonts w:eastAsia="標楷體"/>
          <w:color w:val="000000"/>
          <w:sz w:val="28"/>
          <w:szCs w:val="28"/>
          <w:lang w:val="zh-TW"/>
        </w:rPr>
        <w:t>整頓財政</w:t>
      </w:r>
      <w:proofErr w:type="gramStart"/>
      <w:r w:rsidRPr="00DE5325">
        <w:rPr>
          <w:rFonts w:eastAsia="標楷體"/>
          <w:color w:val="000000"/>
          <w:sz w:val="28"/>
          <w:szCs w:val="28"/>
          <w:lang w:val="zh-TW"/>
        </w:rPr>
        <w:t>撙</w:t>
      </w:r>
      <w:proofErr w:type="gramEnd"/>
      <w:r w:rsidRPr="00DE5325">
        <w:rPr>
          <w:rFonts w:eastAsia="標楷體"/>
          <w:color w:val="000000"/>
          <w:sz w:val="28"/>
          <w:szCs w:val="28"/>
          <w:lang w:val="zh-TW"/>
        </w:rPr>
        <w:t>節支出抑制經濟成長動能，以及國際</w:t>
      </w:r>
      <w:r w:rsidRPr="00DE5325">
        <w:rPr>
          <w:rFonts w:eastAsia="標楷體"/>
          <w:color w:val="000000"/>
          <w:sz w:val="28"/>
          <w:szCs w:val="28"/>
        </w:rPr>
        <w:t>金融動</w:t>
      </w:r>
      <w:proofErr w:type="gramStart"/>
      <w:r w:rsidRPr="00DE5325">
        <w:rPr>
          <w:rFonts w:eastAsia="標楷體"/>
          <w:color w:val="000000"/>
          <w:sz w:val="28"/>
          <w:szCs w:val="28"/>
        </w:rPr>
        <w:t>盪</w:t>
      </w:r>
      <w:proofErr w:type="gramEnd"/>
      <w:r w:rsidRPr="00DE5325">
        <w:rPr>
          <w:rFonts w:eastAsia="標楷體"/>
          <w:color w:val="000000"/>
          <w:sz w:val="28"/>
          <w:szCs w:val="28"/>
        </w:rPr>
        <w:t>，逐漸波及</w:t>
      </w:r>
      <w:r w:rsidRPr="00DE5325">
        <w:rPr>
          <w:rFonts w:eastAsia="標楷體"/>
          <w:color w:val="000000"/>
          <w:sz w:val="28"/>
          <w:szCs w:val="28"/>
          <w:lang w:val="zh-TW"/>
        </w:rPr>
        <w:t>新興經濟體發展</w:t>
      </w:r>
      <w:r w:rsidRPr="00DE5325">
        <w:rPr>
          <w:rFonts w:eastAsia="標楷體"/>
          <w:color w:val="000000"/>
          <w:sz w:val="28"/>
          <w:szCs w:val="28"/>
        </w:rPr>
        <w:t>，整體成長</w:t>
      </w:r>
      <w:r w:rsidRPr="00DE5325">
        <w:rPr>
          <w:rFonts w:eastAsia="標楷體"/>
          <w:color w:val="000000"/>
          <w:sz w:val="28"/>
          <w:szCs w:val="28"/>
          <w:lang w:val="zh-TW"/>
        </w:rPr>
        <w:t>力道減弱。</w:t>
      </w:r>
    </w:p>
    <w:p w:rsidR="00DE5325" w:rsidRPr="00DE5325" w:rsidRDefault="00DE5325" w:rsidP="00DE5325">
      <w:pPr>
        <w:autoSpaceDE w:val="0"/>
        <w:autoSpaceDN w:val="0"/>
        <w:snapToGrid w:val="0"/>
        <w:spacing w:before="50" w:line="300" w:lineRule="auto"/>
        <w:ind w:right="-153" w:firstLineChars="232" w:firstLine="650"/>
        <w:jc w:val="both"/>
        <w:rPr>
          <w:rFonts w:eastAsia="標楷體"/>
          <w:bCs/>
          <w:sz w:val="28"/>
          <w:szCs w:val="28"/>
        </w:rPr>
      </w:pPr>
      <w:r w:rsidRPr="00DE5325">
        <w:rPr>
          <w:rFonts w:eastAsia="標楷體"/>
          <w:bCs/>
          <w:color w:val="000000"/>
          <w:sz w:val="28"/>
          <w:szCs w:val="28"/>
        </w:rPr>
        <w:t>根據環球透視機構（</w:t>
      </w:r>
      <w:r w:rsidRPr="00DE5325">
        <w:rPr>
          <w:rFonts w:eastAsia="標楷體"/>
          <w:bCs/>
          <w:color w:val="000000"/>
          <w:sz w:val="28"/>
          <w:szCs w:val="28"/>
        </w:rPr>
        <w:t>Global Insight</w:t>
      </w:r>
      <w:r w:rsidRPr="00DE5325">
        <w:rPr>
          <w:rFonts w:eastAsia="標楷體"/>
          <w:bCs/>
          <w:color w:val="000000"/>
          <w:sz w:val="28"/>
          <w:szCs w:val="28"/>
        </w:rPr>
        <w:t>）</w:t>
      </w:r>
      <w:r w:rsidRPr="00DE5325">
        <w:rPr>
          <w:rFonts w:eastAsia="標楷體"/>
          <w:bCs/>
          <w:color w:val="000000"/>
          <w:sz w:val="28"/>
          <w:szCs w:val="28"/>
          <w:lang w:val="zh-TW"/>
        </w:rPr>
        <w:t>2012</w:t>
      </w:r>
      <w:r w:rsidRPr="00DE5325">
        <w:rPr>
          <w:rFonts w:eastAsia="標楷體"/>
          <w:bCs/>
          <w:color w:val="000000"/>
          <w:sz w:val="28"/>
          <w:szCs w:val="28"/>
        </w:rPr>
        <w:t>年</w:t>
      </w:r>
      <w:r w:rsidRPr="00DE5325">
        <w:rPr>
          <w:rFonts w:eastAsia="標楷體"/>
          <w:bCs/>
          <w:color w:val="000000"/>
          <w:sz w:val="28"/>
          <w:szCs w:val="28"/>
        </w:rPr>
        <w:t>9</w:t>
      </w:r>
      <w:r w:rsidRPr="00DE5325">
        <w:rPr>
          <w:rFonts w:eastAsia="標楷體"/>
          <w:bCs/>
          <w:color w:val="000000"/>
          <w:sz w:val="28"/>
          <w:szCs w:val="28"/>
        </w:rPr>
        <w:t>月份預估，</w:t>
      </w:r>
      <w:r w:rsidRPr="00DE5325">
        <w:rPr>
          <w:rFonts w:eastAsia="標楷體"/>
          <w:bCs/>
          <w:color w:val="000000"/>
          <w:sz w:val="28"/>
          <w:szCs w:val="28"/>
        </w:rPr>
        <w:t>2012</w:t>
      </w:r>
      <w:r w:rsidRPr="00DE5325">
        <w:rPr>
          <w:rFonts w:eastAsia="標楷體"/>
          <w:bCs/>
          <w:color w:val="000000"/>
          <w:sz w:val="28"/>
          <w:szCs w:val="28"/>
        </w:rPr>
        <w:t>年全球經濟將由</w:t>
      </w:r>
      <w:r w:rsidRPr="00DE5325">
        <w:rPr>
          <w:rFonts w:eastAsia="標楷體"/>
          <w:bCs/>
          <w:color w:val="000000"/>
          <w:sz w:val="28"/>
          <w:szCs w:val="28"/>
        </w:rPr>
        <w:t>2011</w:t>
      </w:r>
      <w:r w:rsidRPr="00DE5325">
        <w:rPr>
          <w:rFonts w:eastAsia="標楷體"/>
          <w:bCs/>
          <w:color w:val="000000"/>
          <w:sz w:val="28"/>
          <w:szCs w:val="28"/>
        </w:rPr>
        <w:t>年的成長</w:t>
      </w:r>
      <w:r w:rsidRPr="00DE5325">
        <w:rPr>
          <w:rFonts w:eastAsia="標楷體"/>
          <w:bCs/>
          <w:color w:val="000000"/>
          <w:sz w:val="28"/>
          <w:szCs w:val="28"/>
        </w:rPr>
        <w:t>3.0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％</w:t>
      </w:r>
      <w:r w:rsidRPr="00DE5325">
        <w:rPr>
          <w:rFonts w:eastAsia="標楷體"/>
          <w:bCs/>
          <w:color w:val="000000"/>
          <w:sz w:val="28"/>
          <w:szCs w:val="28"/>
        </w:rPr>
        <w:t>降至</w:t>
      </w:r>
      <w:r w:rsidRPr="00DE5325">
        <w:rPr>
          <w:rFonts w:eastAsia="標楷體"/>
          <w:bCs/>
          <w:color w:val="000000"/>
          <w:sz w:val="28"/>
          <w:szCs w:val="28"/>
        </w:rPr>
        <w:t>2.6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％</w:t>
      </w:r>
      <w:r w:rsidRPr="00DE5325">
        <w:rPr>
          <w:rFonts w:eastAsia="標楷體"/>
          <w:bCs/>
          <w:color w:val="000000"/>
          <w:sz w:val="28"/>
          <w:szCs w:val="28"/>
        </w:rPr>
        <w:t>，各季表現為</w:t>
      </w:r>
      <w:r w:rsidRPr="00DE5325">
        <w:rPr>
          <w:rFonts w:eastAsia="標楷體"/>
          <w:bCs/>
          <w:color w:val="000000"/>
          <w:sz w:val="28"/>
          <w:szCs w:val="28"/>
        </w:rPr>
        <w:t>2.8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％</w:t>
      </w:r>
      <w:r w:rsidRPr="00DE5325">
        <w:rPr>
          <w:rFonts w:eastAsia="標楷體"/>
          <w:bCs/>
          <w:color w:val="000000"/>
          <w:sz w:val="28"/>
          <w:szCs w:val="28"/>
        </w:rPr>
        <w:t>、</w:t>
      </w:r>
      <w:r w:rsidRPr="00DE5325">
        <w:rPr>
          <w:rFonts w:eastAsia="標楷體"/>
          <w:bCs/>
          <w:color w:val="000000"/>
          <w:sz w:val="28"/>
          <w:szCs w:val="28"/>
        </w:rPr>
        <w:t>2.7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％</w:t>
      </w:r>
      <w:r w:rsidRPr="00DE5325">
        <w:rPr>
          <w:rFonts w:eastAsia="標楷體"/>
          <w:bCs/>
          <w:color w:val="000000"/>
          <w:sz w:val="28"/>
          <w:szCs w:val="28"/>
        </w:rPr>
        <w:t>、</w:t>
      </w:r>
      <w:r w:rsidRPr="00DE5325">
        <w:rPr>
          <w:rFonts w:eastAsia="標楷體"/>
          <w:bCs/>
          <w:color w:val="000000"/>
          <w:sz w:val="28"/>
          <w:szCs w:val="28"/>
        </w:rPr>
        <w:t>2.5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％</w:t>
      </w:r>
      <w:r w:rsidRPr="00DE5325">
        <w:rPr>
          <w:rFonts w:eastAsia="標楷體"/>
          <w:bCs/>
          <w:color w:val="000000"/>
          <w:sz w:val="28"/>
          <w:szCs w:val="28"/>
        </w:rPr>
        <w:t>、</w:t>
      </w:r>
      <w:r w:rsidRPr="00DE5325">
        <w:rPr>
          <w:rFonts w:eastAsia="標楷體"/>
          <w:bCs/>
          <w:color w:val="000000"/>
          <w:sz w:val="28"/>
          <w:szCs w:val="28"/>
        </w:rPr>
        <w:t>2.4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％</w:t>
      </w:r>
      <w:r w:rsidRPr="00DE5325">
        <w:rPr>
          <w:rFonts w:eastAsia="標楷體"/>
          <w:sz w:val="28"/>
          <w:szCs w:val="28"/>
        </w:rPr>
        <w:t>；已開發國家受制於財政整頓及銀行去槓桿化，由</w:t>
      </w:r>
      <w:r w:rsidRPr="00DE5325">
        <w:rPr>
          <w:rFonts w:eastAsia="標楷體"/>
          <w:sz w:val="28"/>
          <w:szCs w:val="28"/>
        </w:rPr>
        <w:t>2011</w:t>
      </w:r>
      <w:r w:rsidRPr="00DE5325">
        <w:rPr>
          <w:rFonts w:eastAsia="標楷體"/>
          <w:sz w:val="28"/>
          <w:szCs w:val="28"/>
        </w:rPr>
        <w:t>年的成長</w:t>
      </w:r>
      <w:r w:rsidRPr="00DE5325">
        <w:rPr>
          <w:rFonts w:eastAsia="標楷體"/>
          <w:sz w:val="28"/>
          <w:szCs w:val="28"/>
        </w:rPr>
        <w:t>1.5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DE5325">
        <w:rPr>
          <w:rFonts w:eastAsia="標楷體"/>
          <w:sz w:val="28"/>
          <w:szCs w:val="28"/>
        </w:rPr>
        <w:t>降至</w:t>
      </w:r>
      <w:r w:rsidRPr="00DE5325">
        <w:rPr>
          <w:rFonts w:eastAsia="標楷體"/>
          <w:sz w:val="28"/>
          <w:szCs w:val="28"/>
        </w:rPr>
        <w:t>1.3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DE5325">
        <w:rPr>
          <w:rFonts w:eastAsia="標楷體"/>
          <w:sz w:val="28"/>
          <w:szCs w:val="28"/>
        </w:rPr>
        <w:t>；新興市場亦難自外於先進國家需求疲弱之拖累，成長動能減速，由</w:t>
      </w:r>
      <w:r w:rsidRPr="00DE5325">
        <w:rPr>
          <w:rFonts w:eastAsia="標楷體"/>
          <w:sz w:val="28"/>
          <w:szCs w:val="28"/>
        </w:rPr>
        <w:t>2011</w:t>
      </w:r>
      <w:r w:rsidRPr="00DE5325">
        <w:rPr>
          <w:rFonts w:eastAsia="標楷體"/>
          <w:sz w:val="28"/>
          <w:szCs w:val="28"/>
        </w:rPr>
        <w:t>年的成長</w:t>
      </w:r>
      <w:r w:rsidRPr="00DE5325">
        <w:rPr>
          <w:rFonts w:eastAsia="標楷體"/>
          <w:sz w:val="28"/>
          <w:szCs w:val="28"/>
        </w:rPr>
        <w:t>6.2</w:t>
      </w:r>
      <w:r>
        <w:rPr>
          <w:rFonts w:ascii="標楷體" w:eastAsia="標楷體" w:hAnsi="標楷體" w:hint="eastAsia"/>
          <w:bCs/>
          <w:sz w:val="28"/>
          <w:szCs w:val="28"/>
        </w:rPr>
        <w:t>％</w:t>
      </w:r>
      <w:r w:rsidRPr="00DE5325">
        <w:rPr>
          <w:rFonts w:eastAsia="標楷體"/>
          <w:sz w:val="28"/>
          <w:szCs w:val="28"/>
        </w:rPr>
        <w:t>降至</w:t>
      </w:r>
      <w:r w:rsidRPr="00DE5325">
        <w:rPr>
          <w:rFonts w:eastAsia="標楷體"/>
          <w:sz w:val="28"/>
          <w:szCs w:val="28"/>
        </w:rPr>
        <w:t>4.9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DE5325">
        <w:rPr>
          <w:rFonts w:eastAsia="標楷體"/>
          <w:sz w:val="28"/>
          <w:szCs w:val="28"/>
        </w:rPr>
        <w:t>。</w:t>
      </w:r>
      <w:r w:rsidR="007B657B">
        <w:rPr>
          <w:rFonts w:eastAsia="標楷體" w:hint="eastAsia"/>
          <w:sz w:val="28"/>
          <w:szCs w:val="28"/>
        </w:rPr>
        <w:t>環球透視機構並</w:t>
      </w:r>
      <w:r w:rsidRPr="00DE5325">
        <w:rPr>
          <w:rFonts w:eastAsia="標楷體"/>
          <w:sz w:val="28"/>
          <w:szCs w:val="28"/>
        </w:rPr>
        <w:t>下修</w:t>
      </w:r>
      <w:r w:rsidRPr="00DE5325">
        <w:rPr>
          <w:rFonts w:eastAsia="標楷體"/>
          <w:sz w:val="28"/>
          <w:szCs w:val="28"/>
        </w:rPr>
        <w:t>2013</w:t>
      </w:r>
      <w:r w:rsidRPr="00DE5325">
        <w:rPr>
          <w:rFonts w:eastAsia="標楷體"/>
          <w:sz w:val="28"/>
          <w:szCs w:val="28"/>
        </w:rPr>
        <w:t>年全球經濟成長率至</w:t>
      </w:r>
      <w:r w:rsidRPr="00DE5325">
        <w:rPr>
          <w:rFonts w:eastAsia="標楷體"/>
          <w:sz w:val="28"/>
          <w:szCs w:val="28"/>
        </w:rPr>
        <w:t>2.6</w:t>
      </w:r>
      <w:r w:rsidRPr="00DE5325">
        <w:rPr>
          <w:rFonts w:eastAsia="標楷體"/>
          <w:sz w:val="28"/>
          <w:szCs w:val="28"/>
        </w:rPr>
        <w:t>％</w:t>
      </w:r>
      <w:r w:rsidRPr="00DE5325">
        <w:rPr>
          <w:rFonts w:eastAsia="標楷體"/>
          <w:bCs/>
          <w:sz w:val="28"/>
          <w:szCs w:val="28"/>
        </w:rPr>
        <w:t>。</w:t>
      </w:r>
    </w:p>
    <w:p w:rsidR="00DE5325" w:rsidRPr="00DE5325" w:rsidRDefault="00DE5325" w:rsidP="00025052">
      <w:pPr>
        <w:snapToGrid w:val="0"/>
        <w:spacing w:before="120" w:line="300" w:lineRule="auto"/>
        <w:ind w:rightChars="-80" w:right="-192"/>
        <w:jc w:val="both"/>
        <w:rPr>
          <w:rFonts w:eastAsia="標楷體"/>
          <w:sz w:val="28"/>
          <w:szCs w:val="28"/>
        </w:rPr>
      </w:pPr>
      <w:r w:rsidRPr="00DE5325">
        <w:rPr>
          <w:szCs w:val="22"/>
        </w:rPr>
        <w:t xml:space="preserve">     </w:t>
      </w:r>
      <w:r w:rsidRPr="00DE5325">
        <w:rPr>
          <w:rFonts w:eastAsia="標楷體"/>
          <w:sz w:val="28"/>
          <w:szCs w:val="28"/>
        </w:rPr>
        <w:t>世界貿易組織</w:t>
      </w:r>
      <w:r>
        <w:rPr>
          <w:rFonts w:eastAsia="標楷體" w:hint="eastAsia"/>
          <w:sz w:val="28"/>
          <w:szCs w:val="28"/>
        </w:rPr>
        <w:t>（</w:t>
      </w:r>
      <w:r>
        <w:rPr>
          <w:rFonts w:eastAsia="標楷體"/>
          <w:sz w:val="28"/>
          <w:szCs w:val="28"/>
        </w:rPr>
        <w:t>WTO</w:t>
      </w:r>
      <w:r>
        <w:rPr>
          <w:rFonts w:eastAsia="標楷體" w:hint="eastAsia"/>
          <w:sz w:val="28"/>
          <w:szCs w:val="28"/>
        </w:rPr>
        <w:t>）</w:t>
      </w:r>
      <w:r w:rsidRPr="00DE5325">
        <w:rPr>
          <w:rFonts w:eastAsia="標楷體"/>
          <w:sz w:val="28"/>
          <w:szCs w:val="28"/>
        </w:rPr>
        <w:t>9</w:t>
      </w:r>
      <w:r w:rsidRPr="00DE5325">
        <w:rPr>
          <w:rFonts w:eastAsia="標楷體"/>
          <w:sz w:val="28"/>
          <w:szCs w:val="28"/>
        </w:rPr>
        <w:t>月</w:t>
      </w:r>
      <w:r w:rsidRPr="00DE5325">
        <w:rPr>
          <w:rFonts w:eastAsia="標楷體"/>
          <w:sz w:val="28"/>
          <w:szCs w:val="28"/>
        </w:rPr>
        <w:t>21</w:t>
      </w:r>
      <w:r w:rsidRPr="00DE5325">
        <w:rPr>
          <w:rFonts w:eastAsia="標楷體"/>
          <w:sz w:val="28"/>
          <w:szCs w:val="28"/>
        </w:rPr>
        <w:t>日發布新聞稿指出</w:t>
      </w:r>
      <w:r w:rsidRPr="00DE5325">
        <w:rPr>
          <w:sz w:val="28"/>
          <w:szCs w:val="28"/>
        </w:rPr>
        <w:t>，</w:t>
      </w:r>
      <w:proofErr w:type="gramStart"/>
      <w:r w:rsidRPr="00DE5325">
        <w:rPr>
          <w:rFonts w:eastAsia="標楷體"/>
          <w:sz w:val="28"/>
          <w:szCs w:val="28"/>
        </w:rPr>
        <w:t>由於歐債危機</w:t>
      </w:r>
      <w:proofErr w:type="gramEnd"/>
      <w:r w:rsidRPr="00DE5325">
        <w:rPr>
          <w:rFonts w:eastAsia="標楷體"/>
          <w:sz w:val="28"/>
          <w:szCs w:val="28"/>
        </w:rPr>
        <w:t>延燒及美國與中國大陸增長乏力，下調</w:t>
      </w:r>
      <w:r w:rsidRPr="00DE5325">
        <w:rPr>
          <w:rFonts w:eastAsia="標楷體"/>
          <w:sz w:val="28"/>
          <w:szCs w:val="28"/>
        </w:rPr>
        <w:t>2012</w:t>
      </w:r>
      <w:r w:rsidRPr="00DE5325">
        <w:rPr>
          <w:rFonts w:eastAsia="標楷體"/>
          <w:sz w:val="28"/>
          <w:szCs w:val="28"/>
        </w:rPr>
        <w:t>年全球貿易成長預測，從</w:t>
      </w:r>
      <w:r w:rsidRPr="00DE5325">
        <w:rPr>
          <w:rFonts w:eastAsia="標楷體"/>
          <w:sz w:val="28"/>
          <w:szCs w:val="28"/>
        </w:rPr>
        <w:t>4</w:t>
      </w:r>
      <w:r w:rsidRPr="00DE5325">
        <w:rPr>
          <w:rFonts w:eastAsia="標楷體"/>
          <w:sz w:val="28"/>
          <w:szCs w:val="28"/>
        </w:rPr>
        <w:t>月預測成長</w:t>
      </w:r>
      <w:r w:rsidRPr="00DE5325">
        <w:rPr>
          <w:rFonts w:eastAsia="標楷體"/>
          <w:sz w:val="28"/>
          <w:szCs w:val="28"/>
        </w:rPr>
        <w:t>3.7</w:t>
      </w:r>
      <w:r w:rsidRPr="00DE5325">
        <w:rPr>
          <w:rFonts w:eastAsia="標楷體"/>
          <w:sz w:val="28"/>
          <w:szCs w:val="28"/>
        </w:rPr>
        <w:t>％下修至</w:t>
      </w:r>
      <w:r w:rsidRPr="00DE5325">
        <w:rPr>
          <w:rFonts w:eastAsia="標楷體"/>
          <w:sz w:val="28"/>
          <w:szCs w:val="28"/>
        </w:rPr>
        <w:t>2.5</w:t>
      </w:r>
      <w:r w:rsidRPr="00DE5325">
        <w:rPr>
          <w:rFonts w:eastAsia="標楷體"/>
          <w:sz w:val="28"/>
          <w:szCs w:val="28"/>
        </w:rPr>
        <w:t>％，其中已開發國家進口僅成長</w:t>
      </w:r>
      <w:r w:rsidRPr="00DE5325">
        <w:rPr>
          <w:rFonts w:eastAsia="標楷體"/>
          <w:sz w:val="28"/>
          <w:szCs w:val="28"/>
        </w:rPr>
        <w:t>0.4</w:t>
      </w:r>
      <w:r w:rsidRPr="00DE5325">
        <w:rPr>
          <w:rFonts w:eastAsia="標楷體"/>
          <w:sz w:val="28"/>
          <w:szCs w:val="28"/>
        </w:rPr>
        <w:t>％，開發中國家出口成長</w:t>
      </w:r>
      <w:r w:rsidRPr="00DE5325">
        <w:rPr>
          <w:rFonts w:eastAsia="標楷體"/>
          <w:sz w:val="28"/>
          <w:szCs w:val="28"/>
        </w:rPr>
        <w:t>3.5</w:t>
      </w:r>
      <w:r w:rsidRPr="00DE5325">
        <w:rPr>
          <w:rFonts w:eastAsia="標楷體"/>
          <w:sz w:val="28"/>
          <w:szCs w:val="28"/>
        </w:rPr>
        <w:t>％，</w:t>
      </w:r>
      <w:r w:rsidRPr="00DE5325">
        <w:rPr>
          <w:rFonts w:eastAsia="標楷體"/>
          <w:sz w:val="28"/>
          <w:szCs w:val="28"/>
        </w:rPr>
        <w:t>2013</w:t>
      </w:r>
      <w:r w:rsidRPr="00DE5325">
        <w:rPr>
          <w:rFonts w:eastAsia="標楷體"/>
          <w:sz w:val="28"/>
          <w:szCs w:val="28"/>
        </w:rPr>
        <w:t>年全球貿易成長預測成長</w:t>
      </w:r>
      <w:r w:rsidRPr="00DE5325">
        <w:rPr>
          <w:rFonts w:eastAsia="標楷體"/>
          <w:sz w:val="28"/>
          <w:szCs w:val="28"/>
        </w:rPr>
        <w:t>4.5</w:t>
      </w:r>
      <w:r w:rsidRPr="00DE5325">
        <w:rPr>
          <w:rFonts w:eastAsia="標楷體"/>
          <w:sz w:val="28"/>
          <w:szCs w:val="28"/>
        </w:rPr>
        <w:t>％。</w:t>
      </w:r>
    </w:p>
    <w:p w:rsidR="00D75093" w:rsidRPr="00DE5325" w:rsidRDefault="00DE5325" w:rsidP="00DE5325">
      <w:pPr>
        <w:autoSpaceDE w:val="0"/>
        <w:autoSpaceDN w:val="0"/>
        <w:snapToGrid w:val="0"/>
        <w:spacing w:beforeLines="50" w:before="180" w:line="300" w:lineRule="auto"/>
        <w:ind w:right="-153" w:firstLineChars="232" w:firstLine="650"/>
        <w:jc w:val="both"/>
        <w:rPr>
          <w:rFonts w:eastAsia="標楷體"/>
          <w:bCs/>
          <w:color w:val="FF0000"/>
          <w:sz w:val="28"/>
          <w:szCs w:val="28"/>
          <w:lang w:val="zh-TW"/>
        </w:rPr>
      </w:pPr>
      <w:r w:rsidRPr="00DE5325">
        <w:rPr>
          <w:rFonts w:eastAsia="標楷體"/>
          <w:bCs/>
          <w:color w:val="000000"/>
          <w:sz w:val="28"/>
          <w:szCs w:val="28"/>
        </w:rPr>
        <w:t>當前國際經濟仍面臨諸多風險變數</w:t>
      </w:r>
      <w:r w:rsidRPr="00DE5325">
        <w:rPr>
          <w:rFonts w:eastAsia="標楷體"/>
          <w:bCs/>
          <w:color w:val="000000"/>
          <w:sz w:val="28"/>
          <w:szCs w:val="28"/>
          <w:lang w:val="zh-TW"/>
        </w:rPr>
        <w:t>，值得持續關注，包括</w:t>
      </w:r>
      <w:r w:rsidRPr="00DE5325">
        <w:rPr>
          <w:rFonts w:eastAsia="標楷體"/>
          <w:sz w:val="28"/>
          <w:szCs w:val="28"/>
        </w:rPr>
        <w:t>市場對希臘退出歐元區的憂慮揮之不去，</w:t>
      </w:r>
      <w:r w:rsidRPr="00DE5325">
        <w:rPr>
          <w:rFonts w:eastAsia="標楷體"/>
          <w:kern w:val="0"/>
          <w:sz w:val="28"/>
          <w:szCs w:val="28"/>
        </w:rPr>
        <w:t>西班牙債務問題嚴重，</w:t>
      </w:r>
      <w:proofErr w:type="gramStart"/>
      <w:r w:rsidRPr="00DE5325">
        <w:rPr>
          <w:rFonts w:eastAsia="標楷體"/>
          <w:sz w:val="28"/>
          <w:szCs w:val="28"/>
        </w:rPr>
        <w:t>歐債危機</w:t>
      </w:r>
      <w:proofErr w:type="gramEnd"/>
      <w:r w:rsidRPr="00DE5325">
        <w:rPr>
          <w:rFonts w:eastAsia="標楷體"/>
          <w:sz w:val="28"/>
          <w:szCs w:val="28"/>
        </w:rPr>
        <w:t>風險猶存，核心國家漸受波及</w:t>
      </w:r>
      <w:r w:rsidRPr="00DE5325">
        <w:rPr>
          <w:rFonts w:eastAsia="標楷體"/>
          <w:bCs/>
          <w:color w:val="000000"/>
          <w:sz w:val="28"/>
          <w:szCs w:val="28"/>
        </w:rPr>
        <w:t>；</w:t>
      </w:r>
      <w:r w:rsidRPr="00DE5325">
        <w:rPr>
          <w:rFonts w:eastAsia="標楷體"/>
          <w:noProof/>
          <w:spacing w:val="-6"/>
          <w:sz w:val="28"/>
          <w:szCs w:val="28"/>
        </w:rPr>
        <w:t>美國經濟復甦力道能否持續，及</w:t>
      </w:r>
      <w:r w:rsidRPr="00DE5325">
        <w:rPr>
          <w:rFonts w:eastAsia="標楷體"/>
          <w:noProof/>
          <w:spacing w:val="-6"/>
          <w:sz w:val="28"/>
          <w:szCs w:val="28"/>
        </w:rPr>
        <w:t>11</w:t>
      </w:r>
      <w:r w:rsidRPr="00DE5325">
        <w:rPr>
          <w:rFonts w:eastAsia="標楷體"/>
          <w:noProof/>
          <w:spacing w:val="-6"/>
          <w:sz w:val="28"/>
          <w:szCs w:val="28"/>
        </w:rPr>
        <w:t>月大選</w:t>
      </w:r>
      <w:r w:rsidRPr="00DE5325">
        <w:rPr>
          <w:rFonts w:eastAsia="標楷體"/>
          <w:sz w:val="28"/>
          <w:szCs w:val="28"/>
        </w:rPr>
        <w:t>與「財政懸崖」令未來經濟前景不明朗</w:t>
      </w:r>
      <w:r w:rsidRPr="00DE5325">
        <w:rPr>
          <w:rFonts w:eastAsia="標楷體"/>
          <w:spacing w:val="-18"/>
          <w:sz w:val="28"/>
          <w:szCs w:val="28"/>
        </w:rPr>
        <w:t>；</w:t>
      </w:r>
      <w:r w:rsidRPr="00DE5325">
        <w:rPr>
          <w:rFonts w:eastAsia="標楷體"/>
          <w:sz w:val="28"/>
          <w:szCs w:val="28"/>
        </w:rPr>
        <w:t>先進國家債臺高築，失業改善遲緩，金融體系脆弱及整頓財政削減需求，持續干擾市場信心；</w:t>
      </w:r>
      <w:r w:rsidRPr="00DE5325">
        <w:rPr>
          <w:rFonts w:eastAsia="標楷體"/>
          <w:bCs/>
          <w:color w:val="000000"/>
          <w:sz w:val="28"/>
          <w:szCs w:val="28"/>
          <w:lang w:val="zh-TW"/>
        </w:rPr>
        <w:t>以及</w:t>
      </w:r>
      <w:r w:rsidRPr="00DE5325">
        <w:rPr>
          <w:rFonts w:eastAsia="標楷體"/>
          <w:sz w:val="28"/>
          <w:szCs w:val="28"/>
        </w:rPr>
        <w:t>新興國家</w:t>
      </w:r>
      <w:r w:rsidRPr="00DE5325">
        <w:rPr>
          <w:rFonts w:eastAsia="標楷體"/>
          <w:spacing w:val="-18"/>
          <w:sz w:val="28"/>
          <w:szCs w:val="28"/>
        </w:rPr>
        <w:t>受外部環境影響</w:t>
      </w:r>
      <w:r w:rsidRPr="00DE5325">
        <w:rPr>
          <w:rFonts w:eastAsia="標楷體"/>
          <w:sz w:val="28"/>
          <w:szCs w:val="28"/>
        </w:rPr>
        <w:t>成長減速，中國大陸經濟明顯降溫等，皆影響國際經濟前景。</w:t>
      </w:r>
    </w:p>
    <w:p w:rsidR="00692828" w:rsidRPr="00AF4CD2" w:rsidRDefault="00692828" w:rsidP="00025052">
      <w:pPr>
        <w:pStyle w:val="t-2"/>
      </w:pPr>
      <w:bookmarkStart w:id="18" w:name="_Toc279048462"/>
      <w:bookmarkStart w:id="19" w:name="_Toc337122120"/>
      <w:r w:rsidRPr="00AF4CD2">
        <w:rPr>
          <w:rFonts w:hint="eastAsia"/>
        </w:rPr>
        <w:t>二、國內經濟</w:t>
      </w:r>
      <w:bookmarkEnd w:id="18"/>
      <w:bookmarkEnd w:id="19"/>
    </w:p>
    <w:p w:rsidR="00D05638" w:rsidRPr="00862FE6" w:rsidRDefault="00862FE6" w:rsidP="00474679">
      <w:pPr>
        <w:autoSpaceDE w:val="0"/>
        <w:autoSpaceDN w:val="0"/>
        <w:adjustRightInd w:val="0"/>
        <w:snapToGrid w:val="0"/>
        <w:spacing w:before="120" w:line="300" w:lineRule="auto"/>
        <w:ind w:right="-153" w:firstLine="510"/>
        <w:jc w:val="both"/>
        <w:rPr>
          <w:rFonts w:eastAsia="標楷體" w:hAnsi="標楷體"/>
          <w:sz w:val="28"/>
          <w:szCs w:val="28"/>
        </w:rPr>
      </w:pPr>
      <w:proofErr w:type="gramStart"/>
      <w:r w:rsidRPr="00862FE6">
        <w:rPr>
          <w:rFonts w:eastAsia="標楷體" w:hAnsi="標楷體" w:hint="eastAsia"/>
          <w:sz w:val="28"/>
          <w:szCs w:val="28"/>
        </w:rPr>
        <w:t>受歐債問題</w:t>
      </w:r>
      <w:proofErr w:type="gramEnd"/>
      <w:r w:rsidRPr="00862FE6">
        <w:rPr>
          <w:rFonts w:eastAsia="標楷體" w:hAnsi="標楷體" w:hint="eastAsia"/>
          <w:sz w:val="28"/>
          <w:szCs w:val="28"/>
        </w:rPr>
        <w:t>影響，全球主要經濟體成長力道減弱，國際貿易成長趨緩，擠壓我國出口成長空間，</w:t>
      </w:r>
      <w:r w:rsidR="007B657B">
        <w:rPr>
          <w:rFonts w:eastAsia="標楷體" w:hAnsi="標楷體" w:hint="eastAsia"/>
          <w:sz w:val="28"/>
          <w:szCs w:val="28"/>
        </w:rPr>
        <w:t>致</w:t>
      </w:r>
      <w:r w:rsidRPr="00862FE6">
        <w:rPr>
          <w:rFonts w:eastAsia="標楷體" w:hAnsi="標楷體" w:hint="eastAsia"/>
          <w:sz w:val="28"/>
          <w:szCs w:val="28"/>
        </w:rPr>
        <w:t>國內出口、投資及消費表現不如預期。根據行政院主計總處</w:t>
      </w:r>
      <w:r w:rsidRPr="00862FE6">
        <w:rPr>
          <w:rFonts w:eastAsia="標楷體" w:hAnsi="標楷體" w:hint="eastAsia"/>
          <w:sz w:val="28"/>
          <w:szCs w:val="28"/>
        </w:rPr>
        <w:t>101</w:t>
      </w:r>
      <w:r w:rsidRPr="00862FE6">
        <w:rPr>
          <w:rFonts w:eastAsia="標楷體" w:hAnsi="標楷體" w:hint="eastAsia"/>
          <w:sz w:val="28"/>
          <w:szCs w:val="28"/>
        </w:rPr>
        <w:t>年</w:t>
      </w:r>
      <w:r w:rsidRPr="00862FE6">
        <w:rPr>
          <w:rFonts w:eastAsia="標楷體" w:hAnsi="標楷體" w:hint="eastAsia"/>
          <w:sz w:val="28"/>
          <w:szCs w:val="28"/>
        </w:rPr>
        <w:t>8</w:t>
      </w:r>
      <w:r w:rsidRPr="00862FE6">
        <w:rPr>
          <w:rFonts w:eastAsia="標楷體" w:hAnsi="標楷體" w:hint="eastAsia"/>
          <w:sz w:val="28"/>
          <w:szCs w:val="28"/>
        </w:rPr>
        <w:t>月預測，</w:t>
      </w:r>
      <w:r w:rsidRPr="00862FE6">
        <w:rPr>
          <w:rFonts w:eastAsia="標楷體" w:hAnsi="標楷體" w:hint="eastAsia"/>
          <w:sz w:val="28"/>
          <w:szCs w:val="28"/>
        </w:rPr>
        <w:t>101</w:t>
      </w:r>
      <w:r w:rsidRPr="00862FE6">
        <w:rPr>
          <w:rFonts w:eastAsia="標楷體" w:hAnsi="標楷體" w:hint="eastAsia"/>
          <w:sz w:val="28"/>
          <w:szCs w:val="28"/>
        </w:rPr>
        <w:t>年經濟成長</w:t>
      </w:r>
      <w:r w:rsidRPr="00862FE6">
        <w:rPr>
          <w:rFonts w:eastAsia="標楷體" w:hAnsi="標楷體" w:hint="eastAsia"/>
          <w:sz w:val="28"/>
          <w:szCs w:val="28"/>
        </w:rPr>
        <w:t>1.66</w:t>
      </w:r>
      <w:r w:rsidRPr="00862FE6">
        <w:rPr>
          <w:rFonts w:eastAsia="標楷體" w:hAnsi="標楷體" w:hint="eastAsia"/>
          <w:sz w:val="28"/>
          <w:szCs w:val="28"/>
        </w:rPr>
        <w:t>％</w:t>
      </w:r>
      <w:r w:rsidR="00D05638" w:rsidRPr="00862FE6">
        <w:rPr>
          <w:rFonts w:eastAsia="標楷體" w:hAnsi="標楷體" w:hint="eastAsia"/>
          <w:sz w:val="28"/>
          <w:szCs w:val="28"/>
        </w:rPr>
        <w:t>。</w:t>
      </w:r>
    </w:p>
    <w:p w:rsidR="00D05638" w:rsidRPr="00862FE6" w:rsidRDefault="00862FE6" w:rsidP="007B657B">
      <w:pPr>
        <w:autoSpaceDE w:val="0"/>
        <w:autoSpaceDN w:val="0"/>
        <w:adjustRightInd w:val="0"/>
        <w:snapToGrid w:val="0"/>
        <w:spacing w:before="120" w:line="300" w:lineRule="auto"/>
        <w:ind w:right="-153" w:firstLine="510"/>
        <w:jc w:val="both"/>
        <w:rPr>
          <w:rFonts w:eastAsia="標楷體" w:hAnsi="標楷體"/>
          <w:sz w:val="28"/>
          <w:szCs w:val="28"/>
        </w:rPr>
      </w:pPr>
      <w:r w:rsidRPr="00862FE6">
        <w:rPr>
          <w:rFonts w:eastAsia="標楷體" w:hAnsi="標楷體" w:hint="eastAsia"/>
          <w:sz w:val="28"/>
          <w:szCs w:val="28"/>
        </w:rPr>
        <w:t>經濟指標表現方面，</w:t>
      </w:r>
      <w:r w:rsidRPr="00862FE6">
        <w:rPr>
          <w:rFonts w:eastAsia="標楷體" w:hAnsi="標楷體" w:hint="eastAsia"/>
          <w:sz w:val="28"/>
          <w:szCs w:val="28"/>
        </w:rPr>
        <w:t>101</w:t>
      </w:r>
      <w:r w:rsidRPr="00862FE6">
        <w:rPr>
          <w:rFonts w:eastAsia="標楷體" w:hAnsi="標楷體" w:hint="eastAsia"/>
          <w:sz w:val="28"/>
          <w:szCs w:val="28"/>
        </w:rPr>
        <w:t>年</w:t>
      </w:r>
      <w:r w:rsidRPr="00862FE6">
        <w:rPr>
          <w:rFonts w:eastAsia="標楷體" w:hAnsi="標楷體" w:hint="eastAsia"/>
          <w:sz w:val="28"/>
          <w:szCs w:val="28"/>
        </w:rPr>
        <w:t>8</w:t>
      </w:r>
      <w:r w:rsidRPr="00862FE6">
        <w:rPr>
          <w:rFonts w:eastAsia="標楷體" w:hAnsi="標楷體" w:hint="eastAsia"/>
          <w:sz w:val="28"/>
          <w:szCs w:val="28"/>
        </w:rPr>
        <w:t>月工業生產增加</w:t>
      </w:r>
      <w:r w:rsidRPr="00862FE6">
        <w:rPr>
          <w:rFonts w:eastAsia="標楷體" w:hAnsi="標楷體" w:hint="eastAsia"/>
          <w:sz w:val="28"/>
          <w:szCs w:val="28"/>
        </w:rPr>
        <w:t>1.89</w:t>
      </w:r>
      <w:r w:rsidRPr="00862FE6">
        <w:rPr>
          <w:rFonts w:eastAsia="標楷體" w:hAnsi="標楷體" w:hint="eastAsia"/>
          <w:sz w:val="28"/>
          <w:szCs w:val="28"/>
        </w:rPr>
        <w:t>％；商業營業額</w:t>
      </w:r>
      <w:r w:rsidRPr="00862FE6">
        <w:rPr>
          <w:rFonts w:eastAsia="標楷體" w:hAnsi="標楷體" w:hint="eastAsia"/>
          <w:sz w:val="28"/>
          <w:szCs w:val="28"/>
        </w:rPr>
        <w:t>11,973</w:t>
      </w:r>
      <w:r w:rsidRPr="00862FE6">
        <w:rPr>
          <w:rFonts w:eastAsia="標楷體" w:hAnsi="標楷體" w:hint="eastAsia"/>
          <w:sz w:val="28"/>
          <w:szCs w:val="28"/>
        </w:rPr>
        <w:t>億元，減少</w:t>
      </w:r>
      <w:r w:rsidRPr="00862FE6">
        <w:rPr>
          <w:rFonts w:eastAsia="標楷體" w:hAnsi="標楷體" w:hint="eastAsia"/>
          <w:sz w:val="28"/>
          <w:szCs w:val="28"/>
        </w:rPr>
        <w:t>1.2</w:t>
      </w:r>
      <w:r w:rsidRPr="00862FE6">
        <w:rPr>
          <w:rFonts w:eastAsia="標楷體" w:hAnsi="標楷體" w:hint="eastAsia"/>
          <w:sz w:val="28"/>
          <w:szCs w:val="28"/>
        </w:rPr>
        <w:t>％；外銷訂單金額</w:t>
      </w:r>
      <w:r w:rsidRPr="00862FE6">
        <w:rPr>
          <w:rFonts w:eastAsia="標楷體" w:hAnsi="標楷體" w:hint="eastAsia"/>
          <w:sz w:val="28"/>
          <w:szCs w:val="28"/>
        </w:rPr>
        <w:t>361.5</w:t>
      </w:r>
      <w:r w:rsidRPr="00862FE6">
        <w:rPr>
          <w:rFonts w:eastAsia="標楷體" w:hAnsi="標楷體" w:hint="eastAsia"/>
          <w:sz w:val="28"/>
          <w:szCs w:val="28"/>
        </w:rPr>
        <w:t>億美元，減少</w:t>
      </w:r>
      <w:r w:rsidRPr="00862FE6">
        <w:rPr>
          <w:rFonts w:eastAsia="標楷體" w:hAnsi="標楷體" w:hint="eastAsia"/>
          <w:sz w:val="28"/>
          <w:szCs w:val="28"/>
        </w:rPr>
        <w:t>1.5</w:t>
      </w:r>
      <w:r w:rsidRPr="00862FE6">
        <w:rPr>
          <w:rFonts w:eastAsia="標楷體" w:hAnsi="標楷體" w:hint="eastAsia"/>
          <w:sz w:val="28"/>
          <w:szCs w:val="28"/>
        </w:rPr>
        <w:t>％；出口</w:t>
      </w:r>
      <w:r w:rsidRPr="00862FE6">
        <w:rPr>
          <w:rFonts w:eastAsia="標楷體" w:hAnsi="標楷體" w:hint="eastAsia"/>
          <w:sz w:val="28"/>
          <w:szCs w:val="28"/>
        </w:rPr>
        <w:lastRenderedPageBreak/>
        <w:t>值</w:t>
      </w:r>
      <w:r w:rsidRPr="00862FE6">
        <w:rPr>
          <w:rFonts w:eastAsia="標楷體" w:hAnsi="標楷體" w:hint="eastAsia"/>
          <w:sz w:val="28"/>
          <w:szCs w:val="28"/>
        </w:rPr>
        <w:t>246.9</w:t>
      </w:r>
      <w:r w:rsidRPr="00862FE6">
        <w:rPr>
          <w:rFonts w:eastAsia="標楷體" w:hAnsi="標楷體" w:hint="eastAsia"/>
          <w:sz w:val="28"/>
          <w:szCs w:val="28"/>
        </w:rPr>
        <w:t>億美元，減少</w:t>
      </w:r>
      <w:r w:rsidRPr="00862FE6">
        <w:rPr>
          <w:rFonts w:eastAsia="標楷體" w:hAnsi="標楷體" w:hint="eastAsia"/>
          <w:sz w:val="28"/>
          <w:szCs w:val="28"/>
        </w:rPr>
        <w:t>4.2</w:t>
      </w:r>
      <w:r w:rsidRPr="00862FE6">
        <w:rPr>
          <w:rFonts w:eastAsia="標楷體" w:hAnsi="標楷體" w:hint="eastAsia"/>
          <w:sz w:val="28"/>
          <w:szCs w:val="28"/>
        </w:rPr>
        <w:t>％，進口值</w:t>
      </w:r>
      <w:r w:rsidRPr="00862FE6">
        <w:rPr>
          <w:rFonts w:eastAsia="標楷體" w:hAnsi="標楷體" w:hint="eastAsia"/>
          <w:sz w:val="28"/>
          <w:szCs w:val="28"/>
        </w:rPr>
        <w:t>213.8</w:t>
      </w:r>
      <w:r w:rsidRPr="00862FE6">
        <w:rPr>
          <w:rFonts w:eastAsia="標楷體" w:hAnsi="標楷體" w:hint="eastAsia"/>
          <w:sz w:val="28"/>
          <w:szCs w:val="28"/>
        </w:rPr>
        <w:t>億美元，減少</w:t>
      </w:r>
      <w:r w:rsidRPr="00862FE6">
        <w:rPr>
          <w:rFonts w:eastAsia="標楷體" w:hAnsi="標楷體" w:hint="eastAsia"/>
          <w:sz w:val="28"/>
          <w:szCs w:val="28"/>
        </w:rPr>
        <w:t>7.6</w:t>
      </w:r>
      <w:r w:rsidRPr="00862FE6">
        <w:rPr>
          <w:rFonts w:eastAsia="標楷體" w:hAnsi="標楷體" w:hint="eastAsia"/>
          <w:sz w:val="28"/>
          <w:szCs w:val="28"/>
        </w:rPr>
        <w:t>％，貿易順差</w:t>
      </w:r>
      <w:r w:rsidRPr="00862FE6">
        <w:rPr>
          <w:rFonts w:eastAsia="標楷體" w:hAnsi="標楷體" w:hint="eastAsia"/>
          <w:sz w:val="28"/>
          <w:szCs w:val="28"/>
        </w:rPr>
        <w:t>33.1</w:t>
      </w:r>
      <w:r w:rsidRPr="00862FE6">
        <w:rPr>
          <w:rFonts w:eastAsia="標楷體" w:hAnsi="標楷體" w:hint="eastAsia"/>
          <w:sz w:val="28"/>
          <w:szCs w:val="28"/>
        </w:rPr>
        <w:t>億美元；躉售物價指數（</w:t>
      </w:r>
      <w:r w:rsidRPr="00862FE6">
        <w:rPr>
          <w:rFonts w:eastAsia="標楷體" w:hAnsi="標楷體" w:hint="eastAsia"/>
          <w:sz w:val="28"/>
          <w:szCs w:val="28"/>
        </w:rPr>
        <w:t>WPI</w:t>
      </w:r>
      <w:r w:rsidRPr="00862FE6">
        <w:rPr>
          <w:rFonts w:eastAsia="標楷體" w:hAnsi="標楷體" w:hint="eastAsia"/>
          <w:sz w:val="28"/>
          <w:szCs w:val="28"/>
        </w:rPr>
        <w:t>）下跌</w:t>
      </w:r>
      <w:r w:rsidRPr="00862FE6">
        <w:rPr>
          <w:rFonts w:eastAsia="標楷體" w:hAnsi="標楷體" w:hint="eastAsia"/>
          <w:sz w:val="28"/>
          <w:szCs w:val="28"/>
        </w:rPr>
        <w:t>0.94</w:t>
      </w:r>
      <w:r w:rsidRPr="00862FE6">
        <w:rPr>
          <w:rFonts w:eastAsia="標楷體" w:hAnsi="標楷體" w:hint="eastAsia"/>
          <w:sz w:val="28"/>
          <w:szCs w:val="28"/>
        </w:rPr>
        <w:t>％，消費者物價指數（</w:t>
      </w:r>
      <w:r w:rsidRPr="00862FE6">
        <w:rPr>
          <w:rFonts w:eastAsia="標楷體" w:hAnsi="標楷體" w:hint="eastAsia"/>
          <w:sz w:val="28"/>
          <w:szCs w:val="28"/>
        </w:rPr>
        <w:t>CPI</w:t>
      </w:r>
      <w:r w:rsidRPr="00862FE6">
        <w:rPr>
          <w:rFonts w:eastAsia="標楷體" w:hAnsi="標楷體" w:hint="eastAsia"/>
          <w:sz w:val="28"/>
          <w:szCs w:val="28"/>
        </w:rPr>
        <w:t>）上漲</w:t>
      </w:r>
      <w:r w:rsidRPr="00862FE6">
        <w:rPr>
          <w:rFonts w:eastAsia="標楷體" w:hAnsi="標楷體" w:hint="eastAsia"/>
          <w:sz w:val="28"/>
          <w:szCs w:val="28"/>
        </w:rPr>
        <w:t>3.42</w:t>
      </w:r>
      <w:r w:rsidRPr="00862FE6">
        <w:rPr>
          <w:rFonts w:eastAsia="標楷體" w:hAnsi="標楷體" w:hint="eastAsia"/>
          <w:sz w:val="28"/>
          <w:szCs w:val="28"/>
        </w:rPr>
        <w:t>％；失業率</w:t>
      </w:r>
      <w:r w:rsidRPr="00862FE6">
        <w:rPr>
          <w:rFonts w:eastAsia="標楷體" w:hAnsi="標楷體" w:hint="eastAsia"/>
          <w:sz w:val="28"/>
          <w:szCs w:val="28"/>
        </w:rPr>
        <w:t>4.40</w:t>
      </w:r>
      <w:r w:rsidRPr="00862FE6">
        <w:rPr>
          <w:rFonts w:eastAsia="標楷體" w:hAnsi="標楷體" w:hint="eastAsia"/>
          <w:sz w:val="28"/>
          <w:szCs w:val="28"/>
        </w:rPr>
        <w:t>％。</w:t>
      </w:r>
    </w:p>
    <w:p w:rsidR="003E271D" w:rsidRPr="00AF4CD2" w:rsidRDefault="00D05638" w:rsidP="00474679">
      <w:pPr>
        <w:autoSpaceDE w:val="0"/>
        <w:autoSpaceDN w:val="0"/>
        <w:adjustRightInd w:val="0"/>
        <w:snapToGrid w:val="0"/>
        <w:spacing w:before="120" w:line="300" w:lineRule="auto"/>
        <w:ind w:right="-153" w:firstLine="510"/>
        <w:jc w:val="both"/>
        <w:rPr>
          <w:rFonts w:eastAsia="標楷體" w:hAnsi="標楷體"/>
          <w:color w:val="FF0000"/>
          <w:sz w:val="28"/>
          <w:szCs w:val="28"/>
        </w:rPr>
      </w:pPr>
      <w:r w:rsidRPr="00862FE6">
        <w:rPr>
          <w:rFonts w:eastAsia="標楷體" w:hAnsi="標楷體" w:hint="eastAsia"/>
          <w:sz w:val="28"/>
          <w:szCs w:val="28"/>
        </w:rPr>
        <w:t>景氣對策信號方面，</w:t>
      </w:r>
      <w:proofErr w:type="gramStart"/>
      <w:r w:rsidRPr="00862FE6">
        <w:rPr>
          <w:rFonts w:eastAsia="標楷體" w:hAnsi="標楷體" w:hint="eastAsia"/>
          <w:sz w:val="28"/>
          <w:szCs w:val="28"/>
        </w:rPr>
        <w:t>101</w:t>
      </w:r>
      <w:r w:rsidRPr="00862FE6">
        <w:rPr>
          <w:rFonts w:eastAsia="標楷體" w:hAnsi="標楷體" w:hint="eastAsia"/>
          <w:sz w:val="28"/>
          <w:szCs w:val="28"/>
        </w:rPr>
        <w:t>年</w:t>
      </w:r>
      <w:r w:rsidR="007B657B">
        <w:rPr>
          <w:rFonts w:eastAsia="標楷體" w:hAnsi="標楷體" w:hint="eastAsia"/>
          <w:sz w:val="28"/>
          <w:szCs w:val="28"/>
        </w:rPr>
        <w:t>8</w:t>
      </w:r>
      <w:r w:rsidRPr="00862FE6">
        <w:rPr>
          <w:rFonts w:eastAsia="標楷體" w:hAnsi="標楷體" w:hint="eastAsia"/>
          <w:sz w:val="28"/>
          <w:szCs w:val="28"/>
        </w:rPr>
        <w:t>月總燈號</w:t>
      </w:r>
      <w:proofErr w:type="gramEnd"/>
      <w:r w:rsidRPr="00862FE6">
        <w:rPr>
          <w:rFonts w:eastAsia="標楷體" w:hAnsi="標楷體" w:hint="eastAsia"/>
          <w:sz w:val="28"/>
          <w:szCs w:val="28"/>
        </w:rPr>
        <w:t>續呈藍燈，顯示當前國內景氣仍處於低緩狀態，政府除強化「經濟景氣因應方案」七大短期策略，以及推動「中長期經濟策進方案」，改善經濟體質外，並已密集召開多場「財經議題</w:t>
      </w:r>
      <w:proofErr w:type="gramStart"/>
      <w:r w:rsidRPr="00862FE6">
        <w:rPr>
          <w:rFonts w:eastAsia="標楷體" w:hAnsi="標楷體" w:hint="eastAsia"/>
          <w:sz w:val="28"/>
          <w:szCs w:val="28"/>
        </w:rPr>
        <w:t>研</w:t>
      </w:r>
      <w:proofErr w:type="gramEnd"/>
      <w:r w:rsidRPr="00862FE6">
        <w:rPr>
          <w:rFonts w:eastAsia="標楷體" w:hAnsi="標楷體" w:hint="eastAsia"/>
          <w:sz w:val="28"/>
          <w:szCs w:val="28"/>
        </w:rPr>
        <w:t>商會議」，</w:t>
      </w:r>
      <w:r w:rsidR="00EE3174" w:rsidRPr="00862FE6">
        <w:rPr>
          <w:rFonts w:eastAsia="標楷體" w:hAnsi="標楷體" w:hint="eastAsia"/>
          <w:sz w:val="28"/>
          <w:szCs w:val="28"/>
        </w:rPr>
        <w:t>具體</w:t>
      </w:r>
      <w:r w:rsidR="00AF0F10" w:rsidRPr="00862FE6">
        <w:rPr>
          <w:rFonts w:eastAsia="標楷體" w:hAnsi="標楷體" w:hint="eastAsia"/>
          <w:sz w:val="28"/>
          <w:szCs w:val="28"/>
        </w:rPr>
        <w:t>回</w:t>
      </w:r>
      <w:r w:rsidR="00EE3174" w:rsidRPr="00862FE6">
        <w:rPr>
          <w:rFonts w:eastAsia="標楷體" w:hAnsi="標楷體" w:hint="eastAsia"/>
          <w:sz w:val="28"/>
          <w:szCs w:val="28"/>
        </w:rPr>
        <w:t>應工商業界對改善經營環境之訴求</w:t>
      </w:r>
      <w:r w:rsidRPr="00862FE6">
        <w:rPr>
          <w:rFonts w:eastAsia="標楷體" w:hAnsi="標楷體" w:hint="eastAsia"/>
          <w:sz w:val="28"/>
          <w:szCs w:val="28"/>
        </w:rPr>
        <w:t>，促使經濟景氣逐步復甦。</w:t>
      </w:r>
    </w:p>
    <w:p w:rsidR="005B1C10" w:rsidRPr="00AF4CD2" w:rsidRDefault="005B1C10" w:rsidP="00025052">
      <w:pPr>
        <w:pStyle w:val="t-2"/>
      </w:pPr>
      <w:bookmarkStart w:id="20" w:name="_Toc337122121"/>
      <w:r w:rsidRPr="00AF4CD2">
        <w:rPr>
          <w:rFonts w:hint="eastAsia"/>
        </w:rPr>
        <w:t>三、中國大陸經濟</w:t>
      </w:r>
      <w:bookmarkEnd w:id="20"/>
    </w:p>
    <w:p w:rsidR="002D464E" w:rsidRPr="0020398B" w:rsidRDefault="002D464E" w:rsidP="002D464E">
      <w:pPr>
        <w:autoSpaceDE w:val="0"/>
        <w:autoSpaceDN w:val="0"/>
        <w:snapToGrid w:val="0"/>
        <w:spacing w:beforeLines="50" w:before="180" w:line="300" w:lineRule="auto"/>
        <w:ind w:right="-153" w:firstLine="510"/>
        <w:jc w:val="both"/>
        <w:rPr>
          <w:rFonts w:eastAsia="標楷體"/>
          <w:sz w:val="28"/>
          <w:szCs w:val="28"/>
        </w:rPr>
      </w:pPr>
      <w:r w:rsidRPr="0020398B">
        <w:rPr>
          <w:rFonts w:eastAsia="標楷體"/>
          <w:sz w:val="28"/>
          <w:szCs w:val="28"/>
        </w:rPr>
        <w:t>中國大陸</w:t>
      </w:r>
      <w:r w:rsidRPr="0020398B">
        <w:rPr>
          <w:rFonts w:eastAsia="標楷體"/>
          <w:sz w:val="28"/>
          <w:szCs w:val="28"/>
        </w:rPr>
        <w:t>2012</w:t>
      </w:r>
      <w:r w:rsidRPr="0020398B">
        <w:rPr>
          <w:rFonts w:eastAsia="標楷體"/>
          <w:sz w:val="28"/>
          <w:szCs w:val="28"/>
        </w:rPr>
        <w:t>年上半年國內生產總值為</w:t>
      </w:r>
      <w:r w:rsidRPr="0020398B">
        <w:rPr>
          <w:rFonts w:eastAsia="標楷體"/>
          <w:sz w:val="28"/>
          <w:szCs w:val="28"/>
        </w:rPr>
        <w:t>227,098</w:t>
      </w:r>
      <w:r w:rsidRPr="0020398B">
        <w:rPr>
          <w:rFonts w:eastAsia="標楷體"/>
          <w:sz w:val="28"/>
          <w:szCs w:val="28"/>
        </w:rPr>
        <w:t>億人民幣，成長</w:t>
      </w:r>
      <w:r w:rsidRPr="0020398B">
        <w:rPr>
          <w:rFonts w:eastAsia="標楷體"/>
          <w:sz w:val="28"/>
          <w:szCs w:val="28"/>
        </w:rPr>
        <w:t>7.8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。其中，第</w:t>
      </w:r>
      <w:r w:rsidRPr="0020398B">
        <w:rPr>
          <w:rFonts w:eastAsia="標楷體"/>
          <w:sz w:val="28"/>
          <w:szCs w:val="28"/>
        </w:rPr>
        <w:t>1</w:t>
      </w:r>
      <w:r w:rsidRPr="0020398B">
        <w:rPr>
          <w:rFonts w:eastAsia="標楷體"/>
          <w:sz w:val="28"/>
          <w:szCs w:val="28"/>
        </w:rPr>
        <w:t>季成長</w:t>
      </w:r>
      <w:r w:rsidRPr="0020398B">
        <w:rPr>
          <w:rFonts w:eastAsia="標楷體"/>
          <w:sz w:val="28"/>
          <w:szCs w:val="28"/>
        </w:rPr>
        <w:t>8.1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，第</w:t>
      </w:r>
      <w:r w:rsidRPr="0020398B">
        <w:rPr>
          <w:rFonts w:eastAsia="標楷體"/>
          <w:sz w:val="28"/>
          <w:szCs w:val="28"/>
        </w:rPr>
        <w:t>2</w:t>
      </w:r>
      <w:r w:rsidRPr="0020398B">
        <w:rPr>
          <w:rFonts w:eastAsia="標楷體"/>
          <w:sz w:val="28"/>
          <w:szCs w:val="28"/>
        </w:rPr>
        <w:t>季成長</w:t>
      </w:r>
      <w:r w:rsidRPr="0020398B">
        <w:rPr>
          <w:rFonts w:eastAsia="標楷體"/>
          <w:sz w:val="28"/>
          <w:szCs w:val="28"/>
        </w:rPr>
        <w:t>7.6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，跌破</w:t>
      </w:r>
      <w:r w:rsidRPr="0020398B">
        <w:rPr>
          <w:rFonts w:eastAsia="標楷體"/>
          <w:sz w:val="28"/>
          <w:szCs w:val="28"/>
        </w:rPr>
        <w:t>8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，創下</w:t>
      </w:r>
      <w:r w:rsidRPr="0020398B">
        <w:rPr>
          <w:rFonts w:eastAsia="標楷體"/>
          <w:sz w:val="28"/>
          <w:szCs w:val="28"/>
        </w:rPr>
        <w:t>3</w:t>
      </w:r>
      <w:r w:rsidRPr="0020398B">
        <w:rPr>
          <w:rFonts w:eastAsia="標楷體"/>
          <w:sz w:val="28"/>
          <w:szCs w:val="28"/>
        </w:rPr>
        <w:t>年來新低。</w:t>
      </w:r>
      <w:r w:rsidRPr="0020398B">
        <w:rPr>
          <w:rFonts w:eastAsia="標楷體"/>
          <w:sz w:val="28"/>
          <w:szCs w:val="28"/>
        </w:rPr>
        <w:t>2012</w:t>
      </w:r>
      <w:r w:rsidRPr="0020398B">
        <w:rPr>
          <w:rFonts w:eastAsia="標楷體"/>
          <w:sz w:val="28"/>
          <w:szCs w:val="28"/>
        </w:rPr>
        <w:t>年</w:t>
      </w:r>
      <w:r w:rsidRPr="0020398B">
        <w:rPr>
          <w:rFonts w:eastAsia="標楷體"/>
          <w:sz w:val="28"/>
          <w:szCs w:val="28"/>
        </w:rPr>
        <w:t>1</w:t>
      </w:r>
      <w:r w:rsidRPr="0020398B">
        <w:rPr>
          <w:rFonts w:eastAsia="標楷體"/>
          <w:sz w:val="28"/>
          <w:szCs w:val="28"/>
        </w:rPr>
        <w:t>至</w:t>
      </w:r>
      <w:r w:rsidRPr="0020398B">
        <w:rPr>
          <w:rFonts w:eastAsia="標楷體"/>
          <w:sz w:val="28"/>
          <w:szCs w:val="28"/>
        </w:rPr>
        <w:t>8</w:t>
      </w:r>
      <w:r w:rsidRPr="0020398B">
        <w:rPr>
          <w:rFonts w:eastAsia="標楷體"/>
          <w:sz w:val="28"/>
          <w:szCs w:val="28"/>
        </w:rPr>
        <w:t>月固定資產投資（不含農戶）金額為</w:t>
      </w:r>
      <w:r w:rsidRPr="0020398B">
        <w:rPr>
          <w:rFonts w:eastAsia="標楷體"/>
          <w:sz w:val="28"/>
          <w:szCs w:val="28"/>
        </w:rPr>
        <w:t>217,958</w:t>
      </w:r>
      <w:r w:rsidRPr="0020398B">
        <w:rPr>
          <w:rFonts w:eastAsia="標楷體"/>
          <w:sz w:val="28"/>
          <w:szCs w:val="28"/>
        </w:rPr>
        <w:t>億人民幣，較</w:t>
      </w:r>
      <w:r w:rsidRPr="0020398B">
        <w:rPr>
          <w:rFonts w:eastAsia="標楷體"/>
          <w:sz w:val="28"/>
          <w:szCs w:val="28"/>
        </w:rPr>
        <w:t>2011</w:t>
      </w:r>
      <w:r w:rsidRPr="0020398B">
        <w:rPr>
          <w:rFonts w:eastAsia="標楷體"/>
          <w:sz w:val="28"/>
          <w:szCs w:val="28"/>
        </w:rPr>
        <w:t>年同期成長</w:t>
      </w:r>
      <w:r w:rsidRPr="0020398B">
        <w:rPr>
          <w:rFonts w:eastAsia="標楷體"/>
          <w:sz w:val="28"/>
          <w:szCs w:val="28"/>
        </w:rPr>
        <w:t>20.2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，成長速度較</w:t>
      </w:r>
      <w:r w:rsidRPr="0020398B">
        <w:rPr>
          <w:rFonts w:eastAsia="標楷體"/>
          <w:sz w:val="28"/>
          <w:szCs w:val="28"/>
        </w:rPr>
        <w:t>1</w:t>
      </w:r>
      <w:r w:rsidRPr="0020398B">
        <w:rPr>
          <w:rFonts w:eastAsia="標楷體"/>
          <w:sz w:val="28"/>
          <w:szCs w:val="28"/>
        </w:rPr>
        <w:t>至</w:t>
      </w:r>
      <w:r w:rsidRPr="0020398B">
        <w:rPr>
          <w:rFonts w:eastAsia="標楷體"/>
          <w:sz w:val="28"/>
          <w:szCs w:val="28"/>
        </w:rPr>
        <w:t>7</w:t>
      </w:r>
      <w:r w:rsidRPr="0020398B">
        <w:rPr>
          <w:rFonts w:eastAsia="標楷體"/>
          <w:sz w:val="28"/>
          <w:szCs w:val="28"/>
        </w:rPr>
        <w:t>月回落</w:t>
      </w:r>
      <w:r w:rsidRPr="0020398B">
        <w:rPr>
          <w:rFonts w:eastAsia="標楷體"/>
          <w:sz w:val="28"/>
          <w:szCs w:val="28"/>
        </w:rPr>
        <w:t>0.2</w:t>
      </w:r>
      <w:r w:rsidRPr="0020398B">
        <w:rPr>
          <w:rFonts w:eastAsia="標楷體"/>
          <w:sz w:val="28"/>
          <w:szCs w:val="28"/>
        </w:rPr>
        <w:t>個百分點；對外貿易方面，出口成長</w:t>
      </w:r>
      <w:r w:rsidRPr="0020398B">
        <w:rPr>
          <w:rFonts w:eastAsia="標楷體"/>
          <w:sz w:val="28"/>
          <w:szCs w:val="28"/>
        </w:rPr>
        <w:t>7.1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，進口成長</w:t>
      </w:r>
      <w:r w:rsidRPr="0020398B">
        <w:rPr>
          <w:rFonts w:eastAsia="標楷體"/>
          <w:sz w:val="28"/>
          <w:szCs w:val="28"/>
        </w:rPr>
        <w:t>5.1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；非金融領域實際外商投資金額減少</w:t>
      </w:r>
      <w:r w:rsidRPr="0020398B">
        <w:rPr>
          <w:rFonts w:eastAsia="標楷體"/>
          <w:sz w:val="28"/>
          <w:szCs w:val="28"/>
        </w:rPr>
        <w:t>3.4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，為連續第</w:t>
      </w:r>
      <w:r w:rsidRPr="0020398B">
        <w:rPr>
          <w:rFonts w:eastAsia="標楷體"/>
          <w:sz w:val="28"/>
          <w:szCs w:val="28"/>
        </w:rPr>
        <w:t>8</w:t>
      </w:r>
      <w:r w:rsidRPr="0020398B">
        <w:rPr>
          <w:rFonts w:eastAsia="標楷體"/>
          <w:sz w:val="28"/>
          <w:szCs w:val="28"/>
        </w:rPr>
        <w:t>個月負成長，金額為</w:t>
      </w:r>
      <w:r w:rsidRPr="0020398B">
        <w:rPr>
          <w:rFonts w:eastAsia="標楷體"/>
          <w:sz w:val="28"/>
          <w:szCs w:val="28"/>
        </w:rPr>
        <w:t>749.9</w:t>
      </w:r>
      <w:r w:rsidRPr="0020398B">
        <w:rPr>
          <w:rFonts w:eastAsia="標楷體"/>
          <w:sz w:val="28"/>
          <w:szCs w:val="28"/>
        </w:rPr>
        <w:t>億美元；規模以上工業生產成長</w:t>
      </w:r>
      <w:r w:rsidRPr="0020398B">
        <w:rPr>
          <w:rFonts w:eastAsia="標楷體"/>
          <w:sz w:val="28"/>
          <w:szCs w:val="28"/>
        </w:rPr>
        <w:t>10.1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。金融體系方面，</w:t>
      </w:r>
      <w:r w:rsidRPr="0020398B">
        <w:rPr>
          <w:rFonts w:eastAsia="標楷體"/>
          <w:sz w:val="28"/>
          <w:szCs w:val="28"/>
        </w:rPr>
        <w:t>2012</w:t>
      </w:r>
      <w:r w:rsidRPr="0020398B">
        <w:rPr>
          <w:rFonts w:eastAsia="標楷體"/>
          <w:sz w:val="28"/>
          <w:szCs w:val="28"/>
        </w:rPr>
        <w:t>年</w:t>
      </w:r>
      <w:r w:rsidRPr="0020398B">
        <w:rPr>
          <w:rFonts w:eastAsia="標楷體"/>
          <w:sz w:val="28"/>
          <w:szCs w:val="28"/>
        </w:rPr>
        <w:t>1</w:t>
      </w:r>
      <w:r w:rsidRPr="0020398B">
        <w:rPr>
          <w:rFonts w:eastAsia="標楷體"/>
          <w:sz w:val="28"/>
          <w:szCs w:val="28"/>
        </w:rPr>
        <w:t>至</w:t>
      </w:r>
      <w:r w:rsidRPr="0020398B">
        <w:rPr>
          <w:rFonts w:eastAsia="標楷體"/>
          <w:sz w:val="28"/>
          <w:szCs w:val="28"/>
        </w:rPr>
        <w:t>8</w:t>
      </w:r>
      <w:r w:rsidRPr="0020398B">
        <w:rPr>
          <w:rFonts w:eastAsia="標楷體"/>
          <w:sz w:val="28"/>
          <w:szCs w:val="28"/>
        </w:rPr>
        <w:t>月</w:t>
      </w:r>
      <w:r w:rsidRPr="0020398B">
        <w:rPr>
          <w:rFonts w:eastAsia="標楷體"/>
          <w:sz w:val="28"/>
          <w:szCs w:val="28"/>
        </w:rPr>
        <w:t>M1</w:t>
      </w:r>
      <w:r w:rsidRPr="0020398B">
        <w:rPr>
          <w:rFonts w:eastAsia="標楷體"/>
          <w:sz w:val="28"/>
          <w:szCs w:val="28"/>
        </w:rPr>
        <w:t>及</w:t>
      </w:r>
      <w:r w:rsidRPr="0020398B">
        <w:rPr>
          <w:rFonts w:eastAsia="標楷體"/>
          <w:sz w:val="28"/>
          <w:szCs w:val="28"/>
        </w:rPr>
        <w:t>M2</w:t>
      </w:r>
      <w:r w:rsidRPr="0020398B">
        <w:rPr>
          <w:rFonts w:eastAsia="標楷體"/>
          <w:sz w:val="28"/>
          <w:szCs w:val="28"/>
        </w:rPr>
        <w:t>分別</w:t>
      </w:r>
      <w:r w:rsidR="007B657B">
        <w:rPr>
          <w:rFonts w:eastAsia="標楷體" w:hint="eastAsia"/>
          <w:sz w:val="28"/>
          <w:szCs w:val="28"/>
        </w:rPr>
        <w:t>成</w:t>
      </w:r>
      <w:r w:rsidRPr="0020398B">
        <w:rPr>
          <w:rFonts w:eastAsia="標楷體"/>
          <w:sz w:val="28"/>
          <w:szCs w:val="28"/>
        </w:rPr>
        <w:t>長</w:t>
      </w:r>
      <w:r w:rsidRPr="0020398B">
        <w:rPr>
          <w:rFonts w:eastAsia="標楷體"/>
          <w:sz w:val="28"/>
          <w:szCs w:val="28"/>
        </w:rPr>
        <w:t>4.5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、</w:t>
      </w:r>
      <w:r w:rsidRPr="0020398B">
        <w:rPr>
          <w:rFonts w:eastAsia="標楷體"/>
          <w:sz w:val="28"/>
          <w:szCs w:val="28"/>
        </w:rPr>
        <w:t>13.5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；在物價方面，較</w:t>
      </w:r>
      <w:r w:rsidRPr="0020398B">
        <w:rPr>
          <w:rFonts w:eastAsia="標楷體"/>
          <w:sz w:val="28"/>
          <w:szCs w:val="28"/>
        </w:rPr>
        <w:t>2011</w:t>
      </w:r>
      <w:r w:rsidRPr="0020398B">
        <w:rPr>
          <w:rFonts w:eastAsia="標楷體"/>
          <w:sz w:val="28"/>
          <w:szCs w:val="28"/>
        </w:rPr>
        <w:t>年同期上漲</w:t>
      </w:r>
      <w:r w:rsidRPr="0020398B">
        <w:rPr>
          <w:rFonts w:eastAsia="標楷體"/>
          <w:sz w:val="28"/>
          <w:szCs w:val="28"/>
        </w:rPr>
        <w:t>2.9</w:t>
      </w:r>
      <w:r w:rsidR="0020398B">
        <w:rPr>
          <w:rFonts w:ascii="標楷體" w:eastAsia="標楷體" w:hAnsi="標楷體" w:hint="eastAsia"/>
          <w:sz w:val="28"/>
          <w:szCs w:val="28"/>
        </w:rPr>
        <w:t>％</w:t>
      </w:r>
      <w:r w:rsidRPr="0020398B">
        <w:rPr>
          <w:rFonts w:eastAsia="標楷體"/>
          <w:sz w:val="28"/>
          <w:szCs w:val="28"/>
        </w:rPr>
        <w:t>。</w:t>
      </w:r>
    </w:p>
    <w:p w:rsidR="002D464E" w:rsidRPr="0020398B" w:rsidRDefault="002D464E" w:rsidP="002D464E">
      <w:pPr>
        <w:autoSpaceDE w:val="0"/>
        <w:autoSpaceDN w:val="0"/>
        <w:snapToGrid w:val="0"/>
        <w:spacing w:beforeLines="50" w:before="180" w:line="300" w:lineRule="auto"/>
        <w:ind w:right="-153" w:firstLine="510"/>
        <w:jc w:val="both"/>
        <w:rPr>
          <w:rFonts w:eastAsia="標楷體"/>
          <w:sz w:val="28"/>
        </w:rPr>
      </w:pPr>
      <w:r w:rsidRPr="0020398B">
        <w:rPr>
          <w:rFonts w:eastAsia="標楷體"/>
          <w:sz w:val="28"/>
        </w:rPr>
        <w:t>根據中國大陸海關總署最新公布的統計數據顯示，中國大陸</w:t>
      </w:r>
      <w:r w:rsidRPr="0020398B">
        <w:rPr>
          <w:rFonts w:eastAsia="標楷體"/>
          <w:sz w:val="28"/>
        </w:rPr>
        <w:t>1</w:t>
      </w:r>
      <w:r w:rsidRPr="0020398B">
        <w:rPr>
          <w:rFonts w:eastAsia="標楷體"/>
          <w:sz w:val="28"/>
        </w:rPr>
        <w:t>至</w:t>
      </w:r>
      <w:r w:rsidRPr="0020398B">
        <w:rPr>
          <w:rFonts w:eastAsia="標楷體"/>
          <w:sz w:val="28"/>
        </w:rPr>
        <w:t>8</w:t>
      </w:r>
      <w:r w:rsidRPr="0020398B">
        <w:rPr>
          <w:rFonts w:eastAsia="標楷體"/>
          <w:sz w:val="28"/>
        </w:rPr>
        <w:t>月出口成長僅</w:t>
      </w:r>
      <w:r w:rsidRPr="0020398B">
        <w:rPr>
          <w:rFonts w:eastAsia="標楷體"/>
          <w:sz w:val="28"/>
        </w:rPr>
        <w:t>7.1</w:t>
      </w:r>
      <w:r w:rsidR="0020398B">
        <w:rPr>
          <w:rFonts w:ascii="標楷體" w:eastAsia="標楷體" w:hAnsi="標楷體" w:hint="eastAsia"/>
          <w:sz w:val="28"/>
        </w:rPr>
        <w:t>％</w:t>
      </w:r>
      <w:r w:rsidRPr="0020398B">
        <w:rPr>
          <w:rFonts w:eastAsia="標楷體"/>
          <w:sz w:val="28"/>
        </w:rPr>
        <w:t>，恐難達成大陸官方年初設定年出口成長</w:t>
      </w:r>
      <w:r w:rsidRPr="0020398B">
        <w:rPr>
          <w:rFonts w:eastAsia="標楷體"/>
          <w:sz w:val="28"/>
        </w:rPr>
        <w:t>10</w:t>
      </w:r>
      <w:r w:rsidR="0020398B">
        <w:rPr>
          <w:rFonts w:ascii="標楷體" w:eastAsia="標楷體" w:hAnsi="標楷體" w:hint="eastAsia"/>
          <w:sz w:val="28"/>
        </w:rPr>
        <w:t>％</w:t>
      </w:r>
      <w:r w:rsidRPr="0020398B">
        <w:rPr>
          <w:rFonts w:eastAsia="標楷體"/>
          <w:sz w:val="28"/>
        </w:rPr>
        <w:t>的目標。面對出口衰退</w:t>
      </w:r>
      <w:proofErr w:type="gramStart"/>
      <w:r w:rsidRPr="0020398B">
        <w:rPr>
          <w:rFonts w:eastAsia="標楷體"/>
          <w:sz w:val="28"/>
        </w:rPr>
        <w:t>恐</w:t>
      </w:r>
      <w:proofErr w:type="gramEnd"/>
      <w:r w:rsidRPr="0020398B">
        <w:rPr>
          <w:rFonts w:eastAsia="標楷體"/>
          <w:sz w:val="28"/>
        </w:rPr>
        <w:t>拖累經濟成長，中國大陸國務院常務會議於</w:t>
      </w:r>
      <w:r w:rsidRPr="0020398B">
        <w:rPr>
          <w:rFonts w:eastAsia="標楷體"/>
          <w:sz w:val="28"/>
        </w:rPr>
        <w:t>2012</w:t>
      </w:r>
      <w:r w:rsidRPr="0020398B">
        <w:rPr>
          <w:rFonts w:eastAsia="標楷體"/>
          <w:sz w:val="28"/>
        </w:rPr>
        <w:t>年</w:t>
      </w:r>
      <w:r w:rsidRPr="0020398B">
        <w:rPr>
          <w:rFonts w:eastAsia="標楷體"/>
          <w:sz w:val="28"/>
        </w:rPr>
        <w:t>9</w:t>
      </w:r>
      <w:r w:rsidRPr="0020398B">
        <w:rPr>
          <w:rFonts w:eastAsia="標楷體"/>
          <w:sz w:val="28"/>
        </w:rPr>
        <w:t>月</w:t>
      </w:r>
      <w:r w:rsidRPr="0020398B">
        <w:rPr>
          <w:rFonts w:eastAsia="標楷體"/>
          <w:sz w:val="28"/>
        </w:rPr>
        <w:t>12</w:t>
      </w:r>
      <w:r w:rsidRPr="0020398B">
        <w:rPr>
          <w:rFonts w:eastAsia="標楷體"/>
          <w:sz w:val="28"/>
        </w:rPr>
        <w:t>日迅速通過《關於促進外貿穩定增長的若干意見》，確定包括出口退稅、擴大</w:t>
      </w:r>
      <w:proofErr w:type="gramStart"/>
      <w:r w:rsidRPr="0020398B">
        <w:rPr>
          <w:rFonts w:eastAsia="標楷體"/>
          <w:sz w:val="28"/>
        </w:rPr>
        <w:t>對小微企業</w:t>
      </w:r>
      <w:proofErr w:type="gramEnd"/>
      <w:r w:rsidRPr="0020398B">
        <w:rPr>
          <w:rFonts w:eastAsia="標楷體"/>
          <w:sz w:val="28"/>
        </w:rPr>
        <w:t>貿易融資和貿易便捷化在內等八大項穩定外貿措施。</w:t>
      </w:r>
      <w:r w:rsidRPr="0020398B">
        <w:rPr>
          <w:rFonts w:eastAsia="標楷體"/>
          <w:sz w:val="28"/>
        </w:rPr>
        <w:t xml:space="preserve"> </w:t>
      </w:r>
    </w:p>
    <w:p w:rsidR="002D464E" w:rsidRPr="0020398B" w:rsidRDefault="002D464E" w:rsidP="00A47C6E">
      <w:pPr>
        <w:autoSpaceDE w:val="0"/>
        <w:autoSpaceDN w:val="0"/>
        <w:snapToGrid w:val="0"/>
        <w:spacing w:beforeLines="50" w:before="180" w:line="300" w:lineRule="auto"/>
        <w:ind w:right="-153" w:firstLine="510"/>
        <w:jc w:val="both"/>
        <w:rPr>
          <w:rFonts w:eastAsia="標楷體"/>
          <w:sz w:val="28"/>
          <w:highlight w:val="lightGray"/>
        </w:rPr>
      </w:pPr>
      <w:r w:rsidRPr="0020398B">
        <w:rPr>
          <w:rFonts w:eastAsia="標楷體"/>
          <w:sz w:val="28"/>
        </w:rPr>
        <w:t>中國大陸商務部長陳德銘對中國大陸外貿環境仍不表樂觀，其於</w:t>
      </w:r>
      <w:r w:rsidRPr="0020398B">
        <w:rPr>
          <w:rFonts w:eastAsia="標楷體"/>
          <w:sz w:val="28"/>
        </w:rPr>
        <w:t>2012</w:t>
      </w:r>
      <w:r w:rsidRPr="0020398B">
        <w:rPr>
          <w:rFonts w:eastAsia="標楷體"/>
          <w:sz w:val="28"/>
        </w:rPr>
        <w:t>年</w:t>
      </w:r>
      <w:r w:rsidRPr="0020398B">
        <w:rPr>
          <w:rFonts w:eastAsia="標楷體"/>
          <w:sz w:val="28"/>
        </w:rPr>
        <w:t>9</w:t>
      </w:r>
      <w:r w:rsidRPr="0020398B">
        <w:rPr>
          <w:rFonts w:eastAsia="標楷體"/>
          <w:sz w:val="28"/>
        </w:rPr>
        <w:t>月</w:t>
      </w:r>
      <w:r w:rsidRPr="0020398B">
        <w:rPr>
          <w:rFonts w:eastAsia="標楷體"/>
          <w:sz w:val="28"/>
        </w:rPr>
        <w:t>17</w:t>
      </w:r>
      <w:r w:rsidRPr="0020398B">
        <w:rPr>
          <w:rFonts w:eastAsia="標楷體"/>
          <w:sz w:val="28"/>
        </w:rPr>
        <w:t>日表示，全球經濟可能長期低迷，在需求減緩及貿易爭端等諸多負面因素相加下，將為外貿帶來更大挑戰，未來一段時間大陸外貿環境難有明顯改善。</w:t>
      </w:r>
    </w:p>
    <w:p w:rsidR="008C63B4" w:rsidRDefault="008C63B4" w:rsidP="006D199F">
      <w:pPr>
        <w:widowControl/>
        <w:jc w:val="both"/>
        <w:rPr>
          <w:rFonts w:eastAsia="標楷體" w:hAnsi="標楷體"/>
          <w:color w:val="FF0000"/>
          <w:sz w:val="28"/>
          <w:szCs w:val="28"/>
        </w:rPr>
      </w:pPr>
      <w:r>
        <w:rPr>
          <w:rFonts w:eastAsia="標楷體" w:hAnsi="標楷體"/>
          <w:color w:val="FF0000"/>
          <w:sz w:val="28"/>
          <w:szCs w:val="28"/>
        </w:rPr>
        <w:br w:type="page"/>
      </w:r>
    </w:p>
    <w:p w:rsidR="002C4C25" w:rsidRPr="00FB6FCE" w:rsidRDefault="00380A37" w:rsidP="00FB6FCE">
      <w:pPr>
        <w:pStyle w:val="1"/>
        <w:spacing w:beforeLines="50" w:before="180" w:afterLines="0" w:after="0" w:line="300" w:lineRule="auto"/>
        <w:rPr>
          <w:bCs/>
        </w:rPr>
      </w:pPr>
      <w:r w:rsidRPr="00FB6FCE">
        <w:rPr>
          <w:rFonts w:hint="eastAsia"/>
          <w:bCs/>
        </w:rPr>
        <w:lastRenderedPageBreak/>
        <w:t>貳、國內外經濟指標</w:t>
      </w:r>
    </w:p>
    <w:p w:rsidR="00667B44" w:rsidRPr="00DE5325" w:rsidRDefault="00556610" w:rsidP="00564564">
      <w:pPr>
        <w:pStyle w:val="2"/>
        <w:spacing w:afterLines="0" w:after="0"/>
        <w:jc w:val="center"/>
        <w:rPr>
          <w:b w:val="0"/>
          <w:sz w:val="32"/>
          <w:szCs w:val="32"/>
        </w:rPr>
      </w:pPr>
      <w:r w:rsidRPr="00DE5325">
        <w:rPr>
          <w:sz w:val="32"/>
          <w:szCs w:val="32"/>
        </w:rPr>
        <w:t>表</w:t>
      </w:r>
      <w:r w:rsidRPr="00DE5325">
        <w:rPr>
          <w:sz w:val="32"/>
          <w:szCs w:val="32"/>
        </w:rPr>
        <w:t xml:space="preserve">1  </w:t>
      </w:r>
      <w:r w:rsidRPr="00DE5325">
        <w:rPr>
          <w:sz w:val="32"/>
          <w:szCs w:val="32"/>
        </w:rPr>
        <w:t>世界經濟成長率及物價上漲率</w:t>
      </w:r>
    </w:p>
    <w:p w:rsidR="00556610" w:rsidRPr="00DE5325" w:rsidRDefault="00556610" w:rsidP="00FB6FCE">
      <w:pPr>
        <w:snapToGrid w:val="0"/>
        <w:jc w:val="right"/>
        <w:rPr>
          <w:rFonts w:eastAsia="標楷體"/>
          <w:bCs/>
          <w:szCs w:val="32"/>
        </w:rPr>
      </w:pPr>
      <w:r w:rsidRPr="00DE5325">
        <w:rPr>
          <w:rFonts w:eastAsia="標楷體"/>
          <w:bCs/>
          <w:szCs w:val="32"/>
        </w:rPr>
        <w:t xml:space="preserve">            </w:t>
      </w:r>
      <w:r w:rsidRPr="00DE5325">
        <w:rPr>
          <w:rFonts w:eastAsia="標楷體"/>
          <w:bCs/>
          <w:szCs w:val="32"/>
          <w:lang w:val="zh-TW"/>
        </w:rPr>
        <w:t>單位</w:t>
      </w:r>
      <w:r w:rsidRPr="00DE5325">
        <w:rPr>
          <w:rFonts w:eastAsia="標楷體"/>
          <w:bCs/>
          <w:szCs w:val="32"/>
        </w:rPr>
        <w:t>：</w:t>
      </w:r>
      <w:r w:rsidR="00CD73A6" w:rsidRPr="00DE5325">
        <w:rPr>
          <w:rFonts w:eastAsia="標楷體"/>
          <w:bCs/>
          <w:szCs w:val="32"/>
        </w:rPr>
        <w:t>％</w:t>
      </w:r>
      <w:r w:rsidR="00CD73A6" w:rsidRPr="00DE5325">
        <w:rPr>
          <w:rFonts w:eastAsia="標楷體"/>
          <w:bCs/>
          <w:szCs w:val="32"/>
        </w:rPr>
        <w:t xml:space="preserve"> </w:t>
      </w:r>
    </w:p>
    <w:tbl>
      <w:tblPr>
        <w:tblW w:w="4966" w:type="pct"/>
        <w:tblBorders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0"/>
        <w:gridCol w:w="686"/>
        <w:gridCol w:w="1027"/>
        <w:gridCol w:w="1065"/>
        <w:gridCol w:w="1023"/>
        <w:gridCol w:w="1123"/>
        <w:gridCol w:w="1043"/>
        <w:gridCol w:w="1020"/>
      </w:tblGrid>
      <w:tr w:rsidR="00DE5325" w:rsidRPr="00507DB9" w:rsidTr="007356ED">
        <w:trPr>
          <w:cantSplit/>
          <w:trHeight w:val="203"/>
        </w:trPr>
        <w:tc>
          <w:tcPr>
            <w:tcW w:w="1188" w:type="pct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</w:tcPr>
          <w:p w:rsid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1884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507DB9" w:rsidRDefault="00DE5325" w:rsidP="007356ED">
            <w:pPr>
              <w:pStyle w:val="4"/>
              <w:spacing w:line="240" w:lineRule="exact"/>
              <w:jc w:val="center"/>
              <w:rPr>
                <w:bCs/>
                <w:lang w:val="en-US"/>
              </w:rPr>
            </w:pPr>
            <w:r w:rsidRPr="00507DB9">
              <w:rPr>
                <w:bCs/>
                <w:lang w:val="en-US"/>
              </w:rPr>
              <w:t>Global Insight</w:t>
            </w:r>
          </w:p>
        </w:tc>
        <w:tc>
          <w:tcPr>
            <w:tcW w:w="1928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507DB9" w:rsidRDefault="00DE5325" w:rsidP="007356ED">
            <w:pPr>
              <w:pStyle w:val="4"/>
              <w:spacing w:line="240" w:lineRule="exact"/>
              <w:jc w:val="center"/>
              <w:rPr>
                <w:bCs/>
                <w:lang w:val="en-US"/>
              </w:rPr>
            </w:pPr>
            <w:r w:rsidRPr="00507DB9">
              <w:rPr>
                <w:bCs/>
                <w:lang w:val="en-US"/>
              </w:rPr>
              <w:t>IMF</w:t>
            </w:r>
          </w:p>
        </w:tc>
      </w:tr>
      <w:tr w:rsidR="00DE5325" w:rsidRPr="00507DB9" w:rsidTr="007356ED">
        <w:trPr>
          <w:cantSplit/>
          <w:trHeight w:val="272"/>
        </w:trPr>
        <w:tc>
          <w:tcPr>
            <w:tcW w:w="1188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62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2011</w:t>
            </w:r>
          </w:p>
        </w:tc>
        <w:tc>
          <w:tcPr>
            <w:tcW w:w="6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2012(f)</w:t>
            </w:r>
          </w:p>
        </w:tc>
        <w:tc>
          <w:tcPr>
            <w:tcW w:w="61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2013(f)</w:t>
            </w:r>
          </w:p>
        </w:tc>
        <w:tc>
          <w:tcPr>
            <w:tcW w:w="67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2011</w:t>
            </w:r>
          </w:p>
        </w:tc>
        <w:tc>
          <w:tcPr>
            <w:tcW w:w="63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2012(f)</w:t>
            </w:r>
          </w:p>
        </w:tc>
        <w:tc>
          <w:tcPr>
            <w:tcW w:w="61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2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2013(f)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全</w:t>
            </w:r>
            <w:r w:rsidRPr="00910CAF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球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3.0</w:t>
            </w:r>
          </w:p>
        </w:tc>
        <w:tc>
          <w:tcPr>
            <w:tcW w:w="64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2.6</w:t>
            </w:r>
          </w:p>
        </w:tc>
        <w:tc>
          <w:tcPr>
            <w:tcW w:w="619" w:type="pct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2.6</w:t>
            </w:r>
          </w:p>
        </w:tc>
        <w:tc>
          <w:tcPr>
            <w:tcW w:w="67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3.9</w:t>
            </w:r>
          </w:p>
        </w:tc>
        <w:tc>
          <w:tcPr>
            <w:tcW w:w="63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3.5</w:t>
            </w:r>
          </w:p>
        </w:tc>
        <w:tc>
          <w:tcPr>
            <w:tcW w:w="618" w:type="pct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3.9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4.0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-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-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-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美</w:t>
            </w:r>
            <w:r w:rsidRPr="00910CAF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國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1.8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2.2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1.7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2.3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1.9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tabs>
                <w:tab w:val="left" w:pos="1800"/>
              </w:tabs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歐</w:t>
            </w:r>
            <w:r w:rsidRPr="00910CAF">
              <w:rPr>
                <w:rFonts w:eastAsia="標楷體"/>
                <w:bCs/>
                <w:sz w:val="28"/>
                <w:szCs w:val="32"/>
              </w:rPr>
              <w:t xml:space="preserve"> </w:t>
            </w: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元</w:t>
            </w:r>
            <w:r w:rsidRPr="00910CAF">
              <w:rPr>
                <w:rFonts w:eastAsia="標楷體"/>
                <w:bCs/>
                <w:sz w:val="28"/>
                <w:szCs w:val="32"/>
              </w:rPr>
              <w:t xml:space="preserve"> </w:t>
            </w: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區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1.5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-0.5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-0.3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1.5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-0.3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0.7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tabs>
                <w:tab w:val="left" w:pos="1800"/>
              </w:tabs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1.6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日</w:t>
            </w:r>
            <w:r w:rsidRPr="00910CAF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本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-0.7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2.4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-0.7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2.4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1.5</w:t>
            </w:r>
          </w:p>
        </w:tc>
      </w:tr>
      <w:tr w:rsidR="00DE5325" w:rsidRPr="00910CAF" w:rsidTr="007356ED">
        <w:trPr>
          <w:cantSplit/>
          <w:trHeight w:val="260"/>
        </w:trPr>
        <w:tc>
          <w:tcPr>
            <w:tcW w:w="774" w:type="pct"/>
            <w:vMerge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-0.3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0.0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-0.7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-0.3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0.0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0.0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pStyle w:val="table"/>
              <w:keepNext w:val="0"/>
              <w:autoSpaceDE w:val="0"/>
              <w:autoSpaceDN w:val="0"/>
              <w:adjustRightInd w:val="0"/>
              <w:spacing w:before="100" w:line="240" w:lineRule="exact"/>
              <w:rPr>
                <w:b w:val="0"/>
                <w:lang w:val="en-US"/>
              </w:rPr>
            </w:pPr>
            <w:bookmarkStart w:id="21" w:name="_Toc337122122"/>
            <w:r w:rsidRPr="00910CAF">
              <w:rPr>
                <w:b w:val="0"/>
              </w:rPr>
              <w:t>中華民國</w:t>
            </w:r>
            <w:bookmarkEnd w:id="21"/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4.0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1.5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3.7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4.0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3.6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4.7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2.0</w:t>
            </w:r>
          </w:p>
        </w:tc>
        <w:tc>
          <w:tcPr>
            <w:tcW w:w="679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1.4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1.3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1.8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pStyle w:val="table"/>
              <w:keepNext w:val="0"/>
              <w:autoSpaceDE w:val="0"/>
              <w:autoSpaceDN w:val="0"/>
              <w:adjustRightInd w:val="0"/>
              <w:spacing w:before="100" w:line="240" w:lineRule="exact"/>
              <w:rPr>
                <w:b w:val="0"/>
                <w:lang w:val="en-US"/>
              </w:rPr>
            </w:pPr>
            <w:bookmarkStart w:id="22" w:name="_Toc337122123"/>
            <w:r w:rsidRPr="00910CAF">
              <w:rPr>
                <w:b w:val="0"/>
              </w:rPr>
              <w:t>中國大陸</w:t>
            </w:r>
            <w:bookmarkEnd w:id="22"/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9.2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7.4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7.6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9.2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8.0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8.5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5.4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5.4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3.0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新</w:t>
            </w:r>
            <w:r w:rsidRPr="00910CAF">
              <w:rPr>
                <w:rFonts w:eastAsia="標楷體"/>
                <w:bCs/>
                <w:sz w:val="28"/>
                <w:szCs w:val="32"/>
              </w:rPr>
              <w:t xml:space="preserve"> </w:t>
            </w: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加</w:t>
            </w:r>
            <w:r w:rsidRPr="00910CAF">
              <w:rPr>
                <w:rFonts w:eastAsia="標楷體"/>
                <w:bCs/>
                <w:sz w:val="28"/>
                <w:szCs w:val="32"/>
              </w:rPr>
              <w:t xml:space="preserve"> </w:t>
            </w: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坡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4.9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2.2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3.4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4.9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3.9</w:t>
            </w:r>
          </w:p>
        </w:tc>
      </w:tr>
      <w:tr w:rsidR="00DE5325" w:rsidRPr="00910CAF" w:rsidTr="007356ED">
        <w:trPr>
          <w:cantSplit/>
          <w:trHeight w:val="259"/>
        </w:trPr>
        <w:tc>
          <w:tcPr>
            <w:tcW w:w="774" w:type="pct"/>
            <w:vMerge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5.3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4.3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5.2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2.3</w:t>
            </w:r>
          </w:p>
        </w:tc>
      </w:tr>
      <w:tr w:rsidR="00DE5325" w:rsidRPr="00910CAF" w:rsidTr="007356ED">
        <w:trPr>
          <w:cantSplit/>
          <w:trHeight w:val="173"/>
        </w:trPr>
        <w:tc>
          <w:tcPr>
            <w:tcW w:w="774" w:type="pct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/>
                <w:bCs/>
                <w:sz w:val="28"/>
                <w:szCs w:val="32"/>
                <w:lang w:val="zh-TW"/>
              </w:rPr>
              <w:t>韓</w:t>
            </w:r>
            <w:r w:rsidRPr="00910CAF">
              <w:rPr>
                <w:rFonts w:eastAsia="標楷體"/>
                <w:bCs/>
                <w:sz w:val="28"/>
                <w:szCs w:val="32"/>
              </w:rPr>
              <w:t xml:space="preserve">    </w:t>
            </w:r>
            <w:r w:rsidRPr="00910CAF">
              <w:rPr>
                <w:rFonts w:eastAsia="標楷體" w:hint="eastAsia"/>
                <w:bCs/>
                <w:sz w:val="28"/>
                <w:szCs w:val="32"/>
              </w:rPr>
              <w:t>國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3.6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2.2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2.1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3.6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4.0</w:t>
            </w:r>
          </w:p>
        </w:tc>
      </w:tr>
      <w:tr w:rsidR="00DE5325" w:rsidRPr="00910CAF" w:rsidTr="007356ED">
        <w:trPr>
          <w:cantSplit/>
          <w:trHeight w:val="260"/>
        </w:trPr>
        <w:tc>
          <w:tcPr>
            <w:tcW w:w="77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4.0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2.0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4.0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3.2</w:t>
            </w:r>
          </w:p>
        </w:tc>
      </w:tr>
      <w:tr w:rsidR="00DE5325" w:rsidRPr="00910CAF" w:rsidTr="007356ED">
        <w:trPr>
          <w:cantSplit/>
          <w:trHeight w:val="260"/>
        </w:trPr>
        <w:tc>
          <w:tcPr>
            <w:tcW w:w="774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  <w:lang w:val="zh-TW"/>
              </w:rPr>
              <w:t>香</w:t>
            </w:r>
            <w:r w:rsidRPr="00910CAF">
              <w:rPr>
                <w:rFonts w:eastAsia="標楷體" w:hint="eastAsia"/>
                <w:bCs/>
                <w:sz w:val="28"/>
                <w:szCs w:val="32"/>
              </w:rPr>
              <w:t xml:space="preserve">    </w:t>
            </w:r>
            <w:r w:rsidRPr="00910CAF">
              <w:rPr>
                <w:rFonts w:eastAsia="標楷體" w:hint="eastAsia"/>
                <w:bCs/>
                <w:sz w:val="28"/>
                <w:szCs w:val="32"/>
                <w:lang w:val="zh-TW"/>
              </w:rPr>
              <w:t>港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GDP</w:t>
            </w:r>
          </w:p>
        </w:tc>
        <w:tc>
          <w:tcPr>
            <w:tcW w:w="62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5.0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1.9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5.0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2.6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4.2</w:t>
            </w:r>
          </w:p>
        </w:tc>
      </w:tr>
      <w:tr w:rsidR="00DE5325" w:rsidRPr="00910CAF" w:rsidTr="007356ED">
        <w:trPr>
          <w:cantSplit/>
          <w:trHeight w:val="260"/>
        </w:trPr>
        <w:tc>
          <w:tcPr>
            <w:tcW w:w="774" w:type="pct"/>
            <w:vMerge/>
            <w:tcBorders>
              <w:bottom w:val="single" w:sz="6" w:space="0" w:color="auto"/>
              <w:right w:val="single" w:sz="4" w:space="0" w:color="auto"/>
            </w:tcBorders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both"/>
              <w:rPr>
                <w:rFonts w:eastAsia="標楷體"/>
                <w:bCs/>
                <w:sz w:val="28"/>
                <w:szCs w:val="32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DE5325" w:rsidRPr="00910CAF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910CAF">
              <w:rPr>
                <w:rFonts w:eastAsia="標楷體" w:hint="eastAsia"/>
                <w:bCs/>
                <w:sz w:val="28"/>
                <w:szCs w:val="32"/>
              </w:rPr>
              <w:t>CPI</w:t>
            </w:r>
          </w:p>
        </w:tc>
        <w:tc>
          <w:tcPr>
            <w:tcW w:w="621" w:type="pct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5.3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  <w:color w:val="000000"/>
              </w:rPr>
            </w:pPr>
            <w:r w:rsidRPr="00DE5325">
              <w:rPr>
                <w:rFonts w:eastAsia="標楷體"/>
                <w:bCs/>
                <w:color w:val="000000"/>
              </w:rPr>
              <w:t>3.2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5.3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DE5325" w:rsidRPr="00DE5325" w:rsidRDefault="00DE5325" w:rsidP="007356ED">
            <w:pPr>
              <w:autoSpaceDE w:val="0"/>
              <w:autoSpaceDN w:val="0"/>
              <w:adjustRightInd w:val="0"/>
              <w:snapToGrid w:val="0"/>
              <w:spacing w:before="100" w:line="240" w:lineRule="exact"/>
              <w:jc w:val="center"/>
              <w:rPr>
                <w:rFonts w:eastAsia="標楷體"/>
                <w:bCs/>
              </w:rPr>
            </w:pPr>
            <w:r w:rsidRPr="00DE5325">
              <w:rPr>
                <w:rFonts w:eastAsia="標楷體"/>
                <w:bCs/>
              </w:rPr>
              <w:t>3.0</w:t>
            </w:r>
          </w:p>
        </w:tc>
      </w:tr>
    </w:tbl>
    <w:p w:rsidR="00556610" w:rsidRPr="00DE5325" w:rsidRDefault="00556610" w:rsidP="00667B44">
      <w:pPr>
        <w:spacing w:line="240" w:lineRule="exact"/>
        <w:rPr>
          <w:rFonts w:eastAsia="標楷體"/>
          <w:bCs/>
        </w:rPr>
      </w:pPr>
      <w:proofErr w:type="gramStart"/>
      <w:r w:rsidRPr="00DE5325">
        <w:rPr>
          <w:rFonts w:eastAsia="標楷體"/>
          <w:bCs/>
          <w:lang w:val="zh-TW"/>
        </w:rPr>
        <w:t>註</w:t>
      </w:r>
      <w:proofErr w:type="gramEnd"/>
      <w:r w:rsidRPr="00DE5325">
        <w:rPr>
          <w:rFonts w:eastAsia="標楷體"/>
          <w:bCs/>
        </w:rPr>
        <w:t>：</w:t>
      </w:r>
      <w:r w:rsidRPr="00DE5325">
        <w:rPr>
          <w:rFonts w:eastAsia="標楷體" w:hint="eastAsia"/>
          <w:bCs/>
        </w:rPr>
        <w:t>（</w:t>
      </w:r>
      <w:r w:rsidRPr="00DE5325">
        <w:rPr>
          <w:rFonts w:eastAsia="標楷體"/>
          <w:bCs/>
        </w:rPr>
        <w:t>f</w:t>
      </w:r>
      <w:r w:rsidRPr="00DE5325">
        <w:rPr>
          <w:rFonts w:eastAsia="標楷體" w:hint="eastAsia"/>
          <w:bCs/>
        </w:rPr>
        <w:t>）</w:t>
      </w:r>
      <w:r w:rsidRPr="00DE5325">
        <w:rPr>
          <w:rFonts w:eastAsia="標楷體"/>
          <w:bCs/>
        </w:rPr>
        <w:t>為預測值。</w:t>
      </w:r>
    </w:p>
    <w:p w:rsidR="00556610" w:rsidRPr="00DE5325" w:rsidRDefault="00556610" w:rsidP="00667B44">
      <w:pPr>
        <w:spacing w:line="240" w:lineRule="exact"/>
        <w:rPr>
          <w:rFonts w:eastAsia="標楷體"/>
          <w:bCs/>
        </w:rPr>
      </w:pPr>
      <w:r w:rsidRPr="00DE5325">
        <w:rPr>
          <w:rFonts w:eastAsia="標楷體"/>
          <w:bCs/>
          <w:lang w:val="zh-TW"/>
        </w:rPr>
        <w:t>資料來源</w:t>
      </w:r>
      <w:r w:rsidRPr="00DE5325">
        <w:rPr>
          <w:rFonts w:eastAsia="標楷體"/>
          <w:bCs/>
        </w:rPr>
        <w:t>：</w:t>
      </w:r>
      <w:proofErr w:type="gramStart"/>
      <w:r w:rsidRPr="00DE5325">
        <w:rPr>
          <w:rFonts w:eastAsia="標楷體" w:hint="eastAsia"/>
          <w:bCs/>
        </w:rPr>
        <w:t>1.</w:t>
      </w:r>
      <w:r w:rsidRPr="00DE5325">
        <w:rPr>
          <w:rFonts w:eastAsia="標楷體"/>
          <w:bCs/>
        </w:rPr>
        <w:t>Global</w:t>
      </w:r>
      <w:proofErr w:type="gramEnd"/>
      <w:r w:rsidRPr="00DE5325">
        <w:rPr>
          <w:rFonts w:eastAsia="標楷體"/>
          <w:bCs/>
        </w:rPr>
        <w:t xml:space="preserve"> Insight Inc.,</w:t>
      </w:r>
      <w:r w:rsidRPr="00DE5325">
        <w:rPr>
          <w:rFonts w:eastAsia="標楷體" w:hint="eastAsia"/>
          <w:bCs/>
        </w:rPr>
        <w:t xml:space="preserve"> </w:t>
      </w:r>
      <w:r w:rsidRPr="00DE5325">
        <w:rPr>
          <w:rFonts w:eastAsia="標楷體" w:hint="eastAsia"/>
          <w:bCs/>
          <w:i/>
          <w:iCs/>
        </w:rPr>
        <w:t>World Overview</w:t>
      </w:r>
      <w:r w:rsidRPr="00DE5325">
        <w:rPr>
          <w:rFonts w:eastAsia="標楷體"/>
          <w:bCs/>
        </w:rPr>
        <w:t>,</w:t>
      </w:r>
      <w:r w:rsidRPr="00DE5325">
        <w:rPr>
          <w:rFonts w:eastAsia="標楷體" w:hint="eastAsia"/>
        </w:rPr>
        <w:t xml:space="preserve"> </w:t>
      </w:r>
      <w:r w:rsidRPr="00DE5325">
        <w:t>August</w:t>
      </w:r>
      <w:r w:rsidRPr="00DE5325">
        <w:rPr>
          <w:rFonts w:eastAsia="標楷體" w:hint="eastAsia"/>
        </w:rPr>
        <w:t xml:space="preserve"> </w:t>
      </w:r>
      <w:r w:rsidRPr="00DE5325">
        <w:rPr>
          <w:rFonts w:eastAsia="標楷體"/>
          <w:bCs/>
        </w:rPr>
        <w:t>20</w:t>
      </w:r>
      <w:r w:rsidRPr="00DE5325">
        <w:rPr>
          <w:rFonts w:eastAsia="標楷體" w:hint="eastAsia"/>
          <w:bCs/>
        </w:rPr>
        <w:t>12</w:t>
      </w:r>
      <w:r w:rsidRPr="00DE5325">
        <w:rPr>
          <w:rFonts w:eastAsia="標楷體" w:hint="eastAsia"/>
          <w:bCs/>
        </w:rPr>
        <w:t>。</w:t>
      </w:r>
    </w:p>
    <w:p w:rsidR="00556610" w:rsidRPr="00DE5325" w:rsidRDefault="00CD73A6" w:rsidP="00CD73A6">
      <w:pPr>
        <w:spacing w:line="240" w:lineRule="exact"/>
        <w:ind w:leftChars="472" w:left="1133"/>
        <w:rPr>
          <w:rFonts w:eastAsia="標楷體"/>
          <w:bCs/>
        </w:rPr>
      </w:pPr>
      <w:r w:rsidRPr="00DE5325">
        <w:rPr>
          <w:rFonts w:eastAsia="標楷體" w:hint="eastAsia"/>
          <w:bCs/>
        </w:rPr>
        <w:t xml:space="preserve"> </w:t>
      </w:r>
      <w:r w:rsidR="00556610" w:rsidRPr="00DE5325">
        <w:rPr>
          <w:rFonts w:eastAsia="標楷體" w:hint="eastAsia"/>
          <w:bCs/>
        </w:rPr>
        <w:t>2.</w:t>
      </w:r>
      <w:r w:rsidR="00556610" w:rsidRPr="00DE5325">
        <w:rPr>
          <w:rFonts w:eastAsia="標楷體"/>
          <w:bCs/>
        </w:rPr>
        <w:t xml:space="preserve">IMF, </w:t>
      </w:r>
      <w:r w:rsidR="00556610" w:rsidRPr="00DE5325">
        <w:rPr>
          <w:rFonts w:eastAsia="標楷體"/>
          <w:bCs/>
          <w:i/>
          <w:iCs/>
        </w:rPr>
        <w:t>World Economic Outlook</w:t>
      </w:r>
      <w:r w:rsidR="00556610" w:rsidRPr="00DE5325">
        <w:rPr>
          <w:rFonts w:eastAsia="標楷體" w:hint="eastAsia"/>
          <w:bCs/>
          <w:i/>
          <w:iCs/>
        </w:rPr>
        <w:t xml:space="preserve"> </w:t>
      </w:r>
      <w:r w:rsidR="00556610" w:rsidRPr="00DE5325">
        <w:rPr>
          <w:rFonts w:eastAsia="標楷體"/>
          <w:bCs/>
        </w:rPr>
        <w:t>, April</w:t>
      </w:r>
      <w:r w:rsidR="00556610" w:rsidRPr="00DE5325">
        <w:rPr>
          <w:rFonts w:eastAsia="標楷體" w:hint="eastAsia"/>
          <w:bCs/>
        </w:rPr>
        <w:t xml:space="preserve"> </w:t>
      </w:r>
      <w:r w:rsidR="00556610" w:rsidRPr="00DE5325">
        <w:rPr>
          <w:rFonts w:eastAsia="標楷體"/>
          <w:bCs/>
        </w:rPr>
        <w:t>20</w:t>
      </w:r>
      <w:r w:rsidR="00556610" w:rsidRPr="00DE5325">
        <w:rPr>
          <w:rFonts w:eastAsia="標楷體" w:hint="eastAsia"/>
          <w:bCs/>
        </w:rPr>
        <w:t>12</w:t>
      </w:r>
      <w:r w:rsidR="00556610" w:rsidRPr="00DE5325">
        <w:rPr>
          <w:rFonts w:eastAsia="標楷體" w:hint="eastAsia"/>
          <w:bCs/>
        </w:rPr>
        <w:t>。</w:t>
      </w:r>
    </w:p>
    <w:p w:rsidR="00556610" w:rsidRPr="00DE5325" w:rsidRDefault="00CD73A6" w:rsidP="00CD73A6">
      <w:pPr>
        <w:spacing w:line="240" w:lineRule="exact"/>
        <w:ind w:leftChars="472" w:left="1133"/>
        <w:rPr>
          <w:rFonts w:eastAsia="標楷體"/>
          <w:bCs/>
        </w:rPr>
      </w:pPr>
      <w:r w:rsidRPr="00DE5325">
        <w:rPr>
          <w:rFonts w:eastAsia="標楷體" w:hint="eastAsia"/>
          <w:bCs/>
        </w:rPr>
        <w:t xml:space="preserve"> </w:t>
      </w:r>
      <w:r w:rsidR="00556610" w:rsidRPr="00DE5325">
        <w:rPr>
          <w:rFonts w:eastAsia="標楷體" w:hint="eastAsia"/>
          <w:bCs/>
        </w:rPr>
        <w:t>3.</w:t>
      </w:r>
      <w:r w:rsidR="00556610" w:rsidRPr="00DE5325">
        <w:rPr>
          <w:rFonts w:eastAsia="標楷體"/>
          <w:bCs/>
        </w:rPr>
        <w:t xml:space="preserve">IMF, </w:t>
      </w:r>
      <w:r w:rsidR="00556610" w:rsidRPr="00DE5325">
        <w:rPr>
          <w:rFonts w:eastAsia="標楷體"/>
          <w:bCs/>
          <w:i/>
          <w:iCs/>
        </w:rPr>
        <w:t>World Economic Outlook</w:t>
      </w:r>
      <w:r w:rsidR="00556610" w:rsidRPr="00DE5325">
        <w:rPr>
          <w:rFonts w:eastAsia="標楷體" w:hint="eastAsia"/>
          <w:bCs/>
          <w:i/>
          <w:iCs/>
        </w:rPr>
        <w:t xml:space="preserve"> update </w:t>
      </w:r>
      <w:r w:rsidR="00556610" w:rsidRPr="00DE5325">
        <w:rPr>
          <w:rFonts w:eastAsia="標楷體"/>
          <w:bCs/>
        </w:rPr>
        <w:t xml:space="preserve">, </w:t>
      </w:r>
      <w:r w:rsidR="00556610" w:rsidRPr="00DE5325">
        <w:rPr>
          <w:rFonts w:eastAsia="標楷體" w:hint="eastAsia"/>
          <w:bCs/>
        </w:rPr>
        <w:t xml:space="preserve">July </w:t>
      </w:r>
      <w:r w:rsidR="00556610" w:rsidRPr="00DE5325">
        <w:rPr>
          <w:rFonts w:eastAsia="標楷體"/>
          <w:bCs/>
        </w:rPr>
        <w:t>20</w:t>
      </w:r>
      <w:r w:rsidR="00556610" w:rsidRPr="00DE5325">
        <w:rPr>
          <w:rFonts w:eastAsia="標楷體" w:hint="eastAsia"/>
          <w:bCs/>
        </w:rPr>
        <w:t>12</w:t>
      </w:r>
      <w:r w:rsidR="00556610" w:rsidRPr="00DE5325">
        <w:rPr>
          <w:rFonts w:eastAsia="標楷體" w:hint="eastAsia"/>
          <w:bCs/>
        </w:rPr>
        <w:t>。</w:t>
      </w:r>
    </w:p>
    <w:p w:rsidR="00556610" w:rsidRPr="00DE5325" w:rsidRDefault="00556610" w:rsidP="00564564">
      <w:pPr>
        <w:pStyle w:val="2"/>
        <w:spacing w:afterLines="0" w:after="0"/>
        <w:jc w:val="center"/>
        <w:rPr>
          <w:b w:val="0"/>
          <w:sz w:val="32"/>
          <w:szCs w:val="32"/>
        </w:rPr>
      </w:pPr>
      <w:r w:rsidRPr="00DE5325">
        <w:rPr>
          <w:sz w:val="32"/>
          <w:szCs w:val="32"/>
        </w:rPr>
        <w:t>表</w:t>
      </w:r>
      <w:r w:rsidRPr="00DE5325">
        <w:rPr>
          <w:sz w:val="32"/>
          <w:szCs w:val="32"/>
        </w:rPr>
        <w:t xml:space="preserve">2  </w:t>
      </w:r>
      <w:r w:rsidRPr="00DE5325">
        <w:rPr>
          <w:sz w:val="32"/>
          <w:szCs w:val="32"/>
        </w:rPr>
        <w:t>世界貿易量成長率</w:t>
      </w:r>
    </w:p>
    <w:p w:rsidR="00556610" w:rsidRPr="00DE5325" w:rsidRDefault="00556610" w:rsidP="00CD73A6">
      <w:pPr>
        <w:jc w:val="right"/>
        <w:rPr>
          <w:rFonts w:eastAsia="標楷體"/>
          <w:bCs/>
          <w:sz w:val="28"/>
          <w:szCs w:val="32"/>
        </w:rPr>
      </w:pPr>
      <w:r w:rsidRPr="00DE5325">
        <w:rPr>
          <w:rFonts w:eastAsia="標楷體"/>
          <w:bCs/>
          <w:sz w:val="28"/>
          <w:szCs w:val="32"/>
        </w:rPr>
        <w:t xml:space="preserve">          </w:t>
      </w:r>
      <w:r w:rsidRPr="00DE5325">
        <w:rPr>
          <w:rFonts w:eastAsia="標楷體"/>
          <w:bCs/>
          <w:szCs w:val="32"/>
          <w:lang w:val="zh-TW"/>
        </w:rPr>
        <w:t>單位</w:t>
      </w:r>
      <w:r w:rsidRPr="00DE5325">
        <w:rPr>
          <w:rFonts w:eastAsia="標楷體"/>
          <w:bCs/>
          <w:szCs w:val="32"/>
        </w:rPr>
        <w:t>：％</w:t>
      </w:r>
    </w:p>
    <w:tbl>
      <w:tblPr>
        <w:tblW w:w="4964" w:type="pct"/>
        <w:tblBorders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7"/>
        <w:gridCol w:w="1955"/>
        <w:gridCol w:w="1952"/>
        <w:gridCol w:w="1950"/>
      </w:tblGrid>
      <w:tr w:rsidR="00DE5325" w:rsidRPr="00507DB9" w:rsidTr="00AD255F">
        <w:trPr>
          <w:trHeight w:val="301"/>
        </w:trPr>
        <w:tc>
          <w:tcPr>
            <w:tcW w:w="1456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</w:p>
        </w:tc>
        <w:tc>
          <w:tcPr>
            <w:tcW w:w="11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 w:rsidRPr="00507DB9">
              <w:rPr>
                <w:rFonts w:eastAsia="標楷體"/>
                <w:bCs/>
                <w:sz w:val="28"/>
                <w:szCs w:val="36"/>
              </w:rPr>
              <w:t>20</w:t>
            </w:r>
            <w:r w:rsidRPr="00507DB9">
              <w:rPr>
                <w:rFonts w:eastAsia="標楷體" w:hint="eastAsia"/>
                <w:bCs/>
                <w:sz w:val="28"/>
                <w:szCs w:val="36"/>
              </w:rPr>
              <w:t>11</w:t>
            </w:r>
          </w:p>
        </w:tc>
        <w:tc>
          <w:tcPr>
            <w:tcW w:w="118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 w:rsidRPr="00507DB9">
              <w:rPr>
                <w:rFonts w:eastAsia="標楷體" w:hint="eastAsia"/>
                <w:bCs/>
                <w:sz w:val="28"/>
                <w:szCs w:val="36"/>
              </w:rPr>
              <w:t>2012(f)</w:t>
            </w:r>
          </w:p>
        </w:tc>
        <w:tc>
          <w:tcPr>
            <w:tcW w:w="1180" w:type="pct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2013</w:t>
            </w:r>
            <w:r w:rsidRPr="00507DB9">
              <w:rPr>
                <w:rFonts w:eastAsia="標楷體" w:hint="eastAsia"/>
                <w:bCs/>
                <w:sz w:val="28"/>
                <w:szCs w:val="36"/>
              </w:rPr>
              <w:t>(f)</w:t>
            </w:r>
          </w:p>
        </w:tc>
      </w:tr>
      <w:tr w:rsidR="00DE5325" w:rsidRPr="00507DB9" w:rsidTr="00AD255F">
        <w:trPr>
          <w:trHeight w:val="302"/>
        </w:trPr>
        <w:tc>
          <w:tcPr>
            <w:tcW w:w="145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507DB9">
              <w:rPr>
                <w:rFonts w:eastAsia="標楷體"/>
                <w:bCs/>
                <w:sz w:val="28"/>
                <w:szCs w:val="32"/>
              </w:rPr>
              <w:t>IMF</w:t>
            </w:r>
          </w:p>
        </w:tc>
        <w:tc>
          <w:tcPr>
            <w:tcW w:w="1183" w:type="pct"/>
            <w:tcBorders>
              <w:top w:val="nil"/>
              <w:bottom w:val="nil"/>
              <w:right w:val="nil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5.9</w:t>
            </w:r>
          </w:p>
        </w:tc>
        <w:tc>
          <w:tcPr>
            <w:tcW w:w="1181" w:type="pct"/>
            <w:tcBorders>
              <w:top w:val="nil"/>
              <w:bottom w:val="nil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3.8</w:t>
            </w:r>
          </w:p>
        </w:tc>
        <w:tc>
          <w:tcPr>
            <w:tcW w:w="1180" w:type="pct"/>
            <w:tcBorders>
              <w:top w:val="nil"/>
              <w:bottom w:val="nil"/>
              <w:right w:val="nil"/>
            </w:tcBorders>
          </w:tcPr>
          <w:p w:rsidR="00DE5325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5.1</w:t>
            </w:r>
          </w:p>
        </w:tc>
      </w:tr>
      <w:tr w:rsidR="00DE5325" w:rsidRPr="00507DB9" w:rsidTr="00AD255F">
        <w:trPr>
          <w:trHeight w:val="302"/>
        </w:trPr>
        <w:tc>
          <w:tcPr>
            <w:tcW w:w="145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507DB9">
              <w:rPr>
                <w:rFonts w:eastAsia="標楷體" w:hint="eastAsia"/>
                <w:bCs/>
                <w:sz w:val="28"/>
                <w:szCs w:val="32"/>
              </w:rPr>
              <w:t>ADB</w:t>
            </w:r>
          </w:p>
        </w:tc>
        <w:tc>
          <w:tcPr>
            <w:tcW w:w="11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5.8</w:t>
            </w:r>
          </w:p>
        </w:tc>
        <w:tc>
          <w:tcPr>
            <w:tcW w:w="11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3.8</w:t>
            </w:r>
          </w:p>
        </w:tc>
        <w:tc>
          <w:tcPr>
            <w:tcW w:w="118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5.4</w:t>
            </w:r>
          </w:p>
        </w:tc>
      </w:tr>
      <w:tr w:rsidR="00DE5325" w:rsidRPr="00507DB9" w:rsidTr="00AD255F">
        <w:trPr>
          <w:trHeight w:val="302"/>
        </w:trPr>
        <w:tc>
          <w:tcPr>
            <w:tcW w:w="145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507DB9">
              <w:rPr>
                <w:rFonts w:eastAsia="標楷體" w:hint="eastAsia"/>
                <w:bCs/>
                <w:sz w:val="28"/>
                <w:szCs w:val="32"/>
              </w:rPr>
              <w:t>UN</w:t>
            </w:r>
          </w:p>
        </w:tc>
        <w:tc>
          <w:tcPr>
            <w:tcW w:w="11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 w:rsidRPr="00507DB9">
              <w:rPr>
                <w:rFonts w:eastAsia="標楷體" w:hint="eastAsia"/>
                <w:bCs/>
                <w:sz w:val="28"/>
                <w:szCs w:val="36"/>
              </w:rPr>
              <w:t>6.6</w:t>
            </w:r>
          </w:p>
        </w:tc>
        <w:tc>
          <w:tcPr>
            <w:tcW w:w="11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4.1</w:t>
            </w:r>
          </w:p>
        </w:tc>
        <w:tc>
          <w:tcPr>
            <w:tcW w:w="118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5325" w:rsidRPr="00507DB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5.5</w:t>
            </w:r>
          </w:p>
        </w:tc>
      </w:tr>
      <w:tr w:rsidR="00DE5325" w:rsidRPr="00507DB9" w:rsidTr="00AD255F">
        <w:trPr>
          <w:trHeight w:val="302"/>
        </w:trPr>
        <w:tc>
          <w:tcPr>
            <w:tcW w:w="145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E5325" w:rsidRPr="00F41A79" w:rsidRDefault="00DE5325" w:rsidP="007356ED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eastAsia="標楷體"/>
                <w:bCs/>
                <w:sz w:val="28"/>
                <w:szCs w:val="32"/>
              </w:rPr>
            </w:pPr>
            <w:r w:rsidRPr="00F41A79">
              <w:rPr>
                <w:rFonts w:eastAsia="標楷體" w:hint="eastAsia"/>
                <w:bCs/>
                <w:sz w:val="28"/>
                <w:szCs w:val="32"/>
              </w:rPr>
              <w:t>OECD</w:t>
            </w:r>
          </w:p>
        </w:tc>
        <w:tc>
          <w:tcPr>
            <w:tcW w:w="11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325" w:rsidRPr="00F41A7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 w:rsidRPr="00F41A79">
              <w:rPr>
                <w:rFonts w:eastAsia="標楷體" w:hint="eastAsia"/>
                <w:bCs/>
                <w:sz w:val="28"/>
                <w:szCs w:val="36"/>
              </w:rPr>
              <w:t>6.0</w:t>
            </w:r>
          </w:p>
        </w:tc>
        <w:tc>
          <w:tcPr>
            <w:tcW w:w="11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325" w:rsidRPr="00F41A7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 w:rsidRPr="00F41A79">
              <w:rPr>
                <w:rFonts w:eastAsia="標楷體" w:hint="eastAsia"/>
                <w:bCs/>
                <w:sz w:val="28"/>
                <w:szCs w:val="36"/>
              </w:rPr>
              <w:t>4.1</w:t>
            </w:r>
          </w:p>
        </w:tc>
        <w:tc>
          <w:tcPr>
            <w:tcW w:w="118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5325" w:rsidRPr="00F41A7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 w:rsidRPr="00F41A79">
              <w:rPr>
                <w:rFonts w:eastAsia="標楷體" w:hint="eastAsia"/>
                <w:bCs/>
                <w:sz w:val="28"/>
                <w:szCs w:val="36"/>
              </w:rPr>
              <w:t>7.0</w:t>
            </w:r>
          </w:p>
        </w:tc>
      </w:tr>
      <w:tr w:rsidR="00DE5325" w:rsidTr="00AD255F">
        <w:trPr>
          <w:trHeight w:val="302"/>
        </w:trPr>
        <w:tc>
          <w:tcPr>
            <w:tcW w:w="1456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25" w:rsidRPr="00F41A79" w:rsidRDefault="00DE5325" w:rsidP="007356ED">
            <w:pPr>
              <w:pStyle w:val="t12"/>
              <w:overflowPunct/>
              <w:autoSpaceDE/>
              <w:autoSpaceDN/>
              <w:spacing w:beforeLines="0" w:before="0" w:afterLines="0" w:after="0" w:line="240" w:lineRule="auto"/>
              <w:textAlignment w:val="auto"/>
              <w:rPr>
                <w:rFonts w:ascii="Times New Roman" w:hAnsi="Times New Roman"/>
                <w:b w:val="0"/>
                <w:spacing w:val="0"/>
                <w:kern w:val="2"/>
                <w:sz w:val="28"/>
              </w:rPr>
            </w:pPr>
            <w:r w:rsidRPr="00F41A79">
              <w:rPr>
                <w:rFonts w:ascii="Times New Roman" w:hAnsi="Times New Roman" w:hint="eastAsia"/>
                <w:b w:val="0"/>
                <w:spacing w:val="0"/>
                <w:kern w:val="2"/>
                <w:sz w:val="28"/>
              </w:rPr>
              <w:t>World Bank</w:t>
            </w:r>
          </w:p>
        </w:tc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325" w:rsidRPr="00F41A7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6.1</w:t>
            </w:r>
          </w:p>
        </w:tc>
        <w:tc>
          <w:tcPr>
            <w:tcW w:w="1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325" w:rsidRPr="00F41A7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5.3</w:t>
            </w:r>
          </w:p>
        </w:tc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E5325" w:rsidRPr="00F41A79" w:rsidRDefault="00DE5325" w:rsidP="007356ED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sz w:val="28"/>
                <w:szCs w:val="36"/>
              </w:rPr>
            </w:pPr>
            <w:r>
              <w:rPr>
                <w:rFonts w:eastAsia="標楷體" w:hint="eastAsia"/>
                <w:bCs/>
                <w:sz w:val="28"/>
                <w:szCs w:val="36"/>
              </w:rPr>
              <w:t>7.0</w:t>
            </w:r>
          </w:p>
        </w:tc>
      </w:tr>
    </w:tbl>
    <w:p w:rsidR="00556610" w:rsidRPr="001C2FA5" w:rsidRDefault="00556610" w:rsidP="00667B44">
      <w:pPr>
        <w:spacing w:line="240" w:lineRule="exact"/>
        <w:rPr>
          <w:rFonts w:eastAsia="標楷體"/>
          <w:bCs/>
        </w:rPr>
      </w:pPr>
      <w:proofErr w:type="gramStart"/>
      <w:r w:rsidRPr="001C2FA5">
        <w:rPr>
          <w:rFonts w:eastAsia="標楷體"/>
          <w:bCs/>
          <w:lang w:val="zh-TW"/>
        </w:rPr>
        <w:t>註</w:t>
      </w:r>
      <w:proofErr w:type="gramEnd"/>
      <w:r w:rsidRPr="001C2FA5">
        <w:rPr>
          <w:rFonts w:eastAsia="標楷體"/>
          <w:bCs/>
        </w:rPr>
        <w:t>：</w:t>
      </w:r>
      <w:r w:rsidRPr="001C2FA5">
        <w:rPr>
          <w:rFonts w:eastAsia="標楷體"/>
          <w:bCs/>
        </w:rPr>
        <w:t>(f)</w:t>
      </w:r>
      <w:r w:rsidRPr="001C2FA5">
        <w:rPr>
          <w:rFonts w:eastAsia="標楷體"/>
          <w:bCs/>
          <w:lang w:val="zh-TW"/>
        </w:rPr>
        <w:t>為</w:t>
      </w:r>
      <w:r w:rsidRPr="001C2FA5">
        <w:rPr>
          <w:rFonts w:eastAsia="標楷體"/>
          <w:bCs/>
        </w:rPr>
        <w:t>預測</w:t>
      </w:r>
      <w:r w:rsidRPr="001C2FA5">
        <w:rPr>
          <w:rFonts w:eastAsia="標楷體"/>
          <w:bCs/>
          <w:lang w:val="zh-TW"/>
        </w:rPr>
        <w:t>值。</w:t>
      </w:r>
    </w:p>
    <w:p w:rsidR="00556610" w:rsidRPr="00DE5325" w:rsidRDefault="00556610" w:rsidP="00667B44">
      <w:pPr>
        <w:spacing w:line="240" w:lineRule="exact"/>
        <w:rPr>
          <w:rFonts w:eastAsia="標楷體"/>
          <w:bCs/>
        </w:rPr>
      </w:pPr>
      <w:r w:rsidRPr="00DE5325">
        <w:rPr>
          <w:rFonts w:eastAsia="標楷體"/>
          <w:bCs/>
          <w:lang w:val="zh-TW"/>
        </w:rPr>
        <w:t>資料來源</w:t>
      </w:r>
      <w:r w:rsidRPr="00DE5325">
        <w:rPr>
          <w:rFonts w:eastAsia="標楷體"/>
          <w:bCs/>
        </w:rPr>
        <w:t>：</w:t>
      </w:r>
      <w:r w:rsidRPr="00DE5325">
        <w:rPr>
          <w:rFonts w:eastAsia="標楷體" w:hint="eastAsia"/>
          <w:bCs/>
        </w:rPr>
        <w:t>1.</w:t>
      </w:r>
      <w:r w:rsidRPr="00DE5325">
        <w:rPr>
          <w:rFonts w:eastAsia="標楷體"/>
          <w:bCs/>
        </w:rPr>
        <w:t xml:space="preserve">IMF, </w:t>
      </w:r>
      <w:r w:rsidRPr="00DE5325">
        <w:rPr>
          <w:rFonts w:eastAsia="標楷體"/>
          <w:bCs/>
          <w:i/>
          <w:iCs/>
        </w:rPr>
        <w:t>World Economic Outlook</w:t>
      </w:r>
      <w:r w:rsidRPr="00DE5325">
        <w:rPr>
          <w:rFonts w:eastAsia="標楷體" w:hint="eastAsia"/>
          <w:bCs/>
          <w:i/>
          <w:iCs/>
        </w:rPr>
        <w:t xml:space="preserve"> update </w:t>
      </w:r>
      <w:r w:rsidRPr="00DE5325">
        <w:rPr>
          <w:rFonts w:eastAsia="標楷體"/>
          <w:bCs/>
        </w:rPr>
        <w:t xml:space="preserve">, </w:t>
      </w:r>
      <w:r w:rsidRPr="00DE5325">
        <w:rPr>
          <w:rFonts w:eastAsia="標楷體" w:hint="eastAsia"/>
          <w:bCs/>
        </w:rPr>
        <w:t>July</w:t>
      </w:r>
      <w:r w:rsidRPr="00DE5325">
        <w:rPr>
          <w:rFonts w:eastAsia="標楷體"/>
          <w:bCs/>
        </w:rPr>
        <w:t xml:space="preserve"> 20</w:t>
      </w:r>
      <w:r w:rsidRPr="00DE5325">
        <w:rPr>
          <w:rFonts w:eastAsia="標楷體" w:hint="eastAsia"/>
          <w:bCs/>
        </w:rPr>
        <w:t>12</w:t>
      </w:r>
      <w:r w:rsidRPr="00DE5325">
        <w:rPr>
          <w:rFonts w:eastAsia="標楷體" w:hint="eastAsia"/>
          <w:bCs/>
        </w:rPr>
        <w:t>。</w:t>
      </w:r>
    </w:p>
    <w:p w:rsidR="00556610" w:rsidRPr="00DE5325" w:rsidRDefault="00556610" w:rsidP="00CD73A6">
      <w:pPr>
        <w:spacing w:line="240" w:lineRule="exact"/>
        <w:ind w:leftChars="472" w:left="1133"/>
        <w:rPr>
          <w:rFonts w:eastAsia="標楷體"/>
          <w:bCs/>
        </w:rPr>
      </w:pPr>
      <w:r w:rsidRPr="00DE5325">
        <w:rPr>
          <w:rFonts w:eastAsia="標楷體" w:hint="eastAsia"/>
          <w:bCs/>
        </w:rPr>
        <w:t>2.ADB</w:t>
      </w:r>
      <w:r w:rsidRPr="00DE5325">
        <w:rPr>
          <w:rFonts w:eastAsia="標楷體"/>
          <w:bCs/>
        </w:rPr>
        <w:t>,</w:t>
      </w:r>
      <w:r w:rsidRPr="00DE5325">
        <w:rPr>
          <w:rFonts w:eastAsia="標楷體" w:hint="eastAsia"/>
          <w:bCs/>
        </w:rPr>
        <w:t xml:space="preserve"> </w:t>
      </w:r>
      <w:r w:rsidRPr="00DE5325">
        <w:rPr>
          <w:rFonts w:eastAsia="標楷體" w:hint="eastAsia"/>
          <w:bCs/>
          <w:i/>
          <w:iCs/>
        </w:rPr>
        <w:t>Asian Development Outlook</w:t>
      </w:r>
      <w:r w:rsidRPr="00DE5325">
        <w:rPr>
          <w:rFonts w:eastAsia="標楷體"/>
          <w:bCs/>
          <w:i/>
          <w:iCs/>
        </w:rPr>
        <w:t xml:space="preserve"> </w:t>
      </w:r>
      <w:r w:rsidRPr="00DE5325">
        <w:rPr>
          <w:rFonts w:eastAsia="標楷體"/>
          <w:bCs/>
        </w:rPr>
        <w:t xml:space="preserve">, </w:t>
      </w:r>
      <w:r w:rsidRPr="00DE5325">
        <w:rPr>
          <w:rFonts w:eastAsia="標楷體"/>
        </w:rPr>
        <w:t>April</w:t>
      </w:r>
      <w:r w:rsidRPr="00DE5325">
        <w:rPr>
          <w:rFonts w:eastAsia="標楷體" w:hint="eastAsia"/>
        </w:rPr>
        <w:t xml:space="preserve"> </w:t>
      </w:r>
      <w:r w:rsidRPr="00DE5325">
        <w:rPr>
          <w:rFonts w:eastAsia="標楷體"/>
          <w:bCs/>
        </w:rPr>
        <w:t>20</w:t>
      </w:r>
      <w:r w:rsidRPr="00DE5325">
        <w:rPr>
          <w:rFonts w:eastAsia="標楷體" w:hint="eastAsia"/>
          <w:bCs/>
        </w:rPr>
        <w:t>12</w:t>
      </w:r>
      <w:r w:rsidRPr="00DE5325">
        <w:rPr>
          <w:rFonts w:eastAsia="標楷體" w:hint="eastAsia"/>
          <w:bCs/>
        </w:rPr>
        <w:t>。</w:t>
      </w:r>
    </w:p>
    <w:p w:rsidR="00556610" w:rsidRPr="00DE5325" w:rsidRDefault="00556610" w:rsidP="00CD73A6">
      <w:pPr>
        <w:spacing w:line="240" w:lineRule="exact"/>
        <w:ind w:leftChars="472" w:left="1133"/>
        <w:rPr>
          <w:rFonts w:eastAsia="標楷體"/>
          <w:bCs/>
        </w:rPr>
      </w:pPr>
      <w:r w:rsidRPr="00DE5325">
        <w:rPr>
          <w:rFonts w:eastAsia="標楷體" w:hint="eastAsia"/>
          <w:bCs/>
        </w:rPr>
        <w:t xml:space="preserve">3.UN, </w:t>
      </w:r>
      <w:r w:rsidRPr="00DE5325">
        <w:rPr>
          <w:rFonts w:eastAsia="標楷體"/>
          <w:bCs/>
        </w:rPr>
        <w:t xml:space="preserve">World </w:t>
      </w:r>
      <w:r w:rsidRPr="00DE5325">
        <w:rPr>
          <w:rFonts w:eastAsia="標楷體"/>
          <w:bCs/>
          <w:i/>
          <w:iCs/>
        </w:rPr>
        <w:t>Economic Situation</w:t>
      </w:r>
      <w:r w:rsidRPr="00DE5325">
        <w:rPr>
          <w:rFonts w:eastAsia="標楷體" w:hint="eastAsia"/>
          <w:bCs/>
          <w:i/>
          <w:iCs/>
        </w:rPr>
        <w:t xml:space="preserve"> </w:t>
      </w:r>
      <w:r w:rsidRPr="00DE5325">
        <w:rPr>
          <w:rFonts w:eastAsia="標楷體"/>
          <w:bCs/>
          <w:i/>
          <w:iCs/>
        </w:rPr>
        <w:t>and Prospects</w:t>
      </w:r>
      <w:r w:rsidRPr="00DE5325">
        <w:rPr>
          <w:rFonts w:eastAsia="標楷體" w:hint="eastAsia"/>
          <w:bCs/>
        </w:rPr>
        <w:t xml:space="preserve">, </w:t>
      </w:r>
      <w:r w:rsidRPr="00DE5325">
        <w:rPr>
          <w:rFonts w:eastAsia="標楷體" w:hint="eastAsia"/>
        </w:rPr>
        <w:t>June</w:t>
      </w:r>
      <w:r w:rsidRPr="00DE5325">
        <w:rPr>
          <w:rFonts w:eastAsia="標楷體" w:hint="eastAsia"/>
          <w:bCs/>
        </w:rPr>
        <w:t xml:space="preserve"> </w:t>
      </w:r>
      <w:r w:rsidRPr="00DE5325">
        <w:rPr>
          <w:rFonts w:eastAsia="標楷體"/>
          <w:bCs/>
        </w:rPr>
        <w:t>20</w:t>
      </w:r>
      <w:r w:rsidRPr="00DE5325">
        <w:rPr>
          <w:rFonts w:eastAsia="標楷體" w:hint="eastAsia"/>
          <w:bCs/>
        </w:rPr>
        <w:t>12</w:t>
      </w:r>
      <w:r w:rsidRPr="00DE5325">
        <w:rPr>
          <w:rFonts w:eastAsia="標楷體" w:hint="eastAsia"/>
          <w:bCs/>
        </w:rPr>
        <w:t>。</w:t>
      </w:r>
    </w:p>
    <w:p w:rsidR="00556610" w:rsidRPr="00DE5325" w:rsidRDefault="00556610" w:rsidP="00CD73A6">
      <w:pPr>
        <w:spacing w:line="240" w:lineRule="exact"/>
        <w:ind w:leftChars="472" w:left="1133"/>
        <w:rPr>
          <w:rFonts w:eastAsia="標楷體"/>
          <w:bCs/>
        </w:rPr>
      </w:pPr>
      <w:r w:rsidRPr="00DE5325">
        <w:rPr>
          <w:rFonts w:eastAsia="標楷體" w:hint="eastAsia"/>
          <w:bCs/>
        </w:rPr>
        <w:t xml:space="preserve">4.OECD, </w:t>
      </w:r>
      <w:r w:rsidRPr="00DE5325">
        <w:rPr>
          <w:rFonts w:eastAsia="標楷體" w:hint="eastAsia"/>
          <w:bCs/>
          <w:i/>
          <w:iCs/>
        </w:rPr>
        <w:t>Economic Outlook</w:t>
      </w:r>
      <w:r w:rsidRPr="00DE5325">
        <w:rPr>
          <w:rFonts w:eastAsia="標楷體" w:hint="eastAsia"/>
          <w:bCs/>
        </w:rPr>
        <w:t>, May 2012</w:t>
      </w:r>
      <w:r w:rsidRPr="00DE5325">
        <w:rPr>
          <w:rFonts w:eastAsia="標楷體" w:hint="eastAsia"/>
          <w:bCs/>
        </w:rPr>
        <w:t>。</w:t>
      </w:r>
    </w:p>
    <w:p w:rsidR="00556610" w:rsidRPr="00DE5325" w:rsidRDefault="00556610" w:rsidP="00CD73A6">
      <w:pPr>
        <w:spacing w:line="240" w:lineRule="exact"/>
        <w:ind w:leftChars="472" w:left="1133"/>
      </w:pPr>
      <w:r w:rsidRPr="00DE5325">
        <w:rPr>
          <w:rFonts w:hint="eastAsia"/>
        </w:rPr>
        <w:t xml:space="preserve">5.World Bank, </w:t>
      </w:r>
      <w:r w:rsidRPr="001C2FA5">
        <w:rPr>
          <w:i/>
        </w:rPr>
        <w:t>Global Economic Prospects</w:t>
      </w:r>
      <w:r w:rsidRPr="001C2FA5">
        <w:rPr>
          <w:rFonts w:hint="eastAsia"/>
          <w:i/>
        </w:rPr>
        <w:t>,</w:t>
      </w:r>
      <w:r w:rsidRPr="00DE5325">
        <w:rPr>
          <w:rFonts w:hint="eastAsia"/>
        </w:rPr>
        <w:t xml:space="preserve"> </w:t>
      </w:r>
      <w:r w:rsidRPr="00DE5325">
        <w:rPr>
          <w:rFonts w:eastAsia="標楷體" w:hint="eastAsia"/>
        </w:rPr>
        <w:t>June</w:t>
      </w:r>
      <w:r w:rsidRPr="00DE5325">
        <w:rPr>
          <w:rFonts w:eastAsia="標楷體" w:hint="eastAsia"/>
          <w:bCs/>
        </w:rPr>
        <w:t xml:space="preserve"> </w:t>
      </w:r>
      <w:r w:rsidRPr="00DE5325">
        <w:rPr>
          <w:rFonts w:eastAsia="標楷體"/>
          <w:bCs/>
        </w:rPr>
        <w:t>20</w:t>
      </w:r>
      <w:r w:rsidRPr="00DE5325">
        <w:rPr>
          <w:rFonts w:eastAsia="標楷體" w:hint="eastAsia"/>
          <w:bCs/>
        </w:rPr>
        <w:t>12</w:t>
      </w:r>
      <w:r w:rsidRPr="00DE5325">
        <w:rPr>
          <w:rFonts w:hint="eastAsia"/>
        </w:rPr>
        <w:t>。</w:t>
      </w:r>
    </w:p>
    <w:p w:rsidR="00D05638" w:rsidRPr="004F4CDD" w:rsidRDefault="00380A37" w:rsidP="00564564">
      <w:pPr>
        <w:pStyle w:val="2"/>
        <w:spacing w:after="360"/>
        <w:jc w:val="center"/>
        <w:rPr>
          <w:b w:val="0"/>
          <w:bCs w:val="0"/>
          <w:sz w:val="32"/>
          <w:szCs w:val="32"/>
        </w:rPr>
      </w:pPr>
      <w:r w:rsidRPr="00AF4CD2">
        <w:rPr>
          <w:color w:val="FF0000"/>
          <w:sz w:val="22"/>
          <w:szCs w:val="22"/>
        </w:rPr>
        <w:br w:type="page"/>
      </w:r>
      <w:r w:rsidR="00D05638" w:rsidRPr="004F4CDD">
        <w:rPr>
          <w:sz w:val="32"/>
          <w:szCs w:val="32"/>
        </w:rPr>
        <w:lastRenderedPageBreak/>
        <w:t>表</w:t>
      </w:r>
      <w:r w:rsidR="00D05638" w:rsidRPr="004F4CDD">
        <w:rPr>
          <w:sz w:val="32"/>
          <w:szCs w:val="32"/>
        </w:rPr>
        <w:t xml:space="preserve">3  </w:t>
      </w:r>
      <w:r w:rsidR="00D05638" w:rsidRPr="004F4CDD">
        <w:rPr>
          <w:sz w:val="32"/>
          <w:szCs w:val="32"/>
        </w:rPr>
        <w:t>國內主要經濟指標</w:t>
      </w:r>
    </w:p>
    <w:tbl>
      <w:tblPr>
        <w:tblW w:w="6436" w:type="pct"/>
        <w:tblInd w:w="-11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177"/>
        <w:gridCol w:w="1324"/>
        <w:gridCol w:w="943"/>
        <w:gridCol w:w="845"/>
        <w:gridCol w:w="696"/>
        <w:gridCol w:w="696"/>
        <w:gridCol w:w="696"/>
        <w:gridCol w:w="696"/>
        <w:gridCol w:w="696"/>
        <w:gridCol w:w="696"/>
        <w:gridCol w:w="696"/>
        <w:gridCol w:w="666"/>
        <w:gridCol w:w="822"/>
        <w:gridCol w:w="619"/>
      </w:tblGrid>
      <w:tr w:rsidR="004F4CDD" w:rsidRPr="00321D7D" w:rsidTr="004E1352">
        <w:trPr>
          <w:cantSplit/>
        </w:trPr>
        <w:tc>
          <w:tcPr>
            <w:tcW w:w="176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F4CDD" w:rsidRPr="00321D7D" w:rsidRDefault="004F4CDD" w:rsidP="00605108">
            <w:pPr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4CDD" w:rsidRPr="00321D7D" w:rsidRDefault="004F4CDD" w:rsidP="00605108">
            <w:pPr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443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snapToGrid w:val="0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99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年</w:t>
            </w:r>
          </w:p>
        </w:tc>
        <w:tc>
          <w:tcPr>
            <w:tcW w:w="397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snapToGrid w:val="0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100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年</w:t>
            </w:r>
          </w:p>
        </w:tc>
        <w:tc>
          <w:tcPr>
            <w:tcW w:w="3279" w:type="pct"/>
            <w:gridSpan w:val="10"/>
            <w:tcBorders>
              <w:left w:val="single" w:sz="4" w:space="0" w:color="auto"/>
              <w:right w:val="nil"/>
            </w:tcBorders>
          </w:tcPr>
          <w:p w:rsidR="004F4CDD" w:rsidRPr="00321D7D" w:rsidRDefault="004F4CDD" w:rsidP="00605108">
            <w:pPr>
              <w:snapToGrid w:val="0"/>
              <w:jc w:val="center"/>
              <w:rPr>
                <w:rFonts w:eastAsia="標楷體"/>
                <w:color w:val="FF0000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101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年</w:t>
            </w: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F4CDD" w:rsidRPr="00321D7D" w:rsidRDefault="004F4CDD" w:rsidP="00605108">
            <w:pPr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4CDD" w:rsidRPr="00321D7D" w:rsidRDefault="004F4CDD" w:rsidP="00605108">
            <w:pPr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snapToGrid w:val="0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3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1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2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3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4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5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6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7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8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月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1</w:t>
            </w:r>
            <w:r w:rsidRPr="00321D7D">
              <w:rPr>
                <w:rFonts w:eastAsia="標楷體"/>
                <w:spacing w:val="-24"/>
                <w:sz w:val="22"/>
                <w:szCs w:val="22"/>
              </w:rPr>
              <w:t>至</w:t>
            </w:r>
          </w:p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當月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全年</w:t>
            </w:r>
          </w:p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預估</w:t>
            </w: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經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濟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成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長</w:t>
            </w: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經濟成長率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10.72</w:t>
            </w:r>
          </w:p>
        </w:tc>
        <w:tc>
          <w:tcPr>
            <w:tcW w:w="39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4.03</w:t>
            </w:r>
          </w:p>
        </w:tc>
        <w:tc>
          <w:tcPr>
            <w:tcW w:w="327" w:type="pct"/>
            <w:tcBorders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1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</w:p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0.40</w:t>
            </w:r>
          </w:p>
        </w:tc>
        <w:tc>
          <w:tcPr>
            <w:tcW w:w="32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2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</w:p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-0.18</w:t>
            </w:r>
          </w:p>
        </w:tc>
        <w:tc>
          <w:tcPr>
            <w:tcW w:w="327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3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  <w:r w:rsidRPr="00321D7D">
              <w:rPr>
                <w:rFonts w:eastAsia="標楷體"/>
                <w:sz w:val="22"/>
                <w:szCs w:val="22"/>
              </w:rPr>
              <w:t>1.99</w:t>
            </w:r>
          </w:p>
        </w:tc>
        <w:tc>
          <w:tcPr>
            <w:tcW w:w="313" w:type="pct"/>
            <w:tcBorders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spacing w:beforeLines="40" w:before="144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86" w:type="pct"/>
            <w:tcBorders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spacing w:beforeLines="40" w:before="144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90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1.66</w:t>
            </w: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民間投資成長率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21D7D">
              <w:rPr>
                <w:rFonts w:eastAsia="標楷體"/>
                <w:color w:val="000000"/>
                <w:sz w:val="22"/>
                <w:szCs w:val="22"/>
              </w:rPr>
              <w:t>33.84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adjustRightInd w:val="0"/>
              <w:snapToGrid w:val="0"/>
              <w:spacing w:line="24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-2.47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1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</w:p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-9.03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2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</w:p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-2.21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3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</w:p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2.19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-1.03</w:t>
            </w: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民間消費成長率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adjustRightInd w:val="0"/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21D7D">
              <w:rPr>
                <w:rFonts w:eastAsia="標楷體"/>
                <w:color w:val="000000"/>
                <w:sz w:val="22"/>
                <w:szCs w:val="22"/>
              </w:rPr>
              <w:t>3.67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2.97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1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</w:p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1.44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2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</w:p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0.76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第</w:t>
            </w:r>
            <w:r w:rsidRPr="00321D7D">
              <w:rPr>
                <w:rFonts w:eastAsia="標楷體"/>
                <w:sz w:val="22"/>
                <w:szCs w:val="22"/>
              </w:rPr>
              <w:t>3</w:t>
            </w:r>
            <w:r w:rsidRPr="00321D7D">
              <w:rPr>
                <w:rFonts w:eastAsia="標楷體"/>
                <w:sz w:val="22"/>
                <w:szCs w:val="22"/>
              </w:rPr>
              <w:t>季</w:t>
            </w:r>
          </w:p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1.60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spacing w:beforeLines="40" w:before="144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spacing w:beforeLines="40" w:before="144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1.58</w:t>
            </w: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產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業</w:t>
            </w: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工業生產指數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26.93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5.03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-16.75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8.35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-3.43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-1.78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-0.21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-2.23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0.13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1.89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-1.98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製造業生產指數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28.60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5.12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-17.18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8.18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-3.95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-2.02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-0.37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-2.10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-0.12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1.80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-2.20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商業營業額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adjustRightInd w:val="0"/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136,675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142,685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11,259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11,063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11,897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11,459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11,048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12,008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12,212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11,973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93,919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  <w:trHeight w:val="498"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9.60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4.40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-7.31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6.44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-0.92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-2.36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2.02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-1.12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-1.04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-1.18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-0.75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83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</w:p>
        </w:tc>
        <w:tc>
          <w:tcPr>
            <w:tcW w:w="622" w:type="pc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F4CDD" w:rsidRPr="00321D7D" w:rsidRDefault="004F4CDD" w:rsidP="004F4CDD">
            <w:pPr>
              <w:snapToGrid w:val="0"/>
              <w:spacing w:line="300" w:lineRule="exact"/>
              <w:jc w:val="both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color w:val="000000" w:themeColor="text1"/>
                <w:spacing w:val="-20"/>
                <w:sz w:val="22"/>
                <w:szCs w:val="22"/>
              </w:rPr>
              <w:t>綜合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商品零售業營業額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9,170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9,786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978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761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770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822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838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866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888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6,733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  <w:trHeight w:val="499"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7.10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6.73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10.66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-2.69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8.65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6.02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7.49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8.98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7.57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6.96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6.70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240" w:lineRule="exact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  <w:trHeight w:val="408"/>
        </w:trPr>
        <w:tc>
          <w:tcPr>
            <w:tcW w:w="176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對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外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貿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易</w:t>
            </w: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出口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億美元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2,746.4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3,083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210.8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234.0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263.4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255.4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261.0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243.6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248.5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246.9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1.963.3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  <w:trHeight w:val="372"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ind w:leftChars="5" w:left="12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z w:val="22"/>
                <w:szCs w:val="22"/>
              </w:rPr>
              <w:t>(</w:t>
            </w:r>
            <w:r w:rsidRPr="00321D7D">
              <w:rPr>
                <w:rFonts w:eastAsia="標楷體"/>
                <w:sz w:val="22"/>
                <w:szCs w:val="22"/>
              </w:rPr>
              <w:t>％</w:t>
            </w:r>
            <w:r w:rsidRPr="00321D7D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16.7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12.3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-16.8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10.3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-3.2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-6.4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-6.3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-3.2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-11.6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-4.2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-5.6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0.29</w:t>
            </w:r>
          </w:p>
        </w:tc>
      </w:tr>
      <w:tr w:rsidR="004F4CDD" w:rsidRPr="00321D7D" w:rsidTr="004E1352">
        <w:trPr>
          <w:cantSplit/>
          <w:trHeight w:val="448"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進口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億美元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2,514.0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2,816.1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206.6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205.7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239.9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248.6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238.3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217.7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239.4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213.8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1,809.1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  <w:trHeight w:val="426"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ind w:leftChars="5" w:left="12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z w:val="22"/>
                <w:szCs w:val="22"/>
              </w:rPr>
              <w:t>(</w:t>
            </w:r>
            <w:r w:rsidRPr="00321D7D">
              <w:rPr>
                <w:rFonts w:eastAsia="標楷體"/>
                <w:sz w:val="22"/>
                <w:szCs w:val="22"/>
              </w:rPr>
              <w:t>％</w:t>
            </w:r>
            <w:r w:rsidRPr="00321D7D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16.7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12.1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-11.9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-5.8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2.1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-10.5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-8.4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-3.2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-7.6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-5.7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-1.77</w:t>
            </w: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外銷訂單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億美元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4,067.2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4,361.3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314.8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339.5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383.7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360.9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364.7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363.8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359.4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361.5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AD255F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2,</w:t>
            </w:r>
            <w:r w:rsidR="00AD255F">
              <w:rPr>
                <w:rFonts w:eastAsia="標楷體" w:hint="eastAsia"/>
                <w:sz w:val="22"/>
                <w:szCs w:val="22"/>
              </w:rPr>
              <w:t>848.4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  <w:trHeight w:val="370"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color w:val="C00000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18"/>
                <w:w w:val="90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z w:val="22"/>
                <w:szCs w:val="22"/>
              </w:rPr>
              <w:t>(</w:t>
            </w:r>
            <w:r w:rsidRPr="00321D7D">
              <w:rPr>
                <w:rFonts w:eastAsia="標楷體"/>
                <w:sz w:val="22"/>
                <w:szCs w:val="22"/>
              </w:rPr>
              <w:t>％</w:t>
            </w:r>
            <w:r w:rsidRPr="00321D7D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26.1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7.2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-8.6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17.6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-3.5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-3.0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-2.6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-4.4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-1.4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物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價</w:t>
            </w: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消費者物價指數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0.96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1.42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2.36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0.24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1.26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1.44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1.74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1.77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2.46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3.42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1.84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1.93</w:t>
            </w: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躉售物價指數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21D7D">
              <w:rPr>
                <w:rFonts w:eastAsia="標楷體"/>
                <w:color w:val="000000"/>
                <w:sz w:val="22"/>
                <w:szCs w:val="22"/>
              </w:rPr>
              <w:t>5.46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21D7D">
              <w:rPr>
                <w:rFonts w:eastAsia="標楷體"/>
                <w:color w:val="000000"/>
                <w:sz w:val="22"/>
                <w:szCs w:val="22"/>
              </w:rPr>
              <w:t>4.32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4.37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1.83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-0.22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-0.56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-0.37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-1.77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-1.63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-0.94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0.00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-0.21</w:t>
            </w:r>
          </w:p>
        </w:tc>
      </w:tr>
      <w:tr w:rsidR="004F4CDD" w:rsidRPr="00321D7D" w:rsidTr="004E1352">
        <w:trPr>
          <w:cantSplit/>
          <w:trHeight w:val="358"/>
        </w:trPr>
        <w:tc>
          <w:tcPr>
            <w:tcW w:w="176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金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融</w:t>
            </w: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貨幣供給額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M2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年增率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5.79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5.22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4.92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5.05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4.72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4.40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4.19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3.80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3.69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4.50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就</w:t>
            </w:r>
          </w:p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  <w:r w:rsidRPr="00321D7D">
              <w:rPr>
                <w:rFonts w:eastAsia="標楷體"/>
                <w:spacing w:val="-24"/>
                <w:sz w:val="22"/>
                <w:szCs w:val="22"/>
              </w:rPr>
              <w:t>業</w:t>
            </w: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就業人數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萬人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1,049.3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1,070.9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1,080.8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1,079.0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1,080.6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1,081.8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1,083.4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1,085.4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1,088.3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1,090.1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1,083.7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失業人數</w:t>
            </w:r>
          </w:p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萬人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57.7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49.1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47.2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47.9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47.0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46.3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46.6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47.7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49.0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50.2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47.7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  <w:tr w:rsidR="004F4CDD" w:rsidRPr="00321D7D" w:rsidTr="004E1352">
        <w:trPr>
          <w:cantSplit/>
          <w:trHeight w:val="435"/>
        </w:trPr>
        <w:tc>
          <w:tcPr>
            <w:tcW w:w="17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605108">
            <w:pPr>
              <w:jc w:val="both"/>
              <w:rPr>
                <w:rFonts w:eastAsia="標楷體"/>
                <w:spacing w:val="-24"/>
                <w:sz w:val="22"/>
                <w:szCs w:val="22"/>
              </w:rPr>
            </w:pPr>
          </w:p>
        </w:tc>
        <w:tc>
          <w:tcPr>
            <w:tcW w:w="70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  <w:sz w:val="22"/>
                <w:szCs w:val="22"/>
              </w:rPr>
            </w:pPr>
            <w:r w:rsidRPr="00321D7D">
              <w:rPr>
                <w:rFonts w:eastAsia="標楷體"/>
                <w:spacing w:val="-20"/>
                <w:sz w:val="22"/>
                <w:szCs w:val="22"/>
              </w:rPr>
              <w:t>失業率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(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％</w:t>
            </w:r>
            <w:r w:rsidRPr="00321D7D">
              <w:rPr>
                <w:rFonts w:eastAsia="標楷體"/>
                <w:spacing w:val="-20"/>
                <w:sz w:val="22"/>
                <w:szCs w:val="22"/>
              </w:rPr>
              <w:t>)</w:t>
            </w:r>
          </w:p>
        </w:tc>
        <w:tc>
          <w:tcPr>
            <w:tcW w:w="44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5.21</w:t>
            </w:r>
          </w:p>
        </w:tc>
        <w:tc>
          <w:tcPr>
            <w:tcW w:w="39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4.39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4.18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4.25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4.17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4.10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4.12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4.21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4.31</w:t>
            </w:r>
          </w:p>
        </w:tc>
        <w:tc>
          <w:tcPr>
            <w:tcW w:w="313" w:type="pct"/>
            <w:tcBorders>
              <w:top w:val="nil"/>
              <w:left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4.40</w:t>
            </w:r>
          </w:p>
        </w:tc>
        <w:tc>
          <w:tcPr>
            <w:tcW w:w="386" w:type="pct"/>
            <w:tcBorders>
              <w:top w:val="nil"/>
              <w:left w:val="nil"/>
              <w:right w:val="nil"/>
            </w:tcBorders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  <w:r w:rsidRPr="00321D7D">
              <w:rPr>
                <w:rFonts w:eastAsia="標楷體"/>
                <w:sz w:val="22"/>
                <w:szCs w:val="22"/>
              </w:rPr>
              <w:t>4.22</w:t>
            </w:r>
          </w:p>
        </w:tc>
        <w:tc>
          <w:tcPr>
            <w:tcW w:w="29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F4CDD" w:rsidRPr="00321D7D" w:rsidRDefault="004F4CDD" w:rsidP="004F4CDD">
            <w:pPr>
              <w:snapToGrid w:val="0"/>
              <w:jc w:val="center"/>
              <w:rPr>
                <w:rFonts w:eastAsia="標楷體"/>
                <w:sz w:val="22"/>
                <w:szCs w:val="22"/>
              </w:rPr>
            </w:pPr>
          </w:p>
        </w:tc>
      </w:tr>
    </w:tbl>
    <w:p w:rsidR="00D05638" w:rsidRPr="004F4CDD" w:rsidRDefault="00D05638" w:rsidP="00EF084A">
      <w:pPr>
        <w:rPr>
          <w:rFonts w:eastAsia="標楷體"/>
        </w:rPr>
      </w:pPr>
      <w:r w:rsidRPr="004F4CDD">
        <w:rPr>
          <w:rFonts w:eastAsia="標楷體" w:hint="eastAsia"/>
        </w:rPr>
        <w:t>資料來源：行政院主計總處、中央銀行、經濟部。</w:t>
      </w:r>
    </w:p>
    <w:p w:rsidR="00387530" w:rsidRPr="00881F24" w:rsidRDefault="00380A37" w:rsidP="00560234">
      <w:pPr>
        <w:pStyle w:val="2"/>
        <w:spacing w:afterLines="50" w:after="180"/>
        <w:jc w:val="center"/>
        <w:rPr>
          <w:b w:val="0"/>
          <w:bCs w:val="0"/>
          <w:color w:val="FF0000"/>
          <w:sz w:val="32"/>
          <w:szCs w:val="32"/>
        </w:rPr>
      </w:pPr>
      <w:r w:rsidRPr="00AF4CD2">
        <w:rPr>
          <w:color w:val="FF0000"/>
        </w:rPr>
        <w:br w:type="page"/>
      </w:r>
      <w:r w:rsidR="00387530" w:rsidRPr="00881F24">
        <w:rPr>
          <w:sz w:val="32"/>
          <w:szCs w:val="32"/>
        </w:rPr>
        <w:lastRenderedPageBreak/>
        <w:t>表</w:t>
      </w:r>
      <w:r w:rsidR="00387530" w:rsidRPr="00881F24">
        <w:rPr>
          <w:sz w:val="32"/>
          <w:szCs w:val="32"/>
        </w:rPr>
        <w:t xml:space="preserve">4  </w:t>
      </w:r>
      <w:r w:rsidR="00387530" w:rsidRPr="00881F24">
        <w:rPr>
          <w:sz w:val="32"/>
          <w:szCs w:val="32"/>
        </w:rPr>
        <w:t>中國大陸主要經濟指標</w:t>
      </w:r>
    </w:p>
    <w:tbl>
      <w:tblPr>
        <w:tblW w:w="9577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"/>
        <w:gridCol w:w="661"/>
        <w:gridCol w:w="1361"/>
        <w:gridCol w:w="1116"/>
        <w:gridCol w:w="1117"/>
        <w:gridCol w:w="1116"/>
        <w:gridCol w:w="1117"/>
        <w:gridCol w:w="1193"/>
        <w:gridCol w:w="1431"/>
      </w:tblGrid>
      <w:tr w:rsidR="00881F24" w:rsidRPr="00881F24" w:rsidTr="00AC6852">
        <w:trPr>
          <w:cantSplit/>
          <w:trHeight w:val="652"/>
        </w:trPr>
        <w:tc>
          <w:tcPr>
            <w:tcW w:w="2487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881F24" w:rsidRPr="00881F24" w:rsidRDefault="00881F24" w:rsidP="00AC6852">
            <w:pPr>
              <w:widowControl/>
              <w:snapToGrid w:val="0"/>
              <w:spacing w:before="120" w:line="300" w:lineRule="auto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881F24" w:rsidRPr="00881F24" w:rsidRDefault="00881F24" w:rsidP="00881F24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2007</w:t>
            </w:r>
            <w:r w:rsidRPr="00881F24">
              <w:rPr>
                <w:rFonts w:eastAsia="標楷體"/>
              </w:rPr>
              <w:t>年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881F24" w:rsidRPr="00881F24" w:rsidRDefault="00881F24" w:rsidP="00881F24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2008</w:t>
            </w:r>
            <w:r w:rsidRPr="00881F24">
              <w:rPr>
                <w:rFonts w:eastAsia="標楷體"/>
              </w:rPr>
              <w:t>年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881F24" w:rsidRPr="00881F24" w:rsidRDefault="00881F24" w:rsidP="00881F24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2009</w:t>
            </w:r>
            <w:r w:rsidRPr="00881F24">
              <w:rPr>
                <w:rFonts w:eastAsia="標楷體"/>
              </w:rPr>
              <w:t>年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881F24" w:rsidRPr="00881F24" w:rsidRDefault="00881F24" w:rsidP="00881F24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2010</w:t>
            </w:r>
            <w:r w:rsidRPr="00881F24">
              <w:rPr>
                <w:rFonts w:eastAsia="標楷體"/>
              </w:rPr>
              <w:t>年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vAlign w:val="center"/>
          </w:tcPr>
          <w:p w:rsidR="00881F24" w:rsidRPr="00881F24" w:rsidRDefault="00881F24" w:rsidP="00881F24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2011</w:t>
            </w:r>
            <w:r w:rsidRPr="00881F24">
              <w:rPr>
                <w:rFonts w:eastAsia="標楷體"/>
              </w:rPr>
              <w:t>年</w:t>
            </w:r>
          </w:p>
        </w:tc>
        <w:tc>
          <w:tcPr>
            <w:tcW w:w="1431" w:type="dxa"/>
            <w:tcBorders>
              <w:bottom w:val="single" w:sz="4" w:space="0" w:color="auto"/>
              <w:right w:val="nil"/>
            </w:tcBorders>
          </w:tcPr>
          <w:p w:rsidR="00881F24" w:rsidRPr="00881F24" w:rsidRDefault="00881F24" w:rsidP="00881F24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2012</w:t>
            </w:r>
            <w:r w:rsidRPr="00881F24">
              <w:rPr>
                <w:rFonts w:eastAsia="標楷體"/>
              </w:rPr>
              <w:t>年</w:t>
            </w:r>
          </w:p>
          <w:p w:rsidR="00881F24" w:rsidRPr="00881F24" w:rsidRDefault="00881F24" w:rsidP="00881F24">
            <w:pPr>
              <w:snapToGrid w:val="0"/>
              <w:spacing w:before="120" w:line="240" w:lineRule="exac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1~8</w:t>
            </w:r>
            <w:r w:rsidRPr="00881F24">
              <w:rPr>
                <w:rFonts w:eastAsia="標楷體"/>
              </w:rPr>
              <w:t>月</w:t>
            </w:r>
          </w:p>
        </w:tc>
      </w:tr>
      <w:tr w:rsidR="00881F24" w:rsidRPr="00881F24" w:rsidTr="00AC6852">
        <w:trPr>
          <w:cantSplit/>
          <w:trHeight w:hRule="exact" w:val="773"/>
        </w:trPr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:rsidR="00881F24" w:rsidRPr="00881F24" w:rsidRDefault="00881F24" w:rsidP="00AC6852">
            <w:pPr>
              <w:keepNext/>
              <w:widowControl/>
              <w:snapToGrid w:val="0"/>
              <w:jc w:val="center"/>
              <w:outlineLvl w:val="0"/>
              <w:rPr>
                <w:rFonts w:eastAsia="標楷體"/>
                <w:bCs/>
                <w:kern w:val="0"/>
                <w:szCs w:val="40"/>
              </w:rPr>
            </w:pPr>
            <w:r w:rsidRPr="00881F24">
              <w:rPr>
                <w:rFonts w:eastAsia="標楷體"/>
                <w:bCs/>
                <w:kern w:val="0"/>
                <w:szCs w:val="40"/>
              </w:rPr>
              <w:t>國內生</w:t>
            </w:r>
            <w:r w:rsidRPr="00881F24">
              <w:rPr>
                <w:rFonts w:eastAsia="標楷體"/>
                <w:bCs/>
                <w:kern w:val="0"/>
                <w:szCs w:val="40"/>
              </w:rPr>
              <w:br/>
            </w:r>
            <w:r w:rsidRPr="00881F24">
              <w:rPr>
                <w:rFonts w:eastAsia="標楷體"/>
                <w:bCs/>
                <w:kern w:val="0"/>
                <w:szCs w:val="40"/>
              </w:rPr>
              <w:t>產總值</w:t>
            </w:r>
          </w:p>
          <w:p w:rsidR="00881F24" w:rsidRPr="00881F24" w:rsidRDefault="00881F24" w:rsidP="00AC6852">
            <w:pPr>
              <w:snapToGrid w:val="0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（</w:t>
            </w:r>
            <w:r w:rsidRPr="00881F24">
              <w:rPr>
                <w:rFonts w:eastAsia="標楷體"/>
              </w:rPr>
              <w:t>GDP</w:t>
            </w:r>
            <w:r w:rsidRPr="00881F24">
              <w:rPr>
                <w:rFonts w:eastAsia="標楷體"/>
              </w:rPr>
              <w:t>）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金額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="00881F24" w:rsidRPr="00881F24">
              <w:rPr>
                <w:rFonts w:eastAsia="標楷體"/>
              </w:rPr>
              <w:t>億人民幣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265,810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314,045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340,903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397,983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471,564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227,098</w:t>
            </w:r>
          </w:p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sz w:val="16"/>
                <w:szCs w:val="16"/>
              </w:rPr>
            </w:pPr>
            <w:r w:rsidRPr="00881F24">
              <w:rPr>
                <w:sz w:val="16"/>
                <w:szCs w:val="16"/>
              </w:rPr>
              <w:t>(</w:t>
            </w:r>
            <w:r w:rsidRPr="00881F24">
              <w:rPr>
                <w:rFonts w:eastAsia="標楷體"/>
                <w:sz w:val="16"/>
                <w:szCs w:val="16"/>
              </w:rPr>
              <w:t>1~6</w:t>
            </w:r>
            <w:r w:rsidRPr="00881F24">
              <w:rPr>
                <w:rFonts w:eastAsia="標楷體"/>
                <w:sz w:val="16"/>
                <w:szCs w:val="16"/>
              </w:rPr>
              <w:t>月</w:t>
            </w:r>
            <w:r w:rsidRPr="00881F24">
              <w:rPr>
                <w:sz w:val="16"/>
                <w:szCs w:val="16"/>
              </w:rPr>
              <w:t>)</w:t>
            </w:r>
          </w:p>
        </w:tc>
      </w:tr>
      <w:tr w:rsidR="00881F24" w:rsidRPr="00881F24" w:rsidTr="00AC6852">
        <w:trPr>
          <w:cantSplit/>
          <w:trHeight w:hRule="exact" w:val="638"/>
        </w:trPr>
        <w:tc>
          <w:tcPr>
            <w:tcW w:w="1126" w:type="dxa"/>
            <w:gridSpan w:val="2"/>
            <w:vMerge/>
            <w:tcBorders>
              <w:top w:val="double" w:sz="4" w:space="0" w:color="auto"/>
              <w:left w:val="nil"/>
              <w:bottom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成長率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C6852">
              <w:rPr>
                <w:rFonts w:eastAsia="標楷體"/>
                <w:spacing w:val="-20"/>
              </w:rPr>
              <w:t>(</w:t>
            </w:r>
            <w:r w:rsidRPr="00AC6852">
              <w:rPr>
                <w:rFonts w:eastAsia="標楷體"/>
                <w:spacing w:val="-20"/>
              </w:rPr>
              <w:t>％</w:t>
            </w:r>
            <w:r w:rsidRPr="00AC6852">
              <w:rPr>
                <w:rFonts w:eastAsia="標楷體"/>
                <w:spacing w:val="-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14.2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9.6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9.2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10.4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9.2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7.8</w:t>
            </w:r>
          </w:p>
          <w:p w:rsidR="00881F24" w:rsidRPr="00881F24" w:rsidRDefault="00881F24" w:rsidP="00940C4B">
            <w:pPr>
              <w:snapToGrid w:val="0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sz w:val="16"/>
                <w:szCs w:val="16"/>
              </w:rPr>
              <w:t>(</w:t>
            </w:r>
            <w:r w:rsidRPr="00881F24">
              <w:rPr>
                <w:rFonts w:eastAsia="標楷體"/>
                <w:sz w:val="16"/>
                <w:szCs w:val="16"/>
              </w:rPr>
              <w:t>1~6</w:t>
            </w:r>
            <w:r w:rsidRPr="00881F24">
              <w:rPr>
                <w:rFonts w:eastAsia="標楷體"/>
                <w:sz w:val="16"/>
                <w:szCs w:val="16"/>
              </w:rPr>
              <w:t>月</w:t>
            </w:r>
            <w:r w:rsidRPr="00881F24">
              <w:rPr>
                <w:sz w:val="16"/>
                <w:szCs w:val="16"/>
              </w:rPr>
              <w:t>)</w:t>
            </w:r>
          </w:p>
        </w:tc>
      </w:tr>
      <w:tr w:rsidR="00881F24" w:rsidRPr="00881F24" w:rsidTr="00AC6852">
        <w:trPr>
          <w:cantSplit/>
          <w:trHeight w:hRule="exact" w:val="620"/>
        </w:trPr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固定資產投資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金額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="00881F24" w:rsidRPr="00881F24">
              <w:rPr>
                <w:rFonts w:eastAsia="標楷體"/>
              </w:rPr>
              <w:t>億人民幣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137,239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172,291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224,846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278,140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301,933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 xml:space="preserve">   217,958</w:t>
            </w:r>
          </w:p>
        </w:tc>
      </w:tr>
      <w:tr w:rsidR="00881F24" w:rsidRPr="00881F24" w:rsidTr="00AC6852">
        <w:trPr>
          <w:cantSplit/>
          <w:trHeight w:hRule="exact" w:val="620"/>
        </w:trPr>
        <w:tc>
          <w:tcPr>
            <w:tcW w:w="112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成長率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C6852">
              <w:rPr>
                <w:rFonts w:eastAsia="標楷體"/>
                <w:spacing w:val="-20"/>
              </w:rPr>
              <w:t>(</w:t>
            </w:r>
            <w:r w:rsidRPr="00AC6852">
              <w:rPr>
                <w:rFonts w:eastAsia="標楷體"/>
                <w:spacing w:val="-20"/>
              </w:rPr>
              <w:t>％</w:t>
            </w:r>
            <w:r w:rsidRPr="00AC6852">
              <w:rPr>
                <w:rFonts w:eastAsia="標楷體"/>
                <w:spacing w:val="-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24.8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25.5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30.1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23.8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23.8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20.2</w:t>
            </w:r>
          </w:p>
        </w:tc>
      </w:tr>
      <w:tr w:rsidR="00881F24" w:rsidRPr="00881F24" w:rsidTr="00AC6852">
        <w:trPr>
          <w:cantSplit/>
          <w:trHeight w:hRule="exact" w:val="620"/>
        </w:trPr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消費品</w:t>
            </w:r>
            <w:r w:rsidRPr="00881F24">
              <w:rPr>
                <w:rFonts w:eastAsia="標楷體"/>
              </w:rPr>
              <w:br/>
            </w:r>
            <w:r w:rsidRPr="00881F24">
              <w:rPr>
                <w:rFonts w:eastAsia="標楷體"/>
              </w:rPr>
              <w:t>零售總額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金額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="00881F24" w:rsidRPr="00881F24">
              <w:rPr>
                <w:rFonts w:eastAsia="標楷體"/>
              </w:rPr>
              <w:t>億人民幣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89,210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108,488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125,343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154,554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181,226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 xml:space="preserve">   131,195</w:t>
            </w:r>
          </w:p>
        </w:tc>
      </w:tr>
      <w:tr w:rsidR="00881F24" w:rsidRPr="00881F24" w:rsidTr="00AC6852">
        <w:trPr>
          <w:cantSplit/>
          <w:trHeight w:hRule="exact" w:val="620"/>
        </w:trPr>
        <w:tc>
          <w:tcPr>
            <w:tcW w:w="112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成長率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C6852">
              <w:rPr>
                <w:rFonts w:eastAsia="標楷體"/>
                <w:spacing w:val="-20"/>
              </w:rPr>
              <w:t>(</w:t>
            </w:r>
            <w:r w:rsidRPr="00AC6852">
              <w:rPr>
                <w:rFonts w:eastAsia="標楷體"/>
                <w:spacing w:val="-20"/>
              </w:rPr>
              <w:t>％</w:t>
            </w:r>
            <w:r w:rsidRPr="00AC6852">
              <w:rPr>
                <w:rFonts w:eastAsia="標楷體"/>
                <w:spacing w:val="-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16.8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21.6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15.5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18.4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17.1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14.1</w:t>
            </w:r>
          </w:p>
        </w:tc>
      </w:tr>
      <w:tr w:rsidR="00881F24" w:rsidRPr="00881F24" w:rsidTr="00AC6852">
        <w:trPr>
          <w:cantSplit/>
          <w:trHeight w:val="639"/>
        </w:trPr>
        <w:tc>
          <w:tcPr>
            <w:tcW w:w="4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對外</w:t>
            </w:r>
          </w:p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貿易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出口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金額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="00881F24" w:rsidRPr="00881F24">
              <w:rPr>
                <w:rFonts w:eastAsia="標楷體"/>
              </w:rPr>
              <w:t>億美元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12,180.2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bookmarkStart w:id="23" w:name="OLE_LINK1"/>
            <w:r w:rsidRPr="00881F24">
              <w:rPr>
                <w:rFonts w:eastAsia="標楷體"/>
              </w:rPr>
              <w:t>14,285.5</w:t>
            </w:r>
            <w:bookmarkEnd w:id="23"/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12,016.7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15,779.3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18,986.0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13,091.1</w:t>
            </w:r>
          </w:p>
        </w:tc>
      </w:tr>
      <w:tr w:rsidR="00881F24" w:rsidRPr="00881F24" w:rsidTr="00AC6852">
        <w:trPr>
          <w:cantSplit/>
          <w:trHeight w:hRule="exact" w:val="620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成長率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C6852">
              <w:rPr>
                <w:rFonts w:eastAsia="標楷體"/>
                <w:spacing w:val="-20"/>
              </w:rPr>
              <w:t>(</w:t>
            </w:r>
            <w:r w:rsidRPr="00AC6852">
              <w:rPr>
                <w:rFonts w:eastAsia="標楷體"/>
                <w:spacing w:val="-20"/>
              </w:rPr>
              <w:t>％</w:t>
            </w:r>
            <w:r w:rsidRPr="00AC6852">
              <w:rPr>
                <w:rFonts w:eastAsia="標楷體"/>
                <w:spacing w:val="-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25.7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17.2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-16.0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31.3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20.3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7.1</w:t>
            </w:r>
          </w:p>
        </w:tc>
      </w:tr>
      <w:tr w:rsidR="00881F24" w:rsidRPr="00881F24" w:rsidTr="00AC6852">
        <w:trPr>
          <w:cantSplit/>
          <w:trHeight w:hRule="exact" w:val="610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進口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金額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="00881F24" w:rsidRPr="00881F24">
              <w:rPr>
                <w:rFonts w:eastAsia="標楷體"/>
              </w:rPr>
              <w:t>億美元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9,558.2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bookmarkStart w:id="24" w:name="OLE_LINK2"/>
            <w:r w:rsidRPr="00881F24">
              <w:rPr>
                <w:rFonts w:eastAsia="標楷體"/>
              </w:rPr>
              <w:t>11,330.8</w:t>
            </w:r>
            <w:bookmarkEnd w:id="24"/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10,056.0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13,948.3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17,434.6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11,885.1</w:t>
            </w:r>
          </w:p>
        </w:tc>
      </w:tr>
      <w:tr w:rsidR="00881F24" w:rsidRPr="00881F24" w:rsidTr="00AC6852">
        <w:trPr>
          <w:cantSplit/>
          <w:trHeight w:hRule="exact" w:val="594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成長率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C6852">
              <w:rPr>
                <w:rFonts w:eastAsia="標楷體"/>
                <w:spacing w:val="-20"/>
              </w:rPr>
              <w:t>(</w:t>
            </w:r>
            <w:r w:rsidRPr="00AC6852">
              <w:rPr>
                <w:rFonts w:eastAsia="標楷體"/>
                <w:spacing w:val="-20"/>
              </w:rPr>
              <w:t>％</w:t>
            </w:r>
            <w:r w:rsidRPr="00AC6852">
              <w:rPr>
                <w:rFonts w:eastAsia="標楷體"/>
                <w:spacing w:val="-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20.8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18.5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-11.2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38.7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24.9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5.1</w:t>
            </w:r>
          </w:p>
        </w:tc>
      </w:tr>
      <w:tr w:rsidR="00881F24" w:rsidRPr="00881F24" w:rsidTr="00AC6852">
        <w:trPr>
          <w:cantSplit/>
          <w:trHeight w:hRule="exact" w:val="620"/>
        </w:trPr>
        <w:tc>
          <w:tcPr>
            <w:tcW w:w="112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實際外商直接投資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金額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="00881F24" w:rsidRPr="00881F24">
              <w:rPr>
                <w:rFonts w:eastAsia="標楷體"/>
              </w:rPr>
              <w:t>億美元</w:t>
            </w:r>
            <w:proofErr w:type="gramStart"/>
            <w:r>
              <w:rPr>
                <w:rFonts w:eastAsia="標楷體" w:hint="eastAsia"/>
              </w:rPr>
              <w:t>）</w:t>
            </w:r>
            <w:proofErr w:type="gramEnd"/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747.7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924.0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900.3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1,057.4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1,160.1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749.9</w:t>
            </w:r>
          </w:p>
        </w:tc>
      </w:tr>
      <w:tr w:rsidR="00881F24" w:rsidRPr="00881F24" w:rsidTr="00AC6852">
        <w:trPr>
          <w:cantSplit/>
          <w:trHeight w:hRule="exact" w:val="650"/>
        </w:trPr>
        <w:tc>
          <w:tcPr>
            <w:tcW w:w="112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成長率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C6852">
              <w:rPr>
                <w:rFonts w:eastAsia="標楷體"/>
                <w:spacing w:val="-20"/>
              </w:rPr>
              <w:t>(</w:t>
            </w:r>
            <w:r w:rsidRPr="00AC6852">
              <w:rPr>
                <w:rFonts w:eastAsia="標楷體"/>
                <w:spacing w:val="-20"/>
              </w:rPr>
              <w:t>％</w:t>
            </w:r>
            <w:r w:rsidRPr="00AC6852">
              <w:rPr>
                <w:rFonts w:eastAsia="標楷體"/>
                <w:spacing w:val="-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13.6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23.6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-2.6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17.4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9.7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-3.4</w:t>
            </w:r>
          </w:p>
        </w:tc>
      </w:tr>
      <w:tr w:rsidR="00881F24" w:rsidRPr="00881F24" w:rsidTr="00AC6852">
        <w:trPr>
          <w:cantSplit/>
          <w:trHeight w:val="670"/>
        </w:trPr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ind w:left="2" w:hanging="2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居民消費價格指數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年增率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C6852">
              <w:rPr>
                <w:rFonts w:eastAsia="標楷體"/>
                <w:spacing w:val="-20"/>
              </w:rPr>
              <w:t>(</w:t>
            </w:r>
            <w:r w:rsidRPr="00AC6852">
              <w:rPr>
                <w:rFonts w:eastAsia="標楷體"/>
                <w:spacing w:val="-20"/>
              </w:rPr>
              <w:t>％</w:t>
            </w:r>
            <w:r w:rsidRPr="00AC6852">
              <w:rPr>
                <w:rFonts w:eastAsia="標楷體"/>
                <w:spacing w:val="-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4.8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5.9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-0.7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3.3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5.4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2.9</w:t>
            </w:r>
          </w:p>
        </w:tc>
      </w:tr>
      <w:tr w:rsidR="00881F24" w:rsidRPr="00881F24" w:rsidTr="00AC6852">
        <w:trPr>
          <w:cantSplit/>
          <w:trHeight w:hRule="exact" w:val="757"/>
        </w:trPr>
        <w:tc>
          <w:tcPr>
            <w:tcW w:w="4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金融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貨幣供給</w:t>
            </w:r>
          </w:p>
          <w:p w:rsidR="00881F24" w:rsidRPr="00881F24" w:rsidRDefault="00881F24" w:rsidP="00AC6852">
            <w:pPr>
              <w:snapToGrid w:val="0"/>
              <w:spacing w:line="240" w:lineRule="exact"/>
              <w:ind w:hanging="133"/>
              <w:jc w:val="center"/>
              <w:rPr>
                <w:rFonts w:eastAsia="標楷體"/>
                <w:sz w:val="20"/>
              </w:rPr>
            </w:pPr>
            <w:r w:rsidRPr="00881F24">
              <w:rPr>
                <w:rFonts w:eastAsia="標楷體"/>
                <w:sz w:val="20"/>
              </w:rPr>
              <w:t>（</w:t>
            </w:r>
            <w:r w:rsidRPr="00881F24">
              <w:rPr>
                <w:rFonts w:eastAsia="標楷體"/>
                <w:sz w:val="20"/>
              </w:rPr>
              <w:t>M2</w:t>
            </w:r>
            <w:r w:rsidRPr="00881F24">
              <w:rPr>
                <w:rFonts w:eastAsia="標楷體"/>
                <w:sz w:val="20"/>
              </w:rPr>
              <w:t>）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成長率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C6852">
              <w:rPr>
                <w:rFonts w:eastAsia="標楷體"/>
                <w:spacing w:val="-20"/>
              </w:rPr>
              <w:t>(</w:t>
            </w:r>
            <w:r w:rsidRPr="00AC6852">
              <w:rPr>
                <w:rFonts w:eastAsia="標楷體"/>
                <w:spacing w:val="-20"/>
              </w:rPr>
              <w:t>％</w:t>
            </w:r>
            <w:r w:rsidRPr="00AC6852">
              <w:rPr>
                <w:rFonts w:eastAsia="標楷體"/>
                <w:spacing w:val="-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16.7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17.8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27.6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19.7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13.6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13.5</w:t>
            </w:r>
          </w:p>
        </w:tc>
      </w:tr>
      <w:tr w:rsidR="00881F24" w:rsidRPr="00881F24" w:rsidTr="00AC6852">
        <w:trPr>
          <w:cantSplit/>
          <w:trHeight w:hRule="exact" w:val="711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匯率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美元兌</w:t>
            </w:r>
          </w:p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人民幣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1:7.6040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1: 6.9451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1: 6.8310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  <w:b/>
                <w:bCs/>
                <w:sz w:val="18"/>
              </w:rPr>
            </w:pPr>
            <w:r w:rsidRPr="00881F24">
              <w:rPr>
                <w:rFonts w:eastAsia="標楷體"/>
              </w:rPr>
              <w:t>1:6.7703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1F24" w:rsidRPr="00881F24" w:rsidRDefault="00881F24" w:rsidP="00940C4B">
            <w:pPr>
              <w:snapToGrid w:val="0"/>
              <w:ind w:rightChars="14" w:right="34"/>
              <w:jc w:val="right"/>
              <w:rPr>
                <w:rFonts w:eastAsia="標楷體"/>
                <w:sz w:val="18"/>
              </w:rPr>
            </w:pPr>
            <w:r w:rsidRPr="00881F24">
              <w:rPr>
                <w:rFonts w:eastAsia="標楷體"/>
              </w:rPr>
              <w:t>1:6.3075</w:t>
            </w:r>
            <w:r w:rsidRPr="00881F24">
              <w:rPr>
                <w:rFonts w:eastAsia="標楷體"/>
                <w:sz w:val="16"/>
              </w:rPr>
              <w:t>（</w:t>
            </w:r>
            <w:r w:rsidRPr="00881F24">
              <w:rPr>
                <w:rFonts w:eastAsia="標楷體"/>
                <w:sz w:val="16"/>
              </w:rPr>
              <w:t>2012.2.2</w:t>
            </w:r>
            <w:r w:rsidRPr="00881F24">
              <w:rPr>
                <w:rFonts w:eastAsia="標楷體"/>
                <w:sz w:val="16"/>
              </w:rPr>
              <w:t>）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1F24" w:rsidRPr="00881F24" w:rsidRDefault="00881F24" w:rsidP="00940C4B">
            <w:pPr>
              <w:snapToGrid w:val="0"/>
              <w:ind w:rightChars="14" w:right="34"/>
              <w:jc w:val="right"/>
              <w:rPr>
                <w:rFonts w:eastAsia="標楷體"/>
                <w:sz w:val="18"/>
                <w:highlight w:val="yellow"/>
              </w:rPr>
            </w:pPr>
            <w:r w:rsidRPr="00881F24">
              <w:rPr>
                <w:rFonts w:eastAsia="標楷體"/>
              </w:rPr>
              <w:t>1:6.3430</w:t>
            </w:r>
            <w:r w:rsidRPr="00881F24">
              <w:rPr>
                <w:rFonts w:eastAsia="標楷體"/>
                <w:sz w:val="16"/>
                <w:szCs w:val="16"/>
              </w:rPr>
              <w:t>（</w:t>
            </w:r>
            <w:r w:rsidRPr="00881F24">
              <w:rPr>
                <w:rFonts w:eastAsia="標楷體"/>
                <w:sz w:val="16"/>
                <w:szCs w:val="16"/>
              </w:rPr>
              <w:t>2012.9.25</w:t>
            </w:r>
            <w:r w:rsidRPr="00881F24">
              <w:rPr>
                <w:rFonts w:eastAsia="標楷體"/>
                <w:sz w:val="16"/>
                <w:szCs w:val="16"/>
              </w:rPr>
              <w:t>）</w:t>
            </w:r>
          </w:p>
        </w:tc>
      </w:tr>
      <w:tr w:rsidR="00881F24" w:rsidRPr="00881F24" w:rsidTr="00AC6852">
        <w:trPr>
          <w:cantSplit/>
          <w:trHeight w:hRule="exact" w:val="707"/>
        </w:trPr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spacing w:line="300" w:lineRule="auto"/>
              <w:jc w:val="center"/>
              <w:rPr>
                <w:rFonts w:eastAsia="標楷體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24" w:rsidRPr="00881F24" w:rsidRDefault="00881F24" w:rsidP="00AC6852">
            <w:pPr>
              <w:snapToGrid w:val="0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外匯準備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24" w:rsidRPr="00881F24" w:rsidRDefault="00881F24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81F24">
              <w:rPr>
                <w:rFonts w:eastAsia="標楷體"/>
              </w:rPr>
              <w:t>金額</w:t>
            </w:r>
          </w:p>
          <w:p w:rsidR="00881F24" w:rsidRPr="00881F24" w:rsidRDefault="00AC6852" w:rsidP="00AC685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="00881F24" w:rsidRPr="00881F24">
              <w:rPr>
                <w:rFonts w:eastAsia="標楷體"/>
              </w:rPr>
              <w:t>億美元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15,282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19,460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23,992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1F24" w:rsidRPr="00881F24" w:rsidRDefault="00881F24" w:rsidP="00881F24">
            <w:pPr>
              <w:snapToGrid w:val="0"/>
              <w:spacing w:line="440" w:lineRule="exact"/>
              <w:ind w:rightChars="50" w:right="120"/>
              <w:jc w:val="right"/>
              <w:rPr>
                <w:rFonts w:eastAsia="標楷體"/>
                <w:u w:val="single"/>
              </w:rPr>
            </w:pPr>
            <w:r w:rsidRPr="00881F24">
              <w:rPr>
                <w:rFonts w:eastAsia="標楷體"/>
              </w:rPr>
              <w:t>28,473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1F24" w:rsidRPr="00881F24" w:rsidRDefault="00881F24" w:rsidP="00940C4B">
            <w:pPr>
              <w:snapToGrid w:val="0"/>
              <w:jc w:val="right"/>
              <w:rPr>
                <w:rFonts w:eastAsia="標楷體"/>
              </w:rPr>
            </w:pPr>
            <w:r w:rsidRPr="00881F24">
              <w:rPr>
                <w:rFonts w:eastAsia="標楷體"/>
              </w:rPr>
              <w:t>31,811</w:t>
            </w:r>
            <w:r w:rsidRPr="00881F24">
              <w:rPr>
                <w:rFonts w:eastAsia="標楷體"/>
                <w:sz w:val="16"/>
              </w:rPr>
              <w:t>（</w:t>
            </w:r>
            <w:r w:rsidRPr="00881F24">
              <w:rPr>
                <w:rFonts w:eastAsia="標楷體"/>
                <w:sz w:val="16"/>
              </w:rPr>
              <w:t>2011.12.31</w:t>
            </w:r>
            <w:r w:rsidRPr="00881F24">
              <w:rPr>
                <w:rFonts w:eastAsia="標楷體"/>
                <w:sz w:val="16"/>
              </w:rPr>
              <w:t>）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1F24" w:rsidRPr="00881F24" w:rsidRDefault="00881F24" w:rsidP="00940C4B">
            <w:pPr>
              <w:snapToGrid w:val="0"/>
              <w:jc w:val="right"/>
              <w:rPr>
                <w:rFonts w:eastAsia="標楷體"/>
                <w:highlight w:val="yellow"/>
              </w:rPr>
            </w:pPr>
            <w:r w:rsidRPr="00881F24">
              <w:rPr>
                <w:rFonts w:eastAsia="標楷體"/>
              </w:rPr>
              <w:t>32,400</w:t>
            </w:r>
            <w:r w:rsidRPr="00881F24">
              <w:rPr>
                <w:rFonts w:eastAsia="標楷體"/>
                <w:sz w:val="16"/>
              </w:rPr>
              <w:t>（</w:t>
            </w:r>
            <w:r w:rsidRPr="00881F24">
              <w:rPr>
                <w:rFonts w:eastAsia="標楷體"/>
                <w:sz w:val="16"/>
              </w:rPr>
              <w:t>2012.6.30</w:t>
            </w:r>
            <w:r w:rsidRPr="00881F24">
              <w:rPr>
                <w:rFonts w:eastAsia="標楷體"/>
                <w:sz w:val="16"/>
              </w:rPr>
              <w:t>）</w:t>
            </w:r>
          </w:p>
        </w:tc>
      </w:tr>
    </w:tbl>
    <w:p w:rsidR="00556610" w:rsidRPr="00881F24" w:rsidRDefault="00556610" w:rsidP="00560234">
      <w:pPr>
        <w:ind w:left="1133" w:hangingChars="472" w:hanging="1133"/>
        <w:rPr>
          <w:rFonts w:eastAsia="標楷體"/>
        </w:rPr>
      </w:pPr>
      <w:r w:rsidRPr="00881F24">
        <w:rPr>
          <w:rFonts w:eastAsia="標楷體" w:hint="eastAsia"/>
        </w:rPr>
        <w:t>資料來源：中國大陸統計年鑑、中國大陸海關統計</w:t>
      </w:r>
      <w:r w:rsidR="004E261C">
        <w:rPr>
          <w:rFonts w:ascii="標楷體" w:eastAsia="標楷體" w:hAnsi="標楷體" w:hint="eastAsia"/>
        </w:rPr>
        <w:t>、</w:t>
      </w:r>
      <w:r w:rsidRPr="00881F24">
        <w:rPr>
          <w:rFonts w:eastAsia="標楷體" w:hint="eastAsia"/>
        </w:rPr>
        <w:t>中國大陸國家統計局、中國大陸人民銀行、中國大陸商務部。</w:t>
      </w:r>
    </w:p>
    <w:p w:rsidR="00380A37" w:rsidRPr="00AF4CD2" w:rsidRDefault="00380A37" w:rsidP="00EF084A">
      <w:pPr>
        <w:rPr>
          <w:rFonts w:eastAsia="標楷體"/>
          <w:color w:val="FF0000"/>
        </w:rPr>
      </w:pPr>
    </w:p>
    <w:p w:rsidR="007734DA" w:rsidRPr="00FA01C2" w:rsidRDefault="00380A37" w:rsidP="00560234">
      <w:pPr>
        <w:pStyle w:val="2"/>
        <w:spacing w:afterLines="50" w:after="180"/>
        <w:jc w:val="center"/>
        <w:rPr>
          <w:b w:val="0"/>
          <w:sz w:val="32"/>
        </w:rPr>
      </w:pPr>
      <w:r w:rsidRPr="00AF4CD2">
        <w:rPr>
          <w:rFonts w:ascii="標楷體" w:hAnsi="標楷體" w:cs="標楷體"/>
          <w:color w:val="FF0000"/>
          <w:sz w:val="40"/>
          <w:szCs w:val="40"/>
          <w:lang w:val="zh-TW"/>
        </w:rPr>
        <w:br w:type="page"/>
      </w:r>
      <w:r w:rsidR="007734DA" w:rsidRPr="00FA01C2">
        <w:rPr>
          <w:sz w:val="32"/>
        </w:rPr>
        <w:lastRenderedPageBreak/>
        <w:t>表</w:t>
      </w:r>
      <w:r w:rsidR="007734DA" w:rsidRPr="00FA01C2">
        <w:rPr>
          <w:sz w:val="32"/>
        </w:rPr>
        <w:t xml:space="preserve">5   </w:t>
      </w:r>
      <w:r w:rsidR="007734DA" w:rsidRPr="00FA01C2">
        <w:rPr>
          <w:sz w:val="32"/>
        </w:rPr>
        <w:t>兩岸經貿統計</w:t>
      </w:r>
    </w:p>
    <w:tbl>
      <w:tblPr>
        <w:tblW w:w="10380" w:type="dxa"/>
        <w:tblInd w:w="-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8"/>
        <w:gridCol w:w="766"/>
        <w:gridCol w:w="881"/>
        <w:gridCol w:w="839"/>
        <w:gridCol w:w="910"/>
        <w:gridCol w:w="1036"/>
        <w:gridCol w:w="982"/>
        <w:gridCol w:w="867"/>
        <w:gridCol w:w="868"/>
        <w:gridCol w:w="867"/>
        <w:gridCol w:w="868"/>
        <w:gridCol w:w="868"/>
      </w:tblGrid>
      <w:tr w:rsidR="00FA01C2" w:rsidRPr="00896C1C" w:rsidTr="00FA01C2">
        <w:trPr>
          <w:cantSplit/>
          <w:trHeight w:val="703"/>
        </w:trPr>
        <w:tc>
          <w:tcPr>
            <w:tcW w:w="2275" w:type="dxa"/>
            <w:gridSpan w:val="3"/>
            <w:vMerge w:val="restart"/>
            <w:tcBorders>
              <w:left w:val="nil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39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2008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  <w:tc>
          <w:tcPr>
            <w:tcW w:w="910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2009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  <w:tc>
          <w:tcPr>
            <w:tcW w:w="1036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2010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  <w:tc>
          <w:tcPr>
            <w:tcW w:w="982" w:type="dxa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2011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  <w:tc>
          <w:tcPr>
            <w:tcW w:w="4338" w:type="dxa"/>
            <w:gridSpan w:val="5"/>
            <w:tcBorders>
              <w:right w:val="nil"/>
            </w:tcBorders>
            <w:shd w:val="clear" w:color="auto" w:fill="FFFFFF"/>
            <w:vAlign w:val="center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 w:rsidRPr="00896C1C">
              <w:rPr>
                <w:rFonts w:eastAsia="標楷體" w:hint="eastAsia"/>
                <w:spacing w:val="-16"/>
                <w:sz w:val="26"/>
              </w:rPr>
              <w:t>2012</w:t>
            </w:r>
            <w:r w:rsidRPr="00896C1C">
              <w:rPr>
                <w:rFonts w:eastAsia="標楷體" w:hint="eastAsia"/>
                <w:spacing w:val="-16"/>
                <w:sz w:val="26"/>
              </w:rPr>
              <w:t>年</w:t>
            </w:r>
          </w:p>
        </w:tc>
      </w:tr>
      <w:tr w:rsidR="00FA01C2" w:rsidRPr="00896C1C" w:rsidTr="00FA01C2">
        <w:trPr>
          <w:cantSplit/>
          <w:trHeight w:val="493"/>
        </w:trPr>
        <w:tc>
          <w:tcPr>
            <w:tcW w:w="2275" w:type="dxa"/>
            <w:gridSpan w:val="3"/>
            <w:vMerge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3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3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9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103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98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5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6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  <w:tc>
          <w:tcPr>
            <w:tcW w:w="867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7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  <w:tc>
          <w:tcPr>
            <w:tcW w:w="868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8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  <w:tc>
          <w:tcPr>
            <w:tcW w:w="868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A01C2" w:rsidRPr="00896C1C" w:rsidRDefault="00FA01C2" w:rsidP="007356ED">
            <w:pPr>
              <w:snapToGrid w:val="0"/>
              <w:spacing w:before="120" w:after="120" w:line="280" w:lineRule="exact"/>
              <w:jc w:val="center"/>
              <w:rPr>
                <w:rFonts w:eastAsia="標楷體"/>
                <w:spacing w:val="-16"/>
                <w:sz w:val="26"/>
              </w:rPr>
            </w:pPr>
            <w:r>
              <w:rPr>
                <w:rFonts w:eastAsia="標楷體" w:hint="eastAsia"/>
                <w:spacing w:val="-16"/>
                <w:sz w:val="26"/>
              </w:rPr>
              <w:t>1~8</w:t>
            </w:r>
            <w:r>
              <w:rPr>
                <w:rFonts w:eastAsia="標楷體" w:hint="eastAsia"/>
                <w:spacing w:val="-16"/>
                <w:sz w:val="26"/>
              </w:rPr>
              <w:t>月</w:t>
            </w:r>
          </w:p>
        </w:tc>
      </w:tr>
      <w:tr w:rsidR="00560234" w:rsidRPr="00896C1C" w:rsidTr="00560234">
        <w:trPr>
          <w:cantSplit/>
          <w:trHeight w:val="608"/>
        </w:trPr>
        <w:tc>
          <w:tcPr>
            <w:tcW w:w="628" w:type="dxa"/>
            <w:vMerge w:val="restart"/>
            <w:tcBorders>
              <w:left w:val="nil"/>
            </w:tcBorders>
            <w:vAlign w:val="center"/>
          </w:tcPr>
          <w:p w:rsidR="00560234" w:rsidRPr="007356ED" w:rsidRDefault="00560234" w:rsidP="007356ED">
            <w:pPr>
              <w:snapToGrid w:val="0"/>
              <w:spacing w:before="240"/>
              <w:jc w:val="center"/>
              <w:rPr>
                <w:rFonts w:eastAsia="標楷體"/>
              </w:rPr>
            </w:pPr>
            <w:r w:rsidRPr="007356ED">
              <w:rPr>
                <w:rFonts w:eastAsia="標楷體" w:hint="eastAsia"/>
              </w:rPr>
              <w:t>我對中國大陸投資</w:t>
            </w:r>
          </w:p>
        </w:tc>
        <w:tc>
          <w:tcPr>
            <w:tcW w:w="1647" w:type="dxa"/>
            <w:gridSpan w:val="2"/>
            <w:vAlign w:val="center"/>
          </w:tcPr>
          <w:p w:rsidR="00560234" w:rsidRPr="007356ED" w:rsidRDefault="00560234" w:rsidP="007356ED">
            <w:pPr>
              <w:snapToGrid w:val="0"/>
              <w:jc w:val="center"/>
              <w:rPr>
                <w:rFonts w:eastAsia="標楷體"/>
                <w:spacing w:val="-16"/>
              </w:rPr>
            </w:pPr>
            <w:r>
              <w:rPr>
                <w:rFonts w:eastAsia="標楷體" w:hint="eastAsia"/>
              </w:rPr>
              <w:t>件數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643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590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914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887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76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44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36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560234">
            <w:pPr>
              <w:tabs>
                <w:tab w:val="center" w:pos="1"/>
                <w:tab w:val="right" w:pos="803"/>
                <w:tab w:val="left" w:pos="1050"/>
              </w:tabs>
              <w:snapToGrid w:val="0"/>
              <w:spacing w:beforeLines="50" w:before="180"/>
              <w:ind w:rightChars="84" w:right="202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416</w:t>
            </w:r>
          </w:p>
        </w:tc>
      </w:tr>
      <w:tr w:rsidR="00560234" w:rsidRPr="00896C1C" w:rsidTr="005E75B6">
        <w:trPr>
          <w:cantSplit/>
          <w:trHeight w:val="786"/>
        </w:trPr>
        <w:tc>
          <w:tcPr>
            <w:tcW w:w="628" w:type="dxa"/>
            <w:vMerge/>
            <w:tcBorders>
              <w:left w:val="nil"/>
            </w:tcBorders>
          </w:tcPr>
          <w:p w:rsidR="00560234" w:rsidRPr="007356ED" w:rsidRDefault="00560234" w:rsidP="007356ED">
            <w:pPr>
              <w:snapToGrid w:val="0"/>
              <w:spacing w:before="120" w:after="120" w:line="320" w:lineRule="exact"/>
              <w:rPr>
                <w:rFonts w:eastAsia="標楷體"/>
                <w:b/>
              </w:rPr>
            </w:pPr>
          </w:p>
        </w:tc>
        <w:tc>
          <w:tcPr>
            <w:tcW w:w="1647" w:type="dxa"/>
            <w:gridSpan w:val="2"/>
            <w:vAlign w:val="center"/>
          </w:tcPr>
          <w:p w:rsidR="00560234" w:rsidRPr="007356ED" w:rsidRDefault="00560234" w:rsidP="00560234">
            <w:pPr>
              <w:snapToGrid w:val="0"/>
              <w:jc w:val="center"/>
              <w:rPr>
                <w:rFonts w:eastAsia="標楷體"/>
                <w:spacing w:val="-16"/>
              </w:rPr>
            </w:pPr>
            <w:r w:rsidRPr="007356ED">
              <w:rPr>
                <w:rFonts w:eastAsia="標楷體" w:hint="eastAsia"/>
              </w:rPr>
              <w:t>金額</w:t>
            </w:r>
            <w:r w:rsidRPr="007356ED">
              <w:rPr>
                <w:rFonts w:eastAsia="標楷體" w:hint="eastAsia"/>
                <w:spacing w:val="-16"/>
              </w:rPr>
              <w:br/>
              <w:t>(</w:t>
            </w:r>
            <w:r w:rsidRPr="007356ED">
              <w:rPr>
                <w:rFonts w:eastAsia="標楷體" w:hint="eastAsia"/>
                <w:spacing w:val="-16"/>
              </w:rPr>
              <w:t>億美元</w:t>
            </w:r>
            <w:r w:rsidRPr="007356ED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106.9</w:t>
            </w:r>
            <w:r w:rsidRPr="00896C1C">
              <w:rPr>
                <w:rFonts w:eastAsia="標楷體"/>
              </w:rPr>
              <w:br/>
            </w:r>
            <w:r w:rsidRPr="00896C1C">
              <w:rPr>
                <w:rFonts w:eastAsia="標楷體" w:hint="eastAsia"/>
                <w:sz w:val="16"/>
              </w:rPr>
              <w:t>（</w:t>
            </w:r>
            <w:r w:rsidRPr="00896C1C">
              <w:rPr>
                <w:rFonts w:eastAsia="標楷體" w:hint="eastAsia"/>
                <w:sz w:val="16"/>
              </w:rPr>
              <w:t>-1.0</w:t>
            </w:r>
            <w:proofErr w:type="gramStart"/>
            <w:r w:rsidRPr="00896C1C">
              <w:rPr>
                <w:rFonts w:eastAsia="標楷體" w:hint="eastAsia"/>
                <w:sz w:val="16"/>
              </w:rPr>
              <w:t>﹪</w:t>
            </w:r>
            <w:proofErr w:type="gramEnd"/>
            <w:r w:rsidRPr="00896C1C">
              <w:rPr>
                <w:rFonts w:eastAsia="標楷體" w:hint="eastAsia"/>
                <w:sz w:val="16"/>
              </w:rPr>
              <w:t>）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71.4</w:t>
            </w:r>
          </w:p>
          <w:p w:rsidR="00560234" w:rsidRPr="00896C1C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  <w:sz w:val="16"/>
              </w:rPr>
              <w:t>（</w:t>
            </w:r>
            <w:r w:rsidRPr="00896C1C">
              <w:rPr>
                <w:rFonts w:eastAsia="標楷體" w:hint="eastAsia"/>
                <w:sz w:val="16"/>
              </w:rPr>
              <w:t>-38.0</w:t>
            </w:r>
            <w:proofErr w:type="gramStart"/>
            <w:r w:rsidRPr="00896C1C">
              <w:rPr>
                <w:rFonts w:eastAsia="標楷體" w:hint="eastAsia"/>
                <w:sz w:val="16"/>
              </w:rPr>
              <w:t>﹪</w:t>
            </w:r>
            <w:proofErr w:type="gramEnd"/>
            <w:r w:rsidRPr="00896C1C">
              <w:rPr>
                <w:rFonts w:eastAsia="標楷體" w:hint="eastAsia"/>
                <w:sz w:val="16"/>
              </w:rPr>
              <w:t>）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146.2</w:t>
            </w:r>
          </w:p>
          <w:p w:rsidR="00560234" w:rsidRPr="00896C1C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  <w:sz w:val="16"/>
              </w:rPr>
              <w:t>（</w:t>
            </w:r>
            <w:r w:rsidRPr="00896C1C">
              <w:rPr>
                <w:rFonts w:eastAsia="標楷體" w:hint="eastAsia"/>
                <w:sz w:val="16"/>
              </w:rPr>
              <w:t>102</w:t>
            </w:r>
            <w:proofErr w:type="gramStart"/>
            <w:r w:rsidRPr="00896C1C">
              <w:rPr>
                <w:rFonts w:eastAsia="標楷體" w:hint="eastAsia"/>
                <w:sz w:val="16"/>
              </w:rPr>
              <w:t>﹪</w:t>
            </w:r>
            <w:proofErr w:type="gramEnd"/>
            <w:r w:rsidRPr="00896C1C">
              <w:rPr>
                <w:rFonts w:eastAsia="標楷體" w:hint="eastAsia"/>
                <w:sz w:val="16"/>
              </w:rPr>
              <w:t>）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Pr="00896C1C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143.8</w:t>
            </w:r>
          </w:p>
          <w:p w:rsidR="00560234" w:rsidRPr="00896C1C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  <w:sz w:val="16"/>
              </w:rPr>
              <w:t>（</w:t>
            </w:r>
            <w:r w:rsidRPr="00896C1C">
              <w:rPr>
                <w:rFonts w:eastAsia="標楷體" w:hint="eastAsia"/>
                <w:sz w:val="16"/>
              </w:rPr>
              <w:t>7</w:t>
            </w:r>
            <w:proofErr w:type="gramStart"/>
            <w:r w:rsidRPr="00896C1C">
              <w:rPr>
                <w:rFonts w:eastAsia="標楷體" w:hint="eastAsia"/>
                <w:sz w:val="16"/>
              </w:rPr>
              <w:t>﹪</w:t>
            </w:r>
            <w:proofErr w:type="gramEnd"/>
            <w:r w:rsidRPr="00896C1C">
              <w:rPr>
                <w:rFonts w:eastAsia="標楷體" w:hint="eastAsia"/>
                <w:sz w:val="16"/>
              </w:rPr>
              <w:t>）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9.8</w:t>
            </w:r>
          </w:p>
          <w:p w:rsidR="00560234" w:rsidRPr="00CD3778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1.0</w:t>
            </w:r>
            <w:proofErr w:type="gramStart"/>
            <w:r w:rsidRPr="00CD3778">
              <w:rPr>
                <w:rFonts w:eastAsia="標楷體" w:hint="eastAsia"/>
                <w:color w:val="000000"/>
                <w:sz w:val="16"/>
              </w:rPr>
              <w:t>﹪</w:t>
            </w:r>
            <w:proofErr w:type="gramEnd"/>
            <w:r w:rsidRPr="00CD3778">
              <w:rPr>
                <w:rFonts w:eastAsia="標楷體" w:hint="eastAsia"/>
                <w:color w:val="000000"/>
                <w:sz w:val="16"/>
              </w:rPr>
              <w:t>）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10.2</w:t>
            </w:r>
          </w:p>
          <w:p w:rsidR="00560234" w:rsidRPr="00CD3778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42.0</w:t>
            </w:r>
            <w:proofErr w:type="gramStart"/>
            <w:r w:rsidRPr="00CD3778">
              <w:rPr>
                <w:rFonts w:eastAsia="標楷體" w:hint="eastAsia"/>
                <w:color w:val="000000"/>
                <w:sz w:val="16"/>
              </w:rPr>
              <w:t>﹪</w:t>
            </w:r>
            <w:proofErr w:type="gramEnd"/>
            <w:r w:rsidRPr="00CD3778">
              <w:rPr>
                <w:rFonts w:eastAsia="標楷體" w:hint="eastAsia"/>
                <w:color w:val="000000"/>
                <w:sz w:val="16"/>
              </w:rPr>
              <w:t>）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16.6</w:t>
            </w:r>
          </w:p>
          <w:p w:rsidR="00560234" w:rsidRPr="00CD3778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9.0</w:t>
            </w:r>
            <w:proofErr w:type="gramStart"/>
            <w:r w:rsidRPr="00CD3778">
              <w:rPr>
                <w:rFonts w:eastAsia="標楷體" w:hint="eastAsia"/>
                <w:color w:val="000000"/>
                <w:sz w:val="16"/>
              </w:rPr>
              <w:t>﹪</w:t>
            </w:r>
            <w:proofErr w:type="gramEnd"/>
            <w:r w:rsidRPr="00CD3778">
              <w:rPr>
                <w:rFonts w:eastAsia="標楷體" w:hint="eastAsia"/>
                <w:color w:val="000000"/>
                <w:sz w:val="16"/>
              </w:rPr>
              <w:t>）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9.0</w:t>
            </w:r>
          </w:p>
          <w:p w:rsidR="00560234" w:rsidRPr="00CD3778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33.0</w:t>
            </w:r>
            <w:proofErr w:type="gramStart"/>
            <w:r w:rsidRPr="00CD3778">
              <w:rPr>
                <w:rFonts w:eastAsia="標楷體" w:hint="eastAsia"/>
                <w:color w:val="000000"/>
                <w:sz w:val="16"/>
              </w:rPr>
              <w:t>﹪</w:t>
            </w:r>
            <w:proofErr w:type="gramEnd"/>
            <w:r w:rsidRPr="00CD3778">
              <w:rPr>
                <w:rFonts w:eastAsia="標楷體" w:hint="eastAsia"/>
                <w:color w:val="000000"/>
                <w:sz w:val="16"/>
              </w:rPr>
              <w:t>）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0234" w:rsidRPr="0064407C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83.1</w:t>
            </w:r>
          </w:p>
          <w:p w:rsidR="00560234" w:rsidRPr="00CD3778" w:rsidRDefault="00560234" w:rsidP="007356ED">
            <w:pPr>
              <w:snapToGrid w:val="0"/>
              <w:ind w:rightChars="-2" w:right="-5"/>
              <w:jc w:val="center"/>
              <w:rPr>
                <w:rFonts w:eastAsia="標楷體"/>
                <w:color w:val="000000"/>
              </w:rPr>
            </w:pPr>
            <w:r w:rsidRPr="00CD3778">
              <w:rPr>
                <w:rFonts w:eastAsia="標楷體" w:hint="eastAsia"/>
                <w:color w:val="000000"/>
                <w:sz w:val="16"/>
              </w:rPr>
              <w:t>（</w:t>
            </w:r>
            <w:r w:rsidRPr="00CD3778">
              <w:rPr>
                <w:rFonts w:eastAsia="標楷體" w:hint="eastAsia"/>
                <w:color w:val="000000"/>
                <w:sz w:val="16"/>
              </w:rPr>
              <w:t>-</w:t>
            </w:r>
            <w:r>
              <w:rPr>
                <w:rFonts w:eastAsia="標楷體" w:hint="eastAsia"/>
                <w:color w:val="000000"/>
                <w:sz w:val="16"/>
              </w:rPr>
              <w:t>25.0</w:t>
            </w:r>
            <w:proofErr w:type="gramStart"/>
            <w:r w:rsidRPr="00CD3778">
              <w:rPr>
                <w:rFonts w:eastAsia="標楷體" w:hint="eastAsia"/>
                <w:color w:val="000000"/>
                <w:sz w:val="16"/>
              </w:rPr>
              <w:t>﹪</w:t>
            </w:r>
            <w:proofErr w:type="gramEnd"/>
            <w:r w:rsidRPr="00CD3778">
              <w:rPr>
                <w:rFonts w:eastAsia="標楷體" w:hint="eastAsia"/>
                <w:color w:val="000000"/>
                <w:sz w:val="16"/>
              </w:rPr>
              <w:t>）</w:t>
            </w:r>
          </w:p>
        </w:tc>
      </w:tr>
      <w:tr w:rsidR="00FA01C2" w:rsidRPr="00896C1C" w:rsidTr="00FA01C2">
        <w:trPr>
          <w:cantSplit/>
          <w:trHeight w:hRule="exact" w:val="760"/>
        </w:trPr>
        <w:tc>
          <w:tcPr>
            <w:tcW w:w="628" w:type="dxa"/>
            <w:vMerge w:val="restart"/>
            <w:tcBorders>
              <w:left w:val="nil"/>
            </w:tcBorders>
          </w:tcPr>
          <w:p w:rsidR="00FA01C2" w:rsidRPr="007356ED" w:rsidRDefault="00FA01C2" w:rsidP="007356ED">
            <w:pPr>
              <w:snapToGrid w:val="0"/>
              <w:spacing w:before="840"/>
              <w:jc w:val="center"/>
              <w:rPr>
                <w:rFonts w:eastAsia="標楷體"/>
              </w:rPr>
            </w:pPr>
          </w:p>
          <w:p w:rsidR="00FA01C2" w:rsidRPr="007356ED" w:rsidRDefault="00FA01C2" w:rsidP="007356ED">
            <w:pPr>
              <w:snapToGrid w:val="0"/>
              <w:spacing w:before="360"/>
              <w:jc w:val="center"/>
              <w:rPr>
                <w:rFonts w:eastAsia="標楷體"/>
              </w:rPr>
            </w:pPr>
            <w:r w:rsidRPr="007356ED">
              <w:rPr>
                <w:rFonts w:eastAsia="標楷體" w:hint="eastAsia"/>
              </w:rPr>
              <w:t>兩</w:t>
            </w:r>
            <w:r w:rsidRPr="007356ED">
              <w:rPr>
                <w:rFonts w:eastAsia="標楷體"/>
              </w:rPr>
              <w:br/>
            </w:r>
            <w:r w:rsidRPr="007356ED">
              <w:rPr>
                <w:rFonts w:eastAsia="標楷體"/>
              </w:rPr>
              <w:br/>
            </w:r>
            <w:r w:rsidRPr="007356ED">
              <w:rPr>
                <w:rFonts w:eastAsia="標楷體" w:hint="eastAsia"/>
              </w:rPr>
              <w:t>岸</w:t>
            </w:r>
            <w:r w:rsidRPr="007356ED">
              <w:rPr>
                <w:rFonts w:eastAsia="標楷體"/>
              </w:rPr>
              <w:br/>
            </w:r>
            <w:r w:rsidRPr="007356ED">
              <w:rPr>
                <w:rFonts w:eastAsia="標楷體" w:hint="eastAsia"/>
              </w:rPr>
              <w:br/>
            </w:r>
            <w:r w:rsidRPr="007356ED">
              <w:rPr>
                <w:rFonts w:eastAsia="標楷體" w:hint="eastAsia"/>
              </w:rPr>
              <w:t>貿</w:t>
            </w:r>
            <w:r w:rsidRPr="007356ED">
              <w:rPr>
                <w:rFonts w:eastAsia="標楷體"/>
              </w:rPr>
              <w:br/>
            </w:r>
            <w:r w:rsidRPr="007356ED">
              <w:rPr>
                <w:rFonts w:eastAsia="標楷體"/>
              </w:rPr>
              <w:br/>
            </w:r>
            <w:r w:rsidRPr="007356ED">
              <w:rPr>
                <w:rFonts w:eastAsia="標楷體" w:hint="eastAsia"/>
              </w:rPr>
              <w:t>易</w:t>
            </w:r>
          </w:p>
        </w:tc>
        <w:tc>
          <w:tcPr>
            <w:tcW w:w="766" w:type="dxa"/>
            <w:vMerge w:val="restart"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356ED">
              <w:rPr>
                <w:rFonts w:ascii="標楷體" w:eastAsia="標楷體" w:hAnsi="標楷體" w:hint="eastAsia"/>
              </w:rPr>
              <w:t>我對中國大陸(含香港)出口</w:t>
            </w:r>
          </w:p>
        </w:tc>
        <w:tc>
          <w:tcPr>
            <w:tcW w:w="881" w:type="dxa"/>
            <w:vAlign w:val="center"/>
          </w:tcPr>
          <w:p w:rsidR="00FA01C2" w:rsidRPr="007356ED" w:rsidRDefault="00560234" w:rsidP="007356ED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  <w:r>
              <w:rPr>
                <w:rFonts w:ascii="標楷體" w:eastAsia="標楷體" w:hAnsi="標楷體" w:hint="eastAsia"/>
                <w:spacing w:val="-16"/>
              </w:rPr>
              <w:t>金</w:t>
            </w:r>
            <w:r w:rsidR="00FA01C2" w:rsidRPr="007356ED">
              <w:rPr>
                <w:rFonts w:ascii="標楷體" w:eastAsia="標楷體" w:hAnsi="標楷體" w:hint="eastAsia"/>
                <w:spacing w:val="-16"/>
              </w:rPr>
              <w:t>額</w:t>
            </w:r>
            <w:r w:rsidR="00FA01C2" w:rsidRPr="007356ED">
              <w:rPr>
                <w:rFonts w:ascii="標楷體" w:eastAsia="標楷體" w:hAnsi="標楷體" w:hint="eastAsia"/>
                <w:spacing w:val="-16"/>
              </w:rPr>
              <w:br/>
            </w:r>
            <w:r w:rsidR="007550CE" w:rsidRPr="007356ED">
              <w:rPr>
                <w:rFonts w:eastAsia="標楷體" w:hint="eastAsia"/>
                <w:spacing w:val="-16"/>
              </w:rPr>
              <w:t>(</w:t>
            </w:r>
            <w:r w:rsidR="007550CE" w:rsidRPr="007356ED">
              <w:rPr>
                <w:rFonts w:eastAsia="標楷體" w:hint="eastAsia"/>
                <w:spacing w:val="-16"/>
              </w:rPr>
              <w:t>億美元</w:t>
            </w:r>
            <w:r w:rsidR="007550CE" w:rsidRPr="007356ED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995.8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837.0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1,147.4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1,240.5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100.7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97.1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99.7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100.0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768.6</w:t>
            </w:r>
          </w:p>
        </w:tc>
      </w:tr>
      <w:tr w:rsidR="00FA01C2" w:rsidRPr="00896C1C" w:rsidTr="00FA01C2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FA01C2" w:rsidRPr="007356ED" w:rsidRDefault="00FA01C2" w:rsidP="007356ED">
            <w:pPr>
              <w:snapToGrid w:val="0"/>
              <w:spacing w:before="120" w:after="120" w:line="320" w:lineRule="exact"/>
              <w:rPr>
                <w:rFonts w:eastAsia="標楷體"/>
              </w:rPr>
            </w:pPr>
          </w:p>
        </w:tc>
        <w:tc>
          <w:tcPr>
            <w:tcW w:w="766" w:type="dxa"/>
            <w:vMerge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1" w:type="dxa"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  <w:r w:rsidRPr="007356ED">
              <w:rPr>
                <w:rFonts w:ascii="標楷體" w:eastAsia="標楷體" w:hAnsi="標楷體" w:hint="eastAsia"/>
                <w:spacing w:val="-16"/>
              </w:rPr>
              <w:t>成長率</w:t>
            </w:r>
            <w:r w:rsidRPr="007356ED">
              <w:rPr>
                <w:rFonts w:ascii="標楷體" w:eastAsia="標楷體" w:hAnsi="標楷體" w:hint="eastAsia"/>
                <w:spacing w:val="-16"/>
              </w:rPr>
              <w:br/>
              <w:t>(％)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-0.8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-15.9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37.1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8.1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-10.0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-1.6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-11.0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-5.7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-8.7</w:t>
            </w:r>
          </w:p>
        </w:tc>
      </w:tr>
      <w:tr w:rsidR="00FA01C2" w:rsidRPr="00896C1C" w:rsidTr="00FA01C2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FA01C2" w:rsidRPr="007356ED" w:rsidRDefault="00FA01C2" w:rsidP="007356ED">
            <w:pPr>
              <w:snapToGrid w:val="0"/>
              <w:spacing w:before="120" w:after="120" w:line="320" w:lineRule="exact"/>
              <w:rPr>
                <w:rFonts w:eastAsia="標楷體"/>
              </w:rPr>
            </w:pPr>
          </w:p>
        </w:tc>
        <w:tc>
          <w:tcPr>
            <w:tcW w:w="766" w:type="dxa"/>
            <w:vMerge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1" w:type="dxa"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  <w:r w:rsidRPr="007356ED">
              <w:rPr>
                <w:rFonts w:ascii="標楷體" w:eastAsia="標楷體" w:hAnsi="標楷體" w:hint="eastAsia"/>
                <w:spacing w:val="-16"/>
              </w:rPr>
              <w:t>比重</w:t>
            </w:r>
            <w:r w:rsidRPr="007356ED">
              <w:rPr>
                <w:rFonts w:ascii="標楷體" w:eastAsia="標楷體" w:hAnsi="標楷體" w:hint="eastAsia"/>
                <w:spacing w:val="-16"/>
              </w:rPr>
              <w:br/>
              <w:t>(％)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39.0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41.1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41.8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40.2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38.6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39.9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40.1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40.5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39.1</w:t>
            </w:r>
          </w:p>
        </w:tc>
      </w:tr>
      <w:tr w:rsidR="00FA01C2" w:rsidRPr="00896C1C" w:rsidTr="00FA01C2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FA01C2" w:rsidRPr="007356ED" w:rsidRDefault="00FA01C2" w:rsidP="007356ED">
            <w:pPr>
              <w:snapToGrid w:val="0"/>
              <w:spacing w:before="120" w:after="120" w:line="320" w:lineRule="exact"/>
              <w:rPr>
                <w:rFonts w:eastAsia="標楷體"/>
              </w:rPr>
            </w:pPr>
          </w:p>
        </w:tc>
        <w:tc>
          <w:tcPr>
            <w:tcW w:w="766" w:type="dxa"/>
            <w:vMerge w:val="restart"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356ED">
              <w:rPr>
                <w:rFonts w:ascii="標楷體" w:eastAsia="標楷體" w:hAnsi="標楷體" w:hint="eastAsia"/>
              </w:rPr>
              <w:t>我自中國大陸(含香港)進口</w:t>
            </w:r>
          </w:p>
        </w:tc>
        <w:tc>
          <w:tcPr>
            <w:tcW w:w="881" w:type="dxa"/>
            <w:vAlign w:val="center"/>
          </w:tcPr>
          <w:p w:rsidR="00FA01C2" w:rsidRPr="007356ED" w:rsidRDefault="00560234" w:rsidP="007356ED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  <w:r>
              <w:rPr>
                <w:rFonts w:ascii="標楷體" w:eastAsia="標楷體" w:hAnsi="標楷體" w:hint="eastAsia"/>
                <w:spacing w:val="-16"/>
              </w:rPr>
              <w:t>金</w:t>
            </w:r>
            <w:r w:rsidR="00FA01C2" w:rsidRPr="007356ED">
              <w:rPr>
                <w:rFonts w:ascii="標楷體" w:eastAsia="標楷體" w:hAnsi="標楷體" w:hint="eastAsia"/>
                <w:spacing w:val="-16"/>
              </w:rPr>
              <w:t>額</w:t>
            </w:r>
            <w:r w:rsidR="00FA01C2" w:rsidRPr="007356ED">
              <w:rPr>
                <w:rFonts w:ascii="標楷體" w:eastAsia="標楷體" w:hAnsi="標楷體" w:hint="eastAsia"/>
                <w:spacing w:val="-16"/>
              </w:rPr>
              <w:br/>
            </w:r>
            <w:r w:rsidR="007550CE" w:rsidRPr="007356ED">
              <w:rPr>
                <w:rFonts w:eastAsia="標楷體" w:hint="eastAsia"/>
                <w:spacing w:val="-16"/>
              </w:rPr>
              <w:t>(</w:t>
            </w:r>
            <w:r w:rsidR="007550CE" w:rsidRPr="007356ED">
              <w:rPr>
                <w:rFonts w:eastAsia="標楷體" w:hint="eastAsia"/>
                <w:spacing w:val="-16"/>
              </w:rPr>
              <w:t>億美元</w:t>
            </w:r>
            <w:r w:rsidR="007550CE" w:rsidRPr="007356ED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329.1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256.3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375.8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452.8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39.9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34.3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37.9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33.5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285.3</w:t>
            </w:r>
          </w:p>
        </w:tc>
      </w:tr>
      <w:tr w:rsidR="00FA01C2" w:rsidRPr="00896C1C" w:rsidTr="00FA01C2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FA01C2" w:rsidRPr="007356ED" w:rsidRDefault="00FA01C2" w:rsidP="007356ED">
            <w:pPr>
              <w:snapToGrid w:val="0"/>
              <w:spacing w:before="120" w:after="120" w:line="320" w:lineRule="exact"/>
              <w:rPr>
                <w:rFonts w:eastAsia="標楷體"/>
              </w:rPr>
            </w:pPr>
          </w:p>
        </w:tc>
        <w:tc>
          <w:tcPr>
            <w:tcW w:w="766" w:type="dxa"/>
            <w:vMerge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1" w:type="dxa"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  <w:r w:rsidRPr="007356ED">
              <w:rPr>
                <w:rFonts w:ascii="標楷體" w:eastAsia="標楷體" w:hAnsi="標楷體" w:hint="eastAsia"/>
                <w:spacing w:val="-16"/>
              </w:rPr>
              <w:t>成長率</w:t>
            </w:r>
            <w:r w:rsidRPr="007356ED">
              <w:rPr>
                <w:rFonts w:ascii="標楷體" w:eastAsia="標楷體" w:hAnsi="標楷體" w:hint="eastAsia"/>
                <w:spacing w:val="-16"/>
              </w:rPr>
              <w:br/>
              <w:t>(％)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10.3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-22.1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47.1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20.5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-8.1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-9.5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-5.8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-16.7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-7.6</w:t>
            </w:r>
          </w:p>
        </w:tc>
      </w:tr>
      <w:tr w:rsidR="00FA01C2" w:rsidRPr="00896C1C" w:rsidTr="00FA01C2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FA01C2" w:rsidRPr="007356ED" w:rsidRDefault="00FA01C2" w:rsidP="007356ED">
            <w:pPr>
              <w:snapToGrid w:val="0"/>
              <w:spacing w:before="120" w:after="120" w:line="320" w:lineRule="exact"/>
              <w:rPr>
                <w:rFonts w:eastAsia="標楷體"/>
              </w:rPr>
            </w:pPr>
          </w:p>
        </w:tc>
        <w:tc>
          <w:tcPr>
            <w:tcW w:w="766" w:type="dxa"/>
            <w:vMerge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1" w:type="dxa"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  <w:r w:rsidRPr="007356ED">
              <w:rPr>
                <w:rFonts w:ascii="標楷體" w:eastAsia="標楷體" w:hAnsi="標楷體" w:hint="eastAsia"/>
                <w:spacing w:val="-16"/>
              </w:rPr>
              <w:t>比重</w:t>
            </w:r>
            <w:r w:rsidRPr="007356ED">
              <w:rPr>
                <w:rFonts w:ascii="標楷體" w:eastAsia="標楷體" w:hAnsi="標楷體" w:hint="eastAsia"/>
                <w:spacing w:val="-16"/>
              </w:rPr>
              <w:br/>
              <w:t>(％)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13.7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14.7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14.9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16.1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16.8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15.8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15.8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15.7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15.8</w:t>
            </w:r>
          </w:p>
        </w:tc>
      </w:tr>
      <w:tr w:rsidR="00FA01C2" w:rsidRPr="00896C1C" w:rsidTr="00FA01C2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FA01C2" w:rsidRPr="007356ED" w:rsidRDefault="00FA01C2" w:rsidP="007356ED">
            <w:pPr>
              <w:snapToGrid w:val="0"/>
              <w:spacing w:before="120" w:after="120" w:line="320" w:lineRule="exact"/>
              <w:rPr>
                <w:rFonts w:eastAsia="標楷體"/>
              </w:rPr>
            </w:pPr>
          </w:p>
        </w:tc>
        <w:tc>
          <w:tcPr>
            <w:tcW w:w="766" w:type="dxa"/>
            <w:vMerge w:val="restart"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356ED">
              <w:rPr>
                <w:rFonts w:ascii="標楷體" w:eastAsia="標楷體" w:hAnsi="標楷體" w:hint="eastAsia"/>
              </w:rPr>
              <w:t>順（</w:t>
            </w:r>
            <w:r w:rsidRPr="007356ED">
              <w:rPr>
                <w:rFonts w:ascii="標楷體" w:eastAsia="標楷體" w:hAnsi="標楷體" w:hint="eastAsia"/>
                <w:spacing w:val="-18"/>
              </w:rPr>
              <w:t>逆</w:t>
            </w:r>
            <w:r w:rsidRPr="007356ED">
              <w:rPr>
                <w:rFonts w:ascii="標楷體" w:eastAsia="標楷體" w:hAnsi="標楷體" w:hint="eastAsia"/>
              </w:rPr>
              <w:t>）</w:t>
            </w:r>
            <w:r w:rsidRPr="007356ED">
              <w:rPr>
                <w:rFonts w:ascii="標楷體" w:eastAsia="標楷體" w:hAnsi="標楷體" w:hint="eastAsia"/>
              </w:rPr>
              <w:br/>
              <w:t>差</w:t>
            </w:r>
          </w:p>
        </w:tc>
        <w:tc>
          <w:tcPr>
            <w:tcW w:w="881" w:type="dxa"/>
            <w:vAlign w:val="center"/>
          </w:tcPr>
          <w:p w:rsidR="00FA01C2" w:rsidRPr="007356ED" w:rsidRDefault="00560234" w:rsidP="007356ED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  <w:r>
              <w:rPr>
                <w:rFonts w:ascii="標楷體" w:eastAsia="標楷體" w:hAnsi="標楷體" w:hint="eastAsia"/>
                <w:spacing w:val="-16"/>
              </w:rPr>
              <w:t>金</w:t>
            </w:r>
            <w:r w:rsidR="00FA01C2" w:rsidRPr="007356ED">
              <w:rPr>
                <w:rFonts w:ascii="標楷體" w:eastAsia="標楷體" w:hAnsi="標楷體" w:hint="eastAsia"/>
                <w:spacing w:val="-16"/>
              </w:rPr>
              <w:t>額</w:t>
            </w:r>
            <w:r w:rsidR="00FA01C2" w:rsidRPr="007356ED">
              <w:rPr>
                <w:rFonts w:ascii="標楷體" w:eastAsia="標楷體" w:hAnsi="標楷體" w:hint="eastAsia"/>
                <w:spacing w:val="-16"/>
              </w:rPr>
              <w:br/>
            </w:r>
            <w:r w:rsidR="007550CE" w:rsidRPr="007356ED">
              <w:rPr>
                <w:rFonts w:eastAsia="標楷體" w:hint="eastAsia"/>
                <w:spacing w:val="-16"/>
              </w:rPr>
              <w:t>(</w:t>
            </w:r>
            <w:r w:rsidR="007550CE" w:rsidRPr="007356ED">
              <w:rPr>
                <w:rFonts w:eastAsia="標楷體" w:hint="eastAsia"/>
                <w:spacing w:val="-16"/>
              </w:rPr>
              <w:t>億美元</w:t>
            </w:r>
            <w:r w:rsidR="007550CE" w:rsidRPr="007356ED">
              <w:rPr>
                <w:rFonts w:eastAsia="標楷體" w:hint="eastAsia"/>
                <w:spacing w:val="-16"/>
              </w:rPr>
              <w:t>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666.7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580.7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771.6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787.0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60.8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62.8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61.7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66.5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483.3</w:t>
            </w:r>
          </w:p>
        </w:tc>
      </w:tr>
      <w:tr w:rsidR="00FA01C2" w:rsidRPr="00896C1C" w:rsidTr="00FA01C2">
        <w:trPr>
          <w:cantSplit/>
          <w:trHeight w:hRule="exact" w:val="760"/>
        </w:trPr>
        <w:tc>
          <w:tcPr>
            <w:tcW w:w="628" w:type="dxa"/>
            <w:vMerge/>
            <w:tcBorders>
              <w:left w:val="nil"/>
            </w:tcBorders>
          </w:tcPr>
          <w:p w:rsidR="00FA01C2" w:rsidRPr="007356ED" w:rsidRDefault="00FA01C2" w:rsidP="007356ED">
            <w:pPr>
              <w:snapToGrid w:val="0"/>
              <w:spacing w:before="120" w:after="120" w:line="320" w:lineRule="exact"/>
              <w:rPr>
                <w:rFonts w:eastAsia="標楷體"/>
              </w:rPr>
            </w:pPr>
          </w:p>
        </w:tc>
        <w:tc>
          <w:tcPr>
            <w:tcW w:w="766" w:type="dxa"/>
            <w:vMerge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1" w:type="dxa"/>
            <w:vAlign w:val="center"/>
          </w:tcPr>
          <w:p w:rsidR="00FA01C2" w:rsidRPr="007356ED" w:rsidRDefault="00FA01C2" w:rsidP="007356ED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  <w:r w:rsidRPr="007356ED">
              <w:rPr>
                <w:rFonts w:ascii="標楷體" w:eastAsia="標楷體" w:hAnsi="標楷體" w:hint="eastAsia"/>
                <w:spacing w:val="-16"/>
              </w:rPr>
              <w:t>成長率</w:t>
            </w:r>
            <w:r w:rsidRPr="007356ED">
              <w:rPr>
                <w:rFonts w:ascii="標楷體" w:eastAsia="標楷體" w:hAnsi="標楷體" w:hint="eastAsia"/>
                <w:spacing w:val="-16"/>
              </w:rPr>
              <w:br/>
              <w:t>(％)</w:t>
            </w:r>
          </w:p>
        </w:tc>
        <w:tc>
          <w:tcPr>
            <w:tcW w:w="839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-86" w:right="-206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-5.5</w:t>
            </w:r>
          </w:p>
        </w:tc>
        <w:tc>
          <w:tcPr>
            <w:tcW w:w="910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-12.9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32.7</w:t>
            </w:r>
          </w:p>
        </w:tc>
        <w:tc>
          <w:tcPr>
            <w:tcW w:w="982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 w:rsidRPr="00896C1C">
              <w:rPr>
                <w:rFonts w:eastAsia="華康楷書體W5" w:hint="eastAsia"/>
              </w:rPr>
              <w:t>2.1</w:t>
            </w:r>
          </w:p>
        </w:tc>
        <w:tc>
          <w:tcPr>
            <w:tcW w:w="867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>
              <w:rPr>
                <w:rFonts w:eastAsia="華康楷書體W5" w:hint="eastAsia"/>
                <w:color w:val="000000"/>
              </w:rPr>
              <w:t>-11.2</w:t>
            </w:r>
          </w:p>
        </w:tc>
        <w:tc>
          <w:tcPr>
            <w:tcW w:w="868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896C1C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</w:rPr>
            </w:pPr>
            <w:r>
              <w:rPr>
                <w:rFonts w:eastAsia="華康楷書體W5" w:hint="eastAsia"/>
                <w:color w:val="000000"/>
              </w:rPr>
              <w:t>3.4</w:t>
            </w:r>
          </w:p>
        </w:tc>
        <w:tc>
          <w:tcPr>
            <w:tcW w:w="867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-13.9</w:t>
            </w:r>
          </w:p>
        </w:tc>
        <w:tc>
          <w:tcPr>
            <w:tcW w:w="868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1.0</w:t>
            </w:r>
          </w:p>
        </w:tc>
        <w:tc>
          <w:tcPr>
            <w:tcW w:w="868" w:type="dxa"/>
            <w:tcBorders>
              <w:top w:val="nil"/>
              <w:left w:val="nil"/>
              <w:right w:val="nil"/>
            </w:tcBorders>
            <w:vAlign w:val="center"/>
          </w:tcPr>
          <w:p w:rsidR="00FA01C2" w:rsidRPr="00CD3778" w:rsidRDefault="00FA01C2" w:rsidP="007356ED">
            <w:pPr>
              <w:snapToGrid w:val="0"/>
              <w:ind w:rightChars="75" w:right="180"/>
              <w:jc w:val="right"/>
              <w:rPr>
                <w:rFonts w:eastAsia="華康楷書體W5"/>
                <w:color w:val="000000"/>
              </w:rPr>
            </w:pPr>
            <w:r>
              <w:rPr>
                <w:rFonts w:eastAsia="華康楷書體W5" w:hint="eastAsia"/>
                <w:color w:val="000000"/>
              </w:rPr>
              <w:t>-9.3</w:t>
            </w:r>
          </w:p>
        </w:tc>
      </w:tr>
    </w:tbl>
    <w:p w:rsidR="00556610" w:rsidRDefault="00556610" w:rsidP="00FA01C2">
      <w:pPr>
        <w:spacing w:line="280" w:lineRule="exact"/>
        <w:rPr>
          <w:rFonts w:eastAsia="標楷體"/>
        </w:rPr>
      </w:pPr>
      <w:proofErr w:type="gramStart"/>
      <w:r w:rsidRPr="00FA01C2">
        <w:rPr>
          <w:rFonts w:eastAsia="標楷體" w:hint="eastAsia"/>
        </w:rPr>
        <w:t>註</w:t>
      </w:r>
      <w:proofErr w:type="gramEnd"/>
      <w:r w:rsidRPr="00FA01C2">
        <w:rPr>
          <w:rFonts w:eastAsia="標楷體" w:hint="eastAsia"/>
        </w:rPr>
        <w:t>：</w:t>
      </w:r>
      <w:r w:rsidR="00560234">
        <w:rPr>
          <w:rFonts w:eastAsia="標楷體" w:hint="eastAsia"/>
        </w:rPr>
        <w:t>1.</w:t>
      </w:r>
      <w:r w:rsidR="00560234" w:rsidRPr="00FA01C2">
        <w:rPr>
          <w:rFonts w:eastAsia="標楷體" w:hint="eastAsia"/>
        </w:rPr>
        <w:t>我對中國大陸投資</w:t>
      </w:r>
      <w:r w:rsidR="00560234">
        <w:rPr>
          <w:rFonts w:eastAsia="標楷體" w:hint="eastAsia"/>
        </w:rPr>
        <w:t>件數</w:t>
      </w:r>
      <w:r w:rsidR="00560234" w:rsidRPr="00FA01C2">
        <w:rPr>
          <w:rFonts w:eastAsia="標楷體" w:hint="eastAsia"/>
        </w:rPr>
        <w:t>及</w:t>
      </w:r>
      <w:proofErr w:type="gramStart"/>
      <w:r w:rsidR="00560234" w:rsidRPr="00FA01C2">
        <w:rPr>
          <w:rFonts w:eastAsia="標楷體" w:hint="eastAsia"/>
        </w:rPr>
        <w:t>金額均含核准</w:t>
      </w:r>
      <w:proofErr w:type="gramEnd"/>
      <w:r w:rsidR="00560234" w:rsidRPr="00FA01C2">
        <w:rPr>
          <w:rFonts w:eastAsia="標楷體" w:hint="eastAsia"/>
        </w:rPr>
        <w:t>補辦案件。</w:t>
      </w:r>
    </w:p>
    <w:p w:rsidR="00556610" w:rsidRPr="00FA01C2" w:rsidRDefault="00560234" w:rsidP="00FA01C2">
      <w:pPr>
        <w:spacing w:line="280" w:lineRule="exact"/>
        <w:rPr>
          <w:rFonts w:eastAsia="標楷體"/>
        </w:rPr>
      </w:pPr>
      <w:r>
        <w:rPr>
          <w:rFonts w:eastAsia="標楷體" w:hint="eastAsia"/>
        </w:rPr>
        <w:t xml:space="preserve">    2.</w:t>
      </w:r>
      <w:r w:rsidR="00556610" w:rsidRPr="00FA01C2">
        <w:rPr>
          <w:rFonts w:eastAsia="標楷體" w:hint="eastAsia"/>
        </w:rPr>
        <w:t>我對中國大陸投資</w:t>
      </w:r>
      <w:r>
        <w:rPr>
          <w:rFonts w:eastAsia="標楷體" w:hint="eastAsia"/>
        </w:rPr>
        <w:t>金額</w:t>
      </w:r>
      <w:r w:rsidR="00556610" w:rsidRPr="00FA01C2">
        <w:rPr>
          <w:rFonts w:eastAsia="標楷體" w:hint="eastAsia"/>
        </w:rPr>
        <w:t>（</w:t>
      </w:r>
      <w:proofErr w:type="gramStart"/>
      <w:r w:rsidR="00556610" w:rsidRPr="00FA01C2">
        <w:rPr>
          <w:rFonts w:eastAsia="標楷體" w:hint="eastAsia"/>
        </w:rPr>
        <w:t>）</w:t>
      </w:r>
      <w:proofErr w:type="gramEnd"/>
      <w:r w:rsidR="00556610" w:rsidRPr="00FA01C2">
        <w:rPr>
          <w:rFonts w:eastAsia="標楷體" w:hint="eastAsia"/>
        </w:rPr>
        <w:t>內數字為較上年同期成長率。</w:t>
      </w:r>
    </w:p>
    <w:p w:rsidR="00FA01C2" w:rsidRPr="00FA01C2" w:rsidRDefault="007734DA" w:rsidP="00FA01C2">
      <w:pPr>
        <w:spacing w:line="280" w:lineRule="exact"/>
        <w:rPr>
          <w:rFonts w:eastAsia="標楷體"/>
          <w:spacing w:val="-10"/>
        </w:rPr>
      </w:pPr>
      <w:r w:rsidRPr="00FA01C2">
        <w:rPr>
          <w:rFonts w:eastAsia="標楷體" w:hint="eastAsia"/>
        </w:rPr>
        <w:t>資料來源：</w:t>
      </w:r>
      <w:r w:rsidRPr="00FA01C2">
        <w:rPr>
          <w:rFonts w:eastAsia="標楷體" w:hint="eastAsia"/>
          <w:spacing w:val="-10"/>
        </w:rPr>
        <w:t>經濟部投審會「投資統計月報」、財政部進出口海關統計。</w:t>
      </w:r>
    </w:p>
    <w:p w:rsidR="00FA01C2" w:rsidRDefault="00FA01C2">
      <w:pPr>
        <w:widowControl/>
        <w:rPr>
          <w:rFonts w:eastAsia="標楷體"/>
          <w:color w:val="FF0000"/>
          <w:spacing w:val="-10"/>
        </w:rPr>
      </w:pPr>
      <w:r>
        <w:rPr>
          <w:rFonts w:eastAsia="標楷體"/>
          <w:color w:val="FF0000"/>
          <w:spacing w:val="-10"/>
        </w:rPr>
        <w:br w:type="page"/>
      </w:r>
    </w:p>
    <w:p w:rsidR="00380A37" w:rsidRPr="00655FA7" w:rsidRDefault="00380A37" w:rsidP="008217FE">
      <w:pPr>
        <w:pStyle w:val="t-1"/>
        <w:spacing w:after="180"/>
      </w:pPr>
      <w:bookmarkStart w:id="25" w:name="_Toc279048470"/>
      <w:bookmarkStart w:id="26" w:name="_Toc337122124"/>
      <w:r w:rsidRPr="00655FA7">
        <w:rPr>
          <w:rFonts w:hint="eastAsia"/>
        </w:rPr>
        <w:lastRenderedPageBreak/>
        <w:t>參、經濟情勢分析</w:t>
      </w:r>
      <w:bookmarkEnd w:id="25"/>
      <w:bookmarkEnd w:id="26"/>
    </w:p>
    <w:p w:rsidR="00380A37" w:rsidRPr="00655FA7" w:rsidRDefault="00380A37" w:rsidP="00025052">
      <w:pPr>
        <w:pStyle w:val="t-2"/>
      </w:pPr>
      <w:bookmarkStart w:id="27" w:name="_Toc230064830"/>
      <w:bookmarkStart w:id="28" w:name="_Toc279048471"/>
      <w:bookmarkStart w:id="29" w:name="_Toc337122125"/>
      <w:r w:rsidRPr="00655FA7">
        <w:rPr>
          <w:rFonts w:hint="eastAsia"/>
        </w:rPr>
        <w:t>一、國際經濟</w:t>
      </w:r>
      <w:bookmarkEnd w:id="27"/>
      <w:bookmarkEnd w:id="28"/>
      <w:bookmarkEnd w:id="29"/>
    </w:p>
    <w:p w:rsidR="00380A37" w:rsidRPr="00BD40A3" w:rsidRDefault="00380A37" w:rsidP="008217FE">
      <w:pPr>
        <w:pStyle w:val="t-3"/>
        <w:ind w:right="-60"/>
      </w:pPr>
      <w:bookmarkStart w:id="30" w:name="_Toc337122126"/>
      <w:r w:rsidRPr="00BD40A3">
        <w:t>（一）美國</w:t>
      </w:r>
      <w:bookmarkEnd w:id="30"/>
    </w:p>
    <w:p w:rsidR="0020053F" w:rsidRPr="0020053F" w:rsidRDefault="0020053F" w:rsidP="00BB0DF0">
      <w:pPr>
        <w:shd w:val="clear" w:color="auto" w:fill="FFFFFF"/>
        <w:snapToGrid w:val="0"/>
        <w:spacing w:beforeLines="50" w:before="180" w:line="300" w:lineRule="auto"/>
        <w:ind w:leftChars="175" w:left="420" w:rightChars="19" w:right="46" w:firstLineChars="204" w:firstLine="571"/>
        <w:rPr>
          <w:rFonts w:eastAsia="標楷體"/>
          <w:bCs/>
          <w:color w:val="000000"/>
          <w:kern w:val="0"/>
          <w:sz w:val="28"/>
          <w:szCs w:val="28"/>
        </w:rPr>
      </w:pPr>
      <w:r w:rsidRPr="0020053F">
        <w:rPr>
          <w:rFonts w:eastAsia="標楷體"/>
          <w:color w:val="000000"/>
          <w:kern w:val="0"/>
          <w:sz w:val="28"/>
        </w:rPr>
        <w:t>聯</w:t>
      </w:r>
      <w:proofErr w:type="gramStart"/>
      <w:r w:rsidRPr="0020053F">
        <w:rPr>
          <w:rFonts w:eastAsia="標楷體"/>
          <w:color w:val="000000"/>
          <w:kern w:val="0"/>
          <w:sz w:val="28"/>
        </w:rPr>
        <w:t>準</w:t>
      </w:r>
      <w:proofErr w:type="gramEnd"/>
      <w:r w:rsidRPr="0020053F">
        <w:rPr>
          <w:rFonts w:eastAsia="標楷體"/>
          <w:color w:val="000000"/>
          <w:kern w:val="0"/>
          <w:sz w:val="28"/>
        </w:rPr>
        <w:t>會</w:t>
      </w:r>
      <w:r w:rsidRPr="0020053F">
        <w:rPr>
          <w:rFonts w:eastAsia="標楷體"/>
          <w:color w:val="000000"/>
          <w:kern w:val="0"/>
          <w:sz w:val="28"/>
        </w:rPr>
        <w:t>9</w:t>
      </w:r>
      <w:r w:rsidRPr="0020053F">
        <w:rPr>
          <w:rFonts w:eastAsia="標楷體"/>
          <w:color w:val="000000"/>
          <w:kern w:val="0"/>
          <w:sz w:val="28"/>
        </w:rPr>
        <w:t>月</w:t>
      </w:r>
      <w:r w:rsidRPr="0020053F">
        <w:rPr>
          <w:rFonts w:eastAsia="標楷體"/>
          <w:color w:val="000000"/>
          <w:kern w:val="0"/>
          <w:sz w:val="28"/>
        </w:rPr>
        <w:t>13</w:t>
      </w:r>
      <w:r w:rsidRPr="0020053F">
        <w:rPr>
          <w:rFonts w:eastAsia="標楷體"/>
          <w:color w:val="000000"/>
          <w:kern w:val="0"/>
          <w:sz w:val="28"/>
        </w:rPr>
        <w:t>日發布聲</w:t>
      </w:r>
      <w:r w:rsidRPr="0020053F">
        <w:rPr>
          <w:rFonts w:eastAsia="標楷體"/>
          <w:color w:val="000000"/>
          <w:kern w:val="0"/>
          <w:sz w:val="28"/>
          <w:szCs w:val="28"/>
        </w:rPr>
        <w:t>明，啟動第三輪量化寬鬆政策</w:t>
      </w:r>
      <w:r w:rsidR="004472C8">
        <w:rPr>
          <w:rFonts w:eastAsia="標楷體" w:hint="eastAsia"/>
          <w:color w:val="000000"/>
          <w:kern w:val="0"/>
          <w:sz w:val="28"/>
          <w:szCs w:val="28"/>
        </w:rPr>
        <w:t>（</w:t>
      </w:r>
      <w:r w:rsidRPr="0020053F">
        <w:rPr>
          <w:rFonts w:eastAsia="標楷體"/>
          <w:color w:val="000000"/>
          <w:kern w:val="0"/>
          <w:sz w:val="28"/>
          <w:szCs w:val="28"/>
        </w:rPr>
        <w:t>QE3</w:t>
      </w:r>
      <w:r w:rsidR="004472C8">
        <w:rPr>
          <w:rFonts w:eastAsia="標楷體" w:hint="eastAsia"/>
          <w:color w:val="000000"/>
          <w:kern w:val="0"/>
          <w:sz w:val="28"/>
          <w:szCs w:val="28"/>
        </w:rPr>
        <w:t>）</w:t>
      </w:r>
      <w:r w:rsidRPr="0020053F">
        <w:rPr>
          <w:rFonts w:eastAsia="標楷體"/>
          <w:color w:val="000000"/>
          <w:kern w:val="0"/>
          <w:sz w:val="28"/>
          <w:szCs w:val="28"/>
        </w:rPr>
        <w:t>，</w:t>
      </w:r>
      <w:proofErr w:type="gramStart"/>
      <w:r w:rsidRPr="0020053F">
        <w:rPr>
          <w:rFonts w:eastAsia="標楷體"/>
          <w:color w:val="000000"/>
          <w:kern w:val="0"/>
          <w:sz w:val="28"/>
          <w:szCs w:val="28"/>
        </w:rPr>
        <w:t>採</w:t>
      </w:r>
      <w:proofErr w:type="gramEnd"/>
      <w:r w:rsidRPr="0020053F">
        <w:rPr>
          <w:rFonts w:eastAsia="標楷體"/>
          <w:color w:val="000000"/>
          <w:kern w:val="0"/>
          <w:sz w:val="28"/>
          <w:szCs w:val="28"/>
        </w:rPr>
        <w:t>開放式作法每月收購</w:t>
      </w:r>
      <w:r w:rsidRPr="0020053F">
        <w:rPr>
          <w:rFonts w:eastAsia="標楷體"/>
          <w:color w:val="000000"/>
          <w:kern w:val="0"/>
          <w:sz w:val="28"/>
          <w:szCs w:val="28"/>
        </w:rPr>
        <w:t>400</w:t>
      </w:r>
      <w:r w:rsidRPr="0020053F">
        <w:rPr>
          <w:rFonts w:eastAsia="標楷體"/>
          <w:color w:val="000000"/>
          <w:kern w:val="0"/>
          <w:sz w:val="28"/>
          <w:szCs w:val="28"/>
        </w:rPr>
        <w:t>億美元</w:t>
      </w:r>
      <w:r w:rsidRPr="0020053F">
        <w:rPr>
          <w:rFonts w:eastAsia="標楷體"/>
          <w:bCs/>
          <w:kern w:val="0"/>
          <w:sz w:val="28"/>
          <w:szCs w:val="28"/>
        </w:rPr>
        <w:t>房屋抵押擔保證劵</w:t>
      </w:r>
      <w:r w:rsidRPr="0020053F">
        <w:rPr>
          <w:rFonts w:eastAsia="標楷體"/>
          <w:color w:val="000000"/>
          <w:kern w:val="0"/>
          <w:sz w:val="28"/>
          <w:szCs w:val="28"/>
        </w:rPr>
        <w:t>（</w:t>
      </w:r>
      <w:r w:rsidRPr="0020053F">
        <w:rPr>
          <w:rFonts w:eastAsia="標楷體"/>
          <w:color w:val="000000"/>
          <w:kern w:val="0"/>
          <w:sz w:val="28"/>
          <w:szCs w:val="28"/>
        </w:rPr>
        <w:t>MBS</w:t>
      </w:r>
      <w:r w:rsidRPr="0020053F">
        <w:rPr>
          <w:rFonts w:eastAsia="標楷體"/>
          <w:color w:val="000000"/>
          <w:kern w:val="0"/>
          <w:sz w:val="28"/>
          <w:szCs w:val="28"/>
        </w:rPr>
        <w:t>），擴大長期證券資產，並且持續現行扭轉操作直到年底；延長現行</w:t>
      </w:r>
      <w:r w:rsidRPr="0020053F">
        <w:rPr>
          <w:rFonts w:eastAsia="標楷體"/>
          <w:color w:val="000000"/>
          <w:kern w:val="0"/>
          <w:sz w:val="28"/>
          <w:szCs w:val="28"/>
        </w:rPr>
        <w:t>0</w:t>
      </w:r>
      <w:r w:rsidRPr="0020053F">
        <w:rPr>
          <w:rFonts w:eastAsia="標楷體"/>
          <w:color w:val="000000"/>
          <w:kern w:val="0"/>
          <w:sz w:val="28"/>
          <w:szCs w:val="28"/>
        </w:rPr>
        <w:t>到</w:t>
      </w:r>
      <w:r w:rsidRPr="0020053F">
        <w:rPr>
          <w:rFonts w:eastAsia="標楷體"/>
          <w:color w:val="000000"/>
          <w:kern w:val="0"/>
          <w:sz w:val="28"/>
          <w:szCs w:val="28"/>
        </w:rPr>
        <w:t>0.25</w:t>
      </w:r>
      <w:r w:rsidR="004472C8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％</w:t>
      </w:r>
      <w:r w:rsidRPr="0020053F">
        <w:rPr>
          <w:rFonts w:eastAsia="標楷體"/>
          <w:color w:val="000000"/>
          <w:kern w:val="0"/>
          <w:sz w:val="28"/>
          <w:szCs w:val="28"/>
        </w:rPr>
        <w:t xml:space="preserve"> </w:t>
      </w:r>
      <w:r w:rsidRPr="0020053F">
        <w:rPr>
          <w:rFonts w:eastAsia="標楷體"/>
          <w:color w:val="000000"/>
          <w:kern w:val="0"/>
          <w:sz w:val="28"/>
          <w:szCs w:val="28"/>
        </w:rPr>
        <w:t>的超低利率政策至</w:t>
      </w:r>
      <w:r w:rsidRPr="0020053F">
        <w:rPr>
          <w:rFonts w:eastAsia="標楷體"/>
          <w:color w:val="000000"/>
          <w:kern w:val="0"/>
          <w:sz w:val="28"/>
        </w:rPr>
        <w:t>2015</w:t>
      </w:r>
      <w:r w:rsidRPr="0020053F">
        <w:rPr>
          <w:rFonts w:eastAsia="標楷體"/>
          <w:color w:val="000000"/>
          <w:kern w:val="0"/>
          <w:sz w:val="28"/>
        </w:rPr>
        <w:t>年中，以尋求振興經濟與刺激就業</w:t>
      </w:r>
      <w:r w:rsidRPr="0020053F">
        <w:rPr>
          <w:rFonts w:eastAsia="標楷體"/>
          <w:bCs/>
          <w:color w:val="000000"/>
          <w:kern w:val="0"/>
          <w:sz w:val="28"/>
          <w:szCs w:val="28"/>
        </w:rPr>
        <w:t>。</w:t>
      </w:r>
    </w:p>
    <w:p w:rsidR="0020053F" w:rsidRPr="0020053F" w:rsidRDefault="0020053F" w:rsidP="00BB0DF0">
      <w:pPr>
        <w:pStyle w:val="k32"/>
        <w:tabs>
          <w:tab w:val="left" w:pos="6840"/>
        </w:tabs>
        <w:ind w:right="46"/>
        <w:rPr>
          <w:sz w:val="32"/>
          <w:szCs w:val="32"/>
        </w:rPr>
      </w:pPr>
      <w:r w:rsidRPr="0020053F">
        <w:rPr>
          <w:bCs/>
          <w:color w:val="000000"/>
        </w:rPr>
        <w:t>美國工商</w:t>
      </w:r>
      <w:r w:rsidRPr="0020053F">
        <w:rPr>
          <w:bCs/>
          <w:color w:val="000000"/>
          <w:szCs w:val="28"/>
        </w:rPr>
        <w:t>協進會（</w:t>
      </w:r>
      <w:r w:rsidRPr="0020053F">
        <w:rPr>
          <w:bCs/>
          <w:color w:val="000000"/>
          <w:szCs w:val="28"/>
        </w:rPr>
        <w:t>Conference Board</w:t>
      </w:r>
      <w:r w:rsidRPr="0020053F">
        <w:rPr>
          <w:bCs/>
          <w:color w:val="000000"/>
          <w:szCs w:val="28"/>
        </w:rPr>
        <w:t>）</w:t>
      </w:r>
      <w:r w:rsidRPr="0020053F">
        <w:rPr>
          <w:bCs/>
          <w:color w:val="000000"/>
          <w:szCs w:val="28"/>
        </w:rPr>
        <w:t>2012</w:t>
      </w:r>
      <w:r w:rsidRPr="0020053F">
        <w:rPr>
          <w:bCs/>
          <w:color w:val="000000"/>
          <w:szCs w:val="28"/>
        </w:rPr>
        <w:t>年</w:t>
      </w:r>
      <w:r w:rsidRPr="0020053F">
        <w:rPr>
          <w:bCs/>
          <w:color w:val="000000"/>
          <w:szCs w:val="28"/>
        </w:rPr>
        <w:t>9</w:t>
      </w:r>
      <w:r w:rsidRPr="0020053F">
        <w:rPr>
          <w:bCs/>
          <w:color w:val="000000"/>
          <w:szCs w:val="28"/>
        </w:rPr>
        <w:t>月</w:t>
      </w:r>
      <w:r w:rsidRPr="0020053F">
        <w:rPr>
          <w:bCs/>
          <w:color w:val="000000"/>
          <w:szCs w:val="28"/>
        </w:rPr>
        <w:t>20</w:t>
      </w:r>
      <w:r w:rsidRPr="0020053F">
        <w:rPr>
          <w:bCs/>
          <w:color w:val="000000"/>
          <w:szCs w:val="28"/>
        </w:rPr>
        <w:t>日公布</w:t>
      </w:r>
      <w:r w:rsidRPr="0020053F">
        <w:rPr>
          <w:bCs/>
          <w:color w:val="000000"/>
          <w:szCs w:val="28"/>
        </w:rPr>
        <w:t>2012</w:t>
      </w:r>
      <w:r w:rsidRPr="0020053F">
        <w:rPr>
          <w:bCs/>
          <w:color w:val="000000"/>
          <w:szCs w:val="28"/>
        </w:rPr>
        <w:t>年</w:t>
      </w:r>
      <w:r w:rsidRPr="0020053F">
        <w:rPr>
          <w:bCs/>
          <w:color w:val="000000"/>
          <w:szCs w:val="28"/>
        </w:rPr>
        <w:t>8</w:t>
      </w:r>
      <w:r w:rsidRPr="0020053F">
        <w:rPr>
          <w:bCs/>
          <w:color w:val="000000"/>
          <w:szCs w:val="28"/>
        </w:rPr>
        <w:t>月份領先指標，較</w:t>
      </w:r>
      <w:r w:rsidRPr="0020053F">
        <w:rPr>
          <w:bCs/>
          <w:color w:val="000000"/>
          <w:szCs w:val="28"/>
        </w:rPr>
        <w:t>7</w:t>
      </w:r>
      <w:r w:rsidRPr="0020053F">
        <w:rPr>
          <w:bCs/>
          <w:color w:val="000000"/>
          <w:szCs w:val="28"/>
        </w:rPr>
        <w:t>月下跌</w:t>
      </w:r>
      <w:r w:rsidRPr="0020053F">
        <w:rPr>
          <w:bCs/>
          <w:color w:val="000000"/>
          <w:szCs w:val="28"/>
        </w:rPr>
        <w:t>0.1</w:t>
      </w:r>
      <w:r w:rsidR="004472C8">
        <w:rPr>
          <w:rFonts w:ascii="標楷體" w:hAnsi="標楷體" w:hint="eastAsia"/>
          <w:bCs/>
          <w:color w:val="000000"/>
          <w:szCs w:val="28"/>
        </w:rPr>
        <w:t>％</w:t>
      </w:r>
      <w:r w:rsidRPr="0020053F">
        <w:rPr>
          <w:color w:val="000000"/>
          <w:szCs w:val="28"/>
        </w:rPr>
        <w:t>。</w:t>
      </w:r>
      <w:r w:rsidRPr="0020053F">
        <w:rPr>
          <w:bCs/>
          <w:color w:val="000000"/>
          <w:szCs w:val="28"/>
        </w:rPr>
        <w:t>除製造業非國防新資本財訂單</w:t>
      </w:r>
      <w:r w:rsidRPr="0020053F">
        <w:rPr>
          <w:rFonts w:eastAsia="新細明體"/>
          <w:bCs/>
          <w:color w:val="000000"/>
          <w:szCs w:val="28"/>
        </w:rPr>
        <w:t>、</w:t>
      </w:r>
      <w:r w:rsidRPr="0020053F">
        <w:rPr>
          <w:bCs/>
          <w:color w:val="000000"/>
          <w:szCs w:val="28"/>
        </w:rPr>
        <w:t>領先信用指數</w:t>
      </w:r>
      <w:r w:rsidRPr="0020053F">
        <w:rPr>
          <w:rFonts w:eastAsia="新細明體"/>
          <w:bCs/>
          <w:color w:val="000000"/>
          <w:szCs w:val="28"/>
        </w:rPr>
        <w:t>、</w:t>
      </w:r>
      <w:r w:rsidRPr="0020053F">
        <w:rPr>
          <w:bCs/>
          <w:color w:val="000000"/>
          <w:szCs w:val="28"/>
        </w:rPr>
        <w:t>利率差距及股價</w:t>
      </w:r>
      <w:r w:rsidRPr="0020053F">
        <w:rPr>
          <w:bCs/>
          <w:color w:val="000000"/>
        </w:rPr>
        <w:t>呈現正成長外，</w:t>
      </w:r>
      <w:r w:rsidRPr="0020053F">
        <w:rPr>
          <w:bCs/>
          <w:color w:val="000000"/>
          <w:szCs w:val="28"/>
        </w:rPr>
        <w:t>製造業平均每週工時</w:t>
      </w:r>
      <w:r w:rsidRPr="0020053F">
        <w:rPr>
          <w:rFonts w:eastAsia="新細明體"/>
          <w:bCs/>
          <w:color w:val="000000"/>
          <w:szCs w:val="28"/>
        </w:rPr>
        <w:t>、</w:t>
      </w:r>
      <w:r w:rsidRPr="0020053F">
        <w:rPr>
          <w:bCs/>
          <w:color w:val="000000"/>
          <w:szCs w:val="28"/>
        </w:rPr>
        <w:t>消費者預期、</w:t>
      </w:r>
      <w:r w:rsidRPr="0020053F">
        <w:rPr>
          <w:bCs/>
          <w:color w:val="000000"/>
          <w:szCs w:val="28"/>
        </w:rPr>
        <w:t>ISM</w:t>
      </w:r>
      <w:r w:rsidRPr="0020053F">
        <w:rPr>
          <w:bCs/>
          <w:color w:val="000000"/>
          <w:szCs w:val="28"/>
        </w:rPr>
        <w:t>新接訂單</w:t>
      </w:r>
      <w:r w:rsidRPr="0020053F">
        <w:rPr>
          <w:rFonts w:eastAsia="新細明體"/>
          <w:bCs/>
          <w:color w:val="000000"/>
          <w:szCs w:val="28"/>
        </w:rPr>
        <w:t>、</w:t>
      </w:r>
      <w:r w:rsidRPr="0020053F">
        <w:rPr>
          <w:bCs/>
          <w:color w:val="000000"/>
          <w:szCs w:val="28"/>
        </w:rPr>
        <w:t>製造業消費性產品及材料新訂單、每週平均申請失業救濟金人數，以及建築許可等各項</w:t>
      </w:r>
      <w:r w:rsidRPr="0020053F">
        <w:rPr>
          <w:bCs/>
          <w:color w:val="000000"/>
        </w:rPr>
        <w:t>指標</w:t>
      </w:r>
      <w:r w:rsidR="00BB0DF0">
        <w:rPr>
          <w:rFonts w:hint="eastAsia"/>
          <w:bCs/>
          <w:color w:val="000000"/>
        </w:rPr>
        <w:t>均</w:t>
      </w:r>
      <w:r w:rsidRPr="0020053F">
        <w:rPr>
          <w:bCs/>
          <w:color w:val="000000"/>
          <w:szCs w:val="28"/>
        </w:rPr>
        <w:t>呈現負成長</w:t>
      </w:r>
      <w:r w:rsidRPr="0020053F">
        <w:rPr>
          <w:bCs/>
          <w:color w:val="000000"/>
        </w:rPr>
        <w:t>；</w:t>
      </w:r>
      <w:r w:rsidRPr="0020053F">
        <w:rPr>
          <w:bCs/>
          <w:color w:val="000000"/>
        </w:rPr>
        <w:t>2012</w:t>
      </w:r>
      <w:r w:rsidRPr="0020053F">
        <w:rPr>
          <w:bCs/>
          <w:color w:val="000000"/>
        </w:rPr>
        <w:t>年</w:t>
      </w:r>
      <w:r w:rsidRPr="0020053F">
        <w:rPr>
          <w:bCs/>
          <w:color w:val="000000"/>
        </w:rPr>
        <w:t>8</w:t>
      </w:r>
      <w:r w:rsidRPr="0020053F">
        <w:rPr>
          <w:bCs/>
          <w:color w:val="000000"/>
        </w:rPr>
        <w:t>月消費者信心指數由</w:t>
      </w:r>
      <w:r w:rsidRPr="0020053F">
        <w:rPr>
          <w:bCs/>
          <w:color w:val="000000"/>
        </w:rPr>
        <w:t>2012</w:t>
      </w:r>
      <w:r w:rsidRPr="0020053F">
        <w:rPr>
          <w:bCs/>
          <w:color w:val="000000"/>
        </w:rPr>
        <w:t>年</w:t>
      </w:r>
      <w:r w:rsidRPr="0020053F">
        <w:rPr>
          <w:bCs/>
          <w:color w:val="000000"/>
        </w:rPr>
        <w:t>8</w:t>
      </w:r>
      <w:r w:rsidRPr="0020053F">
        <w:rPr>
          <w:bCs/>
          <w:color w:val="000000"/>
        </w:rPr>
        <w:t>之</w:t>
      </w:r>
      <w:r w:rsidRPr="0020053F">
        <w:rPr>
          <w:bCs/>
          <w:color w:val="000000"/>
        </w:rPr>
        <w:t>61.3</w:t>
      </w:r>
      <w:r w:rsidRPr="0020053F">
        <w:rPr>
          <w:bCs/>
          <w:color w:val="000000"/>
        </w:rPr>
        <w:t>上升至</w:t>
      </w:r>
      <w:r w:rsidRPr="0020053F">
        <w:rPr>
          <w:bCs/>
          <w:color w:val="000000"/>
        </w:rPr>
        <w:t>70.3</w:t>
      </w:r>
      <w:r w:rsidRPr="0020053F">
        <w:rPr>
          <w:bCs/>
          <w:color w:val="000000"/>
        </w:rPr>
        <w:t>。</w:t>
      </w:r>
      <w:r w:rsidRPr="0020053F">
        <w:rPr>
          <w:bCs/>
          <w:color w:val="000000"/>
          <w:szCs w:val="28"/>
        </w:rPr>
        <w:t>美國供應管理協會（</w:t>
      </w:r>
      <w:r w:rsidRPr="0020053F">
        <w:rPr>
          <w:bCs/>
          <w:color w:val="000000"/>
          <w:szCs w:val="28"/>
        </w:rPr>
        <w:t>Institute for Supply Management</w:t>
      </w:r>
      <w:r w:rsidRPr="0020053F">
        <w:rPr>
          <w:bCs/>
          <w:color w:val="000000"/>
          <w:szCs w:val="28"/>
        </w:rPr>
        <w:t>）</w:t>
      </w:r>
      <w:r w:rsidRPr="0020053F">
        <w:rPr>
          <w:bCs/>
          <w:color w:val="000000"/>
          <w:szCs w:val="28"/>
        </w:rPr>
        <w:t>2012</w:t>
      </w:r>
      <w:r w:rsidRPr="0020053F">
        <w:rPr>
          <w:bCs/>
          <w:color w:val="000000"/>
          <w:szCs w:val="28"/>
        </w:rPr>
        <w:t>年</w:t>
      </w:r>
      <w:r w:rsidRPr="0020053F">
        <w:rPr>
          <w:bCs/>
          <w:color w:val="000000"/>
          <w:szCs w:val="28"/>
        </w:rPr>
        <w:t>9</w:t>
      </w:r>
      <w:r w:rsidRPr="0020053F">
        <w:rPr>
          <w:bCs/>
          <w:color w:val="000000"/>
          <w:szCs w:val="28"/>
        </w:rPr>
        <w:t>月</w:t>
      </w:r>
      <w:r w:rsidRPr="0020053F">
        <w:rPr>
          <w:bCs/>
          <w:color w:val="000000"/>
          <w:szCs w:val="28"/>
        </w:rPr>
        <w:t>4</w:t>
      </w:r>
      <w:r w:rsidRPr="0020053F">
        <w:rPr>
          <w:bCs/>
          <w:color w:val="000000"/>
          <w:szCs w:val="28"/>
        </w:rPr>
        <w:t>日報告顯示，全美</w:t>
      </w:r>
      <w:r w:rsidRPr="0020053F">
        <w:rPr>
          <w:bCs/>
          <w:color w:val="000000"/>
          <w:szCs w:val="28"/>
        </w:rPr>
        <w:t>2012</w:t>
      </w:r>
      <w:r w:rsidRPr="0020053F">
        <w:rPr>
          <w:bCs/>
          <w:color w:val="000000"/>
          <w:szCs w:val="28"/>
        </w:rPr>
        <w:t>年</w:t>
      </w:r>
      <w:r w:rsidRPr="0020053F">
        <w:rPr>
          <w:bCs/>
          <w:color w:val="000000"/>
          <w:szCs w:val="28"/>
        </w:rPr>
        <w:t>8</w:t>
      </w:r>
      <w:r w:rsidRPr="0020053F">
        <w:rPr>
          <w:bCs/>
          <w:color w:val="000000"/>
          <w:szCs w:val="28"/>
        </w:rPr>
        <w:t>月製造業指數，從</w:t>
      </w:r>
      <w:r w:rsidRPr="0020053F">
        <w:rPr>
          <w:bCs/>
          <w:color w:val="000000"/>
          <w:szCs w:val="28"/>
        </w:rPr>
        <w:t>2012</w:t>
      </w:r>
      <w:r w:rsidRPr="0020053F">
        <w:rPr>
          <w:bCs/>
          <w:color w:val="000000"/>
          <w:szCs w:val="28"/>
        </w:rPr>
        <w:t>年</w:t>
      </w:r>
      <w:r w:rsidRPr="0020053F">
        <w:rPr>
          <w:bCs/>
          <w:color w:val="000000"/>
          <w:szCs w:val="28"/>
        </w:rPr>
        <w:t>7</w:t>
      </w:r>
      <w:r w:rsidRPr="0020053F">
        <w:rPr>
          <w:bCs/>
          <w:color w:val="000000"/>
          <w:szCs w:val="28"/>
        </w:rPr>
        <w:t>月的</w:t>
      </w:r>
      <w:r w:rsidRPr="0020053F">
        <w:rPr>
          <w:bCs/>
          <w:color w:val="000000"/>
          <w:szCs w:val="28"/>
        </w:rPr>
        <w:t>49.8</w:t>
      </w:r>
      <w:r w:rsidRPr="0020053F">
        <w:rPr>
          <w:bCs/>
          <w:color w:val="000000"/>
          <w:szCs w:val="28"/>
        </w:rPr>
        <w:t>略降</w:t>
      </w:r>
      <w:r w:rsidRPr="0020053F">
        <w:rPr>
          <w:szCs w:val="28"/>
        </w:rPr>
        <w:t>至</w:t>
      </w:r>
      <w:r w:rsidRPr="0020053F">
        <w:rPr>
          <w:szCs w:val="28"/>
        </w:rPr>
        <w:t>49.6</w:t>
      </w:r>
      <w:r w:rsidRPr="0020053F">
        <w:rPr>
          <w:bCs/>
          <w:color w:val="000000"/>
          <w:szCs w:val="28"/>
        </w:rPr>
        <w:t>，仍</w:t>
      </w:r>
      <w:r w:rsidRPr="0020053F">
        <w:rPr>
          <w:szCs w:val="28"/>
        </w:rPr>
        <w:t>低於</w:t>
      </w:r>
      <w:r w:rsidRPr="0020053F">
        <w:rPr>
          <w:szCs w:val="28"/>
        </w:rPr>
        <w:t>50</w:t>
      </w:r>
      <w:r w:rsidRPr="0020053F">
        <w:rPr>
          <w:szCs w:val="28"/>
        </w:rPr>
        <w:t>榮</w:t>
      </w:r>
      <w:proofErr w:type="gramStart"/>
      <w:r w:rsidRPr="0020053F">
        <w:rPr>
          <w:szCs w:val="28"/>
        </w:rPr>
        <w:t>枯分嶺</w:t>
      </w:r>
      <w:proofErr w:type="gramEnd"/>
      <w:r w:rsidRPr="0020053F">
        <w:rPr>
          <w:szCs w:val="28"/>
        </w:rPr>
        <w:t>，代表</w:t>
      </w:r>
      <w:r w:rsidRPr="0020053F">
        <w:rPr>
          <w:color w:val="000000"/>
          <w:szCs w:val="28"/>
        </w:rPr>
        <w:t>景氣萎縮</w:t>
      </w:r>
      <w:r w:rsidRPr="0020053F">
        <w:rPr>
          <w:szCs w:val="28"/>
        </w:rPr>
        <w:t>。</w:t>
      </w:r>
    </w:p>
    <w:p w:rsidR="004472C8" w:rsidRDefault="0020053F" w:rsidP="00BB0DF0">
      <w:pPr>
        <w:pStyle w:val="k32"/>
        <w:tabs>
          <w:tab w:val="left" w:pos="6840"/>
        </w:tabs>
        <w:ind w:right="46"/>
        <w:rPr>
          <w:color w:val="000000"/>
        </w:rPr>
      </w:pPr>
      <w:r w:rsidRPr="0020053F">
        <w:rPr>
          <w:color w:val="000000"/>
          <w:szCs w:val="28"/>
        </w:rPr>
        <w:t>2012</w:t>
      </w:r>
      <w:r w:rsidRPr="0020053F">
        <w:rPr>
          <w:color w:val="000000"/>
          <w:szCs w:val="28"/>
        </w:rPr>
        <w:t>年</w:t>
      </w:r>
      <w:r w:rsidRPr="0020053F">
        <w:rPr>
          <w:color w:val="000000"/>
          <w:szCs w:val="28"/>
        </w:rPr>
        <w:t>7</w:t>
      </w:r>
      <w:r w:rsidRPr="0020053F">
        <w:rPr>
          <w:color w:val="000000"/>
          <w:szCs w:val="28"/>
        </w:rPr>
        <w:t>月商品出口為</w:t>
      </w:r>
      <w:r w:rsidRPr="0020053F">
        <w:rPr>
          <w:color w:val="000000"/>
          <w:szCs w:val="28"/>
        </w:rPr>
        <w:t>1,308</w:t>
      </w:r>
      <w:r w:rsidRPr="0020053F">
        <w:rPr>
          <w:color w:val="000000"/>
          <w:szCs w:val="28"/>
        </w:rPr>
        <w:t>億美元，進口為</w:t>
      </w:r>
      <w:r w:rsidRPr="0020053F">
        <w:rPr>
          <w:color w:val="000000"/>
          <w:szCs w:val="28"/>
        </w:rPr>
        <w:t>1,881</w:t>
      </w:r>
      <w:r w:rsidRPr="0020053F">
        <w:rPr>
          <w:color w:val="000000"/>
          <w:szCs w:val="28"/>
        </w:rPr>
        <w:t>億美元，貿易逆差</w:t>
      </w:r>
      <w:r w:rsidRPr="0020053F">
        <w:rPr>
          <w:color w:val="000000"/>
          <w:szCs w:val="28"/>
        </w:rPr>
        <w:t>573</w:t>
      </w:r>
      <w:r w:rsidRPr="0020053F">
        <w:rPr>
          <w:color w:val="000000"/>
          <w:szCs w:val="28"/>
        </w:rPr>
        <w:t>億美元；</w:t>
      </w:r>
      <w:r w:rsidRPr="0020053F">
        <w:rPr>
          <w:color w:val="000000"/>
          <w:szCs w:val="28"/>
        </w:rPr>
        <w:t>2012</w:t>
      </w:r>
      <w:r w:rsidRPr="0020053F">
        <w:rPr>
          <w:color w:val="000000"/>
          <w:szCs w:val="28"/>
        </w:rPr>
        <w:t>年</w:t>
      </w:r>
      <w:r w:rsidRPr="0020053F">
        <w:rPr>
          <w:color w:val="000000"/>
          <w:szCs w:val="28"/>
        </w:rPr>
        <w:t>8</w:t>
      </w:r>
      <w:r w:rsidRPr="0020053F">
        <w:rPr>
          <w:color w:val="000000"/>
          <w:szCs w:val="28"/>
        </w:rPr>
        <w:t>月消費者物價指數成長</w:t>
      </w:r>
      <w:r w:rsidRPr="0020053F">
        <w:rPr>
          <w:color w:val="000000"/>
          <w:szCs w:val="28"/>
        </w:rPr>
        <w:t>1.7</w:t>
      </w:r>
      <w:r w:rsidRPr="0020053F">
        <w:rPr>
          <w:color w:val="000000"/>
          <w:szCs w:val="28"/>
        </w:rPr>
        <w:t>％；失業率略降至</w:t>
      </w:r>
      <w:r w:rsidRPr="0020053F">
        <w:rPr>
          <w:color w:val="000000"/>
          <w:szCs w:val="28"/>
        </w:rPr>
        <w:t>8.1</w:t>
      </w:r>
      <w:r w:rsidRPr="0020053F">
        <w:rPr>
          <w:color w:val="000000"/>
          <w:szCs w:val="28"/>
        </w:rPr>
        <w:t>％</w:t>
      </w:r>
      <w:r w:rsidRPr="0020053F">
        <w:rPr>
          <w:color w:val="000000"/>
        </w:rPr>
        <w:t>。</w:t>
      </w:r>
    </w:p>
    <w:p w:rsidR="004472C8" w:rsidRDefault="004472C8" w:rsidP="00BB0DF0">
      <w:pPr>
        <w:widowControl/>
        <w:ind w:right="46"/>
        <w:rPr>
          <w:rFonts w:eastAsia="標楷體"/>
          <w:color w:val="000000"/>
          <w:kern w:val="0"/>
          <w:sz w:val="28"/>
          <w:szCs w:val="20"/>
        </w:rPr>
      </w:pPr>
      <w:r>
        <w:rPr>
          <w:color w:val="000000"/>
        </w:rPr>
        <w:br w:type="page"/>
      </w:r>
    </w:p>
    <w:p w:rsidR="00715B01" w:rsidRPr="004472C8" w:rsidRDefault="00715B01" w:rsidP="00715B01">
      <w:pPr>
        <w:pStyle w:val="k32"/>
        <w:tabs>
          <w:tab w:val="left" w:pos="6840"/>
        </w:tabs>
        <w:spacing w:line="288" w:lineRule="auto"/>
        <w:ind w:firstLine="561"/>
        <w:jc w:val="center"/>
        <w:rPr>
          <w:b/>
        </w:rPr>
      </w:pPr>
      <w:r w:rsidRPr="004472C8">
        <w:rPr>
          <w:b/>
          <w:szCs w:val="32"/>
          <w:lang w:val="zh-TW"/>
        </w:rPr>
        <w:lastRenderedPageBreak/>
        <w:t>表</w:t>
      </w:r>
      <w:r w:rsidRPr="004472C8">
        <w:rPr>
          <w:b/>
          <w:szCs w:val="32"/>
          <w:lang w:val="zh-TW"/>
        </w:rPr>
        <w:t xml:space="preserve">1-1   </w:t>
      </w:r>
      <w:r w:rsidRPr="004472C8">
        <w:rPr>
          <w:b/>
          <w:szCs w:val="32"/>
          <w:lang w:val="zh-TW"/>
        </w:rPr>
        <w:t>美國重要經濟指標</w:t>
      </w:r>
    </w:p>
    <w:p w:rsidR="00EC180D" w:rsidRPr="004472C8" w:rsidRDefault="00EC180D" w:rsidP="00EC180D">
      <w:pPr>
        <w:tabs>
          <w:tab w:val="left" w:pos="6840"/>
        </w:tabs>
        <w:snapToGrid w:val="0"/>
        <w:jc w:val="right"/>
        <w:rPr>
          <w:rFonts w:eastAsia="標楷體"/>
          <w:bCs/>
        </w:rPr>
      </w:pPr>
      <w:r w:rsidRPr="004472C8">
        <w:rPr>
          <w:rFonts w:eastAsia="標楷體"/>
          <w:bCs/>
          <w:lang w:val="zh-TW"/>
        </w:rPr>
        <w:t xml:space="preserve">     </w:t>
      </w:r>
      <w:r w:rsidRPr="004472C8">
        <w:rPr>
          <w:rFonts w:eastAsia="標楷體" w:hint="eastAsia"/>
          <w:bCs/>
          <w:lang w:val="zh-TW"/>
        </w:rPr>
        <w:t xml:space="preserve">  </w:t>
      </w:r>
      <w:r w:rsidRPr="004472C8">
        <w:rPr>
          <w:rFonts w:eastAsia="標楷體"/>
          <w:bCs/>
          <w:lang w:val="zh-TW"/>
        </w:rPr>
        <w:t xml:space="preserve">  </w:t>
      </w:r>
      <w:r w:rsidRPr="004472C8">
        <w:rPr>
          <w:rFonts w:eastAsia="標楷體"/>
          <w:bCs/>
          <w:lang w:val="zh-TW"/>
        </w:rPr>
        <w:t>單位：億美元；％</w:t>
      </w:r>
    </w:p>
    <w:tbl>
      <w:tblPr>
        <w:tblW w:w="9186" w:type="dxa"/>
        <w:tblInd w:w="-39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1080"/>
        <w:gridCol w:w="772"/>
        <w:gridCol w:w="972"/>
        <w:gridCol w:w="784"/>
        <w:gridCol w:w="907"/>
        <w:gridCol w:w="784"/>
        <w:gridCol w:w="910"/>
        <w:gridCol w:w="854"/>
        <w:gridCol w:w="835"/>
      </w:tblGrid>
      <w:tr w:rsidR="004472C8" w:rsidRPr="0079178F" w:rsidTr="0079178F">
        <w:trPr>
          <w:cantSplit/>
        </w:trPr>
        <w:tc>
          <w:tcPr>
            <w:tcW w:w="128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  <w:lang w:val="zh-TW"/>
              </w:rPr>
              <w:t>年</w:t>
            </w:r>
            <w:r w:rsidRPr="0079178F">
              <w:rPr>
                <w:rFonts w:eastAsia="標楷體"/>
                <w:bCs/>
              </w:rPr>
              <w:t>(</w:t>
            </w:r>
            <w:r w:rsidRPr="0079178F">
              <w:rPr>
                <w:rFonts w:eastAsia="標楷體"/>
                <w:bCs/>
                <w:lang w:val="zh-TW"/>
              </w:rPr>
              <w:t>月</w:t>
            </w:r>
            <w:r w:rsidRPr="0079178F">
              <w:rPr>
                <w:rFonts w:eastAsia="標楷體"/>
                <w:bCs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  <w:lang w:val="zh-TW"/>
              </w:rPr>
              <w:t>實質</w:t>
            </w:r>
          </w:p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</w:rPr>
              <w:t>GDP</w:t>
            </w:r>
          </w:p>
        </w:tc>
        <w:tc>
          <w:tcPr>
            <w:tcW w:w="7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  <w:lang w:val="zh-TW"/>
              </w:rPr>
              <w:t>工業</w:t>
            </w:r>
          </w:p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  <w:lang w:val="zh-TW"/>
              </w:rPr>
              <w:t>生產</w:t>
            </w:r>
          </w:p>
        </w:tc>
        <w:tc>
          <w:tcPr>
            <w:tcW w:w="43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</w:rPr>
              <w:t>貿</w:t>
            </w:r>
            <w:r w:rsidRPr="0079178F">
              <w:rPr>
                <w:rFonts w:eastAsia="標楷體"/>
                <w:bCs/>
              </w:rPr>
              <w:t xml:space="preserve">    </w:t>
            </w:r>
            <w:r w:rsidRPr="0079178F">
              <w:rPr>
                <w:rFonts w:eastAsia="標楷體"/>
                <w:bCs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lang w:val="zh-TW"/>
              </w:rPr>
            </w:pPr>
            <w:r w:rsidRPr="0079178F">
              <w:rPr>
                <w:rFonts w:eastAsia="標楷體"/>
                <w:bCs/>
                <w:lang w:val="zh-TW"/>
              </w:rPr>
              <w:t>消費者</w:t>
            </w:r>
          </w:p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  <w:lang w:val="zh-TW"/>
              </w:rPr>
              <w:t>物價</w:t>
            </w:r>
          </w:p>
        </w:tc>
        <w:tc>
          <w:tcPr>
            <w:tcW w:w="835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99"/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  <w:lang w:val="zh-TW"/>
              </w:rPr>
              <w:t>失業率</w:t>
            </w:r>
          </w:p>
        </w:tc>
      </w:tr>
      <w:tr w:rsidR="004472C8" w:rsidRPr="0079178F" w:rsidTr="0079178F">
        <w:trPr>
          <w:cantSplit/>
          <w:trHeight w:val="284"/>
        </w:trPr>
        <w:tc>
          <w:tcPr>
            <w:tcW w:w="1288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00FFFF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7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1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</w:rPr>
              <w:t>出口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</w:rPr>
              <w:t>進口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4472C8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beforeLines="30" w:before="108" w:line="240" w:lineRule="atLeast"/>
              <w:jc w:val="center"/>
              <w:rPr>
                <w:rFonts w:eastAsia="標楷體"/>
                <w:bCs/>
                <w:shd w:val="clear" w:color="auto" w:fill="FFFF99"/>
              </w:rPr>
            </w:pPr>
            <w:r w:rsidRPr="0079178F">
              <w:rPr>
                <w:rFonts w:eastAsia="標楷體"/>
                <w:bCs/>
                <w:shd w:val="clear" w:color="auto" w:fill="FFFF99"/>
                <w:lang w:val="zh-TW"/>
              </w:rPr>
              <w:t>出入超</w:t>
            </w:r>
          </w:p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</w:tr>
      <w:tr w:rsidR="004472C8" w:rsidRPr="0079178F" w:rsidTr="0079178F">
        <w:trPr>
          <w:cantSplit/>
          <w:trHeight w:val="284"/>
        </w:trPr>
        <w:tc>
          <w:tcPr>
            <w:tcW w:w="1288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00FFFF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7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</w:rPr>
              <w:t>成長率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/>
                <w:bCs/>
              </w:rPr>
              <w:t>成長率</w:t>
            </w:r>
          </w:p>
        </w:tc>
        <w:tc>
          <w:tcPr>
            <w:tcW w:w="9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bCs/>
                <w:lang w:val="zh-TW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bCs/>
              </w:rPr>
            </w:pP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2008</w:t>
            </w:r>
            <w:r w:rsidRPr="0079178F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-0.3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-3.3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12,769.9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12.2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21,172.5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7.5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-8,402.5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3.8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5.8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2009</w:t>
            </w:r>
            <w:r w:rsidRPr="0079178F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-3.1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-9.3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10,694.9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-18.1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15,754.0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-26.4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-5,059.1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-2.5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9.3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2010</w:t>
            </w:r>
            <w:r w:rsidRPr="0079178F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2.4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5.7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12,886.9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20.5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19,345.5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22.8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-6,458.6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1.6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9.6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2011</w:t>
            </w:r>
            <w:r w:rsidRPr="0079178F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1.8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4.2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14,973.9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16.2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22,356.8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15.6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-7,382.9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3.1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</w:rPr>
            </w:pPr>
            <w:r w:rsidRPr="0079178F">
              <w:rPr>
                <w:rFonts w:eastAsia="標楷體" w:hint="eastAsia"/>
                <w:bCs/>
              </w:rPr>
              <w:t>9.0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2012</w:t>
            </w:r>
            <w:r w:rsidRPr="0079178F">
              <w:rPr>
                <w:rFonts w:eastAsia="標楷體" w:hint="eastAsia"/>
                <w:bCs/>
                <w:color w:val="000000"/>
              </w:rPr>
              <w:t>年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</w:t>
            </w:r>
            <w:r w:rsidRPr="0079178F">
              <w:rPr>
                <w:rFonts w:eastAsia="標楷體" w:hint="eastAsia"/>
                <w:bCs/>
                <w:color w:val="000000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3.4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1,279.5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7.5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1,947.8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7.6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-668.8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2.9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8.3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2</w:t>
            </w:r>
            <w:r w:rsidRPr="0079178F">
              <w:rPr>
                <w:rFonts w:eastAsia="標楷體" w:hint="eastAsia"/>
                <w:bCs/>
                <w:color w:val="000000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4.0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1,284.1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9.2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1,884.2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6.5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-600.6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2.9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8.3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3</w:t>
            </w:r>
            <w:r w:rsidRPr="0079178F">
              <w:rPr>
                <w:rFonts w:eastAsia="標楷體" w:hint="eastAsia"/>
                <w:bCs/>
                <w:color w:val="000000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</w:rPr>
              <w:t>2.0(I)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3.8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1,321.6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6.4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1,996.2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8.3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-675.2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2.7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8.2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4</w:t>
            </w:r>
            <w:r w:rsidRPr="0079178F">
              <w:rPr>
                <w:rFonts w:eastAsia="標楷體" w:hint="eastAsia"/>
                <w:bCs/>
                <w:color w:val="000000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5.2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1,305.8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4.1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1,958.1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6.3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-651.7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2.3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8.1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5</w:t>
            </w:r>
            <w:r w:rsidRPr="0079178F">
              <w:rPr>
                <w:rFonts w:eastAsia="標楷體" w:hint="eastAsia"/>
                <w:bCs/>
                <w:color w:val="000000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4.7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1,307.7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4.8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1,938.9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3.2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-629.4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1.7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8.2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6</w:t>
            </w:r>
            <w:r w:rsidRPr="0079178F">
              <w:rPr>
                <w:rFonts w:eastAsia="標楷體" w:hint="eastAsia"/>
                <w:bCs/>
                <w:color w:val="000000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1.3(II)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4.7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1,327.6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9.1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1,901.9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1.6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-575.4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1.7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8.2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7</w:t>
            </w:r>
            <w:r w:rsidRPr="0079178F">
              <w:rPr>
                <w:rFonts w:eastAsia="標楷體" w:hint="eastAsia"/>
                <w:bCs/>
                <w:color w:val="000000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4.4</w:t>
            </w:r>
          </w:p>
        </w:tc>
        <w:tc>
          <w:tcPr>
            <w:tcW w:w="9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1,308.1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3.3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1,880.7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0.3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-572.6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8.3</w:t>
            </w:r>
          </w:p>
        </w:tc>
      </w:tr>
      <w:tr w:rsidR="004472C8" w:rsidRPr="0079178F" w:rsidTr="0079178F">
        <w:trPr>
          <w:cantSplit/>
        </w:trPr>
        <w:tc>
          <w:tcPr>
            <w:tcW w:w="1288" w:type="dxa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</w:t>
            </w:r>
            <w:r w:rsidRPr="0079178F">
              <w:rPr>
                <w:rFonts w:eastAsia="標楷體" w:hint="eastAsia"/>
                <w:bCs/>
                <w:color w:val="000000"/>
              </w:rPr>
              <w:t>月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2.8</w:t>
            </w:r>
          </w:p>
        </w:tc>
        <w:tc>
          <w:tcPr>
            <w:tcW w:w="9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</w:t>
            </w:r>
          </w:p>
        </w:tc>
        <w:tc>
          <w:tcPr>
            <w:tcW w:w="9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72C8" w:rsidRPr="0079178F" w:rsidRDefault="004472C8" w:rsidP="007356ED">
            <w:pPr>
              <w:tabs>
                <w:tab w:val="left" w:pos="6840"/>
              </w:tabs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-</w:t>
            </w:r>
          </w:p>
        </w:tc>
        <w:tc>
          <w:tcPr>
            <w:tcW w:w="8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1.7</w:t>
            </w:r>
          </w:p>
        </w:tc>
        <w:tc>
          <w:tcPr>
            <w:tcW w:w="835" w:type="dxa"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4472C8" w:rsidRPr="0079178F" w:rsidRDefault="004472C8" w:rsidP="007356ED">
            <w:pPr>
              <w:tabs>
                <w:tab w:val="left" w:pos="6840"/>
              </w:tabs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  <w:bCs/>
                <w:color w:val="000000"/>
              </w:rPr>
            </w:pPr>
            <w:r w:rsidRPr="0079178F">
              <w:rPr>
                <w:rFonts w:eastAsia="標楷體" w:hint="eastAsia"/>
                <w:bCs/>
                <w:color w:val="000000"/>
              </w:rPr>
              <w:t>8.1</w:t>
            </w:r>
          </w:p>
        </w:tc>
      </w:tr>
    </w:tbl>
    <w:p w:rsidR="004472C8" w:rsidRPr="0079178F" w:rsidRDefault="004472C8" w:rsidP="004472C8">
      <w:pPr>
        <w:tabs>
          <w:tab w:val="left" w:pos="6840"/>
        </w:tabs>
        <w:autoSpaceDE w:val="0"/>
        <w:autoSpaceDN w:val="0"/>
        <w:adjustRightInd w:val="0"/>
        <w:snapToGrid w:val="0"/>
        <w:spacing w:line="300" w:lineRule="exact"/>
        <w:ind w:leftChars="11" w:left="26"/>
        <w:jc w:val="both"/>
        <w:rPr>
          <w:rFonts w:eastAsia="標楷體"/>
          <w:bCs/>
          <w:lang w:val="zh-TW"/>
        </w:rPr>
      </w:pPr>
      <w:proofErr w:type="gramStart"/>
      <w:r w:rsidRPr="0079178F">
        <w:rPr>
          <w:rFonts w:eastAsia="標楷體"/>
          <w:bCs/>
          <w:lang w:val="zh-TW"/>
        </w:rPr>
        <w:t>註</w:t>
      </w:r>
      <w:proofErr w:type="gramEnd"/>
      <w:r w:rsidRPr="0079178F">
        <w:rPr>
          <w:rFonts w:eastAsia="標楷體"/>
          <w:bCs/>
        </w:rPr>
        <w:t>：</w:t>
      </w:r>
      <w:r w:rsidRPr="0079178F">
        <w:rPr>
          <w:rFonts w:eastAsia="標楷體" w:hint="eastAsia"/>
          <w:bCs/>
        </w:rPr>
        <w:t>GDP</w:t>
      </w:r>
      <w:r w:rsidRPr="0079178F">
        <w:rPr>
          <w:rFonts w:eastAsia="標楷體" w:hint="eastAsia"/>
          <w:bCs/>
        </w:rPr>
        <w:t>成長率係為當季較上季變動率轉換為年率</w:t>
      </w:r>
      <w:r w:rsidRPr="0079178F">
        <w:rPr>
          <w:rFonts w:eastAsia="標楷體"/>
          <w:bCs/>
          <w:lang w:val="zh-TW"/>
        </w:rPr>
        <w:t>。</w:t>
      </w:r>
    </w:p>
    <w:p w:rsidR="004472C8" w:rsidRPr="0079178F" w:rsidRDefault="004472C8" w:rsidP="004472C8">
      <w:pPr>
        <w:tabs>
          <w:tab w:val="left" w:pos="6840"/>
        </w:tabs>
        <w:autoSpaceDE w:val="0"/>
        <w:autoSpaceDN w:val="0"/>
        <w:adjustRightInd w:val="0"/>
        <w:snapToGrid w:val="0"/>
        <w:spacing w:line="300" w:lineRule="exact"/>
        <w:ind w:leftChars="11" w:left="26"/>
        <w:jc w:val="both"/>
        <w:rPr>
          <w:rFonts w:eastAsia="標楷體"/>
          <w:bCs/>
          <w:lang w:val="zh-TW"/>
        </w:rPr>
      </w:pPr>
      <w:r w:rsidRPr="0079178F">
        <w:rPr>
          <w:rFonts w:eastAsia="標楷體"/>
          <w:bCs/>
          <w:lang w:val="zh-TW"/>
        </w:rPr>
        <w:t>資料來源：國際經濟情勢報、美國商務部、美國勞工部。</w:t>
      </w:r>
    </w:p>
    <w:p w:rsidR="00380A37" w:rsidRPr="00314576" w:rsidRDefault="00380A37" w:rsidP="00314576">
      <w:pPr>
        <w:pStyle w:val="t-3"/>
        <w:spacing w:beforeLines="50" w:before="180" w:line="300" w:lineRule="auto"/>
        <w:ind w:right="-60"/>
      </w:pPr>
      <w:bookmarkStart w:id="31" w:name="_Toc196540361"/>
      <w:bookmarkStart w:id="32" w:name="_Toc337122127"/>
      <w:r w:rsidRPr="00314576">
        <w:rPr>
          <w:rFonts w:hint="eastAsia"/>
        </w:rPr>
        <w:t>（二）歐元區</w:t>
      </w:r>
      <w:bookmarkEnd w:id="31"/>
      <w:bookmarkEnd w:id="32"/>
    </w:p>
    <w:p w:rsidR="00314576" w:rsidRPr="00314576" w:rsidRDefault="00314576" w:rsidP="00314576">
      <w:pPr>
        <w:pStyle w:val="k32"/>
        <w:tabs>
          <w:tab w:val="left" w:pos="6840"/>
        </w:tabs>
      </w:pPr>
      <w:r w:rsidRPr="003A79E4">
        <w:rPr>
          <w:rFonts w:hint="eastAsia"/>
        </w:rPr>
        <w:t>歐元區</w:t>
      </w:r>
      <w:r w:rsidRPr="003A79E4">
        <w:rPr>
          <w:rFonts w:hint="eastAsia"/>
        </w:rPr>
        <w:t>2012</w:t>
      </w:r>
      <w:r w:rsidRPr="003A79E4">
        <w:rPr>
          <w:rFonts w:hint="eastAsia"/>
        </w:rPr>
        <w:t>年</w:t>
      </w:r>
      <w:r w:rsidRPr="003A79E4">
        <w:rPr>
          <w:rFonts w:hint="eastAsia"/>
        </w:rPr>
        <w:t>8</w:t>
      </w:r>
      <w:r w:rsidRPr="003A79E4">
        <w:rPr>
          <w:rFonts w:hint="eastAsia"/>
        </w:rPr>
        <w:t>月製造業採購經理人指數</w:t>
      </w:r>
      <w:r>
        <w:rPr>
          <w:rFonts w:hint="eastAsia"/>
        </w:rPr>
        <w:t>（</w:t>
      </w:r>
      <w:r w:rsidRPr="003A79E4">
        <w:rPr>
          <w:rFonts w:hint="eastAsia"/>
        </w:rPr>
        <w:t>PMI</w:t>
      </w:r>
      <w:r>
        <w:rPr>
          <w:rFonts w:hint="eastAsia"/>
        </w:rPr>
        <w:t>）</w:t>
      </w:r>
      <w:r w:rsidRPr="003A79E4">
        <w:rPr>
          <w:rFonts w:hint="eastAsia"/>
        </w:rPr>
        <w:t>初值，由</w:t>
      </w:r>
      <w:r w:rsidRPr="003A79E4">
        <w:rPr>
          <w:rFonts w:hint="eastAsia"/>
        </w:rPr>
        <w:t>7</w:t>
      </w:r>
      <w:r w:rsidRPr="003A79E4">
        <w:rPr>
          <w:rFonts w:hint="eastAsia"/>
        </w:rPr>
        <w:t>月的</w:t>
      </w:r>
      <w:r w:rsidRPr="003A79E4">
        <w:rPr>
          <w:rFonts w:hint="eastAsia"/>
        </w:rPr>
        <w:t>45.1</w:t>
      </w:r>
      <w:r w:rsidRPr="003A79E4">
        <w:rPr>
          <w:rFonts w:hint="eastAsia"/>
        </w:rPr>
        <w:t>回升至</w:t>
      </w:r>
      <w:r w:rsidRPr="003A79E4">
        <w:rPr>
          <w:rFonts w:hint="eastAsia"/>
        </w:rPr>
        <w:t>46.0</w:t>
      </w:r>
      <w:r w:rsidRPr="003A79E4">
        <w:rPr>
          <w:rFonts w:hint="eastAsia"/>
        </w:rPr>
        <w:t>，為近</w:t>
      </w:r>
      <w:r w:rsidRPr="003A79E4">
        <w:rPr>
          <w:rFonts w:hint="eastAsia"/>
        </w:rPr>
        <w:t>6</w:t>
      </w:r>
      <w:r w:rsidRPr="003A79E4">
        <w:rPr>
          <w:rFonts w:hint="eastAsia"/>
        </w:rPr>
        <w:t>個月新高。</w:t>
      </w:r>
      <w:r>
        <w:rPr>
          <w:rFonts w:hint="eastAsia"/>
        </w:rPr>
        <w:t>惟</w:t>
      </w:r>
      <w:r w:rsidRPr="003A79E4">
        <w:rPr>
          <w:rFonts w:hint="eastAsia"/>
        </w:rPr>
        <w:t>據</w:t>
      </w:r>
      <w:r w:rsidRPr="003A79E4">
        <w:rPr>
          <w:rFonts w:hint="eastAsia"/>
        </w:rPr>
        <w:t>OECD</w:t>
      </w:r>
      <w:r w:rsidRPr="003A79E4">
        <w:rPr>
          <w:rFonts w:hint="eastAsia"/>
        </w:rPr>
        <w:t>於</w:t>
      </w:r>
      <w:r w:rsidRPr="003A79E4">
        <w:rPr>
          <w:rFonts w:hint="eastAsia"/>
        </w:rPr>
        <w:t>9</w:t>
      </w:r>
      <w:r w:rsidRPr="003A79E4">
        <w:rPr>
          <w:rFonts w:hint="eastAsia"/>
        </w:rPr>
        <w:t>月</w:t>
      </w:r>
      <w:r w:rsidRPr="003A79E4">
        <w:rPr>
          <w:rFonts w:hint="eastAsia"/>
        </w:rPr>
        <w:t>6</w:t>
      </w:r>
      <w:r w:rsidRPr="003A79E4">
        <w:rPr>
          <w:rFonts w:hint="eastAsia"/>
        </w:rPr>
        <w:t>日發布報告指出，</w:t>
      </w:r>
      <w:proofErr w:type="gramStart"/>
      <w:r w:rsidRPr="003A79E4">
        <w:rPr>
          <w:rFonts w:hint="eastAsia"/>
        </w:rPr>
        <w:t>受歐債問題</w:t>
      </w:r>
      <w:proofErr w:type="gramEnd"/>
      <w:r w:rsidRPr="003A79E4">
        <w:rPr>
          <w:rFonts w:hint="eastAsia"/>
        </w:rPr>
        <w:t>影響，當前全球經濟相較於第</w:t>
      </w:r>
      <w:r w:rsidRPr="003A79E4">
        <w:rPr>
          <w:rFonts w:hint="eastAsia"/>
        </w:rPr>
        <w:t>1</w:t>
      </w:r>
      <w:r w:rsidRPr="003A79E4">
        <w:rPr>
          <w:rFonts w:hint="eastAsia"/>
        </w:rPr>
        <w:t>季更加疲弱</w:t>
      </w:r>
      <w:r>
        <w:rPr>
          <w:rFonts w:hint="eastAsia"/>
        </w:rPr>
        <w:t>。</w:t>
      </w:r>
      <w:r w:rsidRPr="003A79E4">
        <w:rPr>
          <w:rFonts w:hint="eastAsia"/>
        </w:rPr>
        <w:t>估計歐元區德、法、義三國</w:t>
      </w:r>
      <w:r w:rsidRPr="003A79E4">
        <w:rPr>
          <w:rFonts w:hint="eastAsia"/>
        </w:rPr>
        <w:t>2012</w:t>
      </w:r>
      <w:r w:rsidRPr="003A79E4">
        <w:rPr>
          <w:rFonts w:hint="eastAsia"/>
        </w:rPr>
        <w:t>年第</w:t>
      </w:r>
      <w:r w:rsidRPr="003A79E4">
        <w:rPr>
          <w:rFonts w:hint="eastAsia"/>
        </w:rPr>
        <w:t>3</w:t>
      </w:r>
      <w:r w:rsidRPr="003A79E4">
        <w:rPr>
          <w:rFonts w:hint="eastAsia"/>
        </w:rPr>
        <w:t>季及第</w:t>
      </w:r>
      <w:r w:rsidRPr="003A79E4">
        <w:rPr>
          <w:rFonts w:hint="eastAsia"/>
        </w:rPr>
        <w:t>4</w:t>
      </w:r>
      <w:r w:rsidRPr="003A79E4">
        <w:rPr>
          <w:rFonts w:hint="eastAsia"/>
        </w:rPr>
        <w:t>季平均經濟成長率為</w:t>
      </w:r>
      <w:r w:rsidRPr="003A79E4">
        <w:rPr>
          <w:rFonts w:hint="eastAsia"/>
        </w:rPr>
        <w:t>-1.0</w:t>
      </w:r>
      <w:r w:rsidRPr="003A79E4">
        <w:rPr>
          <w:rFonts w:hint="eastAsia"/>
        </w:rPr>
        <w:t>％及</w:t>
      </w:r>
      <w:r w:rsidRPr="003A79E4">
        <w:rPr>
          <w:rFonts w:hint="eastAsia"/>
        </w:rPr>
        <w:t>-0.7</w:t>
      </w:r>
      <w:r w:rsidRPr="00314576">
        <w:t>％，全年經濟成長率亦將衰退</w:t>
      </w:r>
      <w:r w:rsidRPr="00314576">
        <w:t>0.2</w:t>
      </w:r>
      <w:r w:rsidRPr="00314576">
        <w:t>％，低於其他工業國家。</w:t>
      </w:r>
      <w:proofErr w:type="gramStart"/>
      <w:r w:rsidRPr="00314576">
        <w:t>顯示歐債危機</w:t>
      </w:r>
      <w:proofErr w:type="gramEnd"/>
      <w:r w:rsidRPr="00314576">
        <w:t>仍為當前全球經濟的最大風險來源。</w:t>
      </w:r>
    </w:p>
    <w:p w:rsidR="00314576" w:rsidRPr="00314576" w:rsidRDefault="00314576" w:rsidP="00314576">
      <w:pPr>
        <w:pStyle w:val="k32"/>
        <w:tabs>
          <w:tab w:val="left" w:pos="6840"/>
        </w:tabs>
        <w:rPr>
          <w:bCs/>
          <w:szCs w:val="28"/>
        </w:rPr>
      </w:pPr>
      <w:r w:rsidRPr="00314576">
        <w:t>2012</w:t>
      </w:r>
      <w:r w:rsidRPr="00314576">
        <w:t>年</w:t>
      </w:r>
      <w:r w:rsidRPr="00314576">
        <w:t>7</w:t>
      </w:r>
      <w:r w:rsidRPr="00314576">
        <w:t>月歐元區出口為</w:t>
      </w:r>
      <w:r w:rsidRPr="00314576">
        <w:t>1,622</w:t>
      </w:r>
      <w:r w:rsidRPr="00314576">
        <w:t>億歐元，較上年同月成長</w:t>
      </w:r>
      <w:r w:rsidRPr="00314576">
        <w:t>11.3</w:t>
      </w:r>
      <w:r w:rsidRPr="00314576">
        <w:t>％，進口為</w:t>
      </w:r>
      <w:r w:rsidRPr="00314576">
        <w:t>1,466</w:t>
      </w:r>
      <w:r w:rsidRPr="00314576">
        <w:t>億歐元，較上年同月成長</w:t>
      </w:r>
      <w:r w:rsidRPr="00314576">
        <w:t>2.1</w:t>
      </w:r>
      <w:r w:rsidRPr="00314576">
        <w:t>％，貿易出超</w:t>
      </w:r>
      <w:r w:rsidRPr="00314576">
        <w:t>156</w:t>
      </w:r>
      <w:r w:rsidRPr="00314576">
        <w:t>億歐元；工業生產成長</w:t>
      </w:r>
      <w:r w:rsidRPr="00314576">
        <w:t>0.6</w:t>
      </w:r>
      <w:r>
        <w:rPr>
          <w:rFonts w:ascii="標楷體" w:hAnsi="標楷體" w:hint="eastAsia"/>
        </w:rPr>
        <w:t>％</w:t>
      </w:r>
      <w:r w:rsidRPr="00314576">
        <w:t>；季節調整失業率持續上升</w:t>
      </w:r>
      <w:r w:rsidR="00BB0DF0">
        <w:rPr>
          <w:rFonts w:hint="eastAsia"/>
        </w:rPr>
        <w:t>為</w:t>
      </w:r>
      <w:r w:rsidRPr="00314576">
        <w:t>11.3</w:t>
      </w:r>
      <w:r w:rsidRPr="00314576">
        <w:t>％；</w:t>
      </w:r>
      <w:r w:rsidRPr="00314576">
        <w:t>2012</w:t>
      </w:r>
      <w:r w:rsidRPr="00314576">
        <w:t>年</w:t>
      </w:r>
      <w:r w:rsidRPr="00314576">
        <w:t>8</w:t>
      </w:r>
      <w:r w:rsidRPr="00314576">
        <w:t>月消費者物價指數成長</w:t>
      </w:r>
      <w:r w:rsidR="00BB0DF0">
        <w:rPr>
          <w:rFonts w:hint="eastAsia"/>
        </w:rPr>
        <w:t>升至</w:t>
      </w:r>
      <w:r w:rsidRPr="00314576">
        <w:t>2.6</w:t>
      </w:r>
      <w:r w:rsidRPr="00314576">
        <w:t>％。</w:t>
      </w:r>
    </w:p>
    <w:p w:rsidR="003B7EE2" w:rsidRPr="00AF4CD2" w:rsidRDefault="00314576" w:rsidP="00314576">
      <w:pPr>
        <w:pStyle w:val="k32"/>
        <w:tabs>
          <w:tab w:val="left" w:pos="6840"/>
        </w:tabs>
        <w:rPr>
          <w:color w:val="FF0000"/>
          <w:szCs w:val="28"/>
        </w:rPr>
      </w:pPr>
      <w:r w:rsidRPr="003A79E4">
        <w:rPr>
          <w:rFonts w:hint="eastAsia"/>
          <w:szCs w:val="28"/>
        </w:rPr>
        <w:lastRenderedPageBreak/>
        <w:t>歐洲央</w:t>
      </w:r>
      <w:r w:rsidRPr="003A79E4">
        <w:rPr>
          <w:szCs w:val="28"/>
        </w:rPr>
        <w:t>行（</w:t>
      </w:r>
      <w:r w:rsidRPr="003A79E4">
        <w:rPr>
          <w:szCs w:val="28"/>
        </w:rPr>
        <w:t>ECB</w:t>
      </w:r>
      <w:r w:rsidRPr="003A79E4">
        <w:rPr>
          <w:szCs w:val="28"/>
        </w:rPr>
        <w:t>）於</w:t>
      </w:r>
      <w:r w:rsidRPr="003A79E4">
        <w:rPr>
          <w:szCs w:val="28"/>
        </w:rPr>
        <w:t>9</w:t>
      </w:r>
      <w:r w:rsidRPr="003A79E4">
        <w:rPr>
          <w:szCs w:val="28"/>
        </w:rPr>
        <w:t>月</w:t>
      </w:r>
      <w:r w:rsidRPr="003A79E4">
        <w:rPr>
          <w:szCs w:val="28"/>
        </w:rPr>
        <w:t>6</w:t>
      </w:r>
      <w:r w:rsidRPr="003A79E4">
        <w:rPr>
          <w:szCs w:val="28"/>
        </w:rPr>
        <w:t>日宣布一項無上限</w:t>
      </w:r>
      <w:proofErr w:type="gramStart"/>
      <w:r w:rsidRPr="003A79E4">
        <w:rPr>
          <w:szCs w:val="28"/>
        </w:rPr>
        <w:t>之購債計畫</w:t>
      </w:r>
      <w:proofErr w:type="gramEnd"/>
      <w:r w:rsidRPr="003A79E4">
        <w:rPr>
          <w:szCs w:val="28"/>
        </w:rPr>
        <w:t>，</w:t>
      </w:r>
      <w:r>
        <w:rPr>
          <w:rFonts w:hint="eastAsia"/>
          <w:szCs w:val="28"/>
        </w:rPr>
        <w:t>稱</w:t>
      </w:r>
      <w:r w:rsidRPr="003A79E4">
        <w:rPr>
          <w:szCs w:val="28"/>
        </w:rPr>
        <w:t>「直接貨幣交易方案（</w:t>
      </w:r>
      <w:r>
        <w:rPr>
          <w:szCs w:val="28"/>
        </w:rPr>
        <w:t>Outright Moneytary Transactio</w:t>
      </w:r>
      <w:r w:rsidRPr="003A79E4">
        <w:rPr>
          <w:szCs w:val="28"/>
        </w:rPr>
        <w:t>ns, OMTs</w:t>
      </w:r>
      <w:r w:rsidRPr="003A79E4">
        <w:rPr>
          <w:szCs w:val="28"/>
        </w:rPr>
        <w:t>）」，</w:t>
      </w:r>
      <w:r>
        <w:rPr>
          <w:rFonts w:hint="eastAsia"/>
          <w:szCs w:val="28"/>
        </w:rPr>
        <w:t>即</w:t>
      </w:r>
      <w:r w:rsidRPr="003A79E4">
        <w:rPr>
          <w:szCs w:val="28"/>
        </w:rPr>
        <w:t>在二級市場中購買</w:t>
      </w:r>
      <w:r w:rsidRPr="003A79E4">
        <w:rPr>
          <w:szCs w:val="28"/>
        </w:rPr>
        <w:t>1-3</w:t>
      </w:r>
      <w:r w:rsidRPr="003A79E4">
        <w:rPr>
          <w:szCs w:val="28"/>
        </w:rPr>
        <w:t>年期的短期歐元區政府公債，前提是該國政府接受紓困及嚴格的財政</w:t>
      </w:r>
      <w:proofErr w:type="gramStart"/>
      <w:r w:rsidRPr="003A79E4">
        <w:rPr>
          <w:szCs w:val="28"/>
        </w:rPr>
        <w:t>撙</w:t>
      </w:r>
      <w:proofErr w:type="gramEnd"/>
      <w:r w:rsidRPr="003A79E4">
        <w:rPr>
          <w:szCs w:val="28"/>
        </w:rPr>
        <w:t>節條件，此舉將有助於西班牙及義大利</w:t>
      </w:r>
      <w:r w:rsidR="00BB0DF0">
        <w:rPr>
          <w:rFonts w:hint="eastAsia"/>
          <w:szCs w:val="28"/>
        </w:rPr>
        <w:t>政</w:t>
      </w:r>
      <w:r w:rsidRPr="003A79E4">
        <w:rPr>
          <w:szCs w:val="28"/>
        </w:rPr>
        <w:t>府降低其借貸成本。</w:t>
      </w:r>
      <w:proofErr w:type="gramStart"/>
      <w:r w:rsidRPr="003A79E4">
        <w:rPr>
          <w:szCs w:val="28"/>
        </w:rPr>
        <w:t>此外，</w:t>
      </w:r>
      <w:proofErr w:type="gramEnd"/>
      <w:r w:rsidRPr="003A79E4">
        <w:rPr>
          <w:szCs w:val="28"/>
        </w:rPr>
        <w:t>有關歐盟財政協定及歐洲穩定機制（</w:t>
      </w:r>
      <w:r w:rsidRPr="003A79E4">
        <w:rPr>
          <w:szCs w:val="28"/>
        </w:rPr>
        <w:t>ESM</w:t>
      </w:r>
      <w:r w:rsidRPr="003A79E4">
        <w:rPr>
          <w:szCs w:val="28"/>
        </w:rPr>
        <w:t>）在德國遭提請釋憲一案，德國聯邦憲法法院於</w:t>
      </w:r>
      <w:r w:rsidRPr="003A79E4">
        <w:rPr>
          <w:szCs w:val="28"/>
        </w:rPr>
        <w:t>9</w:t>
      </w:r>
      <w:r w:rsidRPr="003A79E4">
        <w:rPr>
          <w:szCs w:val="28"/>
        </w:rPr>
        <w:t>月</w:t>
      </w:r>
      <w:r w:rsidRPr="003A79E4">
        <w:rPr>
          <w:szCs w:val="28"/>
        </w:rPr>
        <w:t>12</w:t>
      </w:r>
      <w:r w:rsidRPr="003A79E4">
        <w:rPr>
          <w:szCs w:val="28"/>
        </w:rPr>
        <w:t>日</w:t>
      </w:r>
      <w:r w:rsidRPr="003A79E4">
        <w:rPr>
          <w:rFonts w:ascii="標楷體" w:hAnsi="標楷體" w:hint="eastAsia"/>
          <w:szCs w:val="28"/>
        </w:rPr>
        <w:t>做出裁決駁回上述釋憲案，顯示歐元區將可順利建立永久性的金融防火牆。</w:t>
      </w:r>
    </w:p>
    <w:p w:rsidR="003B7EE2" w:rsidRPr="00314576" w:rsidRDefault="003B7EE2" w:rsidP="003B7EE2">
      <w:pPr>
        <w:pStyle w:val="k32"/>
        <w:adjustRightInd w:val="0"/>
        <w:ind w:left="0" w:right="0" w:firstLine="561"/>
        <w:jc w:val="center"/>
        <w:rPr>
          <w:b/>
          <w:bCs/>
          <w:kern w:val="2"/>
          <w:szCs w:val="24"/>
        </w:rPr>
      </w:pPr>
      <w:r w:rsidRPr="00314576">
        <w:rPr>
          <w:b/>
          <w:bCs/>
          <w:kern w:val="2"/>
          <w:szCs w:val="24"/>
        </w:rPr>
        <w:t>表</w:t>
      </w:r>
      <w:r w:rsidRPr="00314576">
        <w:rPr>
          <w:b/>
          <w:bCs/>
          <w:kern w:val="2"/>
          <w:szCs w:val="24"/>
        </w:rPr>
        <w:t xml:space="preserve">1-2  </w:t>
      </w:r>
      <w:r w:rsidRPr="00314576">
        <w:rPr>
          <w:b/>
          <w:bCs/>
          <w:kern w:val="2"/>
          <w:szCs w:val="24"/>
        </w:rPr>
        <w:t>歐元區重要經濟指標</w:t>
      </w:r>
    </w:p>
    <w:p w:rsidR="009C1663" w:rsidRPr="00314576" w:rsidRDefault="009C1663" w:rsidP="009C1663">
      <w:pPr>
        <w:wordWrap w:val="0"/>
        <w:snapToGrid w:val="0"/>
        <w:ind w:rightChars="13" w:right="31"/>
        <w:jc w:val="right"/>
        <w:rPr>
          <w:rFonts w:eastAsia="標楷體"/>
        </w:rPr>
      </w:pPr>
      <w:r w:rsidRPr="00314576">
        <w:rPr>
          <w:rFonts w:eastAsia="標楷體"/>
        </w:rPr>
        <w:t>單位：億歐元；％</w:t>
      </w:r>
    </w:p>
    <w:tbl>
      <w:tblPr>
        <w:tblW w:w="8308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6"/>
        <w:gridCol w:w="932"/>
        <w:gridCol w:w="672"/>
        <w:gridCol w:w="854"/>
        <w:gridCol w:w="810"/>
        <w:gridCol w:w="757"/>
        <w:gridCol w:w="784"/>
        <w:gridCol w:w="896"/>
        <w:gridCol w:w="854"/>
        <w:gridCol w:w="853"/>
      </w:tblGrid>
      <w:tr w:rsidR="00314576" w:rsidRPr="003A79E4" w:rsidTr="007356ED">
        <w:trPr>
          <w:cantSplit/>
          <w:jc w:val="center"/>
        </w:trPr>
        <w:tc>
          <w:tcPr>
            <w:tcW w:w="89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:rsidR="00314576" w:rsidRPr="003A79E4" w:rsidRDefault="00314576" w:rsidP="007356E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-6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年</w:t>
            </w:r>
          </w:p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(</w:t>
            </w:r>
            <w:r w:rsidRPr="003A79E4">
              <w:rPr>
                <w:rFonts w:eastAsia="標楷體"/>
                <w:sz w:val="22"/>
              </w:rPr>
              <w:t>月</w:t>
            </w:r>
            <w:r w:rsidRPr="003A79E4">
              <w:rPr>
                <w:rFonts w:eastAsia="標楷體"/>
                <w:sz w:val="22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實質</w:t>
            </w:r>
          </w:p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GDP</w:t>
            </w:r>
          </w:p>
        </w:tc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工業</w:t>
            </w:r>
          </w:p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生產</w:t>
            </w:r>
          </w:p>
        </w:tc>
        <w:tc>
          <w:tcPr>
            <w:tcW w:w="41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貿</w:t>
            </w:r>
            <w:r w:rsidRPr="003A79E4">
              <w:rPr>
                <w:rFonts w:eastAsia="標楷體"/>
                <w:sz w:val="22"/>
              </w:rPr>
              <w:t xml:space="preserve">   </w:t>
            </w:r>
            <w:r w:rsidRPr="003A79E4">
              <w:rPr>
                <w:rFonts w:eastAsia="標楷體"/>
                <w:sz w:val="22"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消費者</w:t>
            </w:r>
          </w:p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物價</w:t>
            </w:r>
          </w:p>
        </w:tc>
        <w:tc>
          <w:tcPr>
            <w:tcW w:w="853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失業率</w:t>
            </w:r>
          </w:p>
        </w:tc>
      </w:tr>
      <w:tr w:rsidR="00314576" w:rsidRPr="003A79E4" w:rsidTr="007356ED">
        <w:trPr>
          <w:cantSplit/>
          <w:trHeight w:val="284"/>
          <w:jc w:val="center"/>
        </w:trPr>
        <w:tc>
          <w:tcPr>
            <w:tcW w:w="896" w:type="dxa"/>
            <w:vMerge/>
            <w:tcBorders>
              <w:left w:val="nil"/>
              <w:right w:val="single" w:sz="6" w:space="0" w:color="auto"/>
            </w:tcBorders>
            <w:shd w:val="clear" w:color="auto" w:fill="00FFFF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93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16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出口</w:t>
            </w:r>
          </w:p>
        </w:tc>
        <w:tc>
          <w:tcPr>
            <w:tcW w:w="1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進口</w:t>
            </w:r>
          </w:p>
        </w:tc>
        <w:tc>
          <w:tcPr>
            <w:tcW w:w="8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 w:hint="eastAsia"/>
                <w:sz w:val="22"/>
              </w:rPr>
              <w:t>出入超</w:t>
            </w:r>
          </w:p>
        </w:tc>
        <w:tc>
          <w:tcPr>
            <w:tcW w:w="85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vMerge/>
            <w:tcBorders>
              <w:left w:val="single" w:sz="6" w:space="0" w:color="auto"/>
              <w:right w:val="nil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</w:tr>
      <w:tr w:rsidR="00314576" w:rsidRPr="003A79E4" w:rsidTr="007356ED">
        <w:trPr>
          <w:cantSplit/>
          <w:trHeight w:val="284"/>
          <w:jc w:val="center"/>
        </w:trPr>
        <w:tc>
          <w:tcPr>
            <w:tcW w:w="896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00FFFF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9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6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金額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成長率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3A79E4">
              <w:rPr>
                <w:rFonts w:eastAsia="標楷體"/>
                <w:sz w:val="22"/>
              </w:rPr>
              <w:t>成長率</w:t>
            </w:r>
          </w:p>
        </w:tc>
        <w:tc>
          <w:tcPr>
            <w:tcW w:w="8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853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314576" w:rsidRPr="003A79E4" w:rsidRDefault="00314576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2"/>
              </w:rPr>
            </w:pPr>
          </w:p>
        </w:tc>
      </w:tr>
      <w:tr w:rsidR="00314576" w:rsidRPr="00314576" w:rsidTr="007356ED">
        <w:trPr>
          <w:cantSplit/>
          <w:trHeight w:val="221"/>
          <w:jc w:val="center"/>
        </w:trPr>
        <w:tc>
          <w:tcPr>
            <w:tcW w:w="896" w:type="dxa"/>
            <w:tcBorders>
              <w:top w:val="single" w:sz="4" w:space="0" w:color="auto"/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2008</w:t>
            </w:r>
            <w:r w:rsidRPr="00314576">
              <w:rPr>
                <w:rFonts w:eastAsia="標楷體" w:hint="eastAsia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0.4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-2.4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15,616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3.9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16,102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8.2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>-486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3.3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7.6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2009</w:t>
            </w:r>
            <w:r w:rsidRPr="00314576">
              <w:rPr>
                <w:rFonts w:eastAsia="標楷體" w:hint="eastAsia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-4.2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-13.6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12,803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-18.1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12,665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tabs>
                <w:tab w:val="center" w:pos="364"/>
              </w:tabs>
              <w:autoSpaceDE w:val="0"/>
              <w:autoSpaceDN w:val="0"/>
              <w:adjustRightInd w:val="0"/>
              <w:snapToGrid w:val="0"/>
              <w:spacing w:line="400" w:lineRule="exact"/>
              <w:rPr>
                <w:rFonts w:eastAsia="標楷體"/>
              </w:rPr>
            </w:pPr>
            <w:r w:rsidRPr="00314576">
              <w:rPr>
                <w:rFonts w:eastAsia="標楷體"/>
              </w:rPr>
              <w:tab/>
            </w:r>
            <w:r w:rsidRPr="00314576">
              <w:rPr>
                <w:rFonts w:eastAsia="標楷體" w:hint="eastAsia"/>
              </w:rPr>
              <w:t>-21.8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>13</w:t>
            </w:r>
            <w:r w:rsidRPr="00314576">
              <w:rPr>
                <w:rFonts w:eastAsia="標楷體" w:hint="eastAsia"/>
              </w:rPr>
              <w:t>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0.3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9.6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2010</w:t>
            </w:r>
            <w:r w:rsidRPr="00314576">
              <w:rPr>
                <w:rFonts w:eastAsia="標楷體" w:hint="eastAsia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1.8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4.3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15,373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20.1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15,520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22.5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>-</w:t>
            </w:r>
            <w:r w:rsidRPr="00314576">
              <w:rPr>
                <w:rFonts w:eastAsia="標楷體" w:hint="eastAsia"/>
              </w:rPr>
              <w:t>147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10.1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2011</w:t>
            </w:r>
            <w:r w:rsidRPr="00314576">
              <w:rPr>
                <w:rFonts w:eastAsia="標楷體" w:hint="eastAsia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1.5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3.5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>17,35</w:t>
            </w:r>
            <w:r w:rsidRPr="00314576">
              <w:rPr>
                <w:rFonts w:eastAsia="標楷體" w:hint="eastAsia"/>
              </w:rPr>
              <w:t>7</w:t>
            </w:r>
            <w:r w:rsidRPr="00314576">
              <w:rPr>
                <w:rFonts w:eastAsia="標楷體"/>
              </w:rPr>
              <w:t xml:space="preserve">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12.9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>17,47</w:t>
            </w:r>
            <w:r w:rsidRPr="00314576">
              <w:rPr>
                <w:rFonts w:eastAsia="標楷體" w:hint="eastAsia"/>
              </w:rPr>
              <w:t>7</w:t>
            </w:r>
            <w:r w:rsidRPr="00314576">
              <w:rPr>
                <w:rFonts w:eastAsia="標楷體"/>
              </w:rPr>
              <w:t xml:space="preserve">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12.6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>-1</w:t>
            </w:r>
            <w:r w:rsidRPr="00314576">
              <w:rPr>
                <w:rFonts w:eastAsia="標楷體" w:hint="eastAsia"/>
              </w:rPr>
              <w:t>20</w:t>
            </w:r>
            <w:r w:rsidRPr="00314576">
              <w:rPr>
                <w:rFonts w:eastAsia="標楷體"/>
              </w:rPr>
              <w:t xml:space="preserve">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10.1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2012</w:t>
            </w:r>
            <w:r w:rsidRPr="00314576">
              <w:rPr>
                <w:rFonts w:eastAsia="標楷體" w:hint="eastAsia"/>
              </w:rPr>
              <w:t>年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</w:t>
            </w:r>
            <w:r w:rsidRPr="00314576">
              <w:rPr>
                <w:rFonts w:eastAsia="標楷體" w:hint="eastAsia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-1.8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1,387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10.9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1,473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4.2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-86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10.8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</w:t>
            </w:r>
            <w:r w:rsidRPr="00314576">
              <w:rPr>
                <w:rFonts w:eastAsia="標楷體" w:hint="eastAsia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-1.8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1,501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11.1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1,485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7.6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15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10.9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3</w:t>
            </w:r>
            <w:r w:rsidRPr="00314576">
              <w:rPr>
                <w:rFonts w:eastAsia="標楷體" w:hint="eastAsia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0.0(I)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-1.7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1,656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4.7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1,582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0.6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74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2.7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11.0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4</w:t>
            </w:r>
            <w:r w:rsidRPr="00314576">
              <w:rPr>
                <w:rFonts w:eastAsia="標楷體" w:hint="eastAsia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-2.6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1,480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6.0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1,437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0.1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42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2.6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11.1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5</w:t>
            </w:r>
            <w:r w:rsidRPr="00314576">
              <w:rPr>
                <w:rFonts w:eastAsia="標楷體" w:hint="eastAsia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-2.6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1,582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5.8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1,511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0.4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71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2.4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11.2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6</w:t>
            </w:r>
            <w:r w:rsidRPr="00314576">
              <w:rPr>
                <w:rFonts w:eastAsia="標楷體" w:hint="eastAsia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-0.4(II)</w:t>
            </w: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-2.1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1,617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12.4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1,481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3.2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136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2.4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11.3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7</w:t>
            </w:r>
            <w:r w:rsidRPr="00314576">
              <w:rPr>
                <w:rFonts w:eastAsia="標楷體" w:hint="eastAsia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672" w:type="dxa"/>
            <w:tcBorders>
              <w:left w:val="single" w:sz="6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0.6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1,622 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11.3 </w:t>
            </w:r>
          </w:p>
        </w:tc>
        <w:tc>
          <w:tcPr>
            <w:tcW w:w="757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1,466 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2.1 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/>
              </w:rPr>
              <w:t xml:space="preserve">156 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2.4</w:t>
            </w:r>
          </w:p>
        </w:tc>
        <w:tc>
          <w:tcPr>
            <w:tcW w:w="853" w:type="dxa"/>
            <w:tcBorders>
              <w:left w:val="single" w:sz="6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11.3</w:t>
            </w:r>
          </w:p>
        </w:tc>
      </w:tr>
      <w:tr w:rsidR="00314576" w:rsidRPr="00314576" w:rsidTr="007356ED">
        <w:trPr>
          <w:cantSplit/>
          <w:jc w:val="center"/>
        </w:trPr>
        <w:tc>
          <w:tcPr>
            <w:tcW w:w="896" w:type="dxa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8</w:t>
            </w:r>
            <w:r w:rsidRPr="00314576">
              <w:rPr>
                <w:rFonts w:eastAsia="標楷體" w:hint="eastAsia"/>
              </w:rPr>
              <w:t>月</w:t>
            </w:r>
          </w:p>
        </w:tc>
        <w:tc>
          <w:tcPr>
            <w:tcW w:w="93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67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</w:t>
            </w:r>
          </w:p>
        </w:tc>
        <w:tc>
          <w:tcPr>
            <w:tcW w:w="85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</w:t>
            </w:r>
          </w:p>
        </w:tc>
        <w:tc>
          <w:tcPr>
            <w:tcW w:w="75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</w:t>
            </w:r>
          </w:p>
        </w:tc>
        <w:tc>
          <w:tcPr>
            <w:tcW w:w="85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2.6</w:t>
            </w:r>
          </w:p>
        </w:tc>
        <w:tc>
          <w:tcPr>
            <w:tcW w:w="853" w:type="dxa"/>
            <w:tcBorders>
              <w:left w:val="single" w:sz="6" w:space="0" w:color="auto"/>
              <w:bottom w:val="single" w:sz="4" w:space="0" w:color="auto"/>
              <w:right w:val="nil"/>
            </w:tcBorders>
          </w:tcPr>
          <w:p w:rsidR="00314576" w:rsidRPr="00314576" w:rsidRDefault="00314576" w:rsidP="003A0707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314576">
              <w:rPr>
                <w:rFonts w:eastAsia="標楷體" w:hint="eastAsia"/>
              </w:rPr>
              <w:t>-</w:t>
            </w:r>
          </w:p>
        </w:tc>
      </w:tr>
    </w:tbl>
    <w:p w:rsidR="00610147" w:rsidRPr="00AF4CD2" w:rsidRDefault="009C1663" w:rsidP="00843EC1">
      <w:pPr>
        <w:autoSpaceDE w:val="0"/>
        <w:autoSpaceDN w:val="0"/>
        <w:adjustRightInd w:val="0"/>
        <w:snapToGrid w:val="0"/>
        <w:spacing w:line="400" w:lineRule="exact"/>
        <w:ind w:leftChars="92" w:left="701" w:hangingChars="200" w:hanging="480"/>
        <w:jc w:val="both"/>
        <w:rPr>
          <w:rFonts w:eastAsia="標楷體"/>
          <w:color w:val="FF0000"/>
          <w:sz w:val="22"/>
        </w:rPr>
      </w:pPr>
      <w:r w:rsidRPr="00314576">
        <w:rPr>
          <w:rFonts w:eastAsia="標楷體"/>
        </w:rPr>
        <w:t>資料來源：歐</w:t>
      </w:r>
      <w:r w:rsidRPr="00314576">
        <w:rPr>
          <w:rFonts w:eastAsia="標楷體" w:hint="eastAsia"/>
        </w:rPr>
        <w:t>洲</w:t>
      </w:r>
      <w:r w:rsidRPr="00314576">
        <w:rPr>
          <w:rFonts w:eastAsia="標楷體"/>
        </w:rPr>
        <w:t>統計局，</w:t>
      </w:r>
      <w:r w:rsidRPr="00314576">
        <w:rPr>
          <w:rFonts w:eastAsia="標楷體"/>
        </w:rPr>
        <w:t>ECB Monthly Bulletin,</w:t>
      </w:r>
      <w:r w:rsidRPr="00314576">
        <w:rPr>
          <w:rFonts w:eastAsia="標楷體" w:hint="eastAsia"/>
        </w:rPr>
        <w:t xml:space="preserve"> Aug.,</w:t>
      </w:r>
      <w:r w:rsidRPr="00314576">
        <w:rPr>
          <w:rFonts w:eastAsia="標楷體"/>
        </w:rPr>
        <w:t xml:space="preserve"> 20</w:t>
      </w:r>
      <w:r w:rsidRPr="00314576">
        <w:rPr>
          <w:rFonts w:eastAsia="標楷體" w:hint="eastAsia"/>
        </w:rPr>
        <w:t>12</w:t>
      </w:r>
      <w:r w:rsidRPr="00314576">
        <w:rPr>
          <w:rFonts w:eastAsia="標楷體"/>
        </w:rPr>
        <w:t>。</w:t>
      </w:r>
    </w:p>
    <w:p w:rsidR="00380A37" w:rsidRPr="00744079" w:rsidRDefault="00380A37" w:rsidP="00744079">
      <w:pPr>
        <w:pStyle w:val="t-3"/>
        <w:spacing w:beforeLines="50" w:before="180" w:line="300" w:lineRule="auto"/>
        <w:ind w:right="-60"/>
      </w:pPr>
      <w:bookmarkStart w:id="33" w:name="_Toc337122128"/>
      <w:r w:rsidRPr="00744079">
        <w:t>（三）亞太地區</w:t>
      </w:r>
      <w:bookmarkEnd w:id="33"/>
    </w:p>
    <w:p w:rsidR="00D2499A" w:rsidRPr="00744079" w:rsidRDefault="00744079" w:rsidP="003A0707">
      <w:pPr>
        <w:pStyle w:val="k3a"/>
        <w:tabs>
          <w:tab w:val="left" w:pos="540"/>
        </w:tabs>
        <w:spacing w:before="180" w:line="300" w:lineRule="auto"/>
        <w:ind w:leftChars="0" w:firstLineChars="0" w:firstLine="561"/>
        <w:rPr>
          <w:color w:val="FF0000"/>
        </w:rPr>
      </w:pPr>
      <w:r w:rsidRPr="00744079">
        <w:t>根據環球透視機構（</w:t>
      </w:r>
      <w:r w:rsidRPr="00744079">
        <w:t>Global Insight</w:t>
      </w:r>
      <w:r w:rsidRPr="00744079">
        <w:t>）在</w:t>
      </w:r>
      <w:r w:rsidRPr="00744079">
        <w:t>2012</w:t>
      </w:r>
      <w:r w:rsidRPr="00744079">
        <w:t>年第</w:t>
      </w:r>
      <w:r w:rsidR="00BB0DF0">
        <w:rPr>
          <w:rFonts w:hint="eastAsia"/>
        </w:rPr>
        <w:t>3</w:t>
      </w:r>
      <w:r w:rsidRPr="00744079">
        <w:t>季發布的全球經濟預測報告顯示，亞洲、太平洋地區（不含日本）的多數國家在</w:t>
      </w:r>
      <w:r w:rsidRPr="00744079">
        <w:t>2012</w:t>
      </w:r>
      <w:r w:rsidRPr="00744079">
        <w:t>年經濟成長趨緩</w:t>
      </w:r>
      <w:r w:rsidRPr="00F6592E">
        <w:t>；</w:t>
      </w:r>
      <w:r w:rsidRPr="00F6592E">
        <w:t>2012</w:t>
      </w:r>
      <w:r w:rsidRPr="00F6592E">
        <w:t>年</w:t>
      </w:r>
      <w:r w:rsidRPr="00F6592E">
        <w:t>9</w:t>
      </w:r>
      <w:r w:rsidRPr="00F6592E">
        <w:t>月</w:t>
      </w:r>
      <w:r w:rsidR="005C7DA9">
        <w:rPr>
          <w:rFonts w:hint="eastAsia"/>
        </w:rPr>
        <w:t>預測</w:t>
      </w:r>
      <w:r w:rsidR="00936C60" w:rsidRPr="00F6592E">
        <w:rPr>
          <w:rFonts w:hint="eastAsia"/>
        </w:rPr>
        <w:t>全年經濟</w:t>
      </w:r>
      <w:r w:rsidRPr="00F6592E">
        <w:t>成長率由</w:t>
      </w:r>
      <w:r w:rsidRPr="00F6592E">
        <w:t>8</w:t>
      </w:r>
      <w:r w:rsidRPr="00F6592E">
        <w:t>月</w:t>
      </w:r>
      <w:r w:rsidRPr="00F6592E">
        <w:t>5.9</w:t>
      </w:r>
      <w:r w:rsidRPr="00F6592E">
        <w:rPr>
          <w:rFonts w:ascii="標楷體" w:hAnsi="標楷體" w:hint="eastAsia"/>
        </w:rPr>
        <w:t>％</w:t>
      </w:r>
      <w:r w:rsidRPr="00F6592E">
        <w:t>降至</w:t>
      </w:r>
      <w:r w:rsidRPr="00F6592E">
        <w:t>5.7</w:t>
      </w:r>
      <w:r w:rsidRPr="00F6592E">
        <w:rPr>
          <w:rFonts w:ascii="標楷體" w:hAnsi="標楷體" w:hint="eastAsia"/>
        </w:rPr>
        <w:t>％</w:t>
      </w:r>
      <w:r w:rsidRPr="00F6592E">
        <w:t>。由於受到歐元</w:t>
      </w:r>
      <w:r w:rsidRPr="00744079">
        <w:t>區國家的衰退影響</w:t>
      </w:r>
      <w:r w:rsidRPr="00744079">
        <w:rPr>
          <w:rFonts w:eastAsia="新細明體"/>
        </w:rPr>
        <w:t>，</w:t>
      </w:r>
      <w:r w:rsidRPr="00744079">
        <w:t>使得亞太地區</w:t>
      </w:r>
      <w:r w:rsidRPr="00744079">
        <w:lastRenderedPageBreak/>
        <w:t>之國外需求大幅減少</w:t>
      </w:r>
      <w:r w:rsidRPr="00744079">
        <w:rPr>
          <w:rFonts w:eastAsia="新細明體"/>
        </w:rPr>
        <w:t>，</w:t>
      </w:r>
      <w:r w:rsidRPr="00744079">
        <w:t>出口前景不佳</w:t>
      </w:r>
      <w:r w:rsidRPr="00744079">
        <w:rPr>
          <w:rFonts w:eastAsia="新細明體"/>
        </w:rPr>
        <w:t>，</w:t>
      </w:r>
      <w:r w:rsidRPr="00744079">
        <w:t>預估</w:t>
      </w:r>
      <w:r w:rsidRPr="00744079">
        <w:t>2012</w:t>
      </w:r>
      <w:r w:rsidRPr="00744079">
        <w:t>年經濟成長將為</w:t>
      </w:r>
      <w:r w:rsidRPr="00744079">
        <w:t>5.0</w:t>
      </w:r>
      <w:r>
        <w:rPr>
          <w:rFonts w:ascii="標楷體" w:hAnsi="標楷體" w:hint="eastAsia"/>
        </w:rPr>
        <w:t>％</w:t>
      </w:r>
      <w:r w:rsidRPr="00744079">
        <w:rPr>
          <w:rFonts w:eastAsia="新細明體"/>
        </w:rPr>
        <w:t>，</w:t>
      </w:r>
      <w:r w:rsidRPr="00744079">
        <w:t>2013</w:t>
      </w:r>
      <w:r w:rsidRPr="00744079">
        <w:t>年略減為</w:t>
      </w:r>
      <w:r w:rsidRPr="00744079">
        <w:t>4.9</w:t>
      </w:r>
      <w:r>
        <w:rPr>
          <w:rFonts w:ascii="標楷體" w:hAnsi="標楷體" w:hint="eastAsia"/>
        </w:rPr>
        <w:t>％</w:t>
      </w:r>
      <w:r w:rsidRPr="00744079">
        <w:t>。</w:t>
      </w:r>
    </w:p>
    <w:p w:rsidR="00D2499A" w:rsidRPr="00664599" w:rsidRDefault="00D2499A" w:rsidP="003A0707">
      <w:pPr>
        <w:pStyle w:val="k3a"/>
        <w:numPr>
          <w:ilvl w:val="0"/>
          <w:numId w:val="14"/>
        </w:numPr>
        <w:tabs>
          <w:tab w:val="left" w:pos="540"/>
        </w:tabs>
        <w:spacing w:before="180" w:line="300" w:lineRule="auto"/>
        <w:ind w:leftChars="0" w:firstLineChars="0"/>
        <w:rPr>
          <w:b/>
          <w:bCs/>
          <w:szCs w:val="28"/>
        </w:rPr>
      </w:pPr>
      <w:r w:rsidRPr="00664599">
        <w:rPr>
          <w:b/>
          <w:bCs/>
          <w:szCs w:val="28"/>
        </w:rPr>
        <w:t>日本</w:t>
      </w:r>
    </w:p>
    <w:p w:rsidR="00D2499A" w:rsidRPr="00AF4CD2" w:rsidRDefault="003C3EE0" w:rsidP="003A0707">
      <w:pPr>
        <w:numPr>
          <w:ilvl w:val="0"/>
          <w:numId w:val="2"/>
        </w:numPr>
        <w:tabs>
          <w:tab w:val="clear" w:pos="1081"/>
          <w:tab w:val="num" w:pos="993"/>
        </w:tabs>
        <w:snapToGrid w:val="0"/>
        <w:spacing w:beforeLines="50" w:before="180" w:line="300" w:lineRule="auto"/>
        <w:ind w:left="993" w:right="-227" w:hanging="567"/>
        <w:jc w:val="both"/>
        <w:rPr>
          <w:rFonts w:eastAsia="標楷體"/>
          <w:color w:val="FF0000"/>
          <w:sz w:val="28"/>
          <w:szCs w:val="28"/>
        </w:rPr>
      </w:pPr>
      <w:r w:rsidRPr="00DE712D">
        <w:rPr>
          <w:rFonts w:eastAsia="標楷體" w:hint="eastAsia"/>
          <w:sz w:val="28"/>
          <w:szCs w:val="28"/>
        </w:rPr>
        <w:t>2012</w:t>
      </w:r>
      <w:r w:rsidRPr="00DE712D"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8</w:t>
      </w:r>
      <w:r w:rsidRPr="00036F81">
        <w:rPr>
          <w:rFonts w:eastAsia="標楷體" w:hint="eastAsia"/>
          <w:kern w:val="0"/>
          <w:sz w:val="28"/>
          <w:szCs w:val="20"/>
        </w:rPr>
        <w:t>月工業生產，較上年同期下降</w:t>
      </w:r>
      <w:r w:rsidRPr="00036F81">
        <w:rPr>
          <w:rFonts w:eastAsia="標楷體" w:hint="eastAsia"/>
          <w:kern w:val="0"/>
          <w:sz w:val="28"/>
          <w:szCs w:val="20"/>
        </w:rPr>
        <w:t>1</w:t>
      </w:r>
      <w:r>
        <w:rPr>
          <w:rFonts w:eastAsia="標楷體" w:hint="eastAsia"/>
          <w:kern w:val="0"/>
          <w:sz w:val="28"/>
          <w:szCs w:val="20"/>
        </w:rPr>
        <w:t>.3</w:t>
      </w:r>
      <w:r>
        <w:rPr>
          <w:rFonts w:ascii="標楷體" w:eastAsia="標楷體" w:hAnsi="標楷體" w:hint="eastAsia"/>
          <w:kern w:val="0"/>
          <w:sz w:val="28"/>
          <w:szCs w:val="20"/>
        </w:rPr>
        <w:t>％</w:t>
      </w:r>
      <w:r w:rsidRPr="00036F81">
        <w:rPr>
          <w:rFonts w:eastAsia="標楷體" w:hint="eastAsia"/>
          <w:kern w:val="0"/>
          <w:sz w:val="28"/>
          <w:szCs w:val="20"/>
        </w:rPr>
        <w:t>，</w:t>
      </w:r>
      <w:r w:rsidRPr="00036F81">
        <w:rPr>
          <w:rFonts w:eastAsia="標楷體"/>
          <w:kern w:val="0"/>
          <w:sz w:val="28"/>
          <w:szCs w:val="20"/>
        </w:rPr>
        <w:t>主</w:t>
      </w:r>
      <w:r>
        <w:rPr>
          <w:rFonts w:eastAsia="標楷體" w:hint="eastAsia"/>
          <w:sz w:val="28"/>
          <w:szCs w:val="28"/>
        </w:rPr>
        <w:t>因為受到</w:t>
      </w:r>
      <w:r w:rsidRPr="00036F81">
        <w:rPr>
          <w:rFonts w:eastAsia="標楷體" w:hint="eastAsia"/>
          <w:sz w:val="28"/>
          <w:szCs w:val="28"/>
        </w:rPr>
        <w:t>電子零件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設備驅動工業、情報通信工業和化學工業等生產較前月衰退</w:t>
      </w:r>
      <w:r w:rsidRPr="00036F81">
        <w:rPr>
          <w:rFonts w:eastAsia="標楷體" w:hint="eastAsia"/>
          <w:sz w:val="28"/>
          <w:szCs w:val="28"/>
        </w:rPr>
        <w:t>。</w:t>
      </w:r>
    </w:p>
    <w:p w:rsidR="00D2499A" w:rsidRPr="00AF4CD2" w:rsidRDefault="003C3EE0" w:rsidP="003A0707">
      <w:pPr>
        <w:numPr>
          <w:ilvl w:val="0"/>
          <w:numId w:val="2"/>
        </w:numPr>
        <w:tabs>
          <w:tab w:val="clear" w:pos="1081"/>
          <w:tab w:val="num" w:pos="993"/>
        </w:tabs>
        <w:snapToGrid w:val="0"/>
        <w:spacing w:beforeLines="50" w:before="180" w:line="300" w:lineRule="auto"/>
        <w:ind w:left="993" w:right="-227" w:hanging="567"/>
        <w:jc w:val="both"/>
        <w:rPr>
          <w:rFonts w:eastAsia="標楷體"/>
          <w:color w:val="FF0000"/>
          <w:sz w:val="28"/>
          <w:szCs w:val="28"/>
        </w:rPr>
      </w:pPr>
      <w:r w:rsidRPr="00C26C98">
        <w:rPr>
          <w:rFonts w:eastAsia="標楷體" w:hint="eastAsia"/>
          <w:sz w:val="28"/>
          <w:szCs w:val="28"/>
        </w:rPr>
        <w:t>2012</w:t>
      </w:r>
      <w:r w:rsidRPr="00C26C98">
        <w:rPr>
          <w:rFonts w:eastAsia="標楷體" w:hint="eastAsia"/>
          <w:sz w:val="28"/>
          <w:szCs w:val="28"/>
        </w:rPr>
        <w:t>年</w:t>
      </w:r>
      <w:r w:rsidRPr="00C26C98">
        <w:rPr>
          <w:rFonts w:eastAsia="標楷體" w:hint="eastAsia"/>
          <w:sz w:val="28"/>
          <w:szCs w:val="28"/>
        </w:rPr>
        <w:t>8</w:t>
      </w:r>
      <w:r w:rsidRPr="00C26C98">
        <w:rPr>
          <w:rFonts w:eastAsia="標楷體" w:hint="eastAsia"/>
          <w:sz w:val="28"/>
          <w:szCs w:val="28"/>
        </w:rPr>
        <w:t>月貿易逆差約為</w:t>
      </w:r>
      <w:r w:rsidRPr="00C26C98">
        <w:rPr>
          <w:rFonts w:eastAsia="標楷體" w:hint="eastAsia"/>
          <w:sz w:val="28"/>
          <w:szCs w:val="28"/>
        </w:rPr>
        <w:t>7</w:t>
      </w:r>
      <w:r w:rsidRPr="00C26C98">
        <w:rPr>
          <w:rFonts w:eastAsia="標楷體" w:hint="eastAsia"/>
          <w:sz w:val="28"/>
          <w:szCs w:val="28"/>
        </w:rPr>
        <w:t>千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百</w:t>
      </w:r>
      <w:r w:rsidRPr="00C26C98">
        <w:rPr>
          <w:rFonts w:eastAsia="標楷體"/>
          <w:sz w:val="28"/>
          <w:szCs w:val="28"/>
        </w:rPr>
        <w:t>億</w:t>
      </w:r>
      <w:r w:rsidRPr="00C26C98">
        <w:rPr>
          <w:rFonts w:eastAsia="標楷體" w:hint="eastAsia"/>
          <w:sz w:val="28"/>
          <w:szCs w:val="28"/>
        </w:rPr>
        <w:t>日圓，</w:t>
      </w:r>
      <w:r w:rsidRPr="00C26C98">
        <w:rPr>
          <w:rFonts w:eastAsia="標楷體"/>
          <w:sz w:val="28"/>
          <w:szCs w:val="28"/>
        </w:rPr>
        <w:t>出口</w:t>
      </w:r>
      <w:r w:rsidRPr="00C26C98">
        <w:rPr>
          <w:rFonts w:ascii="標楷體" w:eastAsia="標楷體" w:hAnsi="標楷體" w:hint="eastAsia"/>
          <w:sz w:val="28"/>
          <w:szCs w:val="28"/>
        </w:rPr>
        <w:t>、</w:t>
      </w:r>
      <w:r w:rsidRPr="00C26C98">
        <w:rPr>
          <w:rFonts w:eastAsia="標楷體" w:hint="eastAsia"/>
          <w:sz w:val="28"/>
          <w:szCs w:val="28"/>
        </w:rPr>
        <w:t>進口</w:t>
      </w:r>
      <w:r w:rsidRPr="00C26C98">
        <w:rPr>
          <w:rFonts w:eastAsia="標楷體"/>
          <w:sz w:val="28"/>
          <w:szCs w:val="28"/>
        </w:rPr>
        <w:t>總額較</w:t>
      </w:r>
      <w:r w:rsidR="00BB0DF0">
        <w:rPr>
          <w:rFonts w:eastAsia="標楷體" w:hint="eastAsia"/>
          <w:sz w:val="28"/>
          <w:szCs w:val="28"/>
        </w:rPr>
        <w:t>上</w:t>
      </w:r>
      <w:r w:rsidRPr="00C26C98">
        <w:rPr>
          <w:rFonts w:eastAsia="標楷體" w:hint="eastAsia"/>
          <w:sz w:val="28"/>
          <w:szCs w:val="28"/>
        </w:rPr>
        <w:t>年同月減少</w:t>
      </w:r>
      <w:r w:rsidRPr="00C26C98">
        <w:rPr>
          <w:rFonts w:eastAsia="標楷體" w:hint="eastAsia"/>
          <w:sz w:val="28"/>
          <w:szCs w:val="28"/>
        </w:rPr>
        <w:t>5.8</w:t>
      </w:r>
      <w:r w:rsidRPr="00C26C98">
        <w:rPr>
          <w:rFonts w:eastAsia="標楷體"/>
          <w:sz w:val="28"/>
          <w:szCs w:val="28"/>
        </w:rPr>
        <w:t>％</w:t>
      </w:r>
      <w:r w:rsidRPr="00C26C98">
        <w:rPr>
          <w:rFonts w:eastAsia="標楷體" w:hint="eastAsia"/>
          <w:sz w:val="28"/>
          <w:szCs w:val="28"/>
        </w:rPr>
        <w:t>及</w:t>
      </w:r>
      <w:r w:rsidRPr="00C26C98">
        <w:rPr>
          <w:rFonts w:eastAsia="標楷體" w:hint="eastAsia"/>
          <w:sz w:val="28"/>
          <w:szCs w:val="28"/>
        </w:rPr>
        <w:t>5.4</w:t>
      </w:r>
      <w:r w:rsidRPr="00C26C98">
        <w:rPr>
          <w:rFonts w:eastAsia="標楷體"/>
          <w:sz w:val="28"/>
          <w:szCs w:val="28"/>
        </w:rPr>
        <w:t>％</w:t>
      </w:r>
      <w:r w:rsidRPr="00C26C98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主要是</w:t>
      </w:r>
      <w:r w:rsidRPr="00C26C98">
        <w:rPr>
          <w:rFonts w:ascii="標楷體" w:eastAsia="標楷體" w:hAnsi="標楷體" w:hint="eastAsia"/>
          <w:sz w:val="28"/>
          <w:szCs w:val="28"/>
        </w:rPr>
        <w:t>礦物性燃料與船舶之出口大幅衰退</w:t>
      </w:r>
      <w:r w:rsidR="005C7DA9">
        <w:rPr>
          <w:rFonts w:ascii="新細明體" w:hAnsi="新細明體" w:hint="eastAsia"/>
          <w:sz w:val="28"/>
          <w:szCs w:val="28"/>
        </w:rPr>
        <w:t>，</w:t>
      </w:r>
      <w:r w:rsidRPr="00C26C98">
        <w:rPr>
          <w:rFonts w:ascii="標楷體" w:eastAsia="標楷體" w:hAnsi="標楷體" w:hint="eastAsia"/>
          <w:sz w:val="28"/>
          <w:szCs w:val="28"/>
        </w:rPr>
        <w:t>進口</w:t>
      </w:r>
      <w:r>
        <w:rPr>
          <w:rFonts w:eastAsia="標楷體" w:hint="eastAsia"/>
          <w:sz w:val="28"/>
          <w:szCs w:val="28"/>
        </w:rPr>
        <w:t>非鐵金屬、</w:t>
      </w:r>
      <w:proofErr w:type="gramStart"/>
      <w:r>
        <w:rPr>
          <w:rFonts w:eastAsia="標楷體" w:hint="eastAsia"/>
          <w:sz w:val="28"/>
          <w:szCs w:val="28"/>
        </w:rPr>
        <w:t>煤</w:t>
      </w:r>
      <w:r w:rsidRPr="00C26C98">
        <w:rPr>
          <w:rFonts w:eastAsia="標楷體" w:hint="eastAsia"/>
          <w:sz w:val="28"/>
          <w:szCs w:val="28"/>
        </w:rPr>
        <w:t>料</w:t>
      </w:r>
      <w:r w:rsidR="00BB0DF0">
        <w:rPr>
          <w:rFonts w:eastAsia="標楷體" w:hint="eastAsia"/>
          <w:sz w:val="28"/>
          <w:szCs w:val="28"/>
        </w:rPr>
        <w:t>亦</w:t>
      </w:r>
      <w:r>
        <w:rPr>
          <w:rFonts w:eastAsia="標楷體" w:hint="eastAsia"/>
          <w:sz w:val="28"/>
          <w:szCs w:val="28"/>
        </w:rPr>
        <w:t>大幅</w:t>
      </w:r>
      <w:proofErr w:type="gramEnd"/>
      <w:r>
        <w:rPr>
          <w:rFonts w:eastAsia="標楷體" w:hint="eastAsia"/>
          <w:sz w:val="28"/>
          <w:szCs w:val="28"/>
        </w:rPr>
        <w:t>衰退</w:t>
      </w:r>
      <w:r w:rsidRPr="00C26C98">
        <w:rPr>
          <w:rFonts w:ascii="標楷體" w:eastAsia="標楷體" w:hAnsi="標楷體" w:hint="eastAsia"/>
          <w:sz w:val="28"/>
          <w:szCs w:val="28"/>
        </w:rPr>
        <w:t>。</w:t>
      </w:r>
      <w:r w:rsidRPr="00C26C98">
        <w:rPr>
          <w:rFonts w:eastAsia="標楷體" w:hint="eastAsia"/>
          <w:sz w:val="28"/>
          <w:szCs w:val="28"/>
        </w:rPr>
        <w:t>日本對中國大陸出口大幅下滑</w:t>
      </w:r>
      <w:r w:rsidRPr="00C26C98">
        <w:rPr>
          <w:rFonts w:eastAsia="標楷體" w:hint="eastAsia"/>
          <w:sz w:val="28"/>
          <w:szCs w:val="28"/>
        </w:rPr>
        <w:t>9.9</w:t>
      </w:r>
      <w:r w:rsidRPr="00C26C98">
        <w:rPr>
          <w:rFonts w:eastAsia="標楷體" w:hint="eastAsia"/>
          <w:sz w:val="28"/>
          <w:szCs w:val="28"/>
        </w:rPr>
        <w:t>％，對歐盟出口連續</w:t>
      </w:r>
      <w:r w:rsidRPr="00C26C98">
        <w:rPr>
          <w:rFonts w:eastAsia="標楷體" w:hint="eastAsia"/>
          <w:sz w:val="28"/>
          <w:szCs w:val="28"/>
        </w:rPr>
        <w:t>3</w:t>
      </w:r>
      <w:r w:rsidRPr="00C26C98">
        <w:rPr>
          <w:rFonts w:eastAsia="標楷體" w:hint="eastAsia"/>
          <w:sz w:val="28"/>
          <w:szCs w:val="28"/>
        </w:rPr>
        <w:t>個月呈現貿易逆差。</w:t>
      </w:r>
    </w:p>
    <w:p w:rsidR="00D2499A" w:rsidRPr="00AF4CD2" w:rsidRDefault="003A0707" w:rsidP="003A0707">
      <w:pPr>
        <w:numPr>
          <w:ilvl w:val="0"/>
          <w:numId w:val="2"/>
        </w:numPr>
        <w:tabs>
          <w:tab w:val="clear" w:pos="1081"/>
          <w:tab w:val="num" w:pos="993"/>
        </w:tabs>
        <w:snapToGrid w:val="0"/>
        <w:spacing w:beforeLines="50" w:before="180" w:line="300" w:lineRule="auto"/>
        <w:ind w:left="993" w:right="-227" w:hanging="567"/>
        <w:jc w:val="both"/>
        <w:rPr>
          <w:rFonts w:eastAsia="標楷體"/>
          <w:color w:val="FF0000"/>
          <w:sz w:val="28"/>
          <w:szCs w:val="28"/>
        </w:rPr>
      </w:pPr>
      <w:r w:rsidRPr="00896C1C">
        <w:rPr>
          <w:rFonts w:eastAsia="標楷體" w:hint="eastAsia"/>
          <w:sz w:val="28"/>
          <w:szCs w:val="28"/>
        </w:rPr>
        <w:t>2012</w:t>
      </w:r>
      <w:r w:rsidRPr="00896C1C"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8</w:t>
      </w:r>
      <w:r w:rsidRPr="00896C1C">
        <w:rPr>
          <w:rFonts w:eastAsia="標楷體" w:hint="eastAsia"/>
          <w:sz w:val="28"/>
          <w:szCs w:val="28"/>
        </w:rPr>
        <w:t>月消費者物價指數（</w:t>
      </w:r>
      <w:r w:rsidRPr="00896C1C">
        <w:rPr>
          <w:rFonts w:eastAsia="標楷體" w:hint="eastAsia"/>
          <w:sz w:val="28"/>
          <w:szCs w:val="28"/>
        </w:rPr>
        <w:t>CPI</w:t>
      </w:r>
      <w:r>
        <w:rPr>
          <w:rFonts w:eastAsia="標楷體" w:hint="eastAsia"/>
          <w:sz w:val="28"/>
          <w:szCs w:val="28"/>
        </w:rPr>
        <w:t>）下跌</w:t>
      </w:r>
      <w:r>
        <w:rPr>
          <w:rFonts w:eastAsia="標楷體" w:hint="eastAsia"/>
          <w:sz w:val="28"/>
          <w:szCs w:val="28"/>
        </w:rPr>
        <w:t>0.4</w:t>
      </w:r>
      <w:r w:rsidRPr="00896C1C">
        <w:rPr>
          <w:rFonts w:eastAsia="標楷體" w:hint="eastAsia"/>
          <w:sz w:val="28"/>
          <w:szCs w:val="28"/>
        </w:rPr>
        <w:t>％；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月失業率較上月略為下降</w:t>
      </w:r>
      <w:r w:rsidR="00BB0DF0">
        <w:rPr>
          <w:rFonts w:eastAsia="標楷體" w:hint="eastAsia"/>
          <w:sz w:val="28"/>
          <w:szCs w:val="28"/>
        </w:rPr>
        <w:t>，為</w:t>
      </w:r>
      <w:r>
        <w:rPr>
          <w:rFonts w:eastAsia="標楷體" w:hint="eastAsia"/>
          <w:sz w:val="28"/>
          <w:szCs w:val="28"/>
        </w:rPr>
        <w:t>4.2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896C1C">
        <w:rPr>
          <w:rFonts w:eastAsia="標楷體" w:hint="eastAsia"/>
          <w:sz w:val="28"/>
          <w:szCs w:val="28"/>
        </w:rPr>
        <w:t>。</w:t>
      </w:r>
    </w:p>
    <w:p w:rsidR="003A0707" w:rsidRDefault="003A0707" w:rsidP="003A0707">
      <w:pPr>
        <w:numPr>
          <w:ilvl w:val="0"/>
          <w:numId w:val="2"/>
        </w:numPr>
        <w:tabs>
          <w:tab w:val="clear" w:pos="1081"/>
          <w:tab w:val="num" w:pos="993"/>
        </w:tabs>
        <w:snapToGrid w:val="0"/>
        <w:spacing w:beforeLines="50" w:before="180" w:line="300" w:lineRule="auto"/>
        <w:ind w:left="993" w:right="-227" w:hanging="567"/>
        <w:jc w:val="both"/>
        <w:rPr>
          <w:rFonts w:ascii="標楷體" w:eastAsia="標楷體" w:hAnsi="標楷體"/>
          <w:sz w:val="28"/>
          <w:szCs w:val="28"/>
        </w:rPr>
      </w:pPr>
      <w:r w:rsidRPr="005225E8">
        <w:rPr>
          <w:rFonts w:eastAsia="標楷體" w:hint="eastAsia"/>
          <w:sz w:val="28"/>
          <w:szCs w:val="28"/>
        </w:rPr>
        <w:t>隨著</w:t>
      </w:r>
      <w:r>
        <w:rPr>
          <w:rFonts w:eastAsia="標楷體" w:hint="eastAsia"/>
          <w:sz w:val="28"/>
          <w:szCs w:val="28"/>
        </w:rPr>
        <w:t>日本政府在</w:t>
      </w:r>
      <w:r>
        <w:rPr>
          <w:rFonts w:eastAsia="標楷體" w:hint="eastAsia"/>
          <w:sz w:val="28"/>
          <w:szCs w:val="28"/>
        </w:rPr>
        <w:t>2012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月購買釣魚台列嶼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引發</w:t>
      </w:r>
      <w:r w:rsidRPr="005225E8">
        <w:rPr>
          <w:rFonts w:eastAsia="標楷體" w:hint="eastAsia"/>
          <w:sz w:val="28"/>
          <w:szCs w:val="28"/>
        </w:rPr>
        <w:t>中國大陸爆發反日示威，不僅</w:t>
      </w:r>
      <w:r w:rsidR="00BB0DF0">
        <w:rPr>
          <w:rFonts w:eastAsia="標楷體" w:hint="eastAsia"/>
          <w:sz w:val="28"/>
          <w:szCs w:val="28"/>
        </w:rPr>
        <w:t>使</w:t>
      </w:r>
      <w:r w:rsidRPr="005225E8">
        <w:rPr>
          <w:rFonts w:eastAsia="標楷體" w:hint="eastAsia"/>
          <w:sz w:val="28"/>
          <w:szCs w:val="28"/>
        </w:rPr>
        <w:t>中國大陸</w:t>
      </w:r>
      <w:proofErr w:type="gramStart"/>
      <w:r>
        <w:rPr>
          <w:rFonts w:eastAsia="標楷體" w:hint="eastAsia"/>
          <w:sz w:val="28"/>
          <w:szCs w:val="28"/>
        </w:rPr>
        <w:t>的日企</w:t>
      </w:r>
      <w:r w:rsidR="00BB0DF0">
        <w:rPr>
          <w:rFonts w:eastAsia="標楷體" w:hint="eastAsia"/>
          <w:sz w:val="28"/>
          <w:szCs w:val="28"/>
        </w:rPr>
        <w:t>受到</w:t>
      </w:r>
      <w:proofErr w:type="gramEnd"/>
      <w:r w:rsidR="00BB0DF0">
        <w:rPr>
          <w:rFonts w:eastAsia="標楷體" w:hint="eastAsia"/>
          <w:sz w:val="28"/>
          <w:szCs w:val="28"/>
        </w:rPr>
        <w:t>影響</w:t>
      </w:r>
      <w:r>
        <w:rPr>
          <w:rFonts w:eastAsia="標楷體" w:hint="eastAsia"/>
          <w:sz w:val="28"/>
          <w:szCs w:val="28"/>
        </w:rPr>
        <w:t>，也恐危及日本</w:t>
      </w:r>
      <w:r w:rsidR="00BB0DF0">
        <w:rPr>
          <w:rFonts w:eastAsia="標楷體" w:hint="eastAsia"/>
          <w:sz w:val="28"/>
          <w:szCs w:val="28"/>
        </w:rPr>
        <w:t>對</w:t>
      </w:r>
      <w:r>
        <w:rPr>
          <w:rFonts w:eastAsia="標楷體" w:hint="eastAsia"/>
          <w:sz w:val="28"/>
          <w:szCs w:val="28"/>
        </w:rPr>
        <w:t>中國大陸</w:t>
      </w:r>
      <w:r w:rsidR="00BB0DF0">
        <w:rPr>
          <w:rFonts w:eastAsia="標楷體" w:hint="eastAsia"/>
          <w:sz w:val="28"/>
          <w:szCs w:val="28"/>
        </w:rPr>
        <w:t>之</w:t>
      </w:r>
      <w:r>
        <w:rPr>
          <w:rFonts w:eastAsia="標楷體" w:hint="eastAsia"/>
          <w:sz w:val="28"/>
          <w:szCs w:val="28"/>
        </w:rPr>
        <w:t>經貿活動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將使中日自由貿易協定之簽署增加不確定性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A0707" w:rsidRDefault="003A070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2499A" w:rsidRPr="003A0707" w:rsidRDefault="00D2499A" w:rsidP="00D2499A">
      <w:pPr>
        <w:snapToGrid w:val="0"/>
        <w:spacing w:before="60" w:line="300" w:lineRule="auto"/>
        <w:ind w:leftChars="250" w:left="600" w:right="-227" w:firstLineChars="700" w:firstLine="1962"/>
        <w:jc w:val="both"/>
        <w:rPr>
          <w:rFonts w:eastAsia="標楷體"/>
          <w:sz w:val="28"/>
          <w:szCs w:val="32"/>
          <w:lang w:val="zh-TW"/>
        </w:rPr>
      </w:pPr>
      <w:r w:rsidRPr="003A0707">
        <w:rPr>
          <w:rFonts w:eastAsia="標楷體"/>
          <w:b/>
          <w:bCs/>
          <w:sz w:val="28"/>
          <w:szCs w:val="32"/>
          <w:lang w:val="zh-TW"/>
        </w:rPr>
        <w:lastRenderedPageBreak/>
        <w:t>表</w:t>
      </w:r>
      <w:r w:rsidRPr="003A0707">
        <w:rPr>
          <w:rFonts w:eastAsia="標楷體"/>
          <w:b/>
          <w:bCs/>
          <w:sz w:val="28"/>
          <w:szCs w:val="32"/>
          <w:lang w:val="zh-TW"/>
        </w:rPr>
        <w:t>1-3</w:t>
      </w:r>
      <w:r w:rsidRPr="003A0707">
        <w:rPr>
          <w:rFonts w:eastAsia="標楷體" w:hint="eastAsia"/>
          <w:b/>
          <w:bCs/>
          <w:sz w:val="28"/>
          <w:szCs w:val="32"/>
          <w:lang w:val="zh-TW"/>
        </w:rPr>
        <w:t>-1</w:t>
      </w:r>
      <w:r w:rsidRPr="003A0707">
        <w:rPr>
          <w:rFonts w:eastAsia="標楷體"/>
          <w:b/>
          <w:bCs/>
          <w:sz w:val="28"/>
          <w:szCs w:val="32"/>
          <w:lang w:val="zh-TW"/>
        </w:rPr>
        <w:t xml:space="preserve"> </w:t>
      </w:r>
      <w:r w:rsidRPr="003A0707">
        <w:rPr>
          <w:rFonts w:eastAsia="標楷體" w:hint="eastAsia"/>
          <w:b/>
          <w:bCs/>
          <w:sz w:val="28"/>
          <w:szCs w:val="32"/>
          <w:lang w:val="zh-TW"/>
        </w:rPr>
        <w:t>日本</w:t>
      </w:r>
      <w:r w:rsidRPr="003A0707">
        <w:rPr>
          <w:rFonts w:eastAsia="標楷體"/>
          <w:b/>
          <w:bCs/>
          <w:sz w:val="28"/>
          <w:szCs w:val="32"/>
          <w:lang w:val="zh-TW"/>
        </w:rPr>
        <w:t>重要經濟指標</w:t>
      </w:r>
    </w:p>
    <w:p w:rsidR="00DB585A" w:rsidRPr="00127F92" w:rsidRDefault="00DB585A" w:rsidP="00DB585A">
      <w:pPr>
        <w:wordWrap w:val="0"/>
        <w:snapToGrid w:val="0"/>
        <w:ind w:rightChars="13" w:right="31"/>
        <w:jc w:val="right"/>
        <w:rPr>
          <w:rFonts w:eastAsia="標楷體"/>
          <w:lang w:val="zh-TW"/>
        </w:rPr>
      </w:pPr>
      <w:r w:rsidRPr="00127F92">
        <w:rPr>
          <w:rFonts w:eastAsia="標楷體"/>
          <w:lang w:val="zh-TW"/>
        </w:rPr>
        <w:t>單位：</w:t>
      </w:r>
      <w:r w:rsidRPr="00127F92">
        <w:rPr>
          <w:rFonts w:eastAsia="標楷體" w:hint="eastAsia"/>
          <w:lang w:val="zh-TW"/>
        </w:rPr>
        <w:t>兆日圓</w:t>
      </w:r>
      <w:r w:rsidRPr="00127F92">
        <w:rPr>
          <w:rFonts w:eastAsia="標楷體"/>
          <w:lang w:val="zh-TW"/>
        </w:rPr>
        <w:t>；</w:t>
      </w:r>
      <w:r w:rsidR="003A0707" w:rsidRPr="00127F92">
        <w:rPr>
          <w:rFonts w:ascii="標楷體" w:eastAsia="標楷體" w:hAnsi="標楷體" w:hint="eastAsia"/>
          <w:lang w:val="zh-TW"/>
        </w:rPr>
        <w:t>％</w:t>
      </w:r>
    </w:p>
    <w:tbl>
      <w:tblPr>
        <w:tblW w:w="8928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1008"/>
        <w:gridCol w:w="772"/>
        <w:gridCol w:w="840"/>
        <w:gridCol w:w="784"/>
        <w:gridCol w:w="853"/>
        <w:gridCol w:w="784"/>
        <w:gridCol w:w="910"/>
        <w:gridCol w:w="854"/>
        <w:gridCol w:w="835"/>
      </w:tblGrid>
      <w:tr w:rsidR="003A0707" w:rsidRPr="00127F92" w:rsidTr="00127F92">
        <w:trPr>
          <w:cantSplit/>
        </w:trPr>
        <w:tc>
          <w:tcPr>
            <w:tcW w:w="128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  <w:lang w:val="zh-TW"/>
              </w:rPr>
              <w:t>年</w:t>
            </w:r>
            <w:r w:rsidRPr="00127F92">
              <w:rPr>
                <w:rFonts w:eastAsia="標楷體"/>
              </w:rPr>
              <w:t>(</w:t>
            </w:r>
            <w:r w:rsidRPr="00127F92">
              <w:rPr>
                <w:rFonts w:eastAsia="標楷體"/>
                <w:lang w:val="zh-TW"/>
              </w:rPr>
              <w:t>月</w:t>
            </w:r>
            <w:r w:rsidRPr="00127F92">
              <w:rPr>
                <w:rFonts w:eastAsia="標楷體"/>
              </w:rPr>
              <w:t>)</w:t>
            </w:r>
          </w:p>
        </w:tc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  <w:lang w:val="zh-TW"/>
              </w:rPr>
              <w:t>實質</w:t>
            </w:r>
          </w:p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GDP</w:t>
            </w:r>
          </w:p>
        </w:tc>
        <w:tc>
          <w:tcPr>
            <w:tcW w:w="7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  <w:lang w:val="zh-TW"/>
              </w:rPr>
              <w:t>工業</w:t>
            </w:r>
          </w:p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  <w:lang w:val="zh-TW"/>
              </w:rPr>
              <w:t>生產</w:t>
            </w:r>
          </w:p>
        </w:tc>
        <w:tc>
          <w:tcPr>
            <w:tcW w:w="41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貿</w:t>
            </w:r>
            <w:r w:rsidRPr="00127F92">
              <w:rPr>
                <w:rFonts w:eastAsia="標楷體"/>
              </w:rPr>
              <w:t xml:space="preserve">    </w:t>
            </w:r>
            <w:r w:rsidRPr="00127F92">
              <w:rPr>
                <w:rFonts w:eastAsia="標楷體"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lang w:val="zh-TW"/>
              </w:rPr>
            </w:pPr>
            <w:r w:rsidRPr="00127F92">
              <w:rPr>
                <w:rFonts w:eastAsia="標楷體"/>
                <w:lang w:val="zh-TW"/>
              </w:rPr>
              <w:t>消費者</w:t>
            </w:r>
          </w:p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  <w:lang w:val="zh-TW"/>
              </w:rPr>
              <w:t>物價</w:t>
            </w:r>
          </w:p>
        </w:tc>
        <w:tc>
          <w:tcPr>
            <w:tcW w:w="835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  <w:lang w:val="zh-TW"/>
              </w:rPr>
              <w:t>失業率</w:t>
            </w:r>
          </w:p>
        </w:tc>
      </w:tr>
      <w:tr w:rsidR="003A0707" w:rsidRPr="00127F92" w:rsidTr="00127F92">
        <w:trPr>
          <w:cantSplit/>
          <w:trHeight w:val="284"/>
        </w:trPr>
        <w:tc>
          <w:tcPr>
            <w:tcW w:w="1288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  <w:tc>
          <w:tcPr>
            <w:tcW w:w="77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出口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進口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lang w:val="zh-TW"/>
              </w:rPr>
            </w:pPr>
            <w:r w:rsidRPr="00127F92">
              <w:rPr>
                <w:rFonts w:eastAsia="標楷體"/>
                <w:lang w:val="zh-TW"/>
              </w:rPr>
              <w:t>出入超</w:t>
            </w:r>
          </w:p>
          <w:p w:rsidR="003A0707" w:rsidRPr="00127F92" w:rsidRDefault="003A0707" w:rsidP="004A595C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 w:hint="eastAsia"/>
                <w:lang w:val="zh-TW"/>
              </w:rPr>
              <w:t>（金額）</w:t>
            </w:r>
          </w:p>
        </w:tc>
        <w:tc>
          <w:tcPr>
            <w:tcW w:w="85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</w:tr>
      <w:tr w:rsidR="003A0707" w:rsidRPr="00127F92" w:rsidTr="00127F92">
        <w:trPr>
          <w:cantSplit/>
          <w:trHeight w:val="284"/>
        </w:trPr>
        <w:tc>
          <w:tcPr>
            <w:tcW w:w="1288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  <w:tc>
          <w:tcPr>
            <w:tcW w:w="7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成長率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成長率</w:t>
            </w:r>
          </w:p>
        </w:tc>
        <w:tc>
          <w:tcPr>
            <w:tcW w:w="9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  <w:lang w:val="zh-TW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both"/>
              <w:rPr>
                <w:rFonts w:eastAsia="標楷體"/>
              </w:rPr>
            </w:pP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2008</w:t>
            </w:r>
            <w:r w:rsidRPr="00127F92">
              <w:rPr>
                <w:rFonts w:eastAsia="標楷體"/>
              </w:rPr>
              <w:t>年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-1.0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-3.3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81.1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-3.4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78.9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7.9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4.0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2009</w:t>
            </w:r>
            <w:r w:rsidRPr="00127F92">
              <w:rPr>
                <w:rFonts w:eastAsia="標楷體"/>
              </w:rPr>
              <w:t>年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-5.5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-21.8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54.2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-33.1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51.4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-34.9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-1.4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5.1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2010</w:t>
            </w:r>
            <w:r w:rsidRPr="00127F92">
              <w:rPr>
                <w:rFonts w:eastAsia="標楷體"/>
              </w:rPr>
              <w:t>年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4.4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16.8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67.4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24.4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60.6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17.7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-0.7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5.1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2011</w:t>
            </w:r>
            <w:r w:rsidRPr="00127F92">
              <w:rPr>
                <w:rFonts w:eastAsia="標楷體"/>
              </w:rPr>
              <w:t>年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-0.7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-3.5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65.7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-2.5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67.9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12.0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-2.2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4.6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2012</w:t>
            </w:r>
            <w:r w:rsidRPr="00127F92">
              <w:rPr>
                <w:rFonts w:eastAsia="標楷體"/>
              </w:rPr>
              <w:t>年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</w:t>
            </w:r>
            <w:r w:rsidRPr="00127F92">
              <w:rPr>
                <w:rFonts w:eastAsia="標楷體"/>
              </w:rPr>
              <w:t>月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-1.2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-9.3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6.0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9.9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-1.5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0.1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4.6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</w:t>
            </w:r>
            <w:r w:rsidRPr="00127F92">
              <w:rPr>
                <w:rFonts w:eastAsia="標楷體"/>
              </w:rPr>
              <w:t>月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1.5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-2.7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9.2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0.03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0.3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4.5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3</w:t>
            </w:r>
            <w:r w:rsidRPr="00127F92">
              <w:rPr>
                <w:rFonts w:eastAsia="標楷體"/>
              </w:rPr>
              <w:t>月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4.1(</w:t>
            </w:r>
            <w:r w:rsidRPr="00127F92">
              <w:rPr>
                <w:rFonts w:eastAsia="標楷體"/>
              </w:rPr>
              <w:fldChar w:fldCharType="begin"/>
            </w:r>
            <w:r w:rsidRPr="00127F92">
              <w:rPr>
                <w:rFonts w:eastAsia="標楷體"/>
              </w:rPr>
              <w:instrText xml:space="preserve"> = 1 \* ROMAN </w:instrText>
            </w:r>
            <w:r w:rsidRPr="00127F92">
              <w:rPr>
                <w:rFonts w:eastAsia="標楷體"/>
              </w:rPr>
              <w:fldChar w:fldCharType="separate"/>
            </w:r>
            <w:r w:rsidRPr="00127F92">
              <w:rPr>
                <w:rFonts w:eastAsia="標楷體"/>
                <w:noProof/>
              </w:rPr>
              <w:t>I</w:t>
            </w:r>
            <w:r w:rsidRPr="00127F92">
              <w:rPr>
                <w:rFonts w:eastAsia="標楷體"/>
              </w:rPr>
              <w:fldChar w:fldCharType="end"/>
            </w:r>
            <w:r w:rsidRPr="00127F92">
              <w:rPr>
                <w:rFonts w:eastAsia="標楷體"/>
              </w:rPr>
              <w:t>)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13.9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6.20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5.9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6.29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10.5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-0.09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0.5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4.5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</w:t>
            </w:r>
            <w:r w:rsidRPr="00127F92">
              <w:rPr>
                <w:rFonts w:eastAsia="標楷體"/>
              </w:rPr>
              <w:t>月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13.4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7.9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6.08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8.0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-0.58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0.4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4.6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</w:t>
            </w:r>
            <w:r w:rsidRPr="00127F92">
              <w:rPr>
                <w:rFonts w:eastAsia="標楷體"/>
              </w:rPr>
              <w:t>月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6.0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5.23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10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6.14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9.3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-0.90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0.2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4.4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6</w:t>
            </w:r>
            <w:r w:rsidRPr="00127F92">
              <w:rPr>
                <w:rFonts w:eastAsia="標楷體"/>
              </w:rPr>
              <w:t>月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1.4(</w:t>
            </w:r>
            <w:r w:rsidRPr="00127F92">
              <w:rPr>
                <w:rFonts w:eastAsia="標楷體"/>
              </w:rPr>
              <w:fldChar w:fldCharType="begin"/>
            </w:r>
            <w:r w:rsidRPr="00127F92">
              <w:rPr>
                <w:rFonts w:eastAsia="標楷體"/>
              </w:rPr>
              <w:instrText xml:space="preserve"> = 2 \* ROMAN </w:instrText>
            </w:r>
            <w:r w:rsidRPr="00127F92">
              <w:rPr>
                <w:rFonts w:eastAsia="標楷體"/>
              </w:rPr>
              <w:fldChar w:fldCharType="separate"/>
            </w:r>
            <w:r w:rsidRPr="00127F92">
              <w:rPr>
                <w:rFonts w:eastAsia="標楷體"/>
                <w:noProof/>
              </w:rPr>
              <w:t>II</w:t>
            </w:r>
            <w:r w:rsidRPr="00127F92">
              <w:rPr>
                <w:rFonts w:eastAsia="標楷體"/>
              </w:rPr>
              <w:fldChar w:fldCharType="end"/>
            </w:r>
            <w:r w:rsidRPr="00127F92">
              <w:rPr>
                <w:rFonts w:eastAsia="標楷體"/>
              </w:rPr>
              <w:t>)</w:t>
            </w: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-2.0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5.64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-2.3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5.58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-2.2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0.06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-0.2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4.3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7</w:t>
            </w:r>
            <w:r w:rsidRPr="00127F92">
              <w:rPr>
                <w:rFonts w:eastAsia="標楷體"/>
              </w:rPr>
              <w:t>月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-1.0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5.31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-8.1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5.83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2.1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-0.52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4.3</w:t>
            </w:r>
          </w:p>
        </w:tc>
      </w:tr>
      <w:tr w:rsidR="003A0707" w:rsidRPr="00127F92" w:rsidTr="00127F92">
        <w:trPr>
          <w:cantSplit/>
        </w:trPr>
        <w:tc>
          <w:tcPr>
            <w:tcW w:w="1288" w:type="dxa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8</w:t>
            </w:r>
            <w:r w:rsidRPr="00127F92">
              <w:rPr>
                <w:rFonts w:eastAsia="標楷體"/>
              </w:rPr>
              <w:t>月</w:t>
            </w: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-1.3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5.04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-5.8</w:t>
            </w:r>
          </w:p>
        </w:tc>
        <w:tc>
          <w:tcPr>
            <w:tcW w:w="8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5.80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-5.4</w:t>
            </w:r>
          </w:p>
        </w:tc>
        <w:tc>
          <w:tcPr>
            <w:tcW w:w="9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-0.76</w:t>
            </w:r>
          </w:p>
        </w:tc>
        <w:tc>
          <w:tcPr>
            <w:tcW w:w="8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-0.4</w:t>
            </w:r>
          </w:p>
        </w:tc>
        <w:tc>
          <w:tcPr>
            <w:tcW w:w="835" w:type="dxa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3A0707" w:rsidRPr="00127F92" w:rsidRDefault="003A0707" w:rsidP="007356ED">
            <w:pPr>
              <w:autoSpaceDE w:val="0"/>
              <w:autoSpaceDN w:val="0"/>
              <w:adjustRightInd w:val="0"/>
              <w:snapToGrid w:val="0"/>
              <w:spacing w:line="380" w:lineRule="exact"/>
              <w:jc w:val="center"/>
              <w:rPr>
                <w:rFonts w:eastAsia="標楷體"/>
              </w:rPr>
            </w:pPr>
            <w:r w:rsidRPr="00127F92">
              <w:rPr>
                <w:rFonts w:eastAsia="標楷體"/>
              </w:rPr>
              <w:t>4.2</w:t>
            </w:r>
          </w:p>
        </w:tc>
      </w:tr>
    </w:tbl>
    <w:p w:rsidR="00A75E06" w:rsidRPr="003A0707" w:rsidRDefault="00A75E06" w:rsidP="004A595C">
      <w:pPr>
        <w:pStyle w:val="Web"/>
        <w:snapToGrid w:val="0"/>
        <w:spacing w:line="300" w:lineRule="exact"/>
        <w:ind w:left="425" w:hangingChars="177" w:hanging="425"/>
        <w:rPr>
          <w:rFonts w:eastAsia="標楷體"/>
        </w:rPr>
      </w:pPr>
      <w:proofErr w:type="gramStart"/>
      <w:r w:rsidRPr="003A0707">
        <w:rPr>
          <w:rFonts w:eastAsia="標楷體" w:hint="eastAsia"/>
        </w:rPr>
        <w:t>註</w:t>
      </w:r>
      <w:proofErr w:type="gramEnd"/>
      <w:r w:rsidRPr="003A0707">
        <w:rPr>
          <w:rFonts w:eastAsia="標楷體" w:hint="eastAsia"/>
        </w:rPr>
        <w:t>：除實質</w:t>
      </w:r>
      <w:r w:rsidRPr="003A0707">
        <w:rPr>
          <w:rFonts w:eastAsia="標楷體" w:hint="eastAsia"/>
        </w:rPr>
        <w:t>GDP</w:t>
      </w:r>
      <w:r w:rsidRPr="003A0707">
        <w:rPr>
          <w:rFonts w:eastAsia="標楷體" w:hint="eastAsia"/>
        </w:rPr>
        <w:t>經濟成長率為較前期比換算為年率、失業率為與前月相比之季節</w:t>
      </w:r>
      <w:proofErr w:type="gramStart"/>
      <w:r w:rsidRPr="003A0707">
        <w:rPr>
          <w:rFonts w:eastAsia="標楷體" w:hint="eastAsia"/>
        </w:rPr>
        <w:t>調整值外</w:t>
      </w:r>
      <w:proofErr w:type="gramEnd"/>
      <w:r w:rsidRPr="003A0707">
        <w:rPr>
          <w:rFonts w:eastAsia="標楷體" w:hint="eastAsia"/>
        </w:rPr>
        <w:t>，其餘成長率皆為與上年同期相比資料。</w:t>
      </w:r>
    </w:p>
    <w:p w:rsidR="007F69DB" w:rsidRPr="003A0707" w:rsidRDefault="00A75E06" w:rsidP="004A595C">
      <w:pPr>
        <w:pStyle w:val="Web"/>
        <w:snapToGrid w:val="0"/>
        <w:spacing w:line="300" w:lineRule="exact"/>
        <w:ind w:left="487" w:hangingChars="203" w:hanging="487"/>
        <w:rPr>
          <w:rFonts w:eastAsia="標楷體"/>
        </w:rPr>
      </w:pPr>
      <w:r w:rsidRPr="003A0707">
        <w:rPr>
          <w:rFonts w:eastAsia="標楷體"/>
        </w:rPr>
        <w:t>資料來源：日本內閣府</w:t>
      </w:r>
      <w:r w:rsidRPr="003A0707">
        <w:rPr>
          <w:rFonts w:eastAsia="標楷體" w:hint="eastAsia"/>
        </w:rPr>
        <w:t>、經濟產業省、財務省、總務省</w:t>
      </w:r>
      <w:r w:rsidRPr="003A0707">
        <w:rPr>
          <w:rFonts w:eastAsia="標楷體"/>
        </w:rPr>
        <w:t>。</w:t>
      </w:r>
    </w:p>
    <w:p w:rsidR="006F4FA6" w:rsidRPr="00AF4CD2" w:rsidRDefault="006F4FA6" w:rsidP="006E37F7">
      <w:pPr>
        <w:autoSpaceDE w:val="0"/>
        <w:autoSpaceDN w:val="0"/>
        <w:adjustRightInd w:val="0"/>
        <w:snapToGrid w:val="0"/>
        <w:spacing w:line="240" w:lineRule="atLeast"/>
        <w:ind w:leftChars="92" w:left="661" w:hangingChars="200" w:hanging="440"/>
        <w:jc w:val="both"/>
        <w:rPr>
          <w:rFonts w:eastAsia="標楷體"/>
          <w:color w:val="FF0000"/>
          <w:sz w:val="22"/>
        </w:rPr>
      </w:pPr>
    </w:p>
    <w:p w:rsidR="00F82458" w:rsidRPr="00664599" w:rsidRDefault="00F82458" w:rsidP="0012051A">
      <w:pPr>
        <w:pStyle w:val="k3a"/>
        <w:numPr>
          <w:ilvl w:val="0"/>
          <w:numId w:val="3"/>
        </w:numPr>
        <w:tabs>
          <w:tab w:val="left" w:pos="540"/>
        </w:tabs>
        <w:spacing w:before="180" w:line="300" w:lineRule="auto"/>
        <w:ind w:leftChars="0" w:firstLineChars="0" w:hanging="482"/>
        <w:rPr>
          <w:b/>
          <w:bCs/>
          <w:szCs w:val="28"/>
        </w:rPr>
      </w:pPr>
      <w:r w:rsidRPr="00664599">
        <w:rPr>
          <w:rFonts w:hAnsi="標楷體"/>
          <w:b/>
          <w:bCs/>
          <w:szCs w:val="28"/>
        </w:rPr>
        <w:t>南韓</w:t>
      </w:r>
    </w:p>
    <w:p w:rsidR="003D5570" w:rsidRPr="0095755E" w:rsidRDefault="0012051A" w:rsidP="0012051A">
      <w:pPr>
        <w:pStyle w:val="affff7"/>
        <w:numPr>
          <w:ilvl w:val="0"/>
          <w:numId w:val="10"/>
        </w:numPr>
        <w:snapToGrid w:val="0"/>
        <w:spacing w:before="180" w:line="300" w:lineRule="auto"/>
        <w:ind w:leftChars="0" w:left="1021" w:right="-227" w:firstLineChars="0" w:hanging="595"/>
        <w:rPr>
          <w:rFonts w:ascii="Times New Roman" w:eastAsia="標楷體" w:hAnsi="Times New Roman"/>
          <w:color w:val="FF0000"/>
          <w:sz w:val="28"/>
          <w:szCs w:val="28"/>
        </w:rPr>
      </w:pPr>
      <w:r w:rsidRPr="0012051A">
        <w:rPr>
          <w:rFonts w:ascii="Times New Roman" w:eastAsia="標楷體" w:hAnsi="Times New Roman"/>
          <w:sz w:val="28"/>
          <w:szCs w:val="28"/>
        </w:rPr>
        <w:t>韓國開發研究院</w:t>
      </w:r>
      <w:r>
        <w:rPr>
          <w:rFonts w:ascii="Times New Roman" w:eastAsia="標楷體" w:hAnsi="Times New Roman" w:hint="eastAsia"/>
          <w:sz w:val="28"/>
          <w:szCs w:val="28"/>
        </w:rPr>
        <w:t>（</w:t>
      </w:r>
      <w:r w:rsidRPr="0012051A">
        <w:rPr>
          <w:rFonts w:ascii="Times New Roman" w:eastAsia="標楷體" w:hAnsi="Times New Roman"/>
          <w:sz w:val="28"/>
          <w:szCs w:val="28"/>
        </w:rPr>
        <w:t>KDI</w:t>
      </w:r>
      <w:r>
        <w:rPr>
          <w:rFonts w:ascii="Times New Roman" w:eastAsia="標楷體" w:hAnsi="Times New Roman" w:hint="eastAsia"/>
          <w:sz w:val="28"/>
          <w:szCs w:val="28"/>
        </w:rPr>
        <w:t>）</w:t>
      </w:r>
      <w:r w:rsidRPr="0012051A">
        <w:rPr>
          <w:rFonts w:ascii="Times New Roman" w:eastAsia="標楷體" w:hAnsi="Times New Roman"/>
          <w:sz w:val="28"/>
          <w:szCs w:val="28"/>
        </w:rPr>
        <w:t>展望</w:t>
      </w:r>
      <w:r w:rsidRPr="0012051A">
        <w:rPr>
          <w:rFonts w:ascii="Times New Roman" w:eastAsia="標楷體" w:hAnsi="Times New Roman"/>
          <w:sz w:val="28"/>
          <w:szCs w:val="28"/>
        </w:rPr>
        <w:t>2012</w:t>
      </w:r>
      <w:r w:rsidRPr="0012051A">
        <w:rPr>
          <w:rFonts w:ascii="Times New Roman" w:eastAsia="標楷體" w:hAnsi="Times New Roman"/>
          <w:sz w:val="28"/>
          <w:szCs w:val="28"/>
        </w:rPr>
        <w:t>年</w:t>
      </w:r>
      <w:r w:rsidRPr="0012051A">
        <w:rPr>
          <w:rFonts w:ascii="Times New Roman" w:eastAsia="標楷體" w:hAnsi="Times New Roman"/>
          <w:sz w:val="28"/>
          <w:szCs w:val="28"/>
        </w:rPr>
        <w:t>GDP</w:t>
      </w:r>
      <w:r w:rsidRPr="0012051A">
        <w:rPr>
          <w:rFonts w:ascii="Times New Roman" w:eastAsia="標楷體" w:hAnsi="Times New Roman"/>
          <w:sz w:val="28"/>
          <w:szCs w:val="28"/>
        </w:rPr>
        <w:t>成長率由原預測之</w:t>
      </w:r>
      <w:r w:rsidRPr="0012051A">
        <w:rPr>
          <w:rFonts w:ascii="Times New Roman" w:eastAsia="標楷體" w:hAnsi="Times New Roman"/>
          <w:sz w:val="28"/>
          <w:szCs w:val="28"/>
        </w:rPr>
        <w:t>3.6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12051A">
        <w:rPr>
          <w:rFonts w:ascii="Times New Roman" w:eastAsia="標楷體" w:hAnsi="Times New Roman"/>
          <w:sz w:val="28"/>
          <w:szCs w:val="28"/>
        </w:rPr>
        <w:t>，下調為</w:t>
      </w:r>
      <w:r w:rsidRPr="0012051A">
        <w:rPr>
          <w:rFonts w:ascii="Times New Roman" w:eastAsia="標楷體" w:hAnsi="Times New Roman"/>
          <w:sz w:val="28"/>
          <w:szCs w:val="28"/>
        </w:rPr>
        <w:t>2.5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12051A">
        <w:rPr>
          <w:rFonts w:ascii="Times New Roman" w:eastAsia="標楷體" w:hAnsi="Times New Roman"/>
          <w:sz w:val="28"/>
          <w:szCs w:val="28"/>
        </w:rPr>
        <w:t>；亦修正明</w:t>
      </w:r>
      <w:r>
        <w:rPr>
          <w:rFonts w:ascii="Times New Roman" w:eastAsia="標楷體" w:hAnsi="Times New Roman" w:hint="eastAsia"/>
          <w:sz w:val="28"/>
          <w:szCs w:val="28"/>
        </w:rPr>
        <w:t>（</w:t>
      </w:r>
      <w:r w:rsidRPr="0012051A">
        <w:rPr>
          <w:rFonts w:ascii="Times New Roman" w:eastAsia="標楷體" w:hAnsi="Times New Roman"/>
          <w:sz w:val="28"/>
          <w:szCs w:val="28"/>
        </w:rPr>
        <w:t>2013</w:t>
      </w:r>
      <w:r>
        <w:rPr>
          <w:rFonts w:ascii="Times New Roman" w:eastAsia="標楷體" w:hAnsi="Times New Roman" w:hint="eastAsia"/>
          <w:sz w:val="28"/>
          <w:szCs w:val="28"/>
        </w:rPr>
        <w:t>）</w:t>
      </w:r>
      <w:r w:rsidRPr="0012051A">
        <w:rPr>
          <w:rFonts w:ascii="Times New Roman" w:eastAsia="標楷體" w:hAnsi="Times New Roman"/>
          <w:sz w:val="28"/>
          <w:szCs w:val="28"/>
        </w:rPr>
        <w:t>年之成長率為</w:t>
      </w:r>
      <w:r w:rsidRPr="0012051A">
        <w:rPr>
          <w:rFonts w:ascii="Times New Roman" w:eastAsia="標楷體" w:hAnsi="Times New Roman"/>
          <w:sz w:val="28"/>
          <w:szCs w:val="28"/>
        </w:rPr>
        <w:t>3.4</w:t>
      </w:r>
      <w:r w:rsidR="00BB120D">
        <w:rPr>
          <w:rFonts w:ascii="Times New Roman" w:eastAsia="標楷體" w:hAnsi="Times New Roman" w:hint="eastAsia"/>
          <w:sz w:val="28"/>
          <w:szCs w:val="28"/>
        </w:rPr>
        <w:t>％</w:t>
      </w:r>
      <w:r w:rsidRPr="0012051A">
        <w:rPr>
          <w:rFonts w:ascii="Times New Roman" w:eastAsia="標楷體" w:hAnsi="Times New Roman"/>
          <w:sz w:val="28"/>
          <w:szCs w:val="28"/>
        </w:rPr>
        <w:t>（</w:t>
      </w:r>
      <w:r w:rsidRPr="00462502">
        <w:rPr>
          <w:rFonts w:ascii="Times New Roman" w:eastAsia="標楷體" w:hAnsi="Times New Roman"/>
          <w:sz w:val="28"/>
          <w:szCs w:val="28"/>
        </w:rPr>
        <w:t>原預測</w:t>
      </w:r>
      <w:r w:rsidRPr="00462502">
        <w:rPr>
          <w:rFonts w:ascii="Times New Roman" w:eastAsia="標楷體" w:hAnsi="Times New Roman"/>
          <w:sz w:val="28"/>
          <w:szCs w:val="28"/>
        </w:rPr>
        <w:t>4.1</w:t>
      </w:r>
      <w:r w:rsidRPr="00462502">
        <w:rPr>
          <w:rFonts w:ascii="標楷體" w:eastAsia="標楷體" w:hAnsi="標楷體" w:hint="eastAsia"/>
          <w:sz w:val="28"/>
          <w:szCs w:val="28"/>
        </w:rPr>
        <w:t>％</w:t>
      </w:r>
      <w:r w:rsidRPr="00462502">
        <w:rPr>
          <w:rFonts w:ascii="Times New Roman" w:eastAsia="標楷體" w:hAnsi="Times New Roman"/>
          <w:sz w:val="28"/>
          <w:szCs w:val="28"/>
        </w:rPr>
        <w:t>）。該院分析韓國景氣因恢復速度緩慢，擔憂經濟將長期陷入</w:t>
      </w:r>
      <w:r w:rsidRPr="00462502">
        <w:rPr>
          <w:rFonts w:ascii="Times New Roman" w:eastAsia="標楷體" w:hAnsi="Times New Roman"/>
          <w:sz w:val="28"/>
          <w:szCs w:val="28"/>
        </w:rPr>
        <w:t>L</w:t>
      </w:r>
      <w:r w:rsidRPr="00462502">
        <w:rPr>
          <w:rFonts w:ascii="Times New Roman" w:eastAsia="標楷體" w:hAnsi="Times New Roman"/>
          <w:sz w:val="28"/>
          <w:szCs w:val="28"/>
        </w:rPr>
        <w:t>型蕭條，惟韓國政府</w:t>
      </w:r>
      <w:proofErr w:type="gramStart"/>
      <w:r w:rsidRPr="00462502">
        <w:rPr>
          <w:rFonts w:ascii="Times New Roman" w:eastAsia="標楷體" w:hAnsi="Times New Roman"/>
          <w:sz w:val="28"/>
          <w:szCs w:val="28"/>
        </w:rPr>
        <w:t>不</w:t>
      </w:r>
      <w:proofErr w:type="gramEnd"/>
      <w:r w:rsidRPr="00462502">
        <w:rPr>
          <w:rFonts w:ascii="Times New Roman" w:eastAsia="標楷體" w:hAnsi="Times New Roman"/>
          <w:sz w:val="28"/>
          <w:szCs w:val="28"/>
        </w:rPr>
        <w:t>認同</w:t>
      </w:r>
      <w:r w:rsidRPr="00462502">
        <w:rPr>
          <w:rFonts w:ascii="Times New Roman" w:eastAsia="標楷體" w:hAnsi="Times New Roman"/>
          <w:sz w:val="28"/>
          <w:szCs w:val="28"/>
        </w:rPr>
        <w:t>KDI</w:t>
      </w:r>
      <w:r w:rsidRPr="00462502">
        <w:rPr>
          <w:rFonts w:ascii="Times New Roman" w:eastAsia="標楷體" w:hAnsi="Times New Roman"/>
          <w:sz w:val="28"/>
          <w:szCs w:val="28"/>
        </w:rPr>
        <w:t>之預估</w:t>
      </w:r>
      <w:r w:rsidRPr="00462502">
        <w:rPr>
          <w:rFonts w:ascii="Times New Roman" w:hAnsi="Times New Roman"/>
          <w:sz w:val="28"/>
          <w:szCs w:val="28"/>
        </w:rPr>
        <w:t>，</w:t>
      </w:r>
      <w:r w:rsidRPr="00462502">
        <w:rPr>
          <w:rFonts w:ascii="Times New Roman" w:eastAsia="標楷體" w:hAnsi="Times New Roman"/>
          <w:sz w:val="28"/>
          <w:szCs w:val="28"/>
        </w:rPr>
        <w:t>表示將全力達成</w:t>
      </w:r>
      <w:r w:rsidR="00462502" w:rsidRPr="00462502">
        <w:rPr>
          <w:rFonts w:ascii="Times New Roman" w:eastAsia="標楷體" w:hAnsi="Times New Roman" w:hint="eastAsia"/>
          <w:sz w:val="28"/>
          <w:szCs w:val="28"/>
        </w:rPr>
        <w:t>今年</w:t>
      </w:r>
      <w:r w:rsidRPr="00462502">
        <w:rPr>
          <w:rFonts w:ascii="Times New Roman" w:eastAsia="標楷體" w:hAnsi="Times New Roman"/>
          <w:sz w:val="28"/>
          <w:szCs w:val="28"/>
        </w:rPr>
        <w:t>3.0</w:t>
      </w:r>
      <w:r w:rsidRPr="00462502">
        <w:rPr>
          <w:rFonts w:ascii="標楷體" w:eastAsia="標楷體" w:hAnsi="標楷體" w:hint="eastAsia"/>
          <w:sz w:val="28"/>
          <w:szCs w:val="28"/>
        </w:rPr>
        <w:t>％</w:t>
      </w:r>
      <w:r w:rsidRPr="00462502">
        <w:rPr>
          <w:rFonts w:ascii="Times New Roman" w:eastAsia="標楷體" w:hAnsi="Times New Roman"/>
          <w:sz w:val="28"/>
          <w:szCs w:val="28"/>
        </w:rPr>
        <w:t>以上之成長目標。</w:t>
      </w:r>
    </w:p>
    <w:p w:rsidR="003D5570" w:rsidRPr="006640C1" w:rsidRDefault="001A46A1" w:rsidP="0012051A">
      <w:pPr>
        <w:pStyle w:val="affff7"/>
        <w:numPr>
          <w:ilvl w:val="0"/>
          <w:numId w:val="10"/>
        </w:numPr>
        <w:snapToGrid w:val="0"/>
        <w:spacing w:before="180" w:line="300" w:lineRule="auto"/>
        <w:ind w:leftChars="0" w:right="-227" w:firstLineChars="0" w:hanging="595"/>
        <w:rPr>
          <w:rFonts w:ascii="Times New Roman" w:eastAsia="標楷體" w:hAnsi="Times New Roman"/>
          <w:color w:val="FF0000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2</w:t>
      </w:r>
      <w:r w:rsidR="00ED6C50" w:rsidRPr="00ED6C50">
        <w:rPr>
          <w:rFonts w:ascii="Times New Roman" w:eastAsia="標楷體" w:hAnsi="Times New Roman"/>
          <w:sz w:val="28"/>
          <w:szCs w:val="28"/>
        </w:rPr>
        <w:t>012</w:t>
      </w:r>
      <w:r w:rsidR="00ED6C50" w:rsidRPr="00ED6C50">
        <w:rPr>
          <w:rFonts w:ascii="Times New Roman" w:eastAsia="標楷體" w:hAnsi="Times New Roman"/>
          <w:sz w:val="28"/>
          <w:szCs w:val="28"/>
        </w:rPr>
        <w:t>年</w:t>
      </w:r>
      <w:r w:rsidR="00ED6C50" w:rsidRPr="00ED6C50">
        <w:rPr>
          <w:rFonts w:ascii="Times New Roman" w:eastAsia="標楷體" w:hAnsi="Times New Roman"/>
          <w:sz w:val="28"/>
          <w:szCs w:val="28"/>
        </w:rPr>
        <w:t>8</w:t>
      </w:r>
      <w:r w:rsidR="00ED6C50" w:rsidRPr="00ED6C50">
        <w:rPr>
          <w:rFonts w:ascii="Times New Roman" w:eastAsia="標楷體" w:hAnsi="Times New Roman"/>
          <w:sz w:val="28"/>
          <w:szCs w:val="28"/>
        </w:rPr>
        <w:t>月份出口金額為</w:t>
      </w:r>
      <w:r w:rsidR="00ED6C50" w:rsidRPr="00ED6C50">
        <w:rPr>
          <w:rFonts w:ascii="Times New Roman" w:eastAsia="標楷體" w:hAnsi="Times New Roman"/>
          <w:sz w:val="28"/>
          <w:szCs w:val="28"/>
        </w:rPr>
        <w:t>429.7</w:t>
      </w:r>
      <w:r w:rsidR="00ED6C50" w:rsidRPr="00ED6C50">
        <w:rPr>
          <w:rFonts w:ascii="Times New Roman" w:eastAsia="標楷體" w:hAnsi="Times New Roman"/>
          <w:sz w:val="28"/>
          <w:szCs w:val="28"/>
        </w:rPr>
        <w:t>億美元，進口金額為</w:t>
      </w:r>
      <w:r w:rsidR="00ED6C50" w:rsidRPr="00ED6C50">
        <w:rPr>
          <w:rFonts w:ascii="Times New Roman" w:eastAsia="標楷體" w:hAnsi="Times New Roman"/>
          <w:sz w:val="28"/>
          <w:szCs w:val="28"/>
        </w:rPr>
        <w:t>409.3</w:t>
      </w:r>
      <w:r w:rsidR="00ED6C50" w:rsidRPr="00ED6C50">
        <w:rPr>
          <w:rFonts w:ascii="Times New Roman" w:eastAsia="標楷體" w:hAnsi="Times New Roman"/>
          <w:sz w:val="28"/>
          <w:szCs w:val="28"/>
        </w:rPr>
        <w:t>億美元，貿易順差達</w:t>
      </w:r>
      <w:r w:rsidR="00ED6C50" w:rsidRPr="00ED6C50">
        <w:rPr>
          <w:rFonts w:ascii="Times New Roman" w:eastAsia="標楷體" w:hAnsi="Times New Roman"/>
          <w:sz w:val="28"/>
          <w:szCs w:val="28"/>
        </w:rPr>
        <w:t>20.4</w:t>
      </w:r>
      <w:r w:rsidR="00ED6C50" w:rsidRPr="00ED6C50">
        <w:rPr>
          <w:rFonts w:ascii="Times New Roman" w:eastAsia="標楷體" w:hAnsi="Times New Roman"/>
          <w:sz w:val="28"/>
          <w:szCs w:val="28"/>
        </w:rPr>
        <w:t>億美元，出口、進口較</w:t>
      </w:r>
      <w:r>
        <w:rPr>
          <w:rFonts w:ascii="Times New Roman" w:eastAsia="標楷體" w:hAnsi="Times New Roman" w:hint="eastAsia"/>
          <w:sz w:val="28"/>
          <w:szCs w:val="28"/>
        </w:rPr>
        <w:t>上</w:t>
      </w:r>
      <w:r w:rsidR="00ED6C50" w:rsidRPr="00ED6C50">
        <w:rPr>
          <w:rFonts w:ascii="Times New Roman" w:eastAsia="標楷體" w:hAnsi="Times New Roman"/>
          <w:sz w:val="28"/>
          <w:szCs w:val="28"/>
        </w:rPr>
        <w:t>年同月衰退</w:t>
      </w:r>
      <w:r w:rsidR="00ED6C50" w:rsidRPr="00ED6C50">
        <w:rPr>
          <w:rFonts w:ascii="Times New Roman" w:eastAsia="標楷體" w:hAnsi="Times New Roman"/>
          <w:sz w:val="28"/>
          <w:szCs w:val="28"/>
        </w:rPr>
        <w:t>6.2</w:t>
      </w:r>
      <w:r w:rsidR="00ED6C50" w:rsidRPr="00ED6C50">
        <w:rPr>
          <w:rFonts w:ascii="Times New Roman" w:eastAsia="標楷體" w:hAnsi="Times New Roman"/>
          <w:sz w:val="28"/>
          <w:szCs w:val="28"/>
        </w:rPr>
        <w:t>％、</w:t>
      </w:r>
      <w:r w:rsidR="00ED6C50" w:rsidRPr="00ED6C50">
        <w:rPr>
          <w:rFonts w:ascii="Times New Roman" w:eastAsia="標楷體" w:hAnsi="Times New Roman"/>
          <w:sz w:val="28"/>
          <w:szCs w:val="28"/>
        </w:rPr>
        <w:t>9.8</w:t>
      </w:r>
      <w:r w:rsidR="00ED6C50" w:rsidRPr="00ED6C50">
        <w:rPr>
          <w:rFonts w:ascii="Times New Roman" w:eastAsia="標楷體" w:hAnsi="Times New Roman"/>
          <w:sz w:val="28"/>
          <w:szCs w:val="28"/>
        </w:rPr>
        <w:t>％</w:t>
      </w:r>
      <w:r w:rsidR="00ED6C50" w:rsidRPr="00ED6C50">
        <w:rPr>
          <w:rFonts w:ascii="Times New Roman" w:hAnsi="Times New Roman"/>
          <w:sz w:val="28"/>
          <w:szCs w:val="28"/>
        </w:rPr>
        <w:t>，</w:t>
      </w:r>
      <w:r w:rsidR="00ED6C50" w:rsidRPr="00ED6C50">
        <w:rPr>
          <w:rFonts w:ascii="Times New Roman" w:eastAsia="標楷體" w:hAnsi="Times New Roman"/>
          <w:sz w:val="28"/>
          <w:szCs w:val="28"/>
        </w:rPr>
        <w:t>主要受全球經濟不景氣影響</w:t>
      </w:r>
      <w:r>
        <w:rPr>
          <w:rFonts w:ascii="Times New Roman" w:eastAsia="標楷體" w:hAnsi="Times New Roman" w:hint="eastAsia"/>
          <w:sz w:val="28"/>
          <w:szCs w:val="28"/>
        </w:rPr>
        <w:t>。</w:t>
      </w:r>
      <w:r w:rsidR="00ED6C50" w:rsidRPr="00ED6C50">
        <w:rPr>
          <w:rFonts w:ascii="Times New Roman" w:eastAsia="標楷體" w:hAnsi="Times New Roman"/>
          <w:sz w:val="28"/>
          <w:szCs w:val="28"/>
        </w:rPr>
        <w:t>出口商品中，船舶和無線電氣呈現衰退的趨勢</w:t>
      </w:r>
      <w:r>
        <w:rPr>
          <w:rFonts w:ascii="Times New Roman" w:eastAsia="標楷體" w:hAnsi="Times New Roman" w:hint="eastAsia"/>
          <w:sz w:val="28"/>
          <w:szCs w:val="28"/>
        </w:rPr>
        <w:t>，</w:t>
      </w:r>
      <w:r w:rsidR="00ED6C50" w:rsidRPr="00ED6C50">
        <w:rPr>
          <w:rFonts w:ascii="Times New Roman" w:eastAsia="標楷體" w:hAnsi="Times New Roman"/>
          <w:sz w:val="28"/>
          <w:szCs w:val="28"/>
        </w:rPr>
        <w:t>在進口商品中，系統半導體、牛肉進口大幅的下降。另以地區而言，對大洋洲、中南美洲等</w:t>
      </w:r>
      <w:r w:rsidR="00ED6C50" w:rsidRPr="006640C1">
        <w:rPr>
          <w:rFonts w:ascii="Times New Roman" w:eastAsia="標楷體" w:hAnsi="Times New Roman"/>
          <w:sz w:val="28"/>
          <w:szCs w:val="28"/>
        </w:rPr>
        <w:t>國家出口呈成長趨勢，分別為</w:t>
      </w:r>
      <w:r w:rsidR="00ED6C50" w:rsidRPr="006640C1">
        <w:rPr>
          <w:rFonts w:ascii="Times New Roman" w:eastAsia="標楷體" w:hAnsi="Times New Roman"/>
          <w:sz w:val="28"/>
          <w:szCs w:val="28"/>
        </w:rPr>
        <w:t>43.7</w:t>
      </w:r>
      <w:r w:rsidR="00ED6C50" w:rsidRPr="006640C1">
        <w:rPr>
          <w:rFonts w:ascii="Times New Roman" w:eastAsia="標楷體" w:hAnsi="Times New Roman"/>
          <w:sz w:val="28"/>
          <w:szCs w:val="28"/>
        </w:rPr>
        <w:t>％和</w:t>
      </w:r>
      <w:r w:rsidR="00ED6C50" w:rsidRPr="006640C1">
        <w:rPr>
          <w:rFonts w:ascii="Times New Roman" w:eastAsia="標楷體" w:hAnsi="Times New Roman"/>
          <w:sz w:val="28"/>
          <w:szCs w:val="28"/>
        </w:rPr>
        <w:t>16.5</w:t>
      </w:r>
      <w:r w:rsidR="00ED6C50" w:rsidRPr="006640C1">
        <w:rPr>
          <w:rFonts w:ascii="Times New Roman" w:eastAsia="標楷體" w:hAnsi="Times New Roman"/>
          <w:sz w:val="28"/>
          <w:szCs w:val="28"/>
        </w:rPr>
        <w:t>％。</w:t>
      </w:r>
    </w:p>
    <w:p w:rsidR="003D5570" w:rsidRPr="006640C1" w:rsidRDefault="00427D81" w:rsidP="0012051A">
      <w:pPr>
        <w:pStyle w:val="affff7"/>
        <w:numPr>
          <w:ilvl w:val="0"/>
          <w:numId w:val="10"/>
        </w:numPr>
        <w:snapToGrid w:val="0"/>
        <w:spacing w:before="180" w:line="300" w:lineRule="auto"/>
        <w:ind w:leftChars="0" w:right="-227" w:firstLineChars="0" w:hanging="595"/>
        <w:rPr>
          <w:rFonts w:ascii="Times New Roman" w:eastAsia="標楷體" w:hAnsi="Times New Roman"/>
          <w:color w:val="FF0000"/>
          <w:sz w:val="28"/>
          <w:szCs w:val="28"/>
        </w:rPr>
      </w:pPr>
      <w:r w:rsidRPr="006640C1">
        <w:rPr>
          <w:rFonts w:ascii="Times New Roman" w:eastAsia="標楷體" w:hAnsi="Times New Roman"/>
          <w:sz w:val="28"/>
          <w:szCs w:val="28"/>
        </w:rPr>
        <w:lastRenderedPageBreak/>
        <w:t>根據韓國統計局的調查，</w:t>
      </w:r>
      <w:r w:rsidRPr="006640C1">
        <w:rPr>
          <w:rFonts w:ascii="Times New Roman" w:eastAsia="標楷體" w:hAnsi="Times New Roman"/>
          <w:sz w:val="28"/>
          <w:szCs w:val="28"/>
        </w:rPr>
        <w:t>2012</w:t>
      </w:r>
      <w:r w:rsidRPr="006640C1">
        <w:rPr>
          <w:rFonts w:ascii="Times New Roman" w:eastAsia="標楷體" w:hAnsi="Times New Roman"/>
          <w:sz w:val="28"/>
          <w:szCs w:val="28"/>
        </w:rPr>
        <w:t>年</w:t>
      </w:r>
      <w:r w:rsidRPr="006640C1">
        <w:rPr>
          <w:rFonts w:ascii="Times New Roman" w:eastAsia="標楷體" w:hAnsi="Times New Roman"/>
          <w:sz w:val="28"/>
          <w:szCs w:val="28"/>
        </w:rPr>
        <w:t>8</w:t>
      </w:r>
      <w:r w:rsidRPr="006640C1">
        <w:rPr>
          <w:rFonts w:ascii="Times New Roman" w:eastAsia="標楷體" w:hAnsi="Times New Roman"/>
          <w:sz w:val="28"/>
          <w:szCs w:val="28"/>
        </w:rPr>
        <w:t>月韓國的消費者物價成長率回跌至</w:t>
      </w:r>
      <w:r w:rsidRPr="006640C1">
        <w:rPr>
          <w:rFonts w:ascii="Times New Roman" w:eastAsia="標楷體" w:hAnsi="Times New Roman"/>
          <w:sz w:val="28"/>
          <w:szCs w:val="28"/>
        </w:rPr>
        <w:t>1.2</w:t>
      </w:r>
      <w:r w:rsidRPr="006640C1">
        <w:rPr>
          <w:rFonts w:ascii="Times New Roman" w:eastAsia="標楷體" w:hAnsi="Times New Roman"/>
          <w:sz w:val="28"/>
          <w:szCs w:val="28"/>
        </w:rPr>
        <w:t>％；工業生產衰退</w:t>
      </w:r>
      <w:r w:rsidRPr="006640C1">
        <w:rPr>
          <w:rFonts w:ascii="Times New Roman" w:eastAsia="標楷體" w:hAnsi="Times New Roman"/>
          <w:sz w:val="28"/>
          <w:szCs w:val="28"/>
        </w:rPr>
        <w:t>0.2</w:t>
      </w:r>
      <w:r w:rsidRPr="006640C1">
        <w:rPr>
          <w:rFonts w:ascii="Times New Roman" w:eastAsia="標楷體" w:hAnsi="Times New Roman"/>
          <w:sz w:val="28"/>
          <w:szCs w:val="28"/>
        </w:rPr>
        <w:t>％</w:t>
      </w:r>
      <w:r w:rsidRPr="006640C1">
        <w:rPr>
          <w:rFonts w:ascii="Times New Roman" w:hAnsi="Times New Roman"/>
          <w:sz w:val="28"/>
          <w:szCs w:val="28"/>
        </w:rPr>
        <w:t>，</w:t>
      </w:r>
      <w:r w:rsidRPr="006640C1">
        <w:rPr>
          <w:rFonts w:ascii="Times New Roman" w:eastAsia="標楷體" w:hAnsi="Times New Roman"/>
          <w:sz w:val="28"/>
          <w:szCs w:val="28"/>
        </w:rPr>
        <w:t>失業率為</w:t>
      </w:r>
      <w:r w:rsidRPr="006640C1">
        <w:rPr>
          <w:rFonts w:ascii="Times New Roman" w:eastAsia="標楷體" w:hAnsi="Times New Roman"/>
          <w:sz w:val="28"/>
          <w:szCs w:val="28"/>
        </w:rPr>
        <w:t>3.0</w:t>
      </w:r>
      <w:r w:rsidRPr="006640C1">
        <w:rPr>
          <w:rFonts w:ascii="Times New Roman" w:eastAsia="標楷體" w:hAnsi="Times New Roman"/>
          <w:sz w:val="28"/>
          <w:szCs w:val="28"/>
        </w:rPr>
        <w:t>％。</w:t>
      </w:r>
    </w:p>
    <w:p w:rsidR="003D5570" w:rsidRPr="006640C1" w:rsidRDefault="00427D81" w:rsidP="0012051A">
      <w:pPr>
        <w:pStyle w:val="affff7"/>
        <w:numPr>
          <w:ilvl w:val="0"/>
          <w:numId w:val="10"/>
        </w:numPr>
        <w:snapToGrid w:val="0"/>
        <w:spacing w:before="180" w:line="300" w:lineRule="auto"/>
        <w:ind w:leftChars="0" w:right="-227" w:firstLineChars="0" w:hanging="595"/>
        <w:rPr>
          <w:rFonts w:ascii="Times New Roman" w:eastAsia="標楷體" w:hAnsi="Times New Roman"/>
          <w:color w:val="FF0000"/>
          <w:sz w:val="28"/>
          <w:szCs w:val="28"/>
        </w:rPr>
      </w:pPr>
      <w:r w:rsidRPr="006640C1">
        <w:rPr>
          <w:rFonts w:ascii="Times New Roman" w:eastAsia="標楷體" w:hAnsi="Times New Roman"/>
          <w:sz w:val="28"/>
          <w:szCs w:val="28"/>
        </w:rPr>
        <w:t>受到歐洲財政危機長期化，延遲韓國經濟景氣回復，於</w:t>
      </w:r>
      <w:r w:rsidRPr="006640C1">
        <w:rPr>
          <w:rFonts w:ascii="Times New Roman" w:eastAsia="標楷體" w:hAnsi="Times New Roman"/>
          <w:sz w:val="28"/>
          <w:szCs w:val="28"/>
        </w:rPr>
        <w:t>2012</w:t>
      </w:r>
      <w:r w:rsidRPr="006640C1">
        <w:rPr>
          <w:rFonts w:ascii="Times New Roman" w:eastAsia="標楷體" w:hAnsi="Times New Roman"/>
          <w:sz w:val="28"/>
          <w:szCs w:val="28"/>
        </w:rPr>
        <w:t>年</w:t>
      </w:r>
      <w:r w:rsidRPr="006640C1">
        <w:rPr>
          <w:rFonts w:ascii="Times New Roman" w:eastAsia="標楷體" w:hAnsi="Times New Roman"/>
          <w:sz w:val="28"/>
          <w:szCs w:val="28"/>
        </w:rPr>
        <w:t>6</w:t>
      </w:r>
      <w:r w:rsidRPr="006640C1">
        <w:rPr>
          <w:rFonts w:ascii="Times New Roman" w:eastAsia="標楷體" w:hAnsi="Times New Roman"/>
          <w:sz w:val="28"/>
          <w:szCs w:val="28"/>
        </w:rPr>
        <w:t>月</w:t>
      </w:r>
      <w:r w:rsidRPr="006640C1">
        <w:rPr>
          <w:rFonts w:ascii="Times New Roman" w:eastAsia="標楷體" w:hAnsi="Times New Roman"/>
          <w:sz w:val="28"/>
          <w:szCs w:val="28"/>
        </w:rPr>
        <w:t>28</w:t>
      </w:r>
      <w:r w:rsidRPr="006640C1">
        <w:rPr>
          <w:rFonts w:ascii="Times New Roman" w:eastAsia="標楷體" w:hAnsi="Times New Roman"/>
          <w:sz w:val="28"/>
          <w:szCs w:val="28"/>
        </w:rPr>
        <w:t>日公布</w:t>
      </w:r>
      <w:r w:rsidRPr="006640C1">
        <w:rPr>
          <w:rFonts w:ascii="Times New Roman" w:eastAsia="標楷體" w:hAnsi="Times New Roman"/>
          <w:sz w:val="28"/>
          <w:szCs w:val="28"/>
        </w:rPr>
        <w:t>8.5</w:t>
      </w:r>
      <w:r w:rsidRPr="006640C1">
        <w:rPr>
          <w:rFonts w:ascii="Times New Roman" w:eastAsia="標楷體" w:hAnsi="Times New Roman"/>
          <w:sz w:val="28"/>
          <w:szCs w:val="28"/>
        </w:rPr>
        <w:t>兆韓元的「第</w:t>
      </w:r>
      <w:r w:rsidRPr="006640C1">
        <w:rPr>
          <w:rFonts w:ascii="Times New Roman" w:eastAsia="標楷體" w:hAnsi="Times New Roman"/>
          <w:sz w:val="28"/>
          <w:szCs w:val="28"/>
        </w:rPr>
        <w:t>1</w:t>
      </w:r>
      <w:r w:rsidRPr="006640C1">
        <w:rPr>
          <w:rFonts w:ascii="Times New Roman" w:eastAsia="標楷體" w:hAnsi="Times New Roman"/>
          <w:sz w:val="28"/>
          <w:szCs w:val="28"/>
        </w:rPr>
        <w:t>次強化財政對策」，同時成立部長級經濟活力對策會議，並於</w:t>
      </w:r>
      <w:r w:rsidRPr="006640C1">
        <w:rPr>
          <w:rFonts w:ascii="Times New Roman" w:eastAsia="標楷體" w:hAnsi="Times New Roman"/>
          <w:sz w:val="28"/>
          <w:szCs w:val="28"/>
        </w:rPr>
        <w:t>9</w:t>
      </w:r>
      <w:r w:rsidRPr="006640C1">
        <w:rPr>
          <w:rFonts w:ascii="Times New Roman" w:eastAsia="標楷體" w:hAnsi="Times New Roman"/>
          <w:sz w:val="28"/>
          <w:szCs w:val="28"/>
        </w:rPr>
        <w:t>月再次</w:t>
      </w:r>
      <w:proofErr w:type="gramStart"/>
      <w:r w:rsidRPr="006640C1">
        <w:rPr>
          <w:rFonts w:ascii="Times New Roman" w:eastAsia="標楷體" w:hAnsi="Times New Roman"/>
          <w:sz w:val="28"/>
          <w:szCs w:val="28"/>
        </w:rPr>
        <w:t>研</w:t>
      </w:r>
      <w:proofErr w:type="gramEnd"/>
      <w:r w:rsidRPr="006640C1">
        <w:rPr>
          <w:rFonts w:ascii="Times New Roman" w:eastAsia="標楷體" w:hAnsi="Times New Roman"/>
          <w:sz w:val="28"/>
          <w:szCs w:val="28"/>
        </w:rPr>
        <w:t>擬「為提升經濟活力之第</w:t>
      </w:r>
      <w:r w:rsidRPr="006640C1">
        <w:rPr>
          <w:rFonts w:ascii="Times New Roman" w:eastAsia="標楷體" w:hAnsi="Times New Roman"/>
          <w:sz w:val="28"/>
          <w:szCs w:val="28"/>
        </w:rPr>
        <w:t>2</w:t>
      </w:r>
      <w:r w:rsidRPr="006640C1">
        <w:rPr>
          <w:rFonts w:ascii="Times New Roman" w:eastAsia="標楷體" w:hAnsi="Times New Roman"/>
          <w:sz w:val="28"/>
          <w:szCs w:val="28"/>
        </w:rPr>
        <w:t>次強化財政支援對策」，透過住宅交易、消費、投資、活絡地方景氣及加強社會安全網等</w:t>
      </w:r>
      <w:r w:rsidRPr="006640C1">
        <w:rPr>
          <w:rFonts w:ascii="Times New Roman" w:eastAsia="標楷體" w:hAnsi="Times New Roman"/>
          <w:sz w:val="28"/>
          <w:szCs w:val="28"/>
        </w:rPr>
        <w:t>5</w:t>
      </w:r>
      <w:r w:rsidRPr="006640C1">
        <w:rPr>
          <w:rFonts w:ascii="Times New Roman" w:eastAsia="標楷體" w:hAnsi="Times New Roman"/>
          <w:sz w:val="28"/>
          <w:szCs w:val="28"/>
        </w:rPr>
        <w:t>類</w:t>
      </w:r>
      <w:r w:rsidRPr="006640C1">
        <w:rPr>
          <w:rFonts w:ascii="Times New Roman" w:hAnsi="Times New Roman"/>
          <w:sz w:val="28"/>
          <w:szCs w:val="28"/>
        </w:rPr>
        <w:t>，</w:t>
      </w:r>
      <w:r w:rsidRPr="006640C1">
        <w:rPr>
          <w:rFonts w:ascii="Times New Roman" w:eastAsia="標楷體" w:hAnsi="Times New Roman"/>
          <w:sz w:val="28"/>
          <w:szCs w:val="28"/>
        </w:rPr>
        <w:t>提供</w:t>
      </w:r>
      <w:r w:rsidRPr="006640C1">
        <w:rPr>
          <w:rFonts w:ascii="Times New Roman" w:eastAsia="標楷體" w:hAnsi="Times New Roman"/>
          <w:sz w:val="28"/>
          <w:szCs w:val="28"/>
        </w:rPr>
        <w:t>2012</w:t>
      </w:r>
      <w:r w:rsidRPr="006640C1">
        <w:rPr>
          <w:rFonts w:ascii="Times New Roman" w:eastAsia="標楷體" w:hAnsi="Times New Roman"/>
          <w:sz w:val="28"/>
          <w:szCs w:val="28"/>
        </w:rPr>
        <w:t>年</w:t>
      </w:r>
      <w:r w:rsidRPr="006640C1">
        <w:rPr>
          <w:rFonts w:ascii="Times New Roman" w:eastAsia="標楷體" w:hAnsi="Times New Roman"/>
          <w:sz w:val="28"/>
          <w:szCs w:val="28"/>
        </w:rPr>
        <w:t>4.6</w:t>
      </w:r>
      <w:proofErr w:type="gramStart"/>
      <w:r w:rsidRPr="006640C1">
        <w:rPr>
          <w:rFonts w:ascii="Times New Roman" w:eastAsia="標楷體" w:hAnsi="Times New Roman"/>
          <w:sz w:val="28"/>
          <w:szCs w:val="28"/>
        </w:rPr>
        <w:t>兆及</w:t>
      </w:r>
      <w:r w:rsidRPr="006640C1">
        <w:rPr>
          <w:rFonts w:ascii="Times New Roman" w:eastAsia="標楷體" w:hAnsi="Times New Roman"/>
          <w:sz w:val="28"/>
          <w:szCs w:val="28"/>
        </w:rPr>
        <w:t>2013</w:t>
      </w:r>
      <w:r w:rsidRPr="006640C1">
        <w:rPr>
          <w:rFonts w:ascii="Times New Roman" w:eastAsia="標楷體" w:hAnsi="Times New Roman"/>
          <w:sz w:val="28"/>
          <w:szCs w:val="28"/>
        </w:rPr>
        <w:t>年</w:t>
      </w:r>
      <w:proofErr w:type="gramEnd"/>
      <w:r w:rsidRPr="006640C1">
        <w:rPr>
          <w:rFonts w:ascii="Times New Roman" w:eastAsia="標楷體" w:hAnsi="Times New Roman"/>
          <w:sz w:val="28"/>
          <w:szCs w:val="28"/>
        </w:rPr>
        <w:t>1.3</w:t>
      </w:r>
      <w:r w:rsidRPr="006640C1">
        <w:rPr>
          <w:rFonts w:ascii="Times New Roman" w:eastAsia="標楷體" w:hAnsi="Times New Roman"/>
          <w:sz w:val="28"/>
          <w:szCs w:val="28"/>
        </w:rPr>
        <w:t>兆韓元之財政支援。</w:t>
      </w:r>
    </w:p>
    <w:p w:rsidR="003D5570" w:rsidRPr="00427D81" w:rsidRDefault="003D5570" w:rsidP="00427D81">
      <w:pPr>
        <w:snapToGrid w:val="0"/>
        <w:spacing w:before="120" w:line="300" w:lineRule="auto"/>
        <w:ind w:left="601" w:right="-227"/>
        <w:jc w:val="both"/>
        <w:rPr>
          <w:rFonts w:eastAsia="標楷體"/>
          <w:sz w:val="28"/>
          <w:szCs w:val="28"/>
        </w:rPr>
      </w:pPr>
      <w:r w:rsidRPr="00427D81">
        <w:rPr>
          <w:rFonts w:eastAsia="標楷體" w:hint="eastAsia"/>
          <w:sz w:val="28"/>
          <w:szCs w:val="28"/>
        </w:rPr>
        <w:t xml:space="preserve">              </w:t>
      </w:r>
      <w:r w:rsidRPr="00427D81">
        <w:rPr>
          <w:rFonts w:eastAsia="標楷體"/>
          <w:b/>
          <w:bCs/>
          <w:sz w:val="28"/>
          <w:szCs w:val="32"/>
          <w:lang w:val="zh-TW"/>
        </w:rPr>
        <w:t>表</w:t>
      </w:r>
      <w:r w:rsidRPr="00427D81">
        <w:rPr>
          <w:rFonts w:eastAsia="標楷體"/>
          <w:b/>
          <w:bCs/>
          <w:sz w:val="28"/>
          <w:szCs w:val="32"/>
          <w:lang w:val="zh-TW"/>
        </w:rPr>
        <w:t>1-3</w:t>
      </w:r>
      <w:r w:rsidRPr="00427D81">
        <w:rPr>
          <w:rFonts w:eastAsia="標楷體" w:hint="eastAsia"/>
          <w:b/>
          <w:bCs/>
          <w:sz w:val="28"/>
          <w:szCs w:val="32"/>
          <w:lang w:val="zh-TW"/>
        </w:rPr>
        <w:t>-2</w:t>
      </w:r>
      <w:r w:rsidRPr="00427D81">
        <w:rPr>
          <w:rFonts w:eastAsia="標楷體"/>
          <w:b/>
          <w:bCs/>
          <w:sz w:val="28"/>
          <w:szCs w:val="32"/>
          <w:lang w:val="zh-TW"/>
        </w:rPr>
        <w:t xml:space="preserve">   </w:t>
      </w:r>
      <w:r w:rsidRPr="00427D81">
        <w:rPr>
          <w:rFonts w:eastAsia="標楷體" w:hint="eastAsia"/>
          <w:b/>
          <w:bCs/>
          <w:sz w:val="28"/>
          <w:szCs w:val="32"/>
          <w:lang w:val="zh-TW"/>
        </w:rPr>
        <w:t>南韓</w:t>
      </w:r>
      <w:r w:rsidRPr="00427D81">
        <w:rPr>
          <w:rFonts w:eastAsia="標楷體"/>
          <w:b/>
          <w:bCs/>
          <w:sz w:val="28"/>
          <w:szCs w:val="32"/>
          <w:lang w:val="zh-TW"/>
        </w:rPr>
        <w:t>重要經濟指標</w:t>
      </w:r>
    </w:p>
    <w:p w:rsidR="00DB585A" w:rsidRPr="00427D81" w:rsidRDefault="003D5570" w:rsidP="00DB585A">
      <w:pPr>
        <w:snapToGrid w:val="0"/>
        <w:jc w:val="right"/>
        <w:rPr>
          <w:rFonts w:eastAsia="標楷體"/>
          <w:szCs w:val="28"/>
        </w:rPr>
      </w:pPr>
      <w:r w:rsidRPr="00427D81">
        <w:rPr>
          <w:rFonts w:eastAsia="標楷體"/>
          <w:sz w:val="28"/>
          <w:szCs w:val="32"/>
          <w:lang w:val="zh-TW"/>
        </w:rPr>
        <w:t xml:space="preserve">         </w:t>
      </w:r>
      <w:r w:rsidR="002871D0" w:rsidRPr="00427D81">
        <w:rPr>
          <w:rFonts w:eastAsia="標楷體"/>
          <w:sz w:val="28"/>
          <w:szCs w:val="32"/>
          <w:lang w:val="zh-TW"/>
        </w:rPr>
        <w:t xml:space="preserve">    </w:t>
      </w:r>
      <w:r w:rsidR="00DB585A" w:rsidRPr="00427D81">
        <w:rPr>
          <w:rFonts w:eastAsia="標楷體"/>
          <w:szCs w:val="28"/>
          <w:lang w:val="zh-TW"/>
        </w:rPr>
        <w:t>單位：億美元；％</w:t>
      </w:r>
    </w:p>
    <w:tbl>
      <w:tblPr>
        <w:tblW w:w="867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6"/>
        <w:gridCol w:w="940"/>
        <w:gridCol w:w="682"/>
        <w:gridCol w:w="856"/>
        <w:gridCol w:w="964"/>
        <w:gridCol w:w="909"/>
        <w:gridCol w:w="870"/>
        <w:gridCol w:w="818"/>
        <w:gridCol w:w="823"/>
        <w:gridCol w:w="907"/>
      </w:tblGrid>
      <w:tr w:rsidR="00427D81" w:rsidRPr="003D4695" w:rsidTr="003D4695">
        <w:trPr>
          <w:cantSplit/>
        </w:trPr>
        <w:tc>
          <w:tcPr>
            <w:tcW w:w="906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  <w:lang w:val="zh-TW"/>
              </w:rPr>
              <w:t>年</w:t>
            </w:r>
            <w:r w:rsidRPr="003D4695">
              <w:rPr>
                <w:rFonts w:eastAsia="標楷體"/>
              </w:rPr>
              <w:t>(</w:t>
            </w:r>
            <w:r w:rsidRPr="003D4695">
              <w:rPr>
                <w:rFonts w:eastAsia="標楷體"/>
                <w:lang w:val="zh-TW"/>
              </w:rPr>
              <w:t>月</w:t>
            </w:r>
            <w:r w:rsidRPr="003D4695">
              <w:rPr>
                <w:rFonts w:eastAsia="標楷體"/>
              </w:rPr>
              <w:t>)</w:t>
            </w:r>
          </w:p>
        </w:tc>
        <w:tc>
          <w:tcPr>
            <w:tcW w:w="9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  <w:lang w:val="zh-TW"/>
              </w:rPr>
              <w:t>實質</w:t>
            </w:r>
          </w:p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GDP</w:t>
            </w:r>
          </w:p>
        </w:tc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  <w:lang w:val="zh-TW"/>
              </w:rPr>
              <w:t>工業</w:t>
            </w:r>
          </w:p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  <w:lang w:val="zh-TW"/>
              </w:rPr>
              <w:t>生產</w:t>
            </w:r>
          </w:p>
        </w:tc>
        <w:tc>
          <w:tcPr>
            <w:tcW w:w="44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貿</w:t>
            </w:r>
            <w:r w:rsidRPr="003D4695">
              <w:rPr>
                <w:rFonts w:eastAsia="標楷體"/>
              </w:rPr>
              <w:t xml:space="preserve">    </w:t>
            </w:r>
            <w:r w:rsidRPr="003D4695">
              <w:rPr>
                <w:rFonts w:eastAsia="標楷體"/>
              </w:rPr>
              <w:t>易</w:t>
            </w:r>
          </w:p>
        </w:tc>
        <w:tc>
          <w:tcPr>
            <w:tcW w:w="8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lang w:val="zh-TW"/>
              </w:rPr>
            </w:pPr>
            <w:r w:rsidRPr="003D4695">
              <w:rPr>
                <w:rFonts w:eastAsia="標楷體"/>
                <w:lang w:val="zh-TW"/>
              </w:rPr>
              <w:t>消費者</w:t>
            </w:r>
          </w:p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  <w:lang w:val="zh-TW"/>
              </w:rPr>
              <w:t>物價</w:t>
            </w:r>
          </w:p>
        </w:tc>
        <w:tc>
          <w:tcPr>
            <w:tcW w:w="907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  <w:lang w:val="zh-TW"/>
              </w:rPr>
              <w:t>失業率</w:t>
            </w:r>
          </w:p>
        </w:tc>
      </w:tr>
      <w:tr w:rsidR="00427D81" w:rsidRPr="003D4695" w:rsidTr="003D4695">
        <w:trPr>
          <w:cantSplit/>
          <w:trHeight w:val="284"/>
        </w:trPr>
        <w:tc>
          <w:tcPr>
            <w:tcW w:w="90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6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出口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tabs>
                <w:tab w:val="left" w:pos="403"/>
                <w:tab w:val="center" w:pos="861"/>
              </w:tabs>
              <w:autoSpaceDE w:val="0"/>
              <w:autoSpaceDN w:val="0"/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3D4695">
              <w:rPr>
                <w:rFonts w:eastAsia="標楷體"/>
              </w:rPr>
              <w:tab/>
            </w:r>
            <w:r w:rsidRPr="003D4695">
              <w:rPr>
                <w:rFonts w:eastAsia="標楷體"/>
              </w:rPr>
              <w:tab/>
            </w:r>
            <w:r w:rsidRPr="003D4695">
              <w:rPr>
                <w:rFonts w:eastAsia="標楷體"/>
              </w:rPr>
              <w:t>進口</w:t>
            </w:r>
          </w:p>
        </w:tc>
        <w:tc>
          <w:tcPr>
            <w:tcW w:w="8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7D81" w:rsidRPr="003D4695" w:rsidRDefault="00427D81" w:rsidP="00427D81">
            <w:pPr>
              <w:autoSpaceDE w:val="0"/>
              <w:autoSpaceDN w:val="0"/>
              <w:adjustRightInd w:val="0"/>
              <w:snapToGrid w:val="0"/>
              <w:spacing w:beforeLines="30" w:before="108" w:line="240" w:lineRule="atLeast"/>
              <w:jc w:val="center"/>
              <w:rPr>
                <w:rFonts w:eastAsia="標楷體"/>
                <w:shd w:val="clear" w:color="auto" w:fill="FFFF99"/>
              </w:rPr>
            </w:pPr>
            <w:r w:rsidRPr="003D4695">
              <w:rPr>
                <w:rFonts w:eastAsia="標楷體"/>
                <w:lang w:val="zh-TW"/>
              </w:rPr>
              <w:t>出入超</w:t>
            </w:r>
          </w:p>
        </w:tc>
        <w:tc>
          <w:tcPr>
            <w:tcW w:w="82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907" w:type="dxa"/>
            <w:vMerge/>
            <w:tcBorders>
              <w:left w:val="single" w:sz="6" w:space="0" w:color="auto"/>
              <w:right w:val="nil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</w:tr>
      <w:tr w:rsidR="00427D81" w:rsidRPr="003D4695" w:rsidTr="003D4695">
        <w:trPr>
          <w:cantSplit/>
          <w:trHeight w:val="284"/>
        </w:trPr>
        <w:tc>
          <w:tcPr>
            <w:tcW w:w="90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9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6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金額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成長率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金額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成長率</w:t>
            </w:r>
          </w:p>
        </w:tc>
        <w:tc>
          <w:tcPr>
            <w:tcW w:w="8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  <w:lang w:val="zh-TW"/>
              </w:rPr>
            </w:pPr>
          </w:p>
        </w:tc>
        <w:tc>
          <w:tcPr>
            <w:tcW w:w="8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907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2008</w:t>
            </w:r>
            <w:r w:rsidRPr="003D4695">
              <w:rPr>
                <w:rFonts w:eastAsia="標楷體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2.3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 xml:space="preserve">3.4 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4,220.1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13.6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4,352.7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22.0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-132.7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4.7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3.2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2009</w:t>
            </w:r>
            <w:r w:rsidRPr="003D4695">
              <w:rPr>
                <w:rFonts w:eastAsia="標楷體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0.3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 xml:space="preserve">-0.1 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3,635.3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-13.9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3,230.8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-25.8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404.5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2.8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3.6</w:t>
            </w:r>
          </w:p>
        </w:tc>
      </w:tr>
      <w:tr w:rsidR="00427D81" w:rsidRPr="003D4695" w:rsidTr="003D4695">
        <w:trPr>
          <w:cantSplit/>
          <w:trHeight w:val="186"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2010</w:t>
            </w:r>
            <w:r w:rsidRPr="003D4695">
              <w:rPr>
                <w:rFonts w:eastAsia="標楷體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6.2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 xml:space="preserve">16.2 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4,663.8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28.3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4,252.1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31.6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411.7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3.0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3.7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2011</w:t>
            </w:r>
            <w:r w:rsidRPr="003D4695">
              <w:rPr>
                <w:rFonts w:eastAsia="標楷體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3.6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6.8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5,565.1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19.3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5,243.8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23.3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321.4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4.0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3.4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2012</w:t>
            </w:r>
            <w:r w:rsidRPr="003D4695">
              <w:rPr>
                <w:rFonts w:eastAsia="標楷體"/>
              </w:rPr>
              <w:t>年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</w:t>
            </w:r>
            <w:r w:rsidRPr="003D4695">
              <w:rPr>
                <w:rFonts w:eastAsia="標楷體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-2.1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413.0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-7.0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434.0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3.3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-20.0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3.4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3.5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</w:t>
            </w:r>
            <w:r w:rsidRPr="003D4695">
              <w:rPr>
                <w:rFonts w:eastAsia="標楷體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14.4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472.0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22.7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450.0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23.6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22.0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3.1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4.2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</w:t>
            </w:r>
            <w:r w:rsidRPr="003D4695">
              <w:rPr>
                <w:rFonts w:eastAsia="標楷體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2.8(I)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0.3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473.6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-1.4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450.3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-1.2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23.3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2.6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3.7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</w:t>
            </w:r>
            <w:r w:rsidRPr="003D4695">
              <w:rPr>
                <w:rFonts w:eastAsia="標楷體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0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462.2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-4.7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441.1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-0.2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21.5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2.5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3.5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5</w:t>
            </w:r>
            <w:r w:rsidRPr="003D4695">
              <w:rPr>
                <w:rFonts w:eastAsia="標楷體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0.4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471.6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-0.4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447.6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-1.2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24.0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2.5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3.1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6</w:t>
            </w:r>
            <w:r w:rsidRPr="003D4695">
              <w:rPr>
                <w:rFonts w:eastAsia="標楷體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2.4(II)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1.4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474.0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1.3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424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-5.4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50.0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2.2</w:t>
            </w:r>
          </w:p>
        </w:tc>
        <w:tc>
          <w:tcPr>
            <w:tcW w:w="907" w:type="dxa"/>
            <w:tcBorders>
              <w:lef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3.2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7</w:t>
            </w:r>
            <w:r w:rsidRPr="003D4695">
              <w:rPr>
                <w:rFonts w:eastAsia="標楷體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1.6</w:t>
            </w:r>
          </w:p>
        </w:tc>
        <w:tc>
          <w:tcPr>
            <w:tcW w:w="856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446.2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8.8</w:t>
            </w:r>
          </w:p>
        </w:tc>
        <w:tc>
          <w:tcPr>
            <w:tcW w:w="909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418.8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-5.5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27.0</w:t>
            </w:r>
          </w:p>
        </w:tc>
        <w:tc>
          <w:tcPr>
            <w:tcW w:w="82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1.5</w:t>
            </w:r>
          </w:p>
        </w:tc>
        <w:tc>
          <w:tcPr>
            <w:tcW w:w="907" w:type="dxa"/>
            <w:tcBorders>
              <w:left w:val="single" w:sz="6" w:space="0" w:color="auto"/>
              <w:right w:val="nil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3.1</w:t>
            </w:r>
          </w:p>
        </w:tc>
      </w:tr>
      <w:tr w:rsidR="00427D81" w:rsidRPr="003D4695" w:rsidTr="003D4695">
        <w:trPr>
          <w:cantSplit/>
        </w:trPr>
        <w:tc>
          <w:tcPr>
            <w:tcW w:w="9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8</w:t>
            </w:r>
            <w:r w:rsidRPr="003D4695">
              <w:rPr>
                <w:rFonts w:eastAsia="標楷體"/>
              </w:rPr>
              <w:t>月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6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-0.2</w:t>
            </w:r>
          </w:p>
        </w:tc>
        <w:tc>
          <w:tcPr>
            <w:tcW w:w="8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429.7</w:t>
            </w:r>
          </w:p>
        </w:tc>
        <w:tc>
          <w:tcPr>
            <w:tcW w:w="9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-6.2</w:t>
            </w:r>
          </w:p>
        </w:tc>
        <w:tc>
          <w:tcPr>
            <w:tcW w:w="9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409.3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-9.8</w:t>
            </w:r>
          </w:p>
        </w:tc>
        <w:tc>
          <w:tcPr>
            <w:tcW w:w="8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20.4</w:t>
            </w:r>
          </w:p>
        </w:tc>
        <w:tc>
          <w:tcPr>
            <w:tcW w:w="8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1.2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427D81" w:rsidRPr="003D4695" w:rsidRDefault="00427D81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3D4695">
              <w:rPr>
                <w:rFonts w:eastAsia="標楷體"/>
              </w:rPr>
              <w:t>3.0</w:t>
            </w:r>
          </w:p>
        </w:tc>
      </w:tr>
    </w:tbl>
    <w:p w:rsidR="00E5275E" w:rsidRPr="00427D81" w:rsidRDefault="003D5570" w:rsidP="00DB585A">
      <w:pPr>
        <w:snapToGrid w:val="0"/>
        <w:rPr>
          <w:rFonts w:eastAsia="標楷體"/>
          <w:kern w:val="0"/>
        </w:rPr>
      </w:pPr>
      <w:r w:rsidRPr="00427D81">
        <w:rPr>
          <w:rFonts w:eastAsia="標楷體"/>
          <w:kern w:val="0"/>
        </w:rPr>
        <w:t>資料來源：韓國</w:t>
      </w:r>
      <w:r w:rsidRPr="00427D81">
        <w:rPr>
          <w:rFonts w:eastAsia="標楷體" w:hint="eastAsia"/>
          <w:kern w:val="0"/>
        </w:rPr>
        <w:t>知識</w:t>
      </w:r>
      <w:r w:rsidRPr="00427D81">
        <w:rPr>
          <w:rFonts w:eastAsia="標楷體"/>
          <w:kern w:val="0"/>
        </w:rPr>
        <w:t>經濟部</w:t>
      </w:r>
      <w:r w:rsidRPr="00427D81">
        <w:rPr>
          <w:rFonts w:eastAsia="標楷體" w:hint="eastAsia"/>
          <w:kern w:val="0"/>
        </w:rPr>
        <w:t>，韓國銀行，韓國統計局</w:t>
      </w:r>
      <w:r w:rsidRPr="00427D81">
        <w:rPr>
          <w:rFonts w:eastAsia="標楷體"/>
          <w:kern w:val="0"/>
        </w:rPr>
        <w:t>。</w:t>
      </w:r>
    </w:p>
    <w:p w:rsidR="006C04B8" w:rsidRPr="00D528A5" w:rsidRDefault="006C04B8" w:rsidP="00F67138">
      <w:pPr>
        <w:pStyle w:val="t-4"/>
        <w:numPr>
          <w:ilvl w:val="0"/>
          <w:numId w:val="4"/>
        </w:numPr>
        <w:spacing w:before="120" w:afterLines="0" w:after="0" w:line="300" w:lineRule="auto"/>
        <w:ind w:leftChars="42" w:left="583" w:rightChars="-25" w:right="-60" w:firstLineChars="0" w:hanging="482"/>
        <w:rPr>
          <w:color w:val="auto"/>
        </w:rPr>
      </w:pPr>
      <w:r w:rsidRPr="00D528A5">
        <w:rPr>
          <w:rFonts w:hint="eastAsia"/>
          <w:color w:val="auto"/>
        </w:rPr>
        <w:t>新加坡</w:t>
      </w:r>
    </w:p>
    <w:p w:rsidR="00E9750C" w:rsidRPr="00AF4CD2" w:rsidRDefault="00D528A5" w:rsidP="00F67138">
      <w:pPr>
        <w:numPr>
          <w:ilvl w:val="4"/>
          <w:numId w:val="4"/>
        </w:numPr>
        <w:tabs>
          <w:tab w:val="clear" w:pos="1679"/>
          <w:tab w:val="num" w:pos="993"/>
        </w:tabs>
        <w:snapToGrid w:val="0"/>
        <w:spacing w:before="120" w:line="300" w:lineRule="auto"/>
        <w:ind w:left="993" w:right="-227" w:hanging="567"/>
        <w:jc w:val="both"/>
        <w:rPr>
          <w:rFonts w:eastAsia="標楷體"/>
          <w:color w:val="FF0000"/>
          <w:sz w:val="28"/>
          <w:szCs w:val="28"/>
        </w:rPr>
      </w:pPr>
      <w:r w:rsidRPr="003A79E4">
        <w:rPr>
          <w:rFonts w:eastAsia="標楷體" w:hint="eastAsia"/>
          <w:sz w:val="28"/>
          <w:szCs w:val="28"/>
        </w:rPr>
        <w:t>據新加坡採購與材料管理學院發布之「</w:t>
      </w:r>
      <w:r w:rsidRPr="003A79E4">
        <w:rPr>
          <w:rFonts w:eastAsia="標楷體" w:hint="eastAsia"/>
          <w:sz w:val="28"/>
          <w:szCs w:val="28"/>
        </w:rPr>
        <w:t>2012</w:t>
      </w:r>
      <w:r w:rsidRPr="003A79E4">
        <w:rPr>
          <w:rFonts w:eastAsia="標楷體" w:hint="eastAsia"/>
          <w:sz w:val="28"/>
          <w:szCs w:val="28"/>
        </w:rPr>
        <w:t>年</w:t>
      </w:r>
      <w:r w:rsidRPr="003A79E4">
        <w:rPr>
          <w:rFonts w:eastAsia="標楷體" w:hint="eastAsia"/>
          <w:sz w:val="28"/>
          <w:szCs w:val="28"/>
        </w:rPr>
        <w:t>8</w:t>
      </w:r>
      <w:r w:rsidRPr="003A79E4">
        <w:rPr>
          <w:rFonts w:eastAsia="標楷體" w:hint="eastAsia"/>
          <w:sz w:val="28"/>
          <w:szCs w:val="28"/>
        </w:rPr>
        <w:t>月採購經理人指數」顯示，新加坡</w:t>
      </w:r>
      <w:r w:rsidRPr="003A79E4">
        <w:rPr>
          <w:rFonts w:eastAsia="標楷體" w:hint="eastAsia"/>
          <w:sz w:val="28"/>
          <w:szCs w:val="28"/>
        </w:rPr>
        <w:t>8</w:t>
      </w:r>
      <w:r w:rsidRPr="003A79E4">
        <w:rPr>
          <w:rFonts w:eastAsia="標楷體" w:hint="eastAsia"/>
          <w:sz w:val="28"/>
          <w:szCs w:val="28"/>
        </w:rPr>
        <w:t>月</w:t>
      </w:r>
      <w:r w:rsidRPr="003A79E4">
        <w:rPr>
          <w:rFonts w:eastAsia="標楷體" w:hint="eastAsia"/>
          <w:sz w:val="28"/>
          <w:szCs w:val="28"/>
        </w:rPr>
        <w:t>PMI</w:t>
      </w:r>
      <w:r w:rsidRPr="003A79E4">
        <w:rPr>
          <w:rFonts w:eastAsia="標楷體" w:hint="eastAsia"/>
          <w:sz w:val="28"/>
          <w:szCs w:val="28"/>
        </w:rPr>
        <w:t>為</w:t>
      </w:r>
      <w:r w:rsidRPr="003A79E4">
        <w:rPr>
          <w:rFonts w:eastAsia="標楷體" w:hint="eastAsia"/>
          <w:sz w:val="28"/>
          <w:szCs w:val="28"/>
        </w:rPr>
        <w:t>49.1</w:t>
      </w:r>
      <w:r w:rsidRPr="003A79E4">
        <w:rPr>
          <w:rFonts w:eastAsia="標楷體" w:hint="eastAsia"/>
          <w:sz w:val="28"/>
          <w:szCs w:val="28"/>
        </w:rPr>
        <w:t>，較上月下跌</w:t>
      </w:r>
      <w:r w:rsidRPr="003A79E4">
        <w:rPr>
          <w:rFonts w:eastAsia="標楷體" w:hint="eastAsia"/>
          <w:sz w:val="28"/>
          <w:szCs w:val="28"/>
        </w:rPr>
        <w:t>0.7</w:t>
      </w:r>
      <w:r w:rsidRPr="003A79E4">
        <w:rPr>
          <w:rFonts w:eastAsia="標楷體" w:hint="eastAsia"/>
          <w:sz w:val="28"/>
          <w:szCs w:val="28"/>
        </w:rPr>
        <w:t>點，低於</w:t>
      </w:r>
      <w:r w:rsidRPr="003A79E4">
        <w:rPr>
          <w:rFonts w:eastAsia="標楷體" w:hint="eastAsia"/>
          <w:sz w:val="28"/>
          <w:szCs w:val="28"/>
        </w:rPr>
        <w:t>50</w:t>
      </w:r>
      <w:r w:rsidRPr="003A79E4">
        <w:rPr>
          <w:rFonts w:eastAsia="標楷體" w:hint="eastAsia"/>
          <w:sz w:val="28"/>
          <w:szCs w:val="28"/>
        </w:rPr>
        <w:t>景氣</w:t>
      </w:r>
      <w:proofErr w:type="gramStart"/>
      <w:r w:rsidRPr="003A79E4">
        <w:rPr>
          <w:rFonts w:eastAsia="標楷體" w:hint="eastAsia"/>
          <w:sz w:val="28"/>
          <w:szCs w:val="28"/>
        </w:rPr>
        <w:t>榮枯線</w:t>
      </w:r>
      <w:proofErr w:type="gramEnd"/>
      <w:r w:rsidRPr="003A79E4">
        <w:rPr>
          <w:rFonts w:eastAsia="標楷體" w:hint="eastAsia"/>
          <w:sz w:val="28"/>
          <w:szCs w:val="28"/>
        </w:rPr>
        <w:t>。新加坡</w:t>
      </w:r>
      <w:r w:rsidRPr="003A79E4">
        <w:rPr>
          <w:rFonts w:eastAsia="標楷體" w:hint="eastAsia"/>
          <w:sz w:val="28"/>
          <w:szCs w:val="28"/>
        </w:rPr>
        <w:t>PMI</w:t>
      </w:r>
      <w:r w:rsidRPr="003A79E4">
        <w:rPr>
          <w:rFonts w:eastAsia="標楷體" w:hint="eastAsia"/>
          <w:sz w:val="28"/>
          <w:szCs w:val="28"/>
        </w:rPr>
        <w:t>連續</w:t>
      </w:r>
      <w:r w:rsidRPr="003A79E4">
        <w:rPr>
          <w:rFonts w:eastAsia="標楷體" w:hint="eastAsia"/>
          <w:sz w:val="28"/>
          <w:szCs w:val="28"/>
        </w:rPr>
        <w:t>2</w:t>
      </w:r>
      <w:r w:rsidRPr="003A79E4">
        <w:rPr>
          <w:rFonts w:eastAsia="標楷體" w:hint="eastAsia"/>
          <w:sz w:val="28"/>
          <w:szCs w:val="28"/>
        </w:rPr>
        <w:t>個月下跌主因新訂單持續漸少，該成分指數下跌至</w:t>
      </w:r>
      <w:r w:rsidRPr="003A79E4">
        <w:rPr>
          <w:rFonts w:eastAsia="標楷體" w:hint="eastAsia"/>
          <w:sz w:val="28"/>
          <w:szCs w:val="28"/>
        </w:rPr>
        <w:t>48.1</w:t>
      </w:r>
      <w:r w:rsidR="001A46A1">
        <w:rPr>
          <w:rFonts w:eastAsia="標楷體" w:hint="eastAsia"/>
          <w:sz w:val="28"/>
          <w:szCs w:val="28"/>
        </w:rPr>
        <w:t>，</w:t>
      </w:r>
      <w:r w:rsidRPr="003A79E4">
        <w:rPr>
          <w:rFonts w:eastAsia="標楷體" w:hint="eastAsia"/>
          <w:sz w:val="28"/>
          <w:szCs w:val="28"/>
        </w:rPr>
        <w:t>就業成分指數</w:t>
      </w:r>
      <w:r w:rsidR="001A46A1">
        <w:rPr>
          <w:rFonts w:eastAsia="標楷體" w:hint="eastAsia"/>
          <w:sz w:val="28"/>
          <w:szCs w:val="28"/>
        </w:rPr>
        <w:t>亦</w:t>
      </w:r>
      <w:r w:rsidRPr="003A79E4">
        <w:rPr>
          <w:rFonts w:eastAsia="標楷體" w:hint="eastAsia"/>
          <w:sz w:val="28"/>
          <w:szCs w:val="28"/>
        </w:rPr>
        <w:t>僅</w:t>
      </w:r>
      <w:r w:rsidRPr="003A79E4">
        <w:rPr>
          <w:rFonts w:eastAsia="標楷體" w:hint="eastAsia"/>
          <w:sz w:val="28"/>
          <w:szCs w:val="28"/>
        </w:rPr>
        <w:t>48.5</w:t>
      </w:r>
      <w:r w:rsidRPr="003A79E4">
        <w:rPr>
          <w:rFonts w:eastAsia="標楷體" w:hint="eastAsia"/>
          <w:sz w:val="28"/>
          <w:szCs w:val="28"/>
        </w:rPr>
        <w:t>，為</w:t>
      </w:r>
      <w:r w:rsidRPr="003A79E4">
        <w:rPr>
          <w:rFonts w:eastAsia="標楷體" w:hint="eastAsia"/>
          <w:sz w:val="28"/>
          <w:szCs w:val="28"/>
        </w:rPr>
        <w:lastRenderedPageBreak/>
        <w:t>連續</w:t>
      </w:r>
      <w:r w:rsidRPr="003A79E4">
        <w:rPr>
          <w:rFonts w:eastAsia="標楷體" w:hint="eastAsia"/>
          <w:sz w:val="28"/>
          <w:szCs w:val="28"/>
        </w:rPr>
        <w:t>14</w:t>
      </w:r>
      <w:r w:rsidRPr="003A79E4">
        <w:rPr>
          <w:rFonts w:eastAsia="標楷體" w:hint="eastAsia"/>
          <w:sz w:val="28"/>
          <w:szCs w:val="28"/>
        </w:rPr>
        <w:t>個月下跌，顯示新加坡製造業整體景氣趨於低迷。</w:t>
      </w:r>
    </w:p>
    <w:p w:rsidR="00E9750C" w:rsidRPr="00AF4CD2" w:rsidRDefault="00AC4434" w:rsidP="00F67138">
      <w:pPr>
        <w:numPr>
          <w:ilvl w:val="4"/>
          <w:numId w:val="4"/>
        </w:numPr>
        <w:tabs>
          <w:tab w:val="clear" w:pos="1679"/>
          <w:tab w:val="num" w:pos="993"/>
        </w:tabs>
        <w:snapToGrid w:val="0"/>
        <w:spacing w:before="120" w:line="300" w:lineRule="auto"/>
        <w:ind w:left="992" w:right="-227" w:hanging="567"/>
        <w:jc w:val="both"/>
        <w:rPr>
          <w:rFonts w:eastAsia="標楷體"/>
          <w:color w:val="FF0000"/>
          <w:sz w:val="28"/>
          <w:szCs w:val="28"/>
        </w:rPr>
      </w:pPr>
      <w:r w:rsidRPr="003A79E4">
        <w:rPr>
          <w:rFonts w:eastAsia="標楷體"/>
          <w:sz w:val="28"/>
          <w:szCs w:val="28"/>
        </w:rPr>
        <w:t>2012</w:t>
      </w:r>
      <w:r w:rsidRPr="003A79E4">
        <w:rPr>
          <w:rFonts w:eastAsia="標楷體"/>
          <w:sz w:val="28"/>
          <w:szCs w:val="28"/>
        </w:rPr>
        <w:t>年</w:t>
      </w:r>
      <w:r w:rsidRPr="003A79E4">
        <w:rPr>
          <w:rFonts w:eastAsia="標楷體" w:hint="eastAsia"/>
          <w:sz w:val="28"/>
          <w:szCs w:val="28"/>
        </w:rPr>
        <w:t>8</w:t>
      </w:r>
      <w:r w:rsidRPr="003A79E4">
        <w:rPr>
          <w:rFonts w:eastAsia="標楷體"/>
          <w:sz w:val="28"/>
          <w:szCs w:val="28"/>
        </w:rPr>
        <w:t>月</w:t>
      </w:r>
      <w:r w:rsidRPr="003A79E4">
        <w:rPr>
          <w:rFonts w:eastAsia="標楷體" w:hint="eastAsia"/>
          <w:sz w:val="28"/>
          <w:szCs w:val="28"/>
        </w:rPr>
        <w:t>出口衰退</w:t>
      </w:r>
      <w:r w:rsidRPr="003A79E4">
        <w:rPr>
          <w:rFonts w:eastAsia="標楷體" w:hint="eastAsia"/>
          <w:sz w:val="28"/>
          <w:szCs w:val="28"/>
        </w:rPr>
        <w:t>5.9</w:t>
      </w:r>
      <w:r w:rsidRPr="003A79E4">
        <w:rPr>
          <w:rFonts w:eastAsia="標楷體"/>
          <w:sz w:val="28"/>
          <w:szCs w:val="28"/>
        </w:rPr>
        <w:t>％，進口</w:t>
      </w:r>
      <w:r w:rsidRPr="003A79E4">
        <w:rPr>
          <w:rFonts w:eastAsia="標楷體" w:hint="eastAsia"/>
          <w:sz w:val="28"/>
          <w:szCs w:val="28"/>
        </w:rPr>
        <w:t>衰退</w:t>
      </w:r>
      <w:r w:rsidRPr="003A79E4">
        <w:rPr>
          <w:rFonts w:eastAsia="標楷體" w:hint="eastAsia"/>
          <w:sz w:val="28"/>
          <w:szCs w:val="28"/>
        </w:rPr>
        <w:t>8.3</w:t>
      </w:r>
      <w:r w:rsidRPr="003A79E4">
        <w:rPr>
          <w:rFonts w:eastAsia="標楷體"/>
          <w:sz w:val="28"/>
          <w:szCs w:val="28"/>
        </w:rPr>
        <w:t>％，</w:t>
      </w:r>
      <w:r w:rsidRPr="003A79E4">
        <w:rPr>
          <w:rFonts w:eastAsia="標楷體" w:hint="eastAsia"/>
          <w:sz w:val="28"/>
          <w:szCs w:val="28"/>
        </w:rPr>
        <w:t>石油產品及非石油產品分別衰退</w:t>
      </w:r>
      <w:r w:rsidRPr="003A79E4">
        <w:rPr>
          <w:rFonts w:eastAsia="標楷體" w:hint="eastAsia"/>
          <w:sz w:val="28"/>
          <w:szCs w:val="28"/>
        </w:rPr>
        <w:t>12.0</w:t>
      </w:r>
      <w:r w:rsidRPr="003A79E4">
        <w:rPr>
          <w:rFonts w:eastAsia="標楷體" w:hint="eastAsia"/>
          <w:sz w:val="28"/>
          <w:szCs w:val="28"/>
        </w:rPr>
        <w:t>％及</w:t>
      </w:r>
      <w:r w:rsidRPr="003A79E4">
        <w:rPr>
          <w:rFonts w:eastAsia="標楷體" w:hint="eastAsia"/>
          <w:sz w:val="28"/>
          <w:szCs w:val="28"/>
        </w:rPr>
        <w:t>11.0</w:t>
      </w:r>
      <w:r w:rsidRPr="003A79E4">
        <w:rPr>
          <w:rFonts w:eastAsia="標楷體" w:hint="eastAsia"/>
          <w:sz w:val="28"/>
          <w:szCs w:val="28"/>
        </w:rPr>
        <w:t>％，其中</w:t>
      </w:r>
      <w:r w:rsidRPr="003A79E4">
        <w:rPr>
          <w:rFonts w:eastAsia="標楷體"/>
          <w:sz w:val="28"/>
          <w:szCs w:val="28"/>
        </w:rPr>
        <w:t>電子產品</w:t>
      </w:r>
      <w:r w:rsidRPr="003A79E4">
        <w:rPr>
          <w:rFonts w:eastAsia="標楷體" w:hint="eastAsia"/>
          <w:sz w:val="28"/>
          <w:szCs w:val="28"/>
        </w:rPr>
        <w:t>出口衰退</w:t>
      </w:r>
      <w:r w:rsidRPr="003A79E4">
        <w:rPr>
          <w:rFonts w:eastAsia="標楷體" w:hint="eastAsia"/>
          <w:sz w:val="28"/>
          <w:szCs w:val="28"/>
        </w:rPr>
        <w:t>11.0</w:t>
      </w:r>
      <w:r w:rsidRPr="003A79E4">
        <w:rPr>
          <w:rFonts w:eastAsia="標楷體"/>
          <w:sz w:val="28"/>
          <w:szCs w:val="28"/>
        </w:rPr>
        <w:t>％</w:t>
      </w:r>
      <w:r w:rsidRPr="003A79E4">
        <w:rPr>
          <w:rFonts w:eastAsia="標楷體" w:hint="eastAsia"/>
          <w:sz w:val="28"/>
          <w:szCs w:val="28"/>
        </w:rPr>
        <w:t>，</w:t>
      </w:r>
      <w:r w:rsidRPr="003A79E4">
        <w:rPr>
          <w:rFonts w:eastAsia="標楷體"/>
          <w:sz w:val="28"/>
          <w:szCs w:val="28"/>
        </w:rPr>
        <w:t>非電子產品出口</w:t>
      </w:r>
      <w:r w:rsidRPr="003A79E4">
        <w:rPr>
          <w:rFonts w:eastAsia="標楷體" w:hint="eastAsia"/>
          <w:sz w:val="28"/>
          <w:szCs w:val="28"/>
        </w:rPr>
        <w:t>衰退</w:t>
      </w:r>
      <w:r w:rsidRPr="003A79E4">
        <w:rPr>
          <w:rFonts w:eastAsia="標楷體" w:hint="eastAsia"/>
          <w:sz w:val="28"/>
          <w:szCs w:val="28"/>
        </w:rPr>
        <w:t>10.0</w:t>
      </w:r>
      <w:r w:rsidRPr="003A79E4">
        <w:rPr>
          <w:rFonts w:eastAsia="標楷體"/>
          <w:sz w:val="28"/>
          <w:szCs w:val="28"/>
        </w:rPr>
        <w:t>％。工業生產指數</w:t>
      </w:r>
      <w:r w:rsidRPr="003A79E4">
        <w:rPr>
          <w:rFonts w:eastAsia="標楷體" w:hint="eastAsia"/>
          <w:sz w:val="28"/>
          <w:szCs w:val="28"/>
        </w:rPr>
        <w:t>衰退</w:t>
      </w:r>
      <w:r w:rsidRPr="003A79E4">
        <w:rPr>
          <w:rFonts w:eastAsia="標楷體" w:hint="eastAsia"/>
          <w:sz w:val="28"/>
          <w:szCs w:val="28"/>
        </w:rPr>
        <w:t>2.2</w:t>
      </w:r>
      <w:r w:rsidRPr="003A79E4">
        <w:rPr>
          <w:rFonts w:eastAsia="標楷體"/>
          <w:sz w:val="28"/>
          <w:szCs w:val="28"/>
        </w:rPr>
        <w:t>％，</w:t>
      </w:r>
      <w:r w:rsidRPr="003A79E4">
        <w:rPr>
          <w:rFonts w:eastAsia="標楷體" w:hint="eastAsia"/>
          <w:sz w:val="28"/>
          <w:szCs w:val="28"/>
        </w:rPr>
        <w:t>主因</w:t>
      </w:r>
      <w:r w:rsidRPr="003A79E4">
        <w:rPr>
          <w:rFonts w:eastAsia="標楷體"/>
          <w:sz w:val="28"/>
          <w:szCs w:val="28"/>
        </w:rPr>
        <w:t>6</w:t>
      </w:r>
      <w:r w:rsidRPr="003A79E4">
        <w:rPr>
          <w:rFonts w:eastAsia="標楷體"/>
          <w:sz w:val="28"/>
          <w:szCs w:val="28"/>
        </w:rPr>
        <w:t>大產業中運輸工程</w:t>
      </w:r>
      <w:r w:rsidRPr="003A79E4">
        <w:rPr>
          <w:rFonts w:eastAsia="標楷體" w:hint="eastAsia"/>
          <w:sz w:val="28"/>
          <w:szCs w:val="28"/>
        </w:rPr>
        <w:t>業衰退</w:t>
      </w:r>
      <w:r w:rsidRPr="003A79E4">
        <w:rPr>
          <w:rFonts w:eastAsia="標楷體" w:hint="eastAsia"/>
          <w:sz w:val="28"/>
          <w:szCs w:val="28"/>
        </w:rPr>
        <w:t>20.1</w:t>
      </w:r>
      <w:r w:rsidRPr="003A79E4">
        <w:rPr>
          <w:rFonts w:eastAsia="標楷體" w:hint="eastAsia"/>
          <w:sz w:val="28"/>
          <w:szCs w:val="28"/>
        </w:rPr>
        <w:t>％，</w:t>
      </w:r>
      <w:r w:rsidRPr="003A79E4">
        <w:rPr>
          <w:rFonts w:eastAsia="標楷體"/>
          <w:sz w:val="28"/>
          <w:szCs w:val="28"/>
        </w:rPr>
        <w:t>電子業</w:t>
      </w:r>
      <w:r w:rsidRPr="003A79E4">
        <w:rPr>
          <w:rFonts w:eastAsia="標楷體" w:hint="eastAsia"/>
          <w:sz w:val="28"/>
          <w:szCs w:val="28"/>
        </w:rPr>
        <w:t>持續</w:t>
      </w:r>
      <w:r w:rsidRPr="003A79E4">
        <w:rPr>
          <w:rFonts w:eastAsia="標楷體"/>
          <w:sz w:val="28"/>
          <w:szCs w:val="28"/>
        </w:rPr>
        <w:t>衰退</w:t>
      </w:r>
      <w:r w:rsidRPr="003A79E4">
        <w:rPr>
          <w:rFonts w:eastAsia="標楷體" w:hint="eastAsia"/>
          <w:sz w:val="28"/>
          <w:szCs w:val="28"/>
        </w:rPr>
        <w:t>7.3</w:t>
      </w:r>
      <w:r w:rsidRPr="003A79E4">
        <w:rPr>
          <w:rFonts w:eastAsia="標楷體"/>
          <w:sz w:val="28"/>
          <w:szCs w:val="28"/>
        </w:rPr>
        <w:t>％。</w:t>
      </w:r>
      <w:r w:rsidRPr="003A79E4">
        <w:rPr>
          <w:rFonts w:eastAsia="標楷體" w:hint="eastAsia"/>
          <w:sz w:val="28"/>
          <w:szCs w:val="28"/>
        </w:rPr>
        <w:t>因居住成本上漲幅度趨緩，且油價下跌，致</w:t>
      </w:r>
      <w:r w:rsidRPr="003A79E4">
        <w:rPr>
          <w:rFonts w:eastAsia="標楷體"/>
          <w:sz w:val="28"/>
          <w:szCs w:val="28"/>
        </w:rPr>
        <w:t>消費者物價指數</w:t>
      </w:r>
      <w:r w:rsidRPr="003A79E4">
        <w:rPr>
          <w:rFonts w:eastAsia="標楷體" w:hint="eastAsia"/>
          <w:sz w:val="28"/>
          <w:szCs w:val="28"/>
        </w:rPr>
        <w:t>上漲</w:t>
      </w:r>
      <w:r w:rsidRPr="003A79E4">
        <w:rPr>
          <w:rFonts w:eastAsia="標楷體"/>
          <w:sz w:val="28"/>
          <w:szCs w:val="28"/>
        </w:rPr>
        <w:t>率</w:t>
      </w:r>
      <w:r w:rsidR="001A46A1">
        <w:rPr>
          <w:rFonts w:eastAsia="標楷體" w:hint="eastAsia"/>
          <w:sz w:val="28"/>
          <w:szCs w:val="28"/>
        </w:rPr>
        <w:t>略降</w:t>
      </w:r>
      <w:r w:rsidRPr="003A79E4">
        <w:rPr>
          <w:rFonts w:eastAsia="標楷體" w:hint="eastAsia"/>
          <w:sz w:val="28"/>
          <w:szCs w:val="28"/>
        </w:rPr>
        <w:t>至</w:t>
      </w:r>
      <w:r w:rsidRPr="003A79E4">
        <w:rPr>
          <w:rFonts w:eastAsia="標楷體" w:hint="eastAsia"/>
          <w:sz w:val="28"/>
          <w:szCs w:val="28"/>
        </w:rPr>
        <w:t>3.9</w:t>
      </w:r>
      <w:r w:rsidRPr="003A79E4">
        <w:rPr>
          <w:rFonts w:eastAsia="標楷體"/>
          <w:sz w:val="28"/>
          <w:szCs w:val="28"/>
        </w:rPr>
        <w:t>％。</w:t>
      </w:r>
    </w:p>
    <w:p w:rsidR="00E9750C" w:rsidRPr="001A46A1" w:rsidRDefault="00117C9B" w:rsidP="00F67138">
      <w:pPr>
        <w:numPr>
          <w:ilvl w:val="4"/>
          <w:numId w:val="4"/>
        </w:numPr>
        <w:tabs>
          <w:tab w:val="clear" w:pos="1679"/>
          <w:tab w:val="num" w:pos="993"/>
        </w:tabs>
        <w:snapToGrid w:val="0"/>
        <w:spacing w:before="120" w:line="300" w:lineRule="auto"/>
        <w:ind w:left="993" w:right="-227" w:hanging="567"/>
        <w:jc w:val="both"/>
        <w:rPr>
          <w:rFonts w:eastAsia="標楷體"/>
          <w:color w:val="FF0000"/>
          <w:sz w:val="28"/>
          <w:szCs w:val="28"/>
        </w:rPr>
      </w:pPr>
      <w:r w:rsidRPr="001A46A1">
        <w:rPr>
          <w:rFonts w:eastAsia="標楷體" w:hint="eastAsia"/>
          <w:sz w:val="28"/>
          <w:szCs w:val="28"/>
        </w:rPr>
        <w:t>新加坡貿工部長於</w:t>
      </w:r>
      <w:r w:rsidRPr="001A46A1">
        <w:rPr>
          <w:rFonts w:eastAsia="標楷體" w:hint="eastAsia"/>
          <w:sz w:val="28"/>
          <w:szCs w:val="28"/>
        </w:rPr>
        <w:t>9</w:t>
      </w:r>
      <w:r w:rsidRPr="001A46A1">
        <w:rPr>
          <w:rFonts w:eastAsia="標楷體" w:hint="eastAsia"/>
          <w:sz w:val="28"/>
          <w:szCs w:val="28"/>
        </w:rPr>
        <w:t>月</w:t>
      </w:r>
      <w:r w:rsidRPr="001A46A1">
        <w:rPr>
          <w:rFonts w:eastAsia="標楷體" w:hint="eastAsia"/>
          <w:sz w:val="28"/>
          <w:szCs w:val="28"/>
        </w:rPr>
        <w:t>6</w:t>
      </w:r>
      <w:r w:rsidRPr="001A46A1">
        <w:rPr>
          <w:rFonts w:eastAsia="標楷體" w:hint="eastAsia"/>
          <w:sz w:val="28"/>
          <w:szCs w:val="28"/>
        </w:rPr>
        <w:t>日出席跨太平洋夥伴協議（</w:t>
      </w:r>
      <w:r w:rsidRPr="001A46A1">
        <w:rPr>
          <w:rFonts w:eastAsia="標楷體" w:hint="eastAsia"/>
          <w:sz w:val="28"/>
          <w:szCs w:val="28"/>
        </w:rPr>
        <w:t>Trans-Pacific Partnership, TPP</w:t>
      </w:r>
      <w:r w:rsidRPr="001A46A1">
        <w:rPr>
          <w:rFonts w:eastAsia="標楷體" w:hint="eastAsia"/>
          <w:sz w:val="28"/>
          <w:szCs w:val="28"/>
        </w:rPr>
        <w:t>）部長會議後發布新聞稿表示</w:t>
      </w:r>
      <w:r w:rsidR="001A46A1" w:rsidRPr="001A46A1">
        <w:rPr>
          <w:rFonts w:eastAsia="標楷體" w:hint="eastAsia"/>
          <w:sz w:val="28"/>
          <w:szCs w:val="28"/>
        </w:rPr>
        <w:t>，</w:t>
      </w:r>
      <w:r w:rsidRPr="001A46A1">
        <w:rPr>
          <w:rFonts w:eastAsia="標楷體" w:hint="eastAsia"/>
          <w:sz w:val="28"/>
          <w:szCs w:val="28"/>
        </w:rPr>
        <w:t>TPP</w:t>
      </w:r>
      <w:r w:rsidRPr="001A46A1">
        <w:rPr>
          <w:rFonts w:eastAsia="標楷體" w:hint="eastAsia"/>
          <w:sz w:val="28"/>
          <w:szCs w:val="28"/>
        </w:rPr>
        <w:t>各國部長皆歡迎墨西哥及加拿大正式加入，使</w:t>
      </w:r>
      <w:r w:rsidRPr="001A46A1">
        <w:rPr>
          <w:rFonts w:eastAsia="標楷體" w:hint="eastAsia"/>
          <w:sz w:val="28"/>
          <w:szCs w:val="28"/>
        </w:rPr>
        <w:t>TPP</w:t>
      </w:r>
      <w:r w:rsidRPr="001A46A1">
        <w:rPr>
          <w:rFonts w:eastAsia="標楷體" w:hint="eastAsia"/>
          <w:sz w:val="28"/>
          <w:szCs w:val="28"/>
        </w:rPr>
        <w:t>會員增加至</w:t>
      </w:r>
      <w:r w:rsidRPr="001A46A1">
        <w:rPr>
          <w:rFonts w:eastAsia="標楷體" w:hint="eastAsia"/>
          <w:sz w:val="28"/>
          <w:szCs w:val="28"/>
        </w:rPr>
        <w:t>11</w:t>
      </w:r>
      <w:r w:rsidRPr="001A46A1">
        <w:rPr>
          <w:rFonts w:eastAsia="標楷體" w:hint="eastAsia"/>
          <w:sz w:val="28"/>
          <w:szCs w:val="28"/>
        </w:rPr>
        <w:t>個國家，新加坡</w:t>
      </w:r>
      <w:r w:rsidR="001A46A1" w:rsidRPr="001A46A1">
        <w:rPr>
          <w:rFonts w:eastAsia="標楷體" w:hint="eastAsia"/>
          <w:sz w:val="28"/>
          <w:szCs w:val="28"/>
        </w:rPr>
        <w:t>亦</w:t>
      </w:r>
      <w:r w:rsidRPr="001A46A1">
        <w:rPr>
          <w:rFonts w:eastAsia="標楷體" w:hint="eastAsia"/>
          <w:sz w:val="28"/>
          <w:szCs w:val="28"/>
        </w:rPr>
        <w:t>期待日本早日參與談判。</w:t>
      </w:r>
      <w:proofErr w:type="gramStart"/>
      <w:r w:rsidRPr="001A46A1">
        <w:rPr>
          <w:rFonts w:eastAsia="標楷體" w:hint="eastAsia"/>
          <w:sz w:val="28"/>
          <w:szCs w:val="28"/>
        </w:rPr>
        <w:t>此外，</w:t>
      </w:r>
      <w:proofErr w:type="gramEnd"/>
      <w:r w:rsidRPr="001A46A1">
        <w:rPr>
          <w:rFonts w:eastAsia="標楷體" w:hint="eastAsia"/>
          <w:sz w:val="28"/>
          <w:szCs w:val="28"/>
        </w:rPr>
        <w:t>新加坡總理李顯龍日前出訪中國大陸時亦呼籲</w:t>
      </w:r>
      <w:r w:rsidR="001A46A1" w:rsidRPr="001A46A1">
        <w:rPr>
          <w:rFonts w:eastAsia="標楷體" w:hint="eastAsia"/>
          <w:sz w:val="28"/>
          <w:szCs w:val="28"/>
        </w:rPr>
        <w:t>，</w:t>
      </w:r>
      <w:r w:rsidRPr="001A46A1">
        <w:rPr>
          <w:rFonts w:eastAsia="標楷體" w:hint="eastAsia"/>
          <w:sz w:val="28"/>
          <w:szCs w:val="28"/>
        </w:rPr>
        <w:t>其考慮未來加入</w:t>
      </w:r>
      <w:r w:rsidRPr="001A46A1">
        <w:rPr>
          <w:rFonts w:eastAsia="標楷體" w:hint="eastAsia"/>
          <w:sz w:val="28"/>
          <w:szCs w:val="28"/>
        </w:rPr>
        <w:t>TPP</w:t>
      </w:r>
      <w:r w:rsidRPr="001A46A1">
        <w:rPr>
          <w:rFonts w:eastAsia="標楷體" w:hint="eastAsia"/>
          <w:sz w:val="28"/>
          <w:szCs w:val="28"/>
        </w:rPr>
        <w:t>，以加強亞洲地區的跨太平洋經貿合作。</w:t>
      </w:r>
    </w:p>
    <w:p w:rsidR="00E9750C" w:rsidRPr="00F67138" w:rsidRDefault="00E9750C" w:rsidP="0039767C">
      <w:pPr>
        <w:pStyle w:val="t-5"/>
        <w:spacing w:before="240"/>
        <w:ind w:leftChars="0" w:left="544" w:firstLineChars="0" w:firstLine="0"/>
        <w:jc w:val="center"/>
        <w:rPr>
          <w:b/>
          <w:color w:val="auto"/>
          <w:sz w:val="22"/>
        </w:rPr>
      </w:pPr>
      <w:r w:rsidRPr="00F67138">
        <w:rPr>
          <w:b/>
          <w:color w:val="auto"/>
        </w:rPr>
        <w:t>表</w:t>
      </w:r>
      <w:r w:rsidRPr="00F67138">
        <w:rPr>
          <w:b/>
          <w:color w:val="auto"/>
        </w:rPr>
        <w:t>1-3</w:t>
      </w:r>
      <w:r w:rsidRPr="00F67138">
        <w:rPr>
          <w:rFonts w:hint="eastAsia"/>
          <w:b/>
          <w:color w:val="auto"/>
        </w:rPr>
        <w:t>-3</w:t>
      </w:r>
      <w:r w:rsidRPr="00F67138">
        <w:rPr>
          <w:b/>
          <w:color w:val="auto"/>
        </w:rPr>
        <w:t xml:space="preserve">   </w:t>
      </w:r>
      <w:r w:rsidRPr="00F67138">
        <w:rPr>
          <w:rFonts w:hint="eastAsia"/>
          <w:b/>
          <w:color w:val="auto"/>
        </w:rPr>
        <w:t>新加坡</w:t>
      </w:r>
      <w:r w:rsidRPr="00F67138">
        <w:rPr>
          <w:b/>
          <w:color w:val="auto"/>
        </w:rPr>
        <w:t>重要經濟指標</w:t>
      </w:r>
    </w:p>
    <w:p w:rsidR="009C1663" w:rsidRPr="00CC6092" w:rsidRDefault="00E9750C" w:rsidP="00CC6092">
      <w:pPr>
        <w:wordWrap w:val="0"/>
        <w:snapToGrid w:val="0"/>
        <w:ind w:rightChars="13" w:right="31"/>
        <w:jc w:val="right"/>
        <w:rPr>
          <w:rFonts w:eastAsia="標楷體"/>
        </w:rPr>
      </w:pPr>
      <w:r w:rsidRPr="00CC6092">
        <w:rPr>
          <w:rFonts w:eastAsia="標楷體"/>
        </w:rPr>
        <w:t xml:space="preserve">         </w:t>
      </w:r>
      <w:r w:rsidRPr="00CC6092">
        <w:rPr>
          <w:rFonts w:eastAsia="標楷體" w:hint="eastAsia"/>
        </w:rPr>
        <w:t xml:space="preserve">   </w:t>
      </w:r>
      <w:r w:rsidR="009C1663" w:rsidRPr="00CC6092">
        <w:rPr>
          <w:rFonts w:eastAsia="標楷體"/>
        </w:rPr>
        <w:t>單位：</w:t>
      </w:r>
      <w:proofErr w:type="gramStart"/>
      <w:r w:rsidR="009C1663" w:rsidRPr="00CC6092">
        <w:rPr>
          <w:rFonts w:eastAsia="標楷體"/>
        </w:rPr>
        <w:t>億</w:t>
      </w:r>
      <w:r w:rsidR="009C1663" w:rsidRPr="00CC6092">
        <w:rPr>
          <w:rFonts w:eastAsia="標楷體" w:hint="eastAsia"/>
        </w:rPr>
        <w:t>星</w:t>
      </w:r>
      <w:r w:rsidR="009C1663" w:rsidRPr="00CC6092">
        <w:rPr>
          <w:rFonts w:eastAsia="標楷體"/>
        </w:rPr>
        <w:t>元</w:t>
      </w:r>
      <w:proofErr w:type="gramEnd"/>
      <w:r w:rsidR="009C1663" w:rsidRPr="00CC6092">
        <w:rPr>
          <w:rFonts w:eastAsia="標楷體"/>
        </w:rPr>
        <w:t>；</w:t>
      </w:r>
      <w:r w:rsidR="00F67138" w:rsidRPr="00CC6092">
        <w:rPr>
          <w:rFonts w:ascii="標楷體" w:eastAsia="標楷體" w:hAnsi="標楷體" w:hint="eastAsia"/>
        </w:rPr>
        <w:t>％</w:t>
      </w:r>
    </w:p>
    <w:tbl>
      <w:tblPr>
        <w:tblW w:w="8602" w:type="dxa"/>
        <w:jc w:val="center"/>
        <w:shd w:val="clear" w:color="auto" w:fill="FFFF99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6"/>
        <w:gridCol w:w="936"/>
        <w:gridCol w:w="851"/>
        <w:gridCol w:w="854"/>
        <w:gridCol w:w="810"/>
        <w:gridCol w:w="861"/>
        <w:gridCol w:w="784"/>
        <w:gridCol w:w="7"/>
        <w:gridCol w:w="889"/>
        <w:gridCol w:w="7"/>
        <w:gridCol w:w="847"/>
        <w:gridCol w:w="7"/>
        <w:gridCol w:w="846"/>
        <w:gridCol w:w="7"/>
      </w:tblGrid>
      <w:tr w:rsidR="00F67138" w:rsidRPr="00CC6092" w:rsidTr="0099002B">
        <w:trPr>
          <w:gridAfter w:val="1"/>
          <w:wAfter w:w="7" w:type="dxa"/>
          <w:cantSplit/>
          <w:jc w:val="center"/>
        </w:trPr>
        <w:tc>
          <w:tcPr>
            <w:tcW w:w="89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adjustRightInd w:val="0"/>
              <w:snapToGrid w:val="0"/>
              <w:spacing w:line="240" w:lineRule="atLeast"/>
              <w:ind w:right="-6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年</w:t>
            </w:r>
          </w:p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(</w:t>
            </w:r>
            <w:r w:rsidRPr="00CC6092">
              <w:rPr>
                <w:rFonts w:eastAsia="標楷體"/>
              </w:rPr>
              <w:t>月</w:t>
            </w:r>
            <w:r w:rsidRPr="00CC6092">
              <w:rPr>
                <w:rFonts w:eastAsia="標楷體"/>
              </w:rPr>
              <w:t>)</w:t>
            </w:r>
          </w:p>
        </w:tc>
        <w:tc>
          <w:tcPr>
            <w:tcW w:w="9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實質</w:t>
            </w:r>
          </w:p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GDP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工業</w:t>
            </w:r>
          </w:p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生產</w:t>
            </w:r>
          </w:p>
        </w:tc>
        <w:tc>
          <w:tcPr>
            <w:tcW w:w="42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貿</w:t>
            </w:r>
            <w:r w:rsidRPr="00CC6092">
              <w:rPr>
                <w:rFonts w:eastAsia="標楷體"/>
              </w:rPr>
              <w:t xml:space="preserve">   </w:t>
            </w:r>
            <w:r w:rsidRPr="00CC6092">
              <w:rPr>
                <w:rFonts w:eastAsia="標楷體"/>
              </w:rPr>
              <w:t>易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消費者</w:t>
            </w:r>
          </w:p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物價</w:t>
            </w:r>
          </w:p>
        </w:tc>
        <w:tc>
          <w:tcPr>
            <w:tcW w:w="8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失業率</w:t>
            </w:r>
          </w:p>
        </w:tc>
      </w:tr>
      <w:tr w:rsidR="00F67138" w:rsidRPr="00CC6092" w:rsidTr="0099002B">
        <w:trPr>
          <w:gridAfter w:val="1"/>
          <w:wAfter w:w="7" w:type="dxa"/>
          <w:cantSplit/>
          <w:trHeight w:val="284"/>
          <w:jc w:val="center"/>
        </w:trPr>
        <w:tc>
          <w:tcPr>
            <w:tcW w:w="896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93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6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出口</w:t>
            </w:r>
          </w:p>
        </w:tc>
        <w:tc>
          <w:tcPr>
            <w:tcW w:w="1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進口</w:t>
            </w:r>
          </w:p>
        </w:tc>
        <w:tc>
          <w:tcPr>
            <w:tcW w:w="89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F67138">
            <w:pPr>
              <w:autoSpaceDE w:val="0"/>
              <w:autoSpaceDN w:val="0"/>
              <w:adjustRightInd w:val="0"/>
              <w:snapToGrid w:val="0"/>
              <w:spacing w:beforeLines="30" w:before="108"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出入超</w:t>
            </w:r>
          </w:p>
        </w:tc>
        <w:tc>
          <w:tcPr>
            <w:tcW w:w="85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853" w:type="dxa"/>
            <w:gridSpan w:val="2"/>
            <w:vMerge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</w:tr>
      <w:tr w:rsidR="00F67138" w:rsidRPr="00CC6092" w:rsidTr="0099002B">
        <w:trPr>
          <w:gridAfter w:val="1"/>
          <w:wAfter w:w="7" w:type="dxa"/>
          <w:cantSplit/>
          <w:trHeight w:val="284"/>
          <w:jc w:val="center"/>
        </w:trPr>
        <w:tc>
          <w:tcPr>
            <w:tcW w:w="896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9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金額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成長率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成長率</w:t>
            </w:r>
          </w:p>
        </w:tc>
        <w:tc>
          <w:tcPr>
            <w:tcW w:w="89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85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85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</w:rPr>
            </w:pPr>
          </w:p>
        </w:tc>
      </w:tr>
      <w:tr w:rsidR="00F67138" w:rsidRPr="00CC6092" w:rsidTr="0099002B">
        <w:trPr>
          <w:gridAfter w:val="1"/>
          <w:wAfter w:w="7" w:type="dxa"/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2008</w:t>
            </w:r>
            <w:r w:rsidRPr="00CC6092">
              <w:rPr>
                <w:rFonts w:eastAsia="標楷體"/>
              </w:rPr>
              <w:t>年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1.5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-4.2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4,767.6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5.8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4,508.9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13.9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 xml:space="preserve">258.7 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6.6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2.2</w:t>
            </w:r>
          </w:p>
        </w:tc>
      </w:tr>
      <w:tr w:rsidR="00F67138" w:rsidRPr="00CC6092" w:rsidTr="0099002B">
        <w:trPr>
          <w:gridAfter w:val="1"/>
          <w:wAfter w:w="7" w:type="dxa"/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2009</w:t>
            </w:r>
            <w:r w:rsidRPr="00CC6092">
              <w:rPr>
                <w:rFonts w:eastAsia="標楷體"/>
              </w:rPr>
              <w:t>年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-0.8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-4.2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3,911.2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-18.0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3,563.0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-21.0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348.2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0.6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3.0</w:t>
            </w: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2010</w:t>
            </w:r>
            <w:r w:rsidRPr="00CC6092">
              <w:rPr>
                <w:rFonts w:eastAsia="標楷體"/>
              </w:rPr>
              <w:t>年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14.5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29.7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4,788.4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22.4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4,232.2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18.8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556.2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2.8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2.2</w:t>
            </w: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2011</w:t>
            </w:r>
            <w:r w:rsidRPr="00CC6092">
              <w:rPr>
                <w:rFonts w:eastAsia="標楷體"/>
              </w:rPr>
              <w:t>年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4.9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7.6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5,147.4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7.5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4,596.6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8.6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550.8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5.2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2.0</w:t>
            </w: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2012</w:t>
            </w:r>
            <w:r w:rsidRPr="00CC6092">
              <w:rPr>
                <w:rFonts w:eastAsia="標楷體"/>
              </w:rPr>
              <w:t>年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</w:t>
            </w:r>
            <w:r w:rsidRPr="00CC6092">
              <w:rPr>
                <w:rFonts w:eastAsia="標楷體"/>
              </w:rPr>
              <w:t>月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-9.5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407.1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-4.0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394.6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8.5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12.5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4.8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</w:t>
            </w:r>
            <w:r w:rsidRPr="00CC6092">
              <w:rPr>
                <w:rFonts w:eastAsia="標楷體"/>
              </w:rPr>
              <w:t>月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12.2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451.6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24.9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396.8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26.5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54.8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4.6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</w:t>
            </w:r>
            <w:r w:rsidRPr="00CC6092">
              <w:rPr>
                <w:rFonts w:eastAsia="標楷體"/>
              </w:rPr>
              <w:t>月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1.5(I)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-3.0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450.2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-2.2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425.8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0.6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24.4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5.2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2.1(I)</w:t>
            </w: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</w:t>
            </w:r>
            <w:r w:rsidRPr="00CC6092">
              <w:rPr>
                <w:rFonts w:eastAsia="標楷體"/>
              </w:rPr>
              <w:t>月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-1.2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441.3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3.8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387.8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1.7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53.3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5.4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</w:t>
            </w:r>
            <w:r w:rsidRPr="00CC6092">
              <w:rPr>
                <w:rFonts w:eastAsia="標楷體"/>
              </w:rPr>
              <w:t>月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6.9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436.3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3.2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416.3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6.0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20.0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5.0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6</w:t>
            </w:r>
            <w:r w:rsidRPr="00CC6092">
              <w:rPr>
                <w:rFonts w:eastAsia="標楷體"/>
              </w:rPr>
              <w:t>月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2.0(II)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8.0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432.7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-0.4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412.6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6.2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20.1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5.3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2.0(II)</w:t>
            </w: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7</w:t>
            </w:r>
            <w:r w:rsidRPr="00CC6092">
              <w:rPr>
                <w:rFonts w:eastAsia="標楷體"/>
              </w:rPr>
              <w:t>月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1.9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422.3</w:t>
            </w:r>
          </w:p>
        </w:tc>
        <w:tc>
          <w:tcPr>
            <w:tcW w:w="81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0.3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387.6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6.0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34.7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4.0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</w:tr>
      <w:tr w:rsidR="00F67138" w:rsidRPr="00CC6092" w:rsidTr="0099002B">
        <w:trPr>
          <w:cantSplit/>
          <w:jc w:val="center"/>
        </w:trPr>
        <w:tc>
          <w:tcPr>
            <w:tcW w:w="896" w:type="dxa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8</w:t>
            </w:r>
            <w:r w:rsidRPr="00CC6092">
              <w:rPr>
                <w:rFonts w:eastAsia="標楷體"/>
              </w:rPr>
              <w:t>月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-2.2</w:t>
            </w:r>
          </w:p>
        </w:tc>
        <w:tc>
          <w:tcPr>
            <w:tcW w:w="85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417.5</w:t>
            </w:r>
          </w:p>
        </w:tc>
        <w:tc>
          <w:tcPr>
            <w:tcW w:w="81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-5.9</w:t>
            </w:r>
          </w:p>
        </w:tc>
        <w:tc>
          <w:tcPr>
            <w:tcW w:w="86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382.9</w:t>
            </w:r>
          </w:p>
        </w:tc>
        <w:tc>
          <w:tcPr>
            <w:tcW w:w="791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-8.3</w:t>
            </w:r>
          </w:p>
        </w:tc>
        <w:tc>
          <w:tcPr>
            <w:tcW w:w="896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34.6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  <w:r w:rsidRPr="00CC6092">
              <w:rPr>
                <w:rFonts w:eastAsia="標楷體"/>
              </w:rPr>
              <w:t>3.9</w:t>
            </w:r>
          </w:p>
        </w:tc>
        <w:tc>
          <w:tcPr>
            <w:tcW w:w="853" w:type="dxa"/>
            <w:gridSpan w:val="2"/>
            <w:tcBorders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67138" w:rsidRPr="00CC6092" w:rsidRDefault="00F67138" w:rsidP="007356ED">
            <w:pPr>
              <w:autoSpaceDE w:val="0"/>
              <w:autoSpaceDN w:val="0"/>
              <w:adjustRightInd w:val="0"/>
              <w:snapToGrid w:val="0"/>
              <w:spacing w:line="380" w:lineRule="atLeast"/>
              <w:jc w:val="center"/>
              <w:rPr>
                <w:rFonts w:eastAsia="標楷體"/>
              </w:rPr>
            </w:pPr>
          </w:p>
        </w:tc>
      </w:tr>
    </w:tbl>
    <w:p w:rsidR="00115A12" w:rsidRDefault="009C1663" w:rsidP="009C1663">
      <w:pPr>
        <w:snapToGrid w:val="0"/>
        <w:ind w:rightChars="13" w:right="31"/>
        <w:rPr>
          <w:rFonts w:eastAsia="標楷體"/>
          <w:kern w:val="0"/>
        </w:rPr>
      </w:pPr>
      <w:r w:rsidRPr="00F67138">
        <w:rPr>
          <w:rFonts w:eastAsia="標楷體"/>
          <w:lang w:val="zh-TW"/>
        </w:rPr>
        <w:t>資料來源</w:t>
      </w:r>
      <w:r w:rsidRPr="00F67138">
        <w:rPr>
          <w:rFonts w:eastAsia="標楷體"/>
        </w:rPr>
        <w:t>：</w:t>
      </w:r>
      <w:r w:rsidRPr="00F67138">
        <w:rPr>
          <w:rFonts w:eastAsia="標楷體"/>
          <w:kern w:val="0"/>
        </w:rPr>
        <w:t>新加坡統計局。</w:t>
      </w:r>
    </w:p>
    <w:p w:rsidR="001A46A1" w:rsidRPr="00F67138" w:rsidRDefault="001A46A1" w:rsidP="009C1663">
      <w:pPr>
        <w:snapToGrid w:val="0"/>
        <w:ind w:rightChars="13" w:right="31"/>
        <w:rPr>
          <w:rFonts w:eastAsia="標楷體"/>
          <w:kern w:val="0"/>
        </w:rPr>
      </w:pPr>
    </w:p>
    <w:p w:rsidR="00E6225B" w:rsidRPr="004472C8" w:rsidRDefault="00E6225B" w:rsidP="000D127B">
      <w:pPr>
        <w:pStyle w:val="k3a"/>
        <w:tabs>
          <w:tab w:val="left" w:pos="540"/>
        </w:tabs>
        <w:spacing w:beforeLines="0" w:before="120" w:line="300" w:lineRule="auto"/>
        <w:ind w:leftChars="100" w:left="991" w:hangingChars="268" w:hanging="751"/>
        <w:rPr>
          <w:b/>
          <w:szCs w:val="28"/>
        </w:rPr>
      </w:pPr>
      <w:r w:rsidRPr="00664599">
        <w:rPr>
          <w:b/>
          <w:szCs w:val="28"/>
        </w:rPr>
        <w:lastRenderedPageBreak/>
        <w:t>４、</w:t>
      </w:r>
      <w:r w:rsidR="00664599">
        <w:rPr>
          <w:rFonts w:hint="eastAsia"/>
          <w:b/>
          <w:szCs w:val="28"/>
        </w:rPr>
        <w:t xml:space="preserve"> </w:t>
      </w:r>
      <w:r w:rsidRPr="004472C8">
        <w:rPr>
          <w:b/>
          <w:szCs w:val="28"/>
        </w:rPr>
        <w:t>香港</w:t>
      </w:r>
    </w:p>
    <w:p w:rsidR="0005018C" w:rsidRPr="004472C8" w:rsidRDefault="004472C8" w:rsidP="0039767C">
      <w:pPr>
        <w:pStyle w:val="affff7"/>
        <w:numPr>
          <w:ilvl w:val="2"/>
          <w:numId w:val="13"/>
        </w:numPr>
        <w:tabs>
          <w:tab w:val="num" w:pos="993"/>
        </w:tabs>
        <w:snapToGrid w:val="0"/>
        <w:spacing w:before="180" w:line="300" w:lineRule="auto"/>
        <w:ind w:leftChars="0" w:left="993" w:rightChars="-59" w:right="-142" w:firstLineChars="0" w:hanging="567"/>
        <w:rPr>
          <w:rFonts w:ascii="Times New Roman" w:eastAsia="標楷體" w:hAnsi="Times New Roman"/>
          <w:color w:val="FF0000"/>
          <w:sz w:val="28"/>
          <w:szCs w:val="28"/>
        </w:rPr>
      </w:pPr>
      <w:r w:rsidRPr="004472C8">
        <w:rPr>
          <w:rFonts w:ascii="Times New Roman" w:eastAsia="標楷體" w:hAnsi="Times New Roman"/>
          <w:sz w:val="28"/>
          <w:szCs w:val="28"/>
        </w:rPr>
        <w:t>香港政府統計處依聯合國《</w:t>
      </w:r>
      <w:r w:rsidRPr="004472C8">
        <w:rPr>
          <w:rFonts w:ascii="Times New Roman" w:eastAsia="標楷體" w:hAnsi="Times New Roman"/>
          <w:sz w:val="28"/>
          <w:szCs w:val="28"/>
        </w:rPr>
        <w:t>2008</w:t>
      </w:r>
      <w:r w:rsidRPr="004472C8">
        <w:rPr>
          <w:rFonts w:ascii="Times New Roman" w:eastAsia="標楷體" w:hAnsi="Times New Roman"/>
          <w:sz w:val="28"/>
          <w:szCs w:val="28"/>
        </w:rPr>
        <w:t>年國民經濟核算體系》最新國際統計標準修訂香港本地生產總值，</w:t>
      </w:r>
      <w:r w:rsidRPr="004472C8">
        <w:rPr>
          <w:rFonts w:ascii="Times New Roman" w:eastAsia="標楷體" w:hAnsi="Times New Roman"/>
          <w:sz w:val="28"/>
          <w:szCs w:val="28"/>
        </w:rPr>
        <w:t>2012</w:t>
      </w:r>
      <w:r w:rsidRPr="004472C8">
        <w:rPr>
          <w:rFonts w:ascii="Times New Roman" w:eastAsia="標楷體" w:hAnsi="Times New Roman"/>
          <w:sz w:val="28"/>
          <w:szCs w:val="28"/>
        </w:rPr>
        <w:t>年第</w:t>
      </w:r>
      <w:r w:rsidRPr="004472C8">
        <w:rPr>
          <w:rFonts w:ascii="Times New Roman" w:eastAsia="標楷體" w:hAnsi="Times New Roman"/>
          <w:sz w:val="28"/>
          <w:szCs w:val="28"/>
        </w:rPr>
        <w:t>2</w:t>
      </w:r>
      <w:r w:rsidRPr="004472C8">
        <w:rPr>
          <w:rFonts w:ascii="Times New Roman" w:eastAsia="標楷體" w:hAnsi="Times New Roman"/>
          <w:sz w:val="28"/>
          <w:szCs w:val="28"/>
        </w:rPr>
        <w:t>季較上年同期實質上升</w:t>
      </w:r>
      <w:r w:rsidRPr="004472C8">
        <w:rPr>
          <w:rFonts w:ascii="Times New Roman" w:eastAsia="標楷體" w:hAnsi="Times New Roman"/>
          <w:sz w:val="28"/>
          <w:szCs w:val="28"/>
        </w:rPr>
        <w:t>1.2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4472C8">
        <w:rPr>
          <w:rFonts w:ascii="Times New Roman" w:eastAsia="標楷體" w:hAnsi="Times New Roman"/>
          <w:sz w:val="28"/>
          <w:szCs w:val="28"/>
        </w:rPr>
        <w:t>。按組成行業分，服務活動合計淨產值上升</w:t>
      </w:r>
      <w:r w:rsidRPr="004472C8">
        <w:rPr>
          <w:rFonts w:ascii="Times New Roman" w:eastAsia="標楷體" w:hAnsi="Times New Roman"/>
          <w:sz w:val="28"/>
          <w:szCs w:val="28"/>
        </w:rPr>
        <w:t>1.6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4472C8">
        <w:rPr>
          <w:rFonts w:ascii="Times New Roman" w:eastAsia="標楷體" w:hAnsi="Times New Roman"/>
          <w:sz w:val="28"/>
          <w:szCs w:val="28"/>
        </w:rPr>
        <w:t>，進出口貿易、批發及零售業淨產值上升</w:t>
      </w:r>
      <w:r w:rsidRPr="004472C8">
        <w:rPr>
          <w:rFonts w:ascii="Times New Roman" w:eastAsia="標楷體" w:hAnsi="Times New Roman"/>
          <w:sz w:val="28"/>
          <w:szCs w:val="28"/>
        </w:rPr>
        <w:t>1.2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4472C8">
        <w:rPr>
          <w:rFonts w:ascii="Times New Roman" w:eastAsia="標楷體" w:hAnsi="Times New Roman"/>
          <w:sz w:val="28"/>
          <w:szCs w:val="28"/>
        </w:rPr>
        <w:t>，金融及保險業淨產值升幅</w:t>
      </w:r>
      <w:r w:rsidRPr="004472C8">
        <w:rPr>
          <w:rFonts w:ascii="Times New Roman" w:eastAsia="標楷體" w:hAnsi="Times New Roman"/>
          <w:sz w:val="28"/>
          <w:szCs w:val="28"/>
        </w:rPr>
        <w:t>0.3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4472C8">
        <w:rPr>
          <w:rFonts w:ascii="Times New Roman" w:eastAsia="標楷體" w:hAnsi="Times New Roman"/>
          <w:sz w:val="28"/>
          <w:szCs w:val="28"/>
        </w:rPr>
        <w:t>，製造業淨產值下跌</w:t>
      </w:r>
      <w:r w:rsidRPr="004472C8">
        <w:rPr>
          <w:rFonts w:ascii="Times New Roman" w:eastAsia="標楷體" w:hAnsi="Times New Roman"/>
          <w:sz w:val="28"/>
          <w:szCs w:val="28"/>
        </w:rPr>
        <w:t>2.9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4472C8">
        <w:rPr>
          <w:rFonts w:ascii="Times New Roman" w:eastAsia="標楷體" w:hAnsi="Times New Roman"/>
        </w:rPr>
        <w:t>。</w:t>
      </w:r>
    </w:p>
    <w:p w:rsidR="0005018C" w:rsidRPr="004472C8" w:rsidRDefault="004472C8" w:rsidP="0039767C">
      <w:pPr>
        <w:pStyle w:val="affff7"/>
        <w:numPr>
          <w:ilvl w:val="2"/>
          <w:numId w:val="13"/>
        </w:numPr>
        <w:tabs>
          <w:tab w:val="num" w:pos="993"/>
        </w:tabs>
        <w:snapToGrid w:val="0"/>
        <w:spacing w:before="180" w:line="300" w:lineRule="auto"/>
        <w:ind w:leftChars="0" w:left="993" w:rightChars="-59" w:right="-142" w:firstLineChars="0" w:hanging="567"/>
        <w:rPr>
          <w:rFonts w:ascii="Times New Roman" w:eastAsia="標楷體" w:hAnsi="Times New Roman"/>
          <w:color w:val="FF0000"/>
          <w:sz w:val="28"/>
          <w:szCs w:val="28"/>
        </w:rPr>
      </w:pPr>
      <w:r w:rsidRPr="004472C8">
        <w:rPr>
          <w:rFonts w:ascii="Times New Roman" w:eastAsia="標楷體" w:hAnsi="Times New Roman"/>
          <w:color w:val="000000"/>
          <w:sz w:val="28"/>
          <w:szCs w:val="28"/>
        </w:rPr>
        <w:t>2012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年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8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月出、進口分別較上年同期上升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0.6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％及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0.9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％，貿易逆差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360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億港元；消費者物價指數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3.7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％，高於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7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月的成長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1.6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％，</w:t>
      </w:r>
      <w:r w:rsidRPr="004472C8">
        <w:rPr>
          <w:rFonts w:ascii="Times New Roman" w:eastAsia="標楷體" w:hAnsi="Times New Roman"/>
          <w:sz w:val="28"/>
          <w:szCs w:val="28"/>
        </w:rPr>
        <w:t>主要是政府代繳公營房屋租金在不同的月份推行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；失業率維持</w:t>
      </w:r>
      <w:r w:rsidR="00470907">
        <w:rPr>
          <w:rFonts w:ascii="Times New Roman" w:eastAsia="標楷體" w:hAnsi="Times New Roman" w:hint="eastAsia"/>
          <w:color w:val="000000"/>
          <w:sz w:val="28"/>
          <w:szCs w:val="28"/>
        </w:rPr>
        <w:t>在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3.2</w:t>
      </w:r>
      <w:r w:rsidRPr="004472C8">
        <w:rPr>
          <w:rFonts w:ascii="Times New Roman" w:eastAsia="標楷體" w:hAnsi="Times New Roman"/>
          <w:color w:val="000000"/>
          <w:sz w:val="28"/>
          <w:szCs w:val="28"/>
        </w:rPr>
        <w:t>％。</w:t>
      </w:r>
    </w:p>
    <w:p w:rsidR="0005018C" w:rsidRPr="004472C8" w:rsidRDefault="004472C8" w:rsidP="0039767C">
      <w:pPr>
        <w:pStyle w:val="affff7"/>
        <w:numPr>
          <w:ilvl w:val="2"/>
          <w:numId w:val="13"/>
        </w:numPr>
        <w:tabs>
          <w:tab w:val="num" w:pos="993"/>
        </w:tabs>
        <w:snapToGrid w:val="0"/>
        <w:spacing w:before="180" w:line="300" w:lineRule="auto"/>
        <w:ind w:leftChars="0" w:left="993" w:rightChars="-59" w:right="-142" w:firstLineChars="0" w:hanging="567"/>
        <w:rPr>
          <w:rFonts w:ascii="Times New Roman" w:eastAsia="標楷體" w:hAnsi="Times New Roman"/>
          <w:color w:val="FF0000"/>
          <w:sz w:val="28"/>
          <w:szCs w:val="28"/>
        </w:rPr>
      </w:pPr>
      <w:r w:rsidRPr="004472C8">
        <w:rPr>
          <w:rFonts w:ascii="Times New Roman" w:eastAsia="標楷體" w:hAnsi="Times New Roman"/>
          <w:sz w:val="28"/>
          <w:szCs w:val="28"/>
        </w:rPr>
        <w:t>香港政府統計處於</w:t>
      </w:r>
      <w:r w:rsidRPr="004472C8">
        <w:rPr>
          <w:rFonts w:ascii="Times New Roman" w:eastAsia="標楷體" w:hAnsi="Times New Roman"/>
          <w:sz w:val="28"/>
          <w:szCs w:val="28"/>
        </w:rPr>
        <w:t>9</w:t>
      </w:r>
      <w:r w:rsidRPr="004472C8">
        <w:rPr>
          <w:rFonts w:ascii="Times New Roman" w:eastAsia="標楷體" w:hAnsi="Times New Roman"/>
          <w:sz w:val="28"/>
          <w:szCs w:val="28"/>
        </w:rPr>
        <w:t>月</w:t>
      </w:r>
      <w:r w:rsidRPr="004472C8">
        <w:rPr>
          <w:rFonts w:ascii="Times New Roman" w:eastAsia="標楷體" w:hAnsi="Times New Roman"/>
          <w:sz w:val="28"/>
          <w:szCs w:val="28"/>
        </w:rPr>
        <w:t>24</w:t>
      </w:r>
      <w:r w:rsidRPr="004472C8">
        <w:rPr>
          <w:rFonts w:ascii="Times New Roman" w:eastAsia="標楷體" w:hAnsi="Times New Roman"/>
          <w:sz w:val="28"/>
          <w:szCs w:val="28"/>
        </w:rPr>
        <w:t>日發布</w:t>
      </w:r>
      <w:r w:rsidR="00470907">
        <w:rPr>
          <w:rFonts w:ascii="Times New Roman" w:eastAsia="標楷體" w:hAnsi="Times New Roman" w:hint="eastAsia"/>
          <w:sz w:val="28"/>
          <w:szCs w:val="28"/>
        </w:rPr>
        <w:t>2012</w:t>
      </w:r>
      <w:r w:rsidR="00470907">
        <w:rPr>
          <w:rFonts w:ascii="Times New Roman" w:eastAsia="標楷體" w:hAnsi="Times New Roman" w:hint="eastAsia"/>
          <w:sz w:val="28"/>
          <w:szCs w:val="28"/>
        </w:rPr>
        <w:t>年</w:t>
      </w:r>
      <w:r w:rsidRPr="004472C8">
        <w:rPr>
          <w:rFonts w:ascii="Times New Roman" w:eastAsia="標楷體" w:hAnsi="Times New Roman"/>
          <w:sz w:val="28"/>
          <w:szCs w:val="28"/>
        </w:rPr>
        <w:t>第</w:t>
      </w:r>
      <w:r w:rsidRPr="004472C8">
        <w:rPr>
          <w:rFonts w:ascii="Times New Roman" w:eastAsia="標楷體" w:hAnsi="Times New Roman"/>
          <w:sz w:val="28"/>
          <w:szCs w:val="28"/>
        </w:rPr>
        <w:t>2</w:t>
      </w:r>
      <w:r w:rsidRPr="004472C8">
        <w:rPr>
          <w:rFonts w:ascii="Times New Roman" w:eastAsia="標楷體" w:hAnsi="Times New Roman"/>
          <w:sz w:val="28"/>
          <w:szCs w:val="28"/>
        </w:rPr>
        <w:t>季國際收支平衡及國際投資頭寸統計數字，第</w:t>
      </w:r>
      <w:r w:rsidRPr="004472C8">
        <w:rPr>
          <w:rFonts w:ascii="Times New Roman" w:eastAsia="標楷體" w:hAnsi="Times New Roman"/>
          <w:sz w:val="28"/>
          <w:szCs w:val="28"/>
        </w:rPr>
        <w:t>2</w:t>
      </w:r>
      <w:r w:rsidRPr="004472C8">
        <w:rPr>
          <w:rFonts w:ascii="Times New Roman" w:eastAsia="標楷體" w:hAnsi="Times New Roman"/>
          <w:sz w:val="28"/>
          <w:szCs w:val="28"/>
        </w:rPr>
        <w:t>季國際收支赤字</w:t>
      </w:r>
      <w:r w:rsidRPr="004472C8">
        <w:rPr>
          <w:rFonts w:ascii="Times New Roman" w:eastAsia="標楷體" w:hAnsi="Times New Roman"/>
          <w:sz w:val="28"/>
          <w:szCs w:val="28"/>
        </w:rPr>
        <w:t>71</w:t>
      </w:r>
      <w:r w:rsidRPr="004472C8">
        <w:rPr>
          <w:rFonts w:ascii="Times New Roman" w:eastAsia="標楷體" w:hAnsi="Times New Roman"/>
          <w:sz w:val="28"/>
          <w:szCs w:val="28"/>
        </w:rPr>
        <w:t>億港元，相當於本地生產總值的</w:t>
      </w:r>
      <w:r w:rsidRPr="004472C8">
        <w:rPr>
          <w:rFonts w:ascii="Times New Roman" w:eastAsia="標楷體" w:hAnsi="Times New Roman"/>
          <w:sz w:val="28"/>
          <w:szCs w:val="28"/>
        </w:rPr>
        <w:t>1.5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="00470907">
        <w:rPr>
          <w:rFonts w:ascii="標楷體" w:eastAsia="標楷體" w:hAnsi="標楷體" w:hint="eastAsia"/>
          <w:sz w:val="28"/>
          <w:szCs w:val="28"/>
        </w:rPr>
        <w:t>，</w:t>
      </w:r>
      <w:r w:rsidRPr="004472C8">
        <w:rPr>
          <w:rFonts w:ascii="Times New Roman" w:eastAsia="標楷體" w:hAnsi="Times New Roman"/>
          <w:sz w:val="28"/>
          <w:szCs w:val="28"/>
        </w:rPr>
        <w:t>第</w:t>
      </w:r>
      <w:r w:rsidRPr="004472C8">
        <w:rPr>
          <w:rFonts w:ascii="Times New Roman" w:eastAsia="標楷體" w:hAnsi="Times New Roman"/>
          <w:sz w:val="28"/>
          <w:szCs w:val="28"/>
        </w:rPr>
        <w:t>2</w:t>
      </w:r>
      <w:r w:rsidRPr="004472C8">
        <w:rPr>
          <w:rFonts w:ascii="Times New Roman" w:eastAsia="標楷體" w:hAnsi="Times New Roman"/>
          <w:sz w:val="28"/>
          <w:szCs w:val="28"/>
        </w:rPr>
        <w:t>季直接投資淨流入</w:t>
      </w:r>
      <w:r w:rsidRPr="004472C8">
        <w:rPr>
          <w:rFonts w:ascii="Times New Roman" w:eastAsia="標楷體" w:hAnsi="Times New Roman"/>
          <w:sz w:val="28"/>
          <w:szCs w:val="28"/>
        </w:rPr>
        <w:t>96</w:t>
      </w:r>
      <w:r w:rsidRPr="004472C8">
        <w:rPr>
          <w:rFonts w:ascii="Times New Roman" w:eastAsia="標楷體" w:hAnsi="Times New Roman"/>
          <w:sz w:val="28"/>
          <w:szCs w:val="28"/>
        </w:rPr>
        <w:t>億港元。</w:t>
      </w:r>
    </w:p>
    <w:p w:rsidR="0005018C" w:rsidRPr="00216321" w:rsidRDefault="0005018C" w:rsidP="00216321">
      <w:pPr>
        <w:snapToGrid w:val="0"/>
        <w:spacing w:beforeLines="50" w:before="180" w:line="300" w:lineRule="auto"/>
        <w:ind w:left="544" w:rightChars="-59" w:right="-142"/>
        <w:jc w:val="center"/>
        <w:rPr>
          <w:rFonts w:eastAsia="標楷體"/>
          <w:b/>
          <w:sz w:val="28"/>
          <w:szCs w:val="32"/>
          <w:lang w:val="zh-TW"/>
        </w:rPr>
      </w:pPr>
      <w:r w:rsidRPr="00216321">
        <w:rPr>
          <w:rFonts w:eastAsia="標楷體"/>
          <w:b/>
          <w:sz w:val="28"/>
          <w:szCs w:val="32"/>
          <w:lang w:val="zh-TW"/>
        </w:rPr>
        <w:t>表</w:t>
      </w:r>
      <w:r w:rsidRPr="00216321">
        <w:rPr>
          <w:rFonts w:eastAsia="標楷體"/>
          <w:b/>
          <w:sz w:val="28"/>
          <w:szCs w:val="32"/>
          <w:lang w:val="zh-TW"/>
        </w:rPr>
        <w:t>1-3</w:t>
      </w:r>
      <w:r w:rsidRPr="00216321">
        <w:rPr>
          <w:rFonts w:eastAsia="標楷體" w:hint="eastAsia"/>
          <w:b/>
          <w:sz w:val="28"/>
          <w:szCs w:val="32"/>
          <w:lang w:val="zh-TW"/>
        </w:rPr>
        <w:t>-4</w:t>
      </w:r>
      <w:r w:rsidRPr="00216321">
        <w:rPr>
          <w:rFonts w:eastAsia="標楷體"/>
          <w:b/>
          <w:sz w:val="28"/>
          <w:szCs w:val="32"/>
          <w:lang w:val="zh-TW"/>
        </w:rPr>
        <w:t xml:space="preserve">   </w:t>
      </w:r>
      <w:r w:rsidRPr="00216321">
        <w:rPr>
          <w:rFonts w:eastAsia="標楷體" w:hint="eastAsia"/>
          <w:b/>
          <w:sz w:val="28"/>
          <w:szCs w:val="32"/>
          <w:lang w:val="zh-TW"/>
        </w:rPr>
        <w:t>香港</w:t>
      </w:r>
      <w:r w:rsidRPr="00216321">
        <w:rPr>
          <w:rFonts w:eastAsia="標楷體"/>
          <w:b/>
          <w:sz w:val="28"/>
          <w:szCs w:val="32"/>
          <w:lang w:val="zh-TW"/>
        </w:rPr>
        <w:t>重要經濟指標</w:t>
      </w:r>
    </w:p>
    <w:p w:rsidR="00EC180D" w:rsidRPr="00216321" w:rsidRDefault="0005018C" w:rsidP="00EC180D">
      <w:pPr>
        <w:snapToGrid w:val="0"/>
        <w:jc w:val="right"/>
        <w:rPr>
          <w:rFonts w:eastAsia="標楷體"/>
          <w:bCs/>
          <w:szCs w:val="28"/>
        </w:rPr>
      </w:pPr>
      <w:r w:rsidRPr="00216321">
        <w:rPr>
          <w:rFonts w:eastAsia="標楷體"/>
          <w:bCs/>
          <w:sz w:val="28"/>
          <w:szCs w:val="32"/>
          <w:lang w:val="zh-TW"/>
        </w:rPr>
        <w:t xml:space="preserve">       </w:t>
      </w:r>
      <w:r w:rsidR="00EC180D" w:rsidRPr="00216321">
        <w:rPr>
          <w:rFonts w:eastAsia="標楷體"/>
          <w:bCs/>
          <w:szCs w:val="28"/>
          <w:lang w:val="zh-TW"/>
        </w:rPr>
        <w:t>單位：</w:t>
      </w:r>
      <w:r w:rsidR="00EC180D" w:rsidRPr="00216321">
        <w:rPr>
          <w:rFonts w:eastAsia="標楷體" w:hint="eastAsia"/>
          <w:bCs/>
          <w:szCs w:val="28"/>
          <w:lang w:val="zh-TW"/>
        </w:rPr>
        <w:t>10</w:t>
      </w:r>
      <w:r w:rsidR="00EC180D" w:rsidRPr="00216321">
        <w:rPr>
          <w:rFonts w:eastAsia="標楷體"/>
          <w:bCs/>
          <w:szCs w:val="28"/>
          <w:lang w:val="zh-TW"/>
        </w:rPr>
        <w:t>億</w:t>
      </w:r>
      <w:r w:rsidR="00EC180D" w:rsidRPr="00216321">
        <w:rPr>
          <w:rFonts w:eastAsia="標楷體" w:hint="eastAsia"/>
          <w:bCs/>
          <w:szCs w:val="28"/>
          <w:lang w:val="zh-TW"/>
        </w:rPr>
        <w:t>港</w:t>
      </w:r>
      <w:r w:rsidR="00EC180D" w:rsidRPr="00216321">
        <w:rPr>
          <w:rFonts w:eastAsia="標楷體"/>
          <w:bCs/>
          <w:szCs w:val="28"/>
          <w:lang w:val="zh-TW"/>
        </w:rPr>
        <w:t>元；％</w:t>
      </w:r>
    </w:p>
    <w:tbl>
      <w:tblPr>
        <w:tblW w:w="9082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851"/>
        <w:gridCol w:w="850"/>
        <w:gridCol w:w="993"/>
        <w:gridCol w:w="784"/>
        <w:gridCol w:w="1059"/>
        <w:gridCol w:w="784"/>
        <w:gridCol w:w="910"/>
        <w:gridCol w:w="854"/>
        <w:gridCol w:w="835"/>
      </w:tblGrid>
      <w:tr w:rsidR="00216321" w:rsidRPr="000D127B" w:rsidTr="000D127B">
        <w:trPr>
          <w:cantSplit/>
        </w:trPr>
        <w:tc>
          <w:tcPr>
            <w:tcW w:w="116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  <w:lang w:val="zh-TW"/>
              </w:rPr>
              <w:t>年</w:t>
            </w:r>
            <w:r w:rsidRPr="000D127B">
              <w:rPr>
                <w:rFonts w:eastAsia="標楷體"/>
                <w:bCs/>
              </w:rPr>
              <w:t>(</w:t>
            </w:r>
            <w:r w:rsidRPr="000D127B">
              <w:rPr>
                <w:rFonts w:eastAsia="標楷體"/>
                <w:bCs/>
                <w:lang w:val="zh-TW"/>
              </w:rPr>
              <w:t>月</w:t>
            </w:r>
            <w:r w:rsidRPr="000D127B">
              <w:rPr>
                <w:rFonts w:eastAsia="標楷體"/>
                <w:bCs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  <w:lang w:val="zh-TW"/>
              </w:rPr>
              <w:t>實質</w:t>
            </w:r>
          </w:p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</w:rPr>
              <w:t>GDP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  <w:lang w:val="zh-TW"/>
              </w:rPr>
              <w:t>工業</w:t>
            </w:r>
          </w:p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  <w:lang w:val="zh-TW"/>
              </w:rPr>
              <w:t>生產</w:t>
            </w:r>
          </w:p>
        </w:tc>
        <w:tc>
          <w:tcPr>
            <w:tcW w:w="45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</w:rPr>
              <w:t>貿</w:t>
            </w:r>
            <w:r w:rsidRPr="000D127B">
              <w:rPr>
                <w:rFonts w:eastAsia="標楷體"/>
                <w:bCs/>
              </w:rPr>
              <w:t xml:space="preserve">    </w:t>
            </w:r>
            <w:r w:rsidRPr="000D127B">
              <w:rPr>
                <w:rFonts w:eastAsia="標楷體"/>
                <w:bCs/>
              </w:rPr>
              <w:t>易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lang w:val="zh-TW"/>
              </w:rPr>
            </w:pPr>
            <w:r w:rsidRPr="000D127B">
              <w:rPr>
                <w:rFonts w:eastAsia="標楷體"/>
                <w:bCs/>
                <w:lang w:val="zh-TW"/>
              </w:rPr>
              <w:t>消費者</w:t>
            </w:r>
          </w:p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  <w:lang w:val="zh-TW"/>
              </w:rPr>
              <w:t>物價</w:t>
            </w:r>
          </w:p>
        </w:tc>
        <w:tc>
          <w:tcPr>
            <w:tcW w:w="835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  <w:lang w:val="zh-TW"/>
              </w:rPr>
              <w:t>失業率</w:t>
            </w:r>
          </w:p>
        </w:tc>
      </w:tr>
      <w:tr w:rsidR="00216321" w:rsidRPr="000D127B" w:rsidTr="000D127B">
        <w:trPr>
          <w:cantSplit/>
          <w:trHeight w:val="284"/>
        </w:trPr>
        <w:tc>
          <w:tcPr>
            <w:tcW w:w="1162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  <w:tc>
          <w:tcPr>
            <w:tcW w:w="1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</w:rPr>
              <w:t>出口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</w:rPr>
              <w:t>進口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  <w:lang w:val="zh-TW"/>
              </w:rPr>
              <w:t>出入超</w:t>
            </w:r>
          </w:p>
        </w:tc>
        <w:tc>
          <w:tcPr>
            <w:tcW w:w="8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right w:val="nil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</w:tr>
      <w:tr w:rsidR="00216321" w:rsidRPr="000D127B" w:rsidTr="000D127B">
        <w:trPr>
          <w:cantSplit/>
          <w:trHeight w:val="284"/>
        </w:trPr>
        <w:tc>
          <w:tcPr>
            <w:tcW w:w="1162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</w:rPr>
              <w:t>成長率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</w:rPr>
              <w:t>金額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/>
                <w:bCs/>
              </w:rPr>
              <w:t>成長率</w:t>
            </w:r>
          </w:p>
        </w:tc>
        <w:tc>
          <w:tcPr>
            <w:tcW w:w="9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center"/>
              <w:rPr>
                <w:rFonts w:eastAsia="標楷體"/>
                <w:bCs/>
                <w:lang w:val="zh-TW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216321" w:rsidRPr="000D127B" w:rsidRDefault="00216321" w:rsidP="007356ED">
            <w:pPr>
              <w:autoSpaceDE w:val="0"/>
              <w:autoSpaceDN w:val="0"/>
              <w:adjustRightInd w:val="0"/>
              <w:snapToGrid w:val="0"/>
              <w:spacing w:line="340" w:lineRule="exact"/>
              <w:jc w:val="both"/>
              <w:rPr>
                <w:rFonts w:eastAsia="標楷體"/>
                <w:bCs/>
              </w:rPr>
            </w:pP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2008</w:t>
            </w:r>
            <w:r w:rsidRPr="000D127B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2.1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-6.7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2,824.2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5.1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3,025.3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5.5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-201.1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4.3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3.4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2009</w:t>
            </w:r>
            <w:r w:rsidRPr="000D127B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-2.5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-8.3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2,469.1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-12.6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2,692.4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-11.0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-223.3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0.5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5.2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2010</w:t>
            </w:r>
            <w:r w:rsidRPr="000D127B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6.8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3.5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3,031.0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22.8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3,364.8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25.0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-333.8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2.4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4.4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2011</w:t>
            </w:r>
            <w:r w:rsidRPr="000D127B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4.9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0.7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3,337.3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10.1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3,764.6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11.9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-427.3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5.3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3.4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2012</w:t>
            </w:r>
            <w:r w:rsidRPr="000D127B">
              <w:rPr>
                <w:rFonts w:eastAsia="標楷體" w:hint="eastAsia"/>
                <w:bCs/>
              </w:rPr>
              <w:t>年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1</w:t>
            </w:r>
            <w:r w:rsidRPr="000D127B"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259.3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-8.6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268.2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-10.5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-89.0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6.1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3.2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2</w:t>
            </w:r>
            <w:r w:rsidRPr="000D127B"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259.8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14.0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305.5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20.8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-45.7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4.7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3.4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3</w:t>
            </w:r>
            <w:r w:rsidRPr="000D127B"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</w:rPr>
              <w:t>0.7 (I)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-1.6</w:t>
            </w:r>
            <w:r w:rsidRPr="000D127B">
              <w:rPr>
                <w:rFonts w:eastAsia="標楷體" w:hint="eastAsia"/>
                <w:bCs/>
              </w:rPr>
              <w:t>(I)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262.4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-6.8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306.3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-4.7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-43.9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4.9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3.4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4</w:t>
            </w:r>
            <w:r w:rsidRPr="000D127B"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266.3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5.6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309.1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5.0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-42.9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4.7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3.3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5</w:t>
            </w:r>
            <w:r w:rsidRPr="000D127B"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294.5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5.2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330.1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4.6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-35.6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4.3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3.2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6</w:t>
            </w:r>
            <w:r w:rsidRPr="000D127B"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1.2(II)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-2.9(II)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278.2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-4.8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322.9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-2.9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-44.7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3.7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3.2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7</w:t>
            </w:r>
            <w:r w:rsidRPr="000D127B"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276.2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-3.5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316.3</w:t>
            </w:r>
          </w:p>
        </w:tc>
        <w:tc>
          <w:tcPr>
            <w:tcW w:w="78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-1.8</w:t>
            </w:r>
          </w:p>
        </w:tc>
        <w:tc>
          <w:tcPr>
            <w:tcW w:w="910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-40.1</w:t>
            </w:r>
          </w:p>
        </w:tc>
        <w:tc>
          <w:tcPr>
            <w:tcW w:w="854" w:type="dxa"/>
            <w:tcBorders>
              <w:left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1.6</w:t>
            </w:r>
          </w:p>
        </w:tc>
        <w:tc>
          <w:tcPr>
            <w:tcW w:w="835" w:type="dxa"/>
            <w:tcBorders>
              <w:left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3.2</w:t>
            </w:r>
          </w:p>
        </w:tc>
      </w:tr>
      <w:tr w:rsidR="00216321" w:rsidRPr="000D127B" w:rsidTr="000D127B">
        <w:trPr>
          <w:cantSplit/>
        </w:trPr>
        <w:tc>
          <w:tcPr>
            <w:tcW w:w="1162" w:type="dxa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0D127B">
              <w:rPr>
                <w:rFonts w:eastAsia="標楷體" w:hint="eastAsia"/>
                <w:bCs/>
              </w:rPr>
              <w:t>8</w:t>
            </w:r>
            <w:r w:rsidRPr="000D127B"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311.7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0.6</w:t>
            </w:r>
          </w:p>
        </w:tc>
        <w:tc>
          <w:tcPr>
            <w:tcW w:w="10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347.7</w:t>
            </w:r>
          </w:p>
        </w:tc>
        <w:tc>
          <w:tcPr>
            <w:tcW w:w="7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0.9</w:t>
            </w:r>
          </w:p>
        </w:tc>
        <w:tc>
          <w:tcPr>
            <w:tcW w:w="9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-36.0</w:t>
            </w:r>
          </w:p>
        </w:tc>
        <w:tc>
          <w:tcPr>
            <w:tcW w:w="8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3.7</w:t>
            </w:r>
          </w:p>
        </w:tc>
        <w:tc>
          <w:tcPr>
            <w:tcW w:w="835" w:type="dxa"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216321" w:rsidRPr="000D127B" w:rsidRDefault="00216321" w:rsidP="00216321">
            <w:pPr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eastAsia="標楷體"/>
                <w:bCs/>
                <w:color w:val="000000"/>
              </w:rPr>
            </w:pPr>
            <w:r w:rsidRPr="000D127B">
              <w:rPr>
                <w:rFonts w:eastAsia="標楷體" w:hint="eastAsia"/>
                <w:bCs/>
                <w:color w:val="000000"/>
              </w:rPr>
              <w:t>3.2</w:t>
            </w:r>
          </w:p>
        </w:tc>
      </w:tr>
    </w:tbl>
    <w:p w:rsidR="00EC180D" w:rsidRPr="00216321" w:rsidRDefault="00EC180D" w:rsidP="00EC180D">
      <w:pPr>
        <w:tabs>
          <w:tab w:val="left" w:pos="6840"/>
        </w:tabs>
        <w:autoSpaceDE w:val="0"/>
        <w:autoSpaceDN w:val="0"/>
        <w:adjustRightInd w:val="0"/>
        <w:snapToGrid w:val="0"/>
        <w:spacing w:line="300" w:lineRule="exact"/>
        <w:ind w:leftChars="11" w:left="26"/>
        <w:jc w:val="both"/>
        <w:rPr>
          <w:rFonts w:eastAsia="標楷體"/>
          <w:bCs/>
          <w:lang w:val="zh-TW"/>
        </w:rPr>
      </w:pPr>
      <w:proofErr w:type="gramStart"/>
      <w:r w:rsidRPr="00216321">
        <w:rPr>
          <w:rFonts w:eastAsia="標楷體"/>
          <w:bCs/>
          <w:lang w:val="zh-TW"/>
        </w:rPr>
        <w:t>註</w:t>
      </w:r>
      <w:proofErr w:type="gramEnd"/>
      <w:r w:rsidRPr="00216321">
        <w:rPr>
          <w:rFonts w:eastAsia="標楷體"/>
          <w:bCs/>
        </w:rPr>
        <w:t>：</w:t>
      </w:r>
      <w:r w:rsidRPr="00216321">
        <w:rPr>
          <w:rFonts w:eastAsia="標楷體" w:hint="eastAsia"/>
          <w:bCs/>
        </w:rPr>
        <w:t>出口係</w:t>
      </w:r>
      <w:r w:rsidRPr="00216321">
        <w:rPr>
          <w:rFonts w:eastAsia="標楷體"/>
        </w:rPr>
        <w:t>轉口與港產品出口合計</w:t>
      </w:r>
      <w:r w:rsidRPr="00216321">
        <w:rPr>
          <w:rFonts w:eastAsia="標楷體"/>
          <w:bCs/>
          <w:lang w:val="zh-TW"/>
        </w:rPr>
        <w:t>。</w:t>
      </w:r>
    </w:p>
    <w:p w:rsidR="00E6225B" w:rsidRPr="00216321" w:rsidRDefault="00EC180D" w:rsidP="00EC180D">
      <w:pPr>
        <w:snapToGrid w:val="0"/>
        <w:rPr>
          <w:rFonts w:eastAsia="標楷體"/>
          <w:bCs/>
          <w:lang w:val="zh-TW"/>
        </w:rPr>
      </w:pPr>
      <w:r w:rsidRPr="00216321">
        <w:rPr>
          <w:rFonts w:eastAsia="標楷體" w:hint="eastAsia"/>
          <w:bCs/>
          <w:lang w:val="zh-TW"/>
        </w:rPr>
        <w:t>資</w:t>
      </w:r>
      <w:r w:rsidRPr="00216321">
        <w:rPr>
          <w:rFonts w:eastAsia="標楷體"/>
          <w:bCs/>
          <w:lang w:val="zh-TW"/>
        </w:rPr>
        <w:t>料來源：香港政府統計處。</w:t>
      </w:r>
    </w:p>
    <w:p w:rsidR="007279DE" w:rsidRPr="00AF4CD2" w:rsidRDefault="007279DE" w:rsidP="00025052">
      <w:pPr>
        <w:pStyle w:val="t-2"/>
      </w:pPr>
      <w:bookmarkStart w:id="34" w:name="_Toc279048474"/>
      <w:bookmarkStart w:id="35" w:name="_Toc337122129"/>
      <w:r w:rsidRPr="00AF4CD2">
        <w:rPr>
          <w:rFonts w:hint="eastAsia"/>
        </w:rPr>
        <w:lastRenderedPageBreak/>
        <w:t>二、國內經濟</w:t>
      </w:r>
      <w:bookmarkEnd w:id="34"/>
      <w:bookmarkEnd w:id="35"/>
    </w:p>
    <w:p w:rsidR="007279DE" w:rsidRPr="00E516F6" w:rsidRDefault="007279DE" w:rsidP="001D7A6B">
      <w:pPr>
        <w:pStyle w:val="t-3"/>
        <w:ind w:right="-60"/>
        <w:rPr>
          <w:sz w:val="36"/>
          <w:szCs w:val="36"/>
        </w:rPr>
      </w:pPr>
      <w:bookmarkStart w:id="36" w:name="_Toc337122130"/>
      <w:r w:rsidRPr="00E516F6">
        <w:rPr>
          <w:rFonts w:hint="eastAsia"/>
          <w:sz w:val="36"/>
          <w:szCs w:val="36"/>
        </w:rPr>
        <w:t>（一）總體情勢</w:t>
      </w:r>
      <w:bookmarkEnd w:id="36"/>
    </w:p>
    <w:p w:rsidR="005D4B08" w:rsidRPr="00E516F6" w:rsidRDefault="005D4B08" w:rsidP="005D4B08">
      <w:pPr>
        <w:tabs>
          <w:tab w:val="left" w:pos="540"/>
        </w:tabs>
        <w:spacing w:afterLines="50" w:after="180" w:line="400" w:lineRule="exact"/>
        <w:ind w:leftChars="99" w:left="717" w:hangingChars="171" w:hanging="479"/>
        <w:rPr>
          <w:rFonts w:eastAsia="標楷體"/>
          <w:b/>
          <w:bCs/>
          <w:sz w:val="28"/>
          <w:szCs w:val="28"/>
        </w:rPr>
      </w:pPr>
      <w:r w:rsidRPr="00E516F6">
        <w:rPr>
          <w:rFonts w:eastAsia="標楷體"/>
          <w:b/>
          <w:bCs/>
          <w:sz w:val="28"/>
          <w:szCs w:val="28"/>
        </w:rPr>
        <w:t>１、</w:t>
      </w:r>
      <w:r w:rsidR="00E516F6" w:rsidRPr="00E516F6">
        <w:rPr>
          <w:rFonts w:eastAsia="標楷體"/>
          <w:b/>
          <w:bCs/>
          <w:sz w:val="28"/>
          <w:szCs w:val="28"/>
        </w:rPr>
        <w:t>101</w:t>
      </w:r>
      <w:r w:rsidR="00E516F6" w:rsidRPr="00E516F6">
        <w:rPr>
          <w:rFonts w:eastAsia="標楷體"/>
          <w:b/>
          <w:bCs/>
          <w:sz w:val="28"/>
          <w:szCs w:val="28"/>
        </w:rPr>
        <w:t>年經濟成長率預估為</w:t>
      </w:r>
      <w:r w:rsidR="00E516F6" w:rsidRPr="00E516F6">
        <w:rPr>
          <w:rFonts w:eastAsia="標楷體"/>
          <w:b/>
          <w:bCs/>
          <w:sz w:val="28"/>
          <w:szCs w:val="28"/>
        </w:rPr>
        <w:t>1.66</w:t>
      </w:r>
      <w:r w:rsidR="00E516F6" w:rsidRPr="00E516F6">
        <w:rPr>
          <w:rFonts w:eastAsia="標楷體"/>
          <w:b/>
          <w:bCs/>
          <w:sz w:val="28"/>
          <w:szCs w:val="28"/>
        </w:rPr>
        <w:t>％</w:t>
      </w:r>
    </w:p>
    <w:p w:rsidR="005D4B08" w:rsidRPr="00E516F6" w:rsidRDefault="00E516F6" w:rsidP="0070109F">
      <w:pPr>
        <w:widowControl/>
        <w:snapToGrid w:val="0"/>
        <w:spacing w:beforeLines="50" w:before="180" w:line="300" w:lineRule="auto"/>
        <w:ind w:leftChars="89" w:left="214" w:rightChars="-59" w:right="-142" w:firstLineChars="200" w:firstLine="560"/>
        <w:jc w:val="both"/>
        <w:rPr>
          <w:rFonts w:eastAsia="標楷體"/>
          <w:kern w:val="0"/>
          <w:sz w:val="28"/>
          <w:szCs w:val="30"/>
        </w:rPr>
      </w:pPr>
      <w:r w:rsidRPr="00E516F6">
        <w:rPr>
          <w:rFonts w:eastAsia="標楷體"/>
          <w:kern w:val="0"/>
          <w:sz w:val="28"/>
          <w:szCs w:val="30"/>
        </w:rPr>
        <w:t>受全球經濟走緩影響，國際貿易成長減弱，擠壓我國出口成長空間，致國內出口、投資及消費表現不如預期；國際穀物價格因乾旱影響上揚、國內油電價格調整後續效應，以及</w:t>
      </w:r>
      <w:r w:rsidR="0034753C">
        <w:rPr>
          <w:rFonts w:eastAsia="標楷體" w:hint="eastAsia"/>
          <w:kern w:val="0"/>
          <w:sz w:val="28"/>
          <w:szCs w:val="30"/>
        </w:rPr>
        <w:t>氣候</w:t>
      </w:r>
      <w:r w:rsidRPr="00E516F6">
        <w:rPr>
          <w:rFonts w:eastAsia="標楷體"/>
          <w:kern w:val="0"/>
          <w:sz w:val="28"/>
          <w:szCs w:val="30"/>
        </w:rPr>
        <w:t>影響國內蔬果供應等，將</w:t>
      </w:r>
      <w:proofErr w:type="gramStart"/>
      <w:r w:rsidRPr="00E516F6">
        <w:rPr>
          <w:rFonts w:eastAsia="標楷體"/>
          <w:kern w:val="0"/>
          <w:sz w:val="28"/>
          <w:szCs w:val="30"/>
        </w:rPr>
        <w:t>促漲國內</w:t>
      </w:r>
      <w:proofErr w:type="gramEnd"/>
      <w:r w:rsidRPr="00E516F6">
        <w:rPr>
          <w:rFonts w:eastAsia="標楷體"/>
          <w:kern w:val="0"/>
          <w:sz w:val="28"/>
          <w:szCs w:val="30"/>
        </w:rPr>
        <w:t>物價。行政院主計總處預測</w:t>
      </w:r>
      <w:r w:rsidRPr="00E516F6">
        <w:rPr>
          <w:rFonts w:eastAsia="標楷體"/>
          <w:kern w:val="0"/>
          <w:sz w:val="28"/>
          <w:szCs w:val="30"/>
        </w:rPr>
        <w:t>101</w:t>
      </w:r>
      <w:r w:rsidRPr="00E516F6">
        <w:rPr>
          <w:rFonts w:eastAsia="標楷體"/>
          <w:kern w:val="0"/>
          <w:sz w:val="28"/>
          <w:szCs w:val="30"/>
        </w:rPr>
        <w:t>年經濟成長</w:t>
      </w:r>
      <w:r w:rsidRPr="00E516F6">
        <w:rPr>
          <w:rFonts w:eastAsia="標楷體"/>
          <w:kern w:val="0"/>
          <w:sz w:val="28"/>
          <w:szCs w:val="30"/>
        </w:rPr>
        <w:t>1.66</w:t>
      </w:r>
      <w:r w:rsidRPr="00E516F6">
        <w:rPr>
          <w:rFonts w:eastAsia="標楷體"/>
          <w:kern w:val="0"/>
          <w:sz w:val="28"/>
          <w:szCs w:val="30"/>
        </w:rPr>
        <w:t>％，消費者物價指數（</w:t>
      </w:r>
      <w:r w:rsidRPr="00E516F6">
        <w:rPr>
          <w:rFonts w:eastAsia="標楷體"/>
          <w:kern w:val="0"/>
          <w:sz w:val="28"/>
          <w:szCs w:val="30"/>
        </w:rPr>
        <w:t>CPI</w:t>
      </w:r>
      <w:r w:rsidRPr="00E516F6">
        <w:rPr>
          <w:rFonts w:eastAsia="標楷體"/>
          <w:kern w:val="0"/>
          <w:sz w:val="28"/>
          <w:szCs w:val="30"/>
        </w:rPr>
        <w:t>）上漲</w:t>
      </w:r>
      <w:r w:rsidRPr="00E516F6">
        <w:rPr>
          <w:rFonts w:eastAsia="標楷體"/>
          <w:kern w:val="0"/>
          <w:sz w:val="28"/>
          <w:szCs w:val="30"/>
        </w:rPr>
        <w:t>1.93</w:t>
      </w:r>
      <w:r w:rsidRPr="00E516F6">
        <w:rPr>
          <w:rFonts w:eastAsia="標楷體"/>
          <w:kern w:val="0"/>
          <w:sz w:val="28"/>
          <w:szCs w:val="30"/>
        </w:rPr>
        <w:t>％。</w:t>
      </w:r>
    </w:p>
    <w:p w:rsidR="005D4B08" w:rsidRPr="001D7A6B" w:rsidRDefault="005D4B08" w:rsidP="0099002B">
      <w:pPr>
        <w:widowControl/>
        <w:adjustRightInd w:val="0"/>
        <w:snapToGrid w:val="0"/>
        <w:spacing w:beforeLines="50" w:before="180"/>
        <w:ind w:leftChars="89" w:left="214" w:rightChars="-59" w:right="-142" w:firstLineChars="21" w:firstLine="59"/>
        <w:jc w:val="center"/>
        <w:rPr>
          <w:rFonts w:eastAsia="標楷體"/>
          <w:kern w:val="0"/>
          <w:sz w:val="28"/>
          <w:szCs w:val="28"/>
        </w:rPr>
      </w:pPr>
      <w:r w:rsidRPr="001D7A6B">
        <w:rPr>
          <w:rFonts w:eastAsia="標楷體" w:hint="eastAsia"/>
          <w:b/>
          <w:bCs/>
          <w:kern w:val="0"/>
          <w:sz w:val="28"/>
          <w:szCs w:val="28"/>
        </w:rPr>
        <w:t>表</w:t>
      </w:r>
      <w:r w:rsidRPr="001D7A6B">
        <w:rPr>
          <w:rFonts w:eastAsia="標楷體"/>
          <w:b/>
          <w:bCs/>
          <w:kern w:val="0"/>
          <w:sz w:val="28"/>
          <w:szCs w:val="28"/>
        </w:rPr>
        <w:t xml:space="preserve"> 2-1-</w:t>
      </w:r>
      <w:r w:rsidRPr="001D7A6B">
        <w:rPr>
          <w:rFonts w:eastAsia="標楷體" w:hint="eastAsia"/>
          <w:b/>
          <w:bCs/>
          <w:kern w:val="0"/>
          <w:sz w:val="28"/>
          <w:szCs w:val="28"/>
        </w:rPr>
        <w:t xml:space="preserve">1 </w:t>
      </w:r>
      <w:r w:rsidRPr="001D7A6B">
        <w:rPr>
          <w:rFonts w:eastAsia="標楷體" w:hint="eastAsia"/>
          <w:b/>
          <w:bCs/>
          <w:kern w:val="0"/>
          <w:sz w:val="28"/>
          <w:szCs w:val="28"/>
        </w:rPr>
        <w:t>國內外主要機構對我國經濟成長率預測</w:t>
      </w:r>
    </w:p>
    <w:p w:rsidR="005D4B08" w:rsidRPr="0070109F" w:rsidRDefault="005D4B08" w:rsidP="0070109F">
      <w:pPr>
        <w:widowControl/>
        <w:tabs>
          <w:tab w:val="left" w:pos="7938"/>
        </w:tabs>
        <w:snapToGrid w:val="0"/>
        <w:spacing w:line="240" w:lineRule="atLeast"/>
        <w:ind w:right="374" w:firstLineChars="200" w:firstLine="480"/>
        <w:jc w:val="right"/>
        <w:rPr>
          <w:rFonts w:eastAsia="標楷體"/>
          <w:kern w:val="0"/>
        </w:rPr>
      </w:pPr>
      <w:r w:rsidRPr="0070109F">
        <w:rPr>
          <w:rFonts w:eastAsia="標楷體"/>
          <w:kern w:val="0"/>
        </w:rPr>
        <w:t>單位：％</w:t>
      </w:r>
    </w:p>
    <w:tbl>
      <w:tblPr>
        <w:tblW w:w="7310" w:type="dxa"/>
        <w:jc w:val="center"/>
        <w:tblInd w:w="2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79"/>
        <w:gridCol w:w="1657"/>
        <w:gridCol w:w="1574"/>
      </w:tblGrid>
      <w:tr w:rsidR="0070109F" w:rsidRPr="0070109F" w:rsidTr="0099002B">
        <w:trPr>
          <w:cantSplit/>
          <w:trHeight w:val="386"/>
          <w:jc w:val="center"/>
        </w:trPr>
        <w:tc>
          <w:tcPr>
            <w:tcW w:w="4079" w:type="dxa"/>
            <w:tcBorders>
              <w:left w:val="single" w:sz="4" w:space="0" w:color="auto"/>
              <w:bottom w:val="single" w:sz="4" w:space="0" w:color="auto"/>
              <w:tl2br w:val="single" w:sz="4" w:space="0" w:color="auto"/>
            </w:tcBorders>
            <w:vAlign w:val="center"/>
          </w:tcPr>
          <w:p w:rsidR="005D4B08" w:rsidRPr="0070109F" w:rsidRDefault="005D4B08" w:rsidP="00EE13BE">
            <w:pPr>
              <w:widowControl/>
              <w:snapToGrid w:val="0"/>
              <w:spacing w:line="220" w:lineRule="exact"/>
              <w:ind w:left="28"/>
              <w:jc w:val="right"/>
              <w:rPr>
                <w:rFonts w:eastAsia="標楷體"/>
                <w:kern w:val="0"/>
              </w:rPr>
            </w:pPr>
            <w:r w:rsidRPr="0070109F">
              <w:rPr>
                <w:rFonts w:eastAsia="標楷體"/>
                <w:kern w:val="0"/>
              </w:rPr>
              <w:t>年別</w:t>
            </w:r>
          </w:p>
          <w:p w:rsidR="005D4B08" w:rsidRPr="0070109F" w:rsidRDefault="005D4B08" w:rsidP="00EE13BE">
            <w:pPr>
              <w:widowControl/>
              <w:snapToGrid w:val="0"/>
              <w:spacing w:line="220" w:lineRule="exact"/>
              <w:ind w:left="28"/>
              <w:jc w:val="both"/>
              <w:rPr>
                <w:rFonts w:eastAsia="標楷體"/>
                <w:kern w:val="0"/>
              </w:rPr>
            </w:pPr>
            <w:r w:rsidRPr="0070109F">
              <w:rPr>
                <w:rFonts w:eastAsia="標楷體"/>
                <w:kern w:val="0"/>
              </w:rPr>
              <w:t>預測機構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vAlign w:val="center"/>
          </w:tcPr>
          <w:p w:rsidR="005D4B08" w:rsidRPr="0070109F" w:rsidRDefault="005D4B08" w:rsidP="00EE13BE">
            <w:pPr>
              <w:widowControl/>
              <w:snapToGrid w:val="0"/>
              <w:spacing w:line="220" w:lineRule="exact"/>
              <w:ind w:left="28"/>
              <w:jc w:val="center"/>
              <w:rPr>
                <w:rFonts w:eastAsia="標楷體"/>
                <w:kern w:val="0"/>
              </w:rPr>
            </w:pPr>
            <w:r w:rsidRPr="0070109F">
              <w:rPr>
                <w:rFonts w:eastAsia="標楷體"/>
                <w:kern w:val="0"/>
              </w:rPr>
              <w:t>2012(f)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:rsidR="005D4B08" w:rsidRPr="0070109F" w:rsidRDefault="005D4B08" w:rsidP="00EE13BE">
            <w:pPr>
              <w:widowControl/>
              <w:snapToGrid w:val="0"/>
              <w:spacing w:line="220" w:lineRule="exact"/>
              <w:ind w:left="640" w:hanging="640"/>
              <w:jc w:val="center"/>
              <w:rPr>
                <w:rFonts w:eastAsia="標楷體"/>
                <w:kern w:val="0"/>
              </w:rPr>
            </w:pPr>
            <w:r w:rsidRPr="0070109F">
              <w:rPr>
                <w:rFonts w:eastAsia="標楷體"/>
                <w:kern w:val="0"/>
              </w:rPr>
              <w:t>2013(f)</w:t>
            </w:r>
          </w:p>
        </w:tc>
      </w:tr>
      <w:tr w:rsidR="0070109F" w:rsidRPr="0070109F" w:rsidTr="0099002B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ADB (2012.4)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34753C" w:rsidP="00BB03D4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1.7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34753C" w:rsidP="00BB03D4">
            <w:pPr>
              <w:spacing w:line="3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3.8</w:t>
            </w:r>
          </w:p>
        </w:tc>
      </w:tr>
      <w:tr w:rsidR="0070109F" w:rsidRPr="0070109F" w:rsidTr="0099002B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IMF (2012.4)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3.6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4.7</w:t>
            </w:r>
          </w:p>
        </w:tc>
      </w:tr>
      <w:tr w:rsidR="0070109F" w:rsidRPr="0070109F" w:rsidTr="0099002B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Global Insight (2012.9)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1.5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3.7</w:t>
            </w:r>
          </w:p>
        </w:tc>
      </w:tr>
      <w:tr w:rsidR="0070109F" w:rsidRPr="0070109F" w:rsidTr="0099002B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行政院主計總處</w:t>
            </w:r>
            <w:r w:rsidRPr="0070109F">
              <w:rPr>
                <w:rFonts w:eastAsia="標楷體"/>
              </w:rPr>
              <w:t xml:space="preserve"> (2012.8)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1.66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3.67</w:t>
            </w:r>
          </w:p>
        </w:tc>
      </w:tr>
      <w:tr w:rsidR="0070109F" w:rsidRPr="0070109F" w:rsidTr="0099002B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台灣經濟研究院</w:t>
            </w:r>
            <w:r w:rsidRPr="0070109F">
              <w:rPr>
                <w:rFonts w:eastAsia="標楷體"/>
              </w:rPr>
              <w:t xml:space="preserve"> (2012.7)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2.41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－</w:t>
            </w:r>
          </w:p>
        </w:tc>
      </w:tr>
      <w:tr w:rsidR="0070109F" w:rsidRPr="0070109F" w:rsidTr="0099002B">
        <w:trPr>
          <w:trHeight w:val="284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中華經濟研究院</w:t>
            </w:r>
            <w:r w:rsidRPr="0070109F">
              <w:rPr>
                <w:rFonts w:eastAsia="標楷體"/>
              </w:rPr>
              <w:t xml:space="preserve"> (2012.7)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2.36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4.29</w:t>
            </w:r>
          </w:p>
        </w:tc>
      </w:tr>
      <w:tr w:rsidR="0070109F" w:rsidRPr="0070109F" w:rsidTr="0099002B">
        <w:trPr>
          <w:trHeight w:val="266"/>
          <w:jc w:val="center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rPr>
                <w:rFonts w:eastAsia="標楷體"/>
              </w:rPr>
            </w:pPr>
            <w:r w:rsidRPr="0070109F">
              <w:rPr>
                <w:rFonts w:eastAsia="標楷體"/>
              </w:rPr>
              <w:t>中央研究院</w:t>
            </w:r>
            <w:r w:rsidRPr="0070109F">
              <w:rPr>
                <w:rFonts w:eastAsia="標楷體"/>
              </w:rPr>
              <w:t xml:space="preserve"> (2012.7)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1.94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9F" w:rsidRPr="0070109F" w:rsidRDefault="0070109F" w:rsidP="00BB03D4">
            <w:pPr>
              <w:spacing w:line="340" w:lineRule="exact"/>
              <w:jc w:val="center"/>
              <w:rPr>
                <w:rFonts w:eastAsia="標楷體"/>
              </w:rPr>
            </w:pPr>
            <w:r w:rsidRPr="0070109F">
              <w:rPr>
                <w:rFonts w:eastAsia="標楷體"/>
              </w:rPr>
              <w:t>－</w:t>
            </w:r>
          </w:p>
        </w:tc>
      </w:tr>
    </w:tbl>
    <w:p w:rsidR="005D4B08" w:rsidRPr="0070109F" w:rsidRDefault="005D4B08" w:rsidP="00EE13BE">
      <w:pPr>
        <w:widowControl/>
        <w:snapToGrid w:val="0"/>
        <w:spacing w:line="260" w:lineRule="exact"/>
        <w:ind w:leftChars="236" w:left="720" w:hangingChars="64" w:hanging="154"/>
        <w:jc w:val="both"/>
        <w:rPr>
          <w:rFonts w:eastAsia="標楷體"/>
          <w:kern w:val="0"/>
        </w:rPr>
      </w:pPr>
      <w:r w:rsidRPr="0070109F">
        <w:rPr>
          <w:rFonts w:eastAsia="標楷體"/>
          <w:kern w:val="0"/>
        </w:rPr>
        <w:t>註：</w:t>
      </w:r>
      <w:r w:rsidRPr="0070109F">
        <w:rPr>
          <w:rFonts w:eastAsia="標楷體"/>
          <w:kern w:val="0"/>
        </w:rPr>
        <w:t>f</w:t>
      </w:r>
      <w:r w:rsidRPr="0070109F">
        <w:rPr>
          <w:rFonts w:eastAsia="標楷體"/>
          <w:kern w:val="0"/>
        </w:rPr>
        <w:t>表預估值。</w:t>
      </w:r>
      <w:r w:rsidR="001D7A6B">
        <w:rPr>
          <w:rFonts w:eastAsia="標楷體" w:hint="eastAsia"/>
          <w:kern w:val="0"/>
        </w:rPr>
        <w:t xml:space="preserve">  </w:t>
      </w:r>
      <w:r w:rsidRPr="0070109F">
        <w:rPr>
          <w:rFonts w:eastAsia="標楷體"/>
          <w:kern w:val="0"/>
        </w:rPr>
        <w:t>資料來源：各機構。</w:t>
      </w:r>
    </w:p>
    <w:p w:rsidR="005D4B08" w:rsidRPr="0099002B" w:rsidRDefault="005D4B08" w:rsidP="007F71DC">
      <w:pPr>
        <w:spacing w:beforeLines="50" w:before="180" w:afterLines="50" w:after="180" w:line="240" w:lineRule="exact"/>
        <w:jc w:val="center"/>
        <w:rPr>
          <w:rFonts w:eastAsia="標楷體"/>
          <w:b/>
          <w:sz w:val="28"/>
          <w:szCs w:val="28"/>
          <w:lang w:val="zh-TW"/>
        </w:rPr>
      </w:pPr>
      <w:r w:rsidRPr="0099002B">
        <w:rPr>
          <w:rFonts w:eastAsia="標楷體"/>
          <w:b/>
          <w:sz w:val="28"/>
          <w:szCs w:val="28"/>
          <w:lang w:val="zh-TW"/>
        </w:rPr>
        <w:t>表</w:t>
      </w:r>
      <w:r w:rsidRPr="0099002B">
        <w:rPr>
          <w:rFonts w:eastAsia="標楷體"/>
          <w:b/>
          <w:sz w:val="28"/>
          <w:szCs w:val="28"/>
          <w:lang w:val="zh-TW"/>
        </w:rPr>
        <w:t xml:space="preserve"> 2-1-2  10</w:t>
      </w:r>
      <w:r w:rsidR="008E0EBE">
        <w:rPr>
          <w:rFonts w:eastAsia="標楷體" w:hint="eastAsia"/>
          <w:b/>
          <w:sz w:val="28"/>
          <w:szCs w:val="28"/>
          <w:lang w:val="zh-TW"/>
        </w:rPr>
        <w:t>1</w:t>
      </w:r>
      <w:r w:rsidRPr="0099002B">
        <w:rPr>
          <w:rFonts w:eastAsia="標楷體"/>
          <w:b/>
          <w:sz w:val="28"/>
          <w:szCs w:val="28"/>
          <w:lang w:val="zh-TW"/>
        </w:rPr>
        <w:t>及</w:t>
      </w:r>
      <w:r w:rsidRPr="0099002B">
        <w:rPr>
          <w:rFonts w:eastAsia="標楷體"/>
          <w:b/>
          <w:sz w:val="28"/>
          <w:szCs w:val="28"/>
          <w:lang w:val="zh-TW"/>
        </w:rPr>
        <w:t>10</w:t>
      </w:r>
      <w:r w:rsidR="008E0EBE">
        <w:rPr>
          <w:rFonts w:eastAsia="標楷體" w:hint="eastAsia"/>
          <w:b/>
          <w:sz w:val="28"/>
          <w:szCs w:val="28"/>
          <w:lang w:val="zh-TW"/>
        </w:rPr>
        <w:t>2</w:t>
      </w:r>
      <w:r w:rsidRPr="0099002B">
        <w:rPr>
          <w:rFonts w:eastAsia="標楷體"/>
          <w:b/>
          <w:sz w:val="28"/>
          <w:szCs w:val="28"/>
          <w:lang w:val="zh-TW"/>
        </w:rPr>
        <w:t>年需求面經濟成長組成</w:t>
      </w:r>
    </w:p>
    <w:tbl>
      <w:tblPr>
        <w:tblW w:w="9001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33"/>
        <w:gridCol w:w="1555"/>
        <w:gridCol w:w="1476"/>
        <w:gridCol w:w="1571"/>
        <w:gridCol w:w="1466"/>
      </w:tblGrid>
      <w:tr w:rsidR="00A761EB" w:rsidRPr="00A761EB" w:rsidTr="0099002B">
        <w:trPr>
          <w:cantSplit/>
          <w:jc w:val="center"/>
        </w:trPr>
        <w:tc>
          <w:tcPr>
            <w:tcW w:w="293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5D4B08" w:rsidRPr="00A761EB" w:rsidRDefault="005D4B08" w:rsidP="005D4B08">
            <w:pPr>
              <w:widowControl/>
              <w:adjustRightInd w:val="0"/>
              <w:snapToGrid w:val="0"/>
              <w:ind w:left="28" w:right="-142"/>
              <w:jc w:val="both"/>
              <w:rPr>
                <w:rFonts w:eastAsia="標楷體"/>
                <w:kern w:val="0"/>
                <w:szCs w:val="20"/>
              </w:rPr>
            </w:pPr>
          </w:p>
        </w:tc>
        <w:tc>
          <w:tcPr>
            <w:tcW w:w="303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4B08" w:rsidRPr="00A761EB" w:rsidRDefault="005D4B08" w:rsidP="00B05CF2">
            <w:pPr>
              <w:widowControl/>
              <w:adjustRightInd w:val="0"/>
              <w:snapToGrid w:val="0"/>
              <w:ind w:left="28" w:right="-142"/>
              <w:jc w:val="center"/>
              <w:rPr>
                <w:rFonts w:eastAsia="標楷體"/>
                <w:kern w:val="0"/>
                <w:szCs w:val="20"/>
              </w:rPr>
            </w:pPr>
            <w:r w:rsidRPr="00A761EB">
              <w:rPr>
                <w:rFonts w:eastAsia="標楷體" w:hint="eastAsia"/>
                <w:kern w:val="0"/>
                <w:szCs w:val="20"/>
              </w:rPr>
              <w:t>10</w:t>
            </w:r>
            <w:r w:rsidR="00B05CF2" w:rsidRPr="00A761EB">
              <w:rPr>
                <w:rFonts w:eastAsia="標楷體" w:hint="eastAsia"/>
                <w:kern w:val="0"/>
                <w:szCs w:val="20"/>
              </w:rPr>
              <w:t>1</w:t>
            </w:r>
            <w:r w:rsidRPr="00A761EB">
              <w:rPr>
                <w:rFonts w:eastAsia="標楷體" w:hint="eastAsia"/>
                <w:kern w:val="0"/>
                <w:szCs w:val="20"/>
              </w:rPr>
              <w:t>年</w:t>
            </w:r>
          </w:p>
        </w:tc>
        <w:tc>
          <w:tcPr>
            <w:tcW w:w="303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D4B08" w:rsidRPr="00A761EB" w:rsidRDefault="005D4B08" w:rsidP="00B05CF2">
            <w:pPr>
              <w:widowControl/>
              <w:adjustRightInd w:val="0"/>
              <w:snapToGrid w:val="0"/>
              <w:ind w:left="28" w:right="-142"/>
              <w:jc w:val="center"/>
              <w:rPr>
                <w:rFonts w:eastAsia="標楷體"/>
                <w:kern w:val="0"/>
                <w:szCs w:val="20"/>
              </w:rPr>
            </w:pPr>
            <w:r w:rsidRPr="00A761EB">
              <w:rPr>
                <w:rFonts w:eastAsia="標楷體" w:hint="eastAsia"/>
                <w:kern w:val="0"/>
                <w:szCs w:val="20"/>
              </w:rPr>
              <w:t>10</w:t>
            </w:r>
            <w:r w:rsidR="00B05CF2" w:rsidRPr="00A761EB">
              <w:rPr>
                <w:rFonts w:eastAsia="標楷體" w:hint="eastAsia"/>
                <w:kern w:val="0"/>
                <w:szCs w:val="20"/>
              </w:rPr>
              <w:t>2</w:t>
            </w:r>
            <w:r w:rsidRPr="00A761EB">
              <w:rPr>
                <w:rFonts w:eastAsia="標楷體" w:hint="eastAsia"/>
                <w:kern w:val="0"/>
                <w:szCs w:val="20"/>
              </w:rPr>
              <w:t>年</w:t>
            </w:r>
          </w:p>
        </w:tc>
      </w:tr>
      <w:tr w:rsidR="00A761EB" w:rsidRPr="00A761EB" w:rsidTr="00A761EB">
        <w:trPr>
          <w:cantSplit/>
          <w:jc w:val="center"/>
        </w:trPr>
        <w:tc>
          <w:tcPr>
            <w:tcW w:w="2933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5D4B08" w:rsidRPr="00A761EB" w:rsidRDefault="005D4B08" w:rsidP="005D4B08">
            <w:pPr>
              <w:widowControl/>
              <w:adjustRightInd w:val="0"/>
              <w:snapToGrid w:val="0"/>
              <w:ind w:left="30" w:right="-142"/>
              <w:jc w:val="both"/>
              <w:rPr>
                <w:rFonts w:eastAsia="標楷體"/>
                <w:kern w:val="0"/>
                <w:szCs w:val="20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4B08" w:rsidRPr="00A761EB" w:rsidRDefault="005D4B08" w:rsidP="005D4B08">
            <w:pPr>
              <w:widowControl/>
              <w:adjustRightInd w:val="0"/>
              <w:snapToGrid w:val="0"/>
              <w:ind w:leftChars="-25" w:left="-20" w:right="-29" w:hangingChars="18" w:hanging="40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實質增加率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(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％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)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4B08" w:rsidRPr="00A761EB" w:rsidRDefault="005D4B08" w:rsidP="005D4B08">
            <w:pPr>
              <w:widowControl/>
              <w:adjustRightInd w:val="0"/>
              <w:snapToGrid w:val="0"/>
              <w:ind w:leftChars="-25" w:left="-20" w:right="-28" w:hangingChars="18" w:hanging="40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貢獻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(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百分點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)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4B08" w:rsidRPr="00A761EB" w:rsidRDefault="005D4B08" w:rsidP="005D4B08">
            <w:pPr>
              <w:widowControl/>
              <w:adjustRightInd w:val="0"/>
              <w:snapToGrid w:val="0"/>
              <w:ind w:leftChars="-25" w:left="-20" w:right="-29" w:hangingChars="18" w:hanging="40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實質增加率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(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％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5D4B08" w:rsidRPr="00A761EB" w:rsidRDefault="005D4B08" w:rsidP="005D4B08">
            <w:pPr>
              <w:widowControl/>
              <w:adjustRightInd w:val="0"/>
              <w:snapToGrid w:val="0"/>
              <w:ind w:leftChars="-25" w:left="-20" w:right="-29" w:hangingChars="18" w:hanging="40"/>
              <w:jc w:val="center"/>
              <w:rPr>
                <w:rFonts w:eastAsia="標楷體"/>
                <w:kern w:val="0"/>
                <w:sz w:val="22"/>
                <w:szCs w:val="20"/>
              </w:rPr>
            </w:pP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貢獻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(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百分點</w:t>
            </w:r>
            <w:r w:rsidRPr="00A761EB">
              <w:rPr>
                <w:rFonts w:eastAsia="標楷體" w:hint="eastAsia"/>
                <w:kern w:val="0"/>
                <w:sz w:val="22"/>
                <w:szCs w:val="20"/>
              </w:rPr>
              <w:t>)</w:t>
            </w:r>
          </w:p>
        </w:tc>
      </w:tr>
      <w:tr w:rsidR="00A761EB" w:rsidRPr="00A761EB" w:rsidTr="00AD3116">
        <w:trPr>
          <w:cantSplit/>
          <w:trHeight w:val="65"/>
          <w:jc w:val="center"/>
        </w:trPr>
        <w:tc>
          <w:tcPr>
            <w:tcW w:w="293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/>
                <w:kern w:val="0"/>
              </w:rPr>
              <w:t>GDP</w:t>
            </w:r>
          </w:p>
        </w:tc>
        <w:tc>
          <w:tcPr>
            <w:tcW w:w="1555" w:type="dxa"/>
            <w:tcBorders>
              <w:top w:val="single" w:sz="6" w:space="0" w:color="auto"/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1.66</w:t>
            </w:r>
          </w:p>
        </w:tc>
        <w:tc>
          <w:tcPr>
            <w:tcW w:w="1476" w:type="dxa"/>
            <w:tcBorders>
              <w:top w:val="single" w:sz="6" w:space="0" w:color="auto"/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1.66</w:t>
            </w:r>
          </w:p>
        </w:tc>
        <w:tc>
          <w:tcPr>
            <w:tcW w:w="157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3.67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761EB" w:rsidRPr="00A761EB" w:rsidRDefault="00A761EB" w:rsidP="00C9663A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3.67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>國內需求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0.54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0.44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2.39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C9663A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1.93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</w:t>
            </w:r>
            <w:r w:rsidRPr="00A761EB">
              <w:rPr>
                <w:rFonts w:eastAsia="標楷體" w:hint="eastAsia"/>
                <w:kern w:val="0"/>
              </w:rPr>
              <w:t>民間消費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1.58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0.84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2.90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C9663A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1.55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</w:t>
            </w:r>
            <w:r w:rsidRPr="00A761EB">
              <w:rPr>
                <w:rFonts w:eastAsia="標楷體" w:hint="eastAsia"/>
                <w:kern w:val="0"/>
              </w:rPr>
              <w:t>政府消費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0.75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0.08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-0.14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C9663A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-0.01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</w:t>
            </w:r>
            <w:r w:rsidRPr="00A761EB">
              <w:rPr>
                <w:rFonts w:eastAsia="標楷體" w:hint="eastAsia"/>
                <w:kern w:val="0"/>
              </w:rPr>
              <w:t>國內投資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-2.81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-0.48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1.81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0.30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     </w:t>
            </w:r>
            <w:r w:rsidRPr="00A761EB">
              <w:rPr>
                <w:rFonts w:eastAsia="標楷體" w:hint="eastAsia"/>
                <w:kern w:val="0"/>
              </w:rPr>
              <w:t>民間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-1.03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-0.14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3.18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0.41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     </w:t>
            </w:r>
            <w:r w:rsidRPr="00A761EB">
              <w:rPr>
                <w:rFonts w:eastAsia="標楷體" w:hint="eastAsia"/>
                <w:kern w:val="0"/>
              </w:rPr>
              <w:t>公營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-5.03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-0.06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-2.15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-0.02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     </w:t>
            </w:r>
            <w:r w:rsidRPr="00A761EB">
              <w:rPr>
                <w:rFonts w:eastAsia="標楷體" w:hint="eastAsia"/>
                <w:kern w:val="0"/>
              </w:rPr>
              <w:t>政府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-10.64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-0.28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-3.79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-0.09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>國外淨需求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-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  <w:r w:rsidRPr="00A761EB">
              <w:rPr>
                <w:rFonts w:hint="eastAsia"/>
              </w:rPr>
              <w:t>1.21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-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1.74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Chars="150" w:left="360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 </w:t>
            </w:r>
            <w:r w:rsidRPr="00A761EB">
              <w:rPr>
                <w:rFonts w:eastAsia="標楷體" w:hint="eastAsia"/>
                <w:kern w:val="0"/>
              </w:rPr>
              <w:t>輸出</w:t>
            </w:r>
            <w:r w:rsidRPr="00A761EB">
              <w:rPr>
                <w:rFonts w:eastAsia="標楷體" w:hint="eastAsia"/>
                <w:kern w:val="0"/>
              </w:rPr>
              <w:t>(</w:t>
            </w:r>
            <w:r w:rsidRPr="00A761EB">
              <w:rPr>
                <w:rFonts w:eastAsia="標楷體" w:hint="eastAsia"/>
                <w:kern w:val="0"/>
              </w:rPr>
              <w:t>含商品及勞務</w:t>
            </w:r>
            <w:r w:rsidRPr="00A761EB">
              <w:rPr>
                <w:rFonts w:eastAsia="標楷體" w:hint="eastAsia"/>
                <w:kern w:val="0"/>
              </w:rPr>
              <w:t>)</w:t>
            </w:r>
          </w:p>
        </w:tc>
        <w:tc>
          <w:tcPr>
            <w:tcW w:w="1555" w:type="dxa"/>
            <w:tcBorders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0.29</w:t>
            </w:r>
          </w:p>
        </w:tc>
        <w:tc>
          <w:tcPr>
            <w:tcW w:w="1476" w:type="dxa"/>
            <w:tcBorders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0.22</w:t>
            </w:r>
          </w:p>
        </w:tc>
        <w:tc>
          <w:tcPr>
            <w:tcW w:w="1571" w:type="dxa"/>
            <w:tcBorders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4.27</w:t>
            </w:r>
          </w:p>
        </w:tc>
        <w:tc>
          <w:tcPr>
            <w:tcW w:w="1466" w:type="dxa"/>
            <w:tcBorders>
              <w:lef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3.14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bottom w:val="dashSmallGap" w:sz="4" w:space="0" w:color="auto"/>
              <w:right w:val="single" w:sz="6" w:space="0" w:color="auto"/>
            </w:tcBorders>
            <w:vAlign w:val="center"/>
          </w:tcPr>
          <w:p w:rsidR="00A761EB" w:rsidRPr="00A761EB" w:rsidRDefault="00A761EB" w:rsidP="00C9663A">
            <w:pPr>
              <w:widowControl/>
              <w:snapToGrid w:val="0"/>
              <w:ind w:left="30" w:right="-142"/>
              <w:jc w:val="both"/>
              <w:rPr>
                <w:rFonts w:eastAsia="標楷體"/>
                <w:kern w:val="0"/>
              </w:rPr>
            </w:pPr>
            <w:r w:rsidRPr="00A761EB">
              <w:rPr>
                <w:rFonts w:eastAsia="標楷體" w:hint="eastAsia"/>
                <w:kern w:val="0"/>
              </w:rPr>
              <w:t xml:space="preserve"> </w:t>
            </w:r>
            <w:r w:rsidRPr="00A761EB">
              <w:rPr>
                <w:rFonts w:eastAsia="標楷體" w:hint="eastAsia"/>
                <w:kern w:val="0"/>
              </w:rPr>
              <w:t>減：輸入</w:t>
            </w:r>
            <w:r w:rsidRPr="00A761EB">
              <w:rPr>
                <w:rFonts w:eastAsia="標楷體" w:hint="eastAsia"/>
                <w:kern w:val="0"/>
              </w:rPr>
              <w:t>(</w:t>
            </w:r>
            <w:r w:rsidRPr="00A761EB">
              <w:rPr>
                <w:rFonts w:eastAsia="標楷體" w:hint="eastAsia"/>
                <w:kern w:val="0"/>
              </w:rPr>
              <w:t>含商品及勞務</w:t>
            </w:r>
            <w:r w:rsidRPr="00A761EB">
              <w:rPr>
                <w:rFonts w:eastAsia="標楷體" w:hint="eastAsia"/>
                <w:kern w:val="0"/>
              </w:rPr>
              <w:t>)</w:t>
            </w:r>
          </w:p>
        </w:tc>
        <w:tc>
          <w:tcPr>
            <w:tcW w:w="1555" w:type="dxa"/>
            <w:tcBorders>
              <w:bottom w:val="dashSmallGap" w:sz="4" w:space="0" w:color="auto"/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-1.77</w:t>
            </w:r>
          </w:p>
        </w:tc>
        <w:tc>
          <w:tcPr>
            <w:tcW w:w="1476" w:type="dxa"/>
            <w:tcBorders>
              <w:bottom w:val="dashSmallGap" w:sz="4" w:space="0" w:color="auto"/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-0.99</w:t>
            </w:r>
          </w:p>
        </w:tc>
        <w:tc>
          <w:tcPr>
            <w:tcW w:w="1571" w:type="dxa"/>
            <w:tcBorders>
              <w:bottom w:val="dashSmallGap" w:sz="4" w:space="0" w:color="auto"/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2.59</w:t>
            </w:r>
          </w:p>
        </w:tc>
        <w:tc>
          <w:tcPr>
            <w:tcW w:w="1466" w:type="dxa"/>
            <w:tcBorders>
              <w:left w:val="single" w:sz="6" w:space="0" w:color="auto"/>
              <w:bottom w:val="dashSmallGap" w:sz="4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1.41</w:t>
            </w: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top w:val="dashSmallGap" w:sz="4" w:space="0" w:color="auto"/>
              <w:right w:val="single" w:sz="6" w:space="0" w:color="auto"/>
            </w:tcBorders>
          </w:tcPr>
          <w:p w:rsidR="00A761EB" w:rsidRPr="00A761EB" w:rsidRDefault="00A761EB" w:rsidP="00C9663A">
            <w:pPr>
              <w:widowControl/>
              <w:adjustRightInd w:val="0"/>
              <w:snapToGrid w:val="0"/>
              <w:ind w:left="30"/>
              <w:rPr>
                <w:rFonts w:eastAsia="標楷體"/>
                <w:kern w:val="0"/>
              </w:rPr>
            </w:pPr>
            <w:r w:rsidRPr="00A761EB">
              <w:rPr>
                <w:rFonts w:eastAsia="標楷體"/>
                <w:kern w:val="0"/>
              </w:rPr>
              <w:t>躉售物價（</w:t>
            </w:r>
            <w:r w:rsidRPr="00A761EB">
              <w:rPr>
                <w:rFonts w:eastAsia="標楷體"/>
                <w:kern w:val="0"/>
              </w:rPr>
              <w:t>WPI</w:t>
            </w:r>
            <w:r w:rsidRPr="00A761EB">
              <w:rPr>
                <w:rFonts w:eastAsia="標楷體"/>
                <w:kern w:val="0"/>
              </w:rPr>
              <w:t>）</w:t>
            </w:r>
          </w:p>
        </w:tc>
        <w:tc>
          <w:tcPr>
            <w:tcW w:w="1555" w:type="dxa"/>
            <w:tcBorders>
              <w:top w:val="dashSmallGap" w:sz="4" w:space="0" w:color="auto"/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-0.21</w:t>
            </w:r>
          </w:p>
        </w:tc>
        <w:tc>
          <w:tcPr>
            <w:tcW w:w="1476" w:type="dxa"/>
            <w:tcBorders>
              <w:top w:val="dashSmallGap" w:sz="4" w:space="0" w:color="auto"/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</w:p>
        </w:tc>
        <w:tc>
          <w:tcPr>
            <w:tcW w:w="1571" w:type="dxa"/>
            <w:tcBorders>
              <w:top w:val="dashSmallGap" w:sz="4" w:space="0" w:color="auto"/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0.50</w:t>
            </w:r>
          </w:p>
        </w:tc>
        <w:tc>
          <w:tcPr>
            <w:tcW w:w="1466" w:type="dxa"/>
            <w:tcBorders>
              <w:top w:val="dashSmallGap" w:sz="4" w:space="0" w:color="auto"/>
              <w:lef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</w:p>
        </w:tc>
      </w:tr>
      <w:tr w:rsidR="00A761EB" w:rsidRPr="00A761EB" w:rsidTr="00A761EB">
        <w:trPr>
          <w:cantSplit/>
          <w:trHeight w:val="65"/>
          <w:jc w:val="center"/>
        </w:trPr>
        <w:tc>
          <w:tcPr>
            <w:tcW w:w="2933" w:type="dxa"/>
            <w:tcBorders>
              <w:bottom w:val="single" w:sz="6" w:space="0" w:color="auto"/>
              <w:right w:val="single" w:sz="6" w:space="0" w:color="auto"/>
            </w:tcBorders>
          </w:tcPr>
          <w:p w:rsidR="00A761EB" w:rsidRPr="00A761EB" w:rsidRDefault="00A761EB" w:rsidP="00C9663A">
            <w:pPr>
              <w:widowControl/>
              <w:adjustRightInd w:val="0"/>
              <w:snapToGrid w:val="0"/>
              <w:ind w:left="30"/>
              <w:rPr>
                <w:rFonts w:eastAsia="標楷體"/>
                <w:kern w:val="0"/>
              </w:rPr>
            </w:pPr>
            <w:r w:rsidRPr="00A761EB">
              <w:rPr>
                <w:rFonts w:eastAsia="標楷體"/>
                <w:kern w:val="0"/>
              </w:rPr>
              <w:t>消費者物價（</w:t>
            </w:r>
            <w:r w:rsidRPr="00A761EB">
              <w:rPr>
                <w:rFonts w:eastAsia="標楷體"/>
                <w:kern w:val="0"/>
              </w:rPr>
              <w:t>CPI</w:t>
            </w:r>
            <w:r w:rsidRPr="00A761EB">
              <w:rPr>
                <w:rFonts w:eastAsia="標楷體"/>
                <w:kern w:val="0"/>
              </w:rPr>
              <w:t>）</w:t>
            </w:r>
          </w:p>
        </w:tc>
        <w:tc>
          <w:tcPr>
            <w:tcW w:w="1555" w:type="dxa"/>
            <w:tcBorders>
              <w:bottom w:val="single" w:sz="6" w:space="0" w:color="auto"/>
              <w:right w:val="single" w:sz="6" w:space="0" w:color="auto"/>
            </w:tcBorders>
          </w:tcPr>
          <w:p w:rsidR="00A761EB" w:rsidRPr="00A761EB" w:rsidRDefault="00A761EB" w:rsidP="00C9663A">
            <w:pPr>
              <w:snapToGrid w:val="0"/>
              <w:jc w:val="center"/>
            </w:pPr>
            <w:r w:rsidRPr="00A761EB">
              <w:rPr>
                <w:rFonts w:hint="eastAsia"/>
              </w:rPr>
              <w:t>1.93</w:t>
            </w:r>
          </w:p>
        </w:tc>
        <w:tc>
          <w:tcPr>
            <w:tcW w:w="1476" w:type="dxa"/>
            <w:tcBorders>
              <w:bottom w:val="single" w:sz="6" w:space="0" w:color="auto"/>
              <w:right w:val="single" w:sz="6" w:space="0" w:color="auto"/>
            </w:tcBorders>
          </w:tcPr>
          <w:p w:rsidR="00A761EB" w:rsidRPr="00A761EB" w:rsidRDefault="00A761EB" w:rsidP="00A761EB">
            <w:pPr>
              <w:snapToGrid w:val="0"/>
              <w:jc w:val="center"/>
            </w:pPr>
          </w:p>
        </w:tc>
        <w:tc>
          <w:tcPr>
            <w:tcW w:w="157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  <w:r w:rsidRPr="00A761EB">
              <w:rPr>
                <w:rFonts w:hint="eastAsia"/>
                <w:sz w:val="24"/>
                <w:szCs w:val="26"/>
              </w:rPr>
              <w:t>1.08</w:t>
            </w:r>
          </w:p>
        </w:tc>
        <w:tc>
          <w:tcPr>
            <w:tcW w:w="1466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761EB" w:rsidRPr="00A761EB" w:rsidRDefault="00A761EB" w:rsidP="00A761EB">
            <w:pPr>
              <w:pStyle w:val="k42"/>
              <w:spacing w:beforeLines="0" w:before="0" w:line="240" w:lineRule="auto"/>
              <w:ind w:left="0" w:rightChars="55" w:right="132" w:firstLineChars="0" w:firstLine="0"/>
              <w:jc w:val="center"/>
              <w:rPr>
                <w:sz w:val="24"/>
                <w:szCs w:val="26"/>
              </w:rPr>
            </w:pPr>
          </w:p>
        </w:tc>
      </w:tr>
    </w:tbl>
    <w:p w:rsidR="005D4B08" w:rsidRPr="001D7A6B" w:rsidRDefault="005D4B08" w:rsidP="001D7A6B">
      <w:pPr>
        <w:ind w:leftChars="-118" w:left="-283" w:rightChars="-257" w:right="-617"/>
        <w:rPr>
          <w:rFonts w:eastAsia="標楷體"/>
        </w:rPr>
      </w:pPr>
      <w:r w:rsidRPr="00B05CF2">
        <w:rPr>
          <w:rFonts w:eastAsia="標楷體"/>
        </w:rPr>
        <w:t>資料來源：行政院主計總處，國民所得統計</w:t>
      </w:r>
      <w:r w:rsidRPr="001D7A6B">
        <w:rPr>
          <w:rFonts w:eastAsia="標楷體"/>
        </w:rPr>
        <w:t>及國內經濟情勢展望，</w:t>
      </w:r>
      <w:r w:rsidRPr="001D7A6B">
        <w:rPr>
          <w:rFonts w:eastAsia="標楷體"/>
        </w:rPr>
        <w:t>101</w:t>
      </w:r>
      <w:r w:rsidRPr="001D7A6B">
        <w:rPr>
          <w:rFonts w:eastAsia="標楷體"/>
        </w:rPr>
        <w:t>年</w:t>
      </w:r>
      <w:r w:rsidRPr="001D7A6B">
        <w:rPr>
          <w:rFonts w:eastAsia="標楷體"/>
        </w:rPr>
        <w:t>8</w:t>
      </w:r>
      <w:r w:rsidRPr="001D7A6B">
        <w:rPr>
          <w:rFonts w:eastAsia="標楷體"/>
        </w:rPr>
        <w:t>月</w:t>
      </w:r>
      <w:r w:rsidRPr="001D7A6B">
        <w:rPr>
          <w:rFonts w:eastAsia="標楷體"/>
        </w:rPr>
        <w:t>17</w:t>
      </w:r>
      <w:r w:rsidRPr="001D7A6B">
        <w:rPr>
          <w:rFonts w:eastAsia="標楷體"/>
        </w:rPr>
        <w:t>日。</w:t>
      </w:r>
    </w:p>
    <w:p w:rsidR="005D4B08" w:rsidRPr="00BB03D4" w:rsidRDefault="005D4B08" w:rsidP="001D7A6B">
      <w:pPr>
        <w:tabs>
          <w:tab w:val="left" w:pos="540"/>
        </w:tabs>
        <w:snapToGrid w:val="0"/>
        <w:spacing w:beforeLines="50" w:before="180" w:line="300" w:lineRule="auto"/>
        <w:ind w:leftChars="32" w:left="638" w:hangingChars="200" w:hanging="561"/>
        <w:rPr>
          <w:rFonts w:eastAsia="標楷體"/>
          <w:b/>
          <w:bCs/>
          <w:sz w:val="28"/>
          <w:szCs w:val="28"/>
        </w:rPr>
      </w:pPr>
      <w:r w:rsidRPr="00BB03D4">
        <w:rPr>
          <w:rFonts w:eastAsia="標楷體" w:hint="eastAsia"/>
          <w:b/>
          <w:bCs/>
          <w:sz w:val="28"/>
          <w:szCs w:val="28"/>
        </w:rPr>
        <w:lastRenderedPageBreak/>
        <w:t>２、</w:t>
      </w:r>
      <w:r w:rsidR="00BB03D4" w:rsidRPr="00BB03D4">
        <w:rPr>
          <w:rFonts w:eastAsia="標楷體" w:hint="eastAsia"/>
          <w:b/>
          <w:bCs/>
          <w:sz w:val="28"/>
          <w:szCs w:val="28"/>
        </w:rPr>
        <w:t>101</w:t>
      </w:r>
      <w:r w:rsidR="00BB03D4" w:rsidRPr="00BB03D4">
        <w:rPr>
          <w:rFonts w:eastAsia="標楷體" w:hint="eastAsia"/>
          <w:b/>
          <w:bCs/>
          <w:sz w:val="28"/>
          <w:szCs w:val="28"/>
        </w:rPr>
        <w:t>年</w:t>
      </w:r>
      <w:r w:rsidR="00BB03D4" w:rsidRPr="00BB03D4">
        <w:rPr>
          <w:rFonts w:eastAsia="標楷體" w:hint="eastAsia"/>
          <w:b/>
          <w:bCs/>
          <w:sz w:val="28"/>
          <w:szCs w:val="28"/>
        </w:rPr>
        <w:t>8</w:t>
      </w:r>
      <w:r w:rsidR="00BB03D4" w:rsidRPr="00BB03D4">
        <w:rPr>
          <w:rFonts w:eastAsia="標楷體" w:hint="eastAsia"/>
          <w:b/>
          <w:bCs/>
          <w:sz w:val="28"/>
          <w:szCs w:val="28"/>
        </w:rPr>
        <w:t>月景氣對策信號續呈藍燈，領先、同時指標下滑</w:t>
      </w:r>
    </w:p>
    <w:p w:rsidR="005D4B08" w:rsidRPr="00BB03D4" w:rsidRDefault="005D4B08" w:rsidP="001D7A6B">
      <w:pPr>
        <w:snapToGrid w:val="0"/>
        <w:spacing w:beforeLines="50" w:before="180" w:line="300" w:lineRule="auto"/>
        <w:ind w:leftChars="100" w:left="520" w:rightChars="-59" w:right="-142" w:hangingChars="100" w:hanging="280"/>
        <w:jc w:val="both"/>
        <w:rPr>
          <w:rFonts w:eastAsia="標楷體"/>
          <w:sz w:val="28"/>
          <w:szCs w:val="28"/>
        </w:rPr>
      </w:pPr>
      <w:r w:rsidRPr="00BB03D4">
        <w:rPr>
          <w:rFonts w:eastAsia="標楷體" w:hint="eastAsia"/>
          <w:sz w:val="28"/>
          <w:szCs w:val="28"/>
        </w:rPr>
        <w:t xml:space="preserve">(1) </w:t>
      </w:r>
      <w:r w:rsidRPr="00BB03D4">
        <w:rPr>
          <w:rFonts w:eastAsia="標楷體" w:hint="eastAsia"/>
          <w:sz w:val="28"/>
          <w:szCs w:val="28"/>
        </w:rPr>
        <w:t>領先指標</w:t>
      </w:r>
    </w:p>
    <w:p w:rsidR="005D4B08" w:rsidRDefault="00BB03D4" w:rsidP="001D7A6B">
      <w:pPr>
        <w:widowControl/>
        <w:snapToGrid w:val="0"/>
        <w:spacing w:beforeLines="50" w:before="180" w:line="300" w:lineRule="auto"/>
        <w:ind w:leftChars="89" w:left="214" w:rightChars="-59" w:right="-142" w:firstLineChars="200" w:firstLine="560"/>
        <w:jc w:val="both"/>
        <w:rPr>
          <w:rFonts w:eastAsia="標楷體"/>
          <w:kern w:val="0"/>
          <w:sz w:val="28"/>
          <w:szCs w:val="28"/>
        </w:rPr>
      </w:pPr>
      <w:r w:rsidRPr="00BB03D4">
        <w:rPr>
          <w:rFonts w:eastAsia="標楷體"/>
          <w:kern w:val="0"/>
          <w:sz w:val="28"/>
          <w:szCs w:val="28"/>
        </w:rPr>
        <w:t>101</w:t>
      </w:r>
      <w:r w:rsidRPr="00BB03D4">
        <w:rPr>
          <w:rFonts w:eastAsia="標楷體"/>
          <w:kern w:val="0"/>
          <w:sz w:val="28"/>
          <w:szCs w:val="28"/>
        </w:rPr>
        <w:t>年</w:t>
      </w:r>
      <w:r w:rsidRPr="00BB03D4">
        <w:rPr>
          <w:rFonts w:eastAsia="標楷體"/>
          <w:kern w:val="0"/>
          <w:sz w:val="28"/>
          <w:szCs w:val="28"/>
        </w:rPr>
        <w:t>8</w:t>
      </w:r>
      <w:r w:rsidRPr="00BB03D4">
        <w:rPr>
          <w:rFonts w:eastAsia="標楷體"/>
          <w:kern w:val="0"/>
          <w:sz w:val="28"/>
          <w:szCs w:val="28"/>
        </w:rPr>
        <w:t>月領先指標綜合指數為</w:t>
      </w:r>
      <w:r w:rsidRPr="00BB03D4">
        <w:rPr>
          <w:rFonts w:eastAsia="標楷體"/>
          <w:kern w:val="0"/>
          <w:sz w:val="28"/>
          <w:szCs w:val="28"/>
        </w:rPr>
        <w:t>130.1</w:t>
      </w:r>
      <w:r w:rsidRPr="00BB03D4">
        <w:rPr>
          <w:rFonts w:eastAsia="標楷體"/>
          <w:kern w:val="0"/>
          <w:sz w:val="28"/>
          <w:szCs w:val="28"/>
        </w:rPr>
        <w:t>，較上月下跌</w:t>
      </w:r>
      <w:r w:rsidRPr="00BB03D4">
        <w:rPr>
          <w:rFonts w:eastAsia="標楷體"/>
          <w:kern w:val="0"/>
          <w:sz w:val="28"/>
          <w:szCs w:val="28"/>
        </w:rPr>
        <w:t>0.1</w:t>
      </w:r>
      <w:r>
        <w:rPr>
          <w:rFonts w:ascii="標楷體" w:eastAsia="標楷體" w:hAnsi="標楷體" w:hint="eastAsia"/>
          <w:kern w:val="0"/>
          <w:sz w:val="28"/>
          <w:szCs w:val="28"/>
        </w:rPr>
        <w:t>％</w:t>
      </w:r>
      <w:r w:rsidRPr="00BB03D4">
        <w:rPr>
          <w:rFonts w:eastAsia="標楷體"/>
          <w:kern w:val="0"/>
          <w:sz w:val="28"/>
          <w:szCs w:val="28"/>
        </w:rPr>
        <w:t>；</w:t>
      </w:r>
      <w:r w:rsidRPr="00BB03D4">
        <w:rPr>
          <w:rFonts w:eastAsia="標楷體"/>
          <w:kern w:val="0"/>
          <w:sz w:val="28"/>
          <w:szCs w:val="28"/>
        </w:rPr>
        <w:t>6</w:t>
      </w:r>
      <w:r w:rsidRPr="00BB03D4">
        <w:rPr>
          <w:rFonts w:eastAsia="標楷體"/>
          <w:kern w:val="0"/>
          <w:sz w:val="28"/>
          <w:szCs w:val="28"/>
        </w:rPr>
        <w:t>個月平滑化年變動率</w:t>
      </w:r>
      <w:r w:rsidRPr="00BB03D4">
        <w:rPr>
          <w:rFonts w:eastAsia="標楷體"/>
          <w:kern w:val="0"/>
          <w:sz w:val="28"/>
          <w:szCs w:val="28"/>
        </w:rPr>
        <w:t>2.9</w:t>
      </w:r>
      <w:r>
        <w:rPr>
          <w:rFonts w:ascii="標楷體" w:eastAsia="標楷體" w:hAnsi="標楷體" w:hint="eastAsia"/>
          <w:kern w:val="0"/>
          <w:sz w:val="28"/>
          <w:szCs w:val="28"/>
        </w:rPr>
        <w:t>％</w:t>
      </w:r>
      <w:r w:rsidRPr="00BB03D4">
        <w:rPr>
          <w:rFonts w:eastAsia="標楷體"/>
          <w:kern w:val="0"/>
          <w:sz w:val="28"/>
          <w:szCs w:val="28"/>
        </w:rPr>
        <w:t>，較上月</w:t>
      </w:r>
      <w:r w:rsidRPr="00BB03D4">
        <w:rPr>
          <w:rFonts w:eastAsia="標楷體"/>
          <w:kern w:val="0"/>
          <w:sz w:val="28"/>
          <w:szCs w:val="28"/>
        </w:rPr>
        <w:t>3.7</w:t>
      </w:r>
      <w:r>
        <w:rPr>
          <w:rFonts w:ascii="標楷體" w:eastAsia="標楷體" w:hAnsi="標楷體" w:hint="eastAsia"/>
          <w:kern w:val="0"/>
          <w:sz w:val="28"/>
          <w:szCs w:val="28"/>
        </w:rPr>
        <w:t>％</w:t>
      </w:r>
      <w:r w:rsidRPr="00BB03D4">
        <w:rPr>
          <w:rFonts w:eastAsia="標楷體"/>
          <w:kern w:val="0"/>
          <w:sz w:val="28"/>
          <w:szCs w:val="28"/>
        </w:rPr>
        <w:t>減少</w:t>
      </w:r>
      <w:r w:rsidRPr="00BB03D4">
        <w:rPr>
          <w:rFonts w:eastAsia="標楷體"/>
          <w:kern w:val="0"/>
          <w:sz w:val="28"/>
          <w:szCs w:val="28"/>
        </w:rPr>
        <w:t>0.8</w:t>
      </w:r>
      <w:r w:rsidRPr="00BB03D4">
        <w:rPr>
          <w:rFonts w:eastAsia="標楷體"/>
          <w:kern w:val="0"/>
          <w:sz w:val="28"/>
          <w:szCs w:val="28"/>
        </w:rPr>
        <w:t>個百分點。</w:t>
      </w:r>
      <w:r w:rsidRPr="00BB03D4">
        <w:rPr>
          <w:rFonts w:eastAsia="標楷體"/>
          <w:kern w:val="0"/>
          <w:sz w:val="28"/>
          <w:szCs w:val="28"/>
        </w:rPr>
        <w:t>7</w:t>
      </w:r>
      <w:r w:rsidRPr="00BB03D4">
        <w:rPr>
          <w:rFonts w:eastAsia="標楷體"/>
          <w:kern w:val="0"/>
          <w:sz w:val="28"/>
          <w:szCs w:val="28"/>
        </w:rPr>
        <w:t>個構成項目經去除長期趨勢後，除製造業存貨量指數</w:t>
      </w:r>
      <w:r>
        <w:rPr>
          <w:rFonts w:eastAsia="標楷體" w:hint="eastAsia"/>
          <w:kern w:val="0"/>
          <w:sz w:val="28"/>
          <w:szCs w:val="28"/>
        </w:rPr>
        <w:t>（</w:t>
      </w:r>
      <w:r w:rsidRPr="00BB03D4">
        <w:rPr>
          <w:rFonts w:eastAsia="標楷體"/>
          <w:kern w:val="0"/>
          <w:sz w:val="28"/>
          <w:szCs w:val="28"/>
        </w:rPr>
        <w:t>取倒數計算</w:t>
      </w:r>
      <w:r>
        <w:rPr>
          <w:rFonts w:eastAsia="標楷體" w:hint="eastAsia"/>
          <w:kern w:val="0"/>
          <w:sz w:val="28"/>
          <w:szCs w:val="28"/>
        </w:rPr>
        <w:t>）</w:t>
      </w:r>
      <w:r w:rsidRPr="00BB03D4">
        <w:rPr>
          <w:rFonts w:eastAsia="標楷體"/>
          <w:kern w:val="0"/>
          <w:sz w:val="28"/>
          <w:szCs w:val="28"/>
        </w:rPr>
        <w:t>較上月上升外，其餘</w:t>
      </w:r>
      <w:r w:rsidRPr="00BB03D4">
        <w:rPr>
          <w:rFonts w:eastAsia="標楷體"/>
          <w:kern w:val="0"/>
          <w:sz w:val="28"/>
          <w:szCs w:val="28"/>
        </w:rPr>
        <w:t>6</w:t>
      </w:r>
      <w:r w:rsidRPr="00BB03D4">
        <w:rPr>
          <w:rFonts w:eastAsia="標楷體"/>
          <w:kern w:val="0"/>
          <w:sz w:val="28"/>
          <w:szCs w:val="28"/>
        </w:rPr>
        <w:t>項</w:t>
      </w:r>
      <w:r w:rsidR="00753568">
        <w:rPr>
          <w:rFonts w:eastAsia="標楷體" w:hint="eastAsia"/>
          <w:kern w:val="0"/>
          <w:sz w:val="28"/>
          <w:szCs w:val="28"/>
        </w:rPr>
        <w:t>包括</w:t>
      </w:r>
      <w:r w:rsidRPr="00BB03D4">
        <w:rPr>
          <w:rFonts w:eastAsia="標楷體"/>
          <w:kern w:val="0"/>
          <w:sz w:val="28"/>
          <w:szCs w:val="28"/>
        </w:rPr>
        <w:t>SEMI</w:t>
      </w:r>
      <w:r w:rsidRPr="00BB03D4">
        <w:rPr>
          <w:rFonts w:eastAsia="標楷體"/>
          <w:kern w:val="0"/>
          <w:sz w:val="28"/>
          <w:szCs w:val="28"/>
        </w:rPr>
        <w:t>半導體接單出貨比、核發建照面積、實質貨幣總計數</w:t>
      </w:r>
      <w:r w:rsidRPr="00BB03D4">
        <w:rPr>
          <w:rFonts w:eastAsia="標楷體"/>
          <w:kern w:val="0"/>
          <w:sz w:val="28"/>
          <w:szCs w:val="28"/>
        </w:rPr>
        <w:t>M1B</w:t>
      </w:r>
      <w:r w:rsidRPr="00BB03D4">
        <w:rPr>
          <w:rFonts w:eastAsia="標楷體"/>
          <w:kern w:val="0"/>
          <w:sz w:val="28"/>
          <w:szCs w:val="28"/>
        </w:rPr>
        <w:t>、外銷訂單指數、股價指數、工業及服務業加班工時</w:t>
      </w:r>
      <w:r w:rsidR="00753568">
        <w:rPr>
          <w:rFonts w:eastAsia="標楷體" w:hint="eastAsia"/>
          <w:kern w:val="0"/>
          <w:sz w:val="28"/>
          <w:szCs w:val="28"/>
        </w:rPr>
        <w:t>等，</w:t>
      </w:r>
      <w:proofErr w:type="gramStart"/>
      <w:r w:rsidR="00753568">
        <w:rPr>
          <w:rFonts w:eastAsia="標楷體" w:hint="eastAsia"/>
          <w:kern w:val="0"/>
          <w:sz w:val="28"/>
          <w:szCs w:val="28"/>
        </w:rPr>
        <w:t>均</w:t>
      </w:r>
      <w:r w:rsidRPr="00BB03D4">
        <w:rPr>
          <w:rFonts w:eastAsia="標楷體"/>
          <w:kern w:val="0"/>
          <w:sz w:val="28"/>
          <w:szCs w:val="28"/>
        </w:rPr>
        <w:t>較上月</w:t>
      </w:r>
      <w:proofErr w:type="gramEnd"/>
      <w:r w:rsidRPr="00BB03D4">
        <w:rPr>
          <w:rFonts w:eastAsia="標楷體"/>
          <w:kern w:val="0"/>
          <w:sz w:val="28"/>
          <w:szCs w:val="28"/>
        </w:rPr>
        <w:t>下滑。</w:t>
      </w:r>
    </w:p>
    <w:p w:rsidR="001D7A6B" w:rsidRPr="001D7A6B" w:rsidRDefault="001D7A6B" w:rsidP="001D7A6B">
      <w:pPr>
        <w:widowControl/>
        <w:snapToGrid w:val="0"/>
        <w:spacing w:beforeLines="50" w:before="180" w:line="320" w:lineRule="exact"/>
        <w:ind w:rightChars="-59" w:right="-142"/>
        <w:jc w:val="center"/>
        <w:rPr>
          <w:rFonts w:eastAsia="標楷體"/>
          <w:b/>
          <w:kern w:val="0"/>
          <w:sz w:val="28"/>
          <w:szCs w:val="28"/>
        </w:rPr>
      </w:pPr>
      <w:r w:rsidRPr="001D7A6B">
        <w:rPr>
          <w:rFonts w:eastAsia="標楷體"/>
          <w:b/>
          <w:kern w:val="0"/>
          <w:sz w:val="28"/>
          <w:szCs w:val="28"/>
        </w:rPr>
        <w:t>圖</w:t>
      </w:r>
      <w:r w:rsidRPr="001D7A6B">
        <w:rPr>
          <w:rFonts w:eastAsia="標楷體"/>
          <w:b/>
          <w:kern w:val="0"/>
          <w:sz w:val="28"/>
          <w:szCs w:val="28"/>
        </w:rPr>
        <w:t>2-1-1</w:t>
      </w:r>
      <w:r w:rsidRPr="001D7A6B">
        <w:rPr>
          <w:rFonts w:eastAsia="標楷體"/>
          <w:b/>
          <w:kern w:val="0"/>
          <w:sz w:val="28"/>
          <w:szCs w:val="28"/>
        </w:rPr>
        <w:t>景氣領先指標</w:t>
      </w:r>
    </w:p>
    <w:p w:rsidR="005D4B08" w:rsidRPr="00AF4CD2" w:rsidRDefault="00BB03D4" w:rsidP="00BB03D4">
      <w:pPr>
        <w:widowControl/>
        <w:topLinePunct/>
        <w:snapToGrid w:val="0"/>
        <w:spacing w:beforeLines="50" w:before="180" w:line="300" w:lineRule="auto"/>
        <w:ind w:rightChars="-59" w:right="-142"/>
        <w:rPr>
          <w:rFonts w:eastAsia="標楷體"/>
          <w:color w:val="FF0000"/>
          <w:kern w:val="0"/>
          <w:sz w:val="16"/>
          <w:szCs w:val="20"/>
        </w:rPr>
      </w:pPr>
      <w:r>
        <w:rPr>
          <w:noProof/>
          <w:color w:val="FF0000"/>
        </w:rPr>
        <w:drawing>
          <wp:inline distT="0" distB="0" distL="0" distR="0" wp14:anchorId="16DD28ED" wp14:editId="3D77C32C">
            <wp:extent cx="5278120" cy="2661811"/>
            <wp:effectExtent l="0" t="0" r="0" b="0"/>
            <wp:docPr id="16" name="圖表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4B08" w:rsidRPr="00A75504" w:rsidRDefault="005D4B08" w:rsidP="00A75504">
      <w:pPr>
        <w:tabs>
          <w:tab w:val="left" w:pos="540"/>
        </w:tabs>
        <w:spacing w:before="180" w:line="300" w:lineRule="auto"/>
        <w:ind w:leftChars="99" w:left="717" w:hangingChars="171" w:hanging="479"/>
        <w:rPr>
          <w:rFonts w:eastAsia="標楷體"/>
          <w:sz w:val="28"/>
          <w:szCs w:val="32"/>
        </w:rPr>
      </w:pPr>
      <w:r w:rsidRPr="00A75504">
        <w:rPr>
          <w:rFonts w:eastAsia="標楷體"/>
          <w:sz w:val="28"/>
          <w:szCs w:val="32"/>
        </w:rPr>
        <w:t xml:space="preserve"> (2) </w:t>
      </w:r>
      <w:r w:rsidRPr="00A75504">
        <w:rPr>
          <w:rFonts w:eastAsia="標楷體"/>
          <w:sz w:val="28"/>
          <w:szCs w:val="32"/>
        </w:rPr>
        <w:t>同時指標</w:t>
      </w:r>
    </w:p>
    <w:p w:rsidR="005D4B08" w:rsidRPr="00A75504" w:rsidRDefault="00A75504" w:rsidP="00A75504">
      <w:pPr>
        <w:widowControl/>
        <w:snapToGrid w:val="0"/>
        <w:spacing w:beforeLines="50" w:before="180" w:afterLines="50" w:after="180" w:line="300" w:lineRule="auto"/>
        <w:ind w:leftChars="89" w:left="214" w:rightChars="-59" w:right="-142" w:firstLineChars="200" w:firstLine="560"/>
        <w:jc w:val="both"/>
        <w:rPr>
          <w:rFonts w:eastAsia="標楷體"/>
          <w:kern w:val="0"/>
          <w:sz w:val="28"/>
          <w:szCs w:val="28"/>
        </w:rPr>
      </w:pPr>
      <w:r w:rsidRPr="00A75504">
        <w:rPr>
          <w:rFonts w:eastAsia="標楷體"/>
          <w:kern w:val="0"/>
          <w:sz w:val="28"/>
          <w:szCs w:val="28"/>
        </w:rPr>
        <w:t>101</w:t>
      </w:r>
      <w:r w:rsidRPr="00A75504">
        <w:rPr>
          <w:rFonts w:eastAsia="標楷體"/>
          <w:kern w:val="0"/>
          <w:sz w:val="28"/>
          <w:szCs w:val="28"/>
        </w:rPr>
        <w:t>年</w:t>
      </w:r>
      <w:r w:rsidRPr="00A75504">
        <w:rPr>
          <w:rFonts w:eastAsia="標楷體"/>
          <w:kern w:val="0"/>
          <w:sz w:val="28"/>
          <w:szCs w:val="28"/>
        </w:rPr>
        <w:t>8</w:t>
      </w:r>
      <w:r w:rsidRPr="00A75504">
        <w:rPr>
          <w:rFonts w:eastAsia="標楷體"/>
          <w:kern w:val="0"/>
          <w:sz w:val="28"/>
          <w:szCs w:val="28"/>
        </w:rPr>
        <w:t>月同時指標綜合指數為</w:t>
      </w:r>
      <w:r w:rsidRPr="00A75504">
        <w:rPr>
          <w:rFonts w:eastAsia="標楷體"/>
          <w:kern w:val="0"/>
          <w:sz w:val="28"/>
          <w:szCs w:val="28"/>
        </w:rPr>
        <w:t>131.2</w:t>
      </w:r>
      <w:r w:rsidRPr="00A75504">
        <w:rPr>
          <w:rFonts w:eastAsia="標楷體"/>
          <w:kern w:val="0"/>
          <w:sz w:val="28"/>
          <w:szCs w:val="28"/>
        </w:rPr>
        <w:t>，較上月上升</w:t>
      </w:r>
      <w:r w:rsidRPr="00A75504">
        <w:rPr>
          <w:rFonts w:eastAsia="標楷體"/>
          <w:kern w:val="0"/>
          <w:sz w:val="28"/>
          <w:szCs w:val="28"/>
        </w:rPr>
        <w:t>0.3</w:t>
      </w:r>
      <w:r w:rsidRPr="00A75504">
        <w:rPr>
          <w:rFonts w:eastAsia="標楷體"/>
          <w:kern w:val="0"/>
          <w:sz w:val="28"/>
          <w:szCs w:val="28"/>
        </w:rPr>
        <w:t>％；不含趨勢之同時指標為</w:t>
      </w:r>
      <w:r w:rsidRPr="00A75504">
        <w:rPr>
          <w:rFonts w:eastAsia="標楷體"/>
          <w:kern w:val="0"/>
          <w:sz w:val="28"/>
          <w:szCs w:val="28"/>
        </w:rPr>
        <w:t>97.2</w:t>
      </w:r>
      <w:r w:rsidRPr="00C1071A">
        <w:rPr>
          <w:rFonts w:eastAsia="標楷體"/>
          <w:kern w:val="0"/>
          <w:sz w:val="28"/>
          <w:szCs w:val="28"/>
        </w:rPr>
        <w:t>，較上月</w:t>
      </w:r>
      <w:r w:rsidRPr="00C1071A">
        <w:rPr>
          <w:rFonts w:eastAsia="標楷體"/>
          <w:kern w:val="0"/>
          <w:sz w:val="28"/>
          <w:szCs w:val="28"/>
        </w:rPr>
        <w:t>97.4</w:t>
      </w:r>
      <w:r w:rsidRPr="00C1071A">
        <w:rPr>
          <w:rFonts w:eastAsia="標楷體"/>
          <w:kern w:val="0"/>
          <w:sz w:val="28"/>
          <w:szCs w:val="28"/>
        </w:rPr>
        <w:t>微跌</w:t>
      </w:r>
      <w:r w:rsidRPr="00C1071A">
        <w:rPr>
          <w:rFonts w:eastAsia="標楷體"/>
          <w:kern w:val="0"/>
          <w:sz w:val="28"/>
          <w:szCs w:val="28"/>
        </w:rPr>
        <w:t>0.2</w:t>
      </w:r>
      <w:r w:rsidRPr="00C1071A">
        <w:rPr>
          <w:rFonts w:eastAsia="標楷體"/>
          <w:kern w:val="0"/>
          <w:sz w:val="28"/>
          <w:szCs w:val="28"/>
        </w:rPr>
        <w:t>％。</w:t>
      </w:r>
      <w:r w:rsidRPr="00C1071A">
        <w:rPr>
          <w:rFonts w:eastAsia="標楷體"/>
          <w:kern w:val="0"/>
          <w:sz w:val="28"/>
          <w:szCs w:val="28"/>
        </w:rPr>
        <w:t>7</w:t>
      </w:r>
      <w:r w:rsidRPr="00C1071A">
        <w:rPr>
          <w:rFonts w:eastAsia="標楷體"/>
          <w:kern w:val="0"/>
          <w:sz w:val="28"/>
          <w:szCs w:val="28"/>
        </w:rPr>
        <w:t>個構成</w:t>
      </w:r>
      <w:r w:rsidRPr="00A75504">
        <w:rPr>
          <w:rFonts w:eastAsia="標楷體"/>
          <w:kern w:val="0"/>
          <w:sz w:val="28"/>
          <w:szCs w:val="28"/>
        </w:rPr>
        <w:t>項目經去除長期趨勢後，除製造業銷售量指數較上月上升外，其餘</w:t>
      </w:r>
      <w:r w:rsidRPr="00A75504">
        <w:rPr>
          <w:rFonts w:eastAsia="標楷體"/>
          <w:kern w:val="0"/>
          <w:sz w:val="28"/>
          <w:szCs w:val="28"/>
        </w:rPr>
        <w:t>6</w:t>
      </w:r>
      <w:r w:rsidRPr="00A75504">
        <w:rPr>
          <w:rFonts w:eastAsia="標楷體"/>
          <w:kern w:val="0"/>
          <w:sz w:val="28"/>
          <w:szCs w:val="28"/>
        </w:rPr>
        <w:t>項</w:t>
      </w:r>
      <w:r w:rsidR="00916095">
        <w:rPr>
          <w:rFonts w:eastAsia="標楷體" w:hint="eastAsia"/>
          <w:kern w:val="0"/>
          <w:sz w:val="28"/>
          <w:szCs w:val="28"/>
        </w:rPr>
        <w:t>包括</w:t>
      </w:r>
      <w:r w:rsidRPr="00A75504">
        <w:rPr>
          <w:rFonts w:eastAsia="標楷體"/>
          <w:kern w:val="0"/>
          <w:sz w:val="28"/>
          <w:szCs w:val="28"/>
        </w:rPr>
        <w:t>非農業部門就業人數、工業生產指數、電力</w:t>
      </w:r>
      <w:r w:rsidR="007261DB">
        <w:rPr>
          <w:rFonts w:eastAsia="標楷體" w:hint="eastAsia"/>
          <w:kern w:val="0"/>
          <w:sz w:val="28"/>
          <w:szCs w:val="28"/>
        </w:rPr>
        <w:t>（</w:t>
      </w:r>
      <w:r w:rsidRPr="00A75504">
        <w:rPr>
          <w:rFonts w:eastAsia="標楷體"/>
          <w:kern w:val="0"/>
          <w:sz w:val="28"/>
          <w:szCs w:val="28"/>
        </w:rPr>
        <w:t>企業</w:t>
      </w:r>
      <w:r w:rsidR="007261DB">
        <w:rPr>
          <w:rFonts w:eastAsia="標楷體" w:hint="eastAsia"/>
          <w:kern w:val="0"/>
          <w:sz w:val="28"/>
          <w:szCs w:val="28"/>
        </w:rPr>
        <w:t>）</w:t>
      </w:r>
      <w:r w:rsidRPr="00A75504">
        <w:rPr>
          <w:rFonts w:eastAsia="標楷體"/>
          <w:kern w:val="0"/>
          <w:sz w:val="28"/>
          <w:szCs w:val="28"/>
        </w:rPr>
        <w:t>總用電量、實質機械及電機設備進口值、實質海關出口值、批發、零售及餐飲業營業額指數</w:t>
      </w:r>
      <w:r w:rsidR="00753568">
        <w:rPr>
          <w:rFonts w:eastAsia="標楷體" w:hint="eastAsia"/>
          <w:kern w:val="0"/>
          <w:sz w:val="28"/>
          <w:szCs w:val="28"/>
        </w:rPr>
        <w:t>等，</w:t>
      </w:r>
      <w:proofErr w:type="gramStart"/>
      <w:r w:rsidR="00753568">
        <w:rPr>
          <w:rFonts w:eastAsia="標楷體" w:hint="eastAsia"/>
          <w:kern w:val="0"/>
          <w:sz w:val="28"/>
          <w:szCs w:val="28"/>
        </w:rPr>
        <w:t>均</w:t>
      </w:r>
      <w:r w:rsidRPr="00A75504">
        <w:rPr>
          <w:rFonts w:eastAsia="標楷體"/>
          <w:kern w:val="0"/>
          <w:sz w:val="28"/>
          <w:szCs w:val="28"/>
        </w:rPr>
        <w:t>較上月</w:t>
      </w:r>
      <w:proofErr w:type="gramEnd"/>
      <w:r w:rsidRPr="00A75504">
        <w:rPr>
          <w:rFonts w:eastAsia="標楷體"/>
          <w:kern w:val="0"/>
          <w:sz w:val="28"/>
          <w:szCs w:val="28"/>
        </w:rPr>
        <w:t>下滑。</w:t>
      </w:r>
    </w:p>
    <w:p w:rsidR="005D4B08" w:rsidRPr="00AF4CD2" w:rsidRDefault="005D4B08" w:rsidP="005D4B08">
      <w:pPr>
        <w:autoSpaceDE w:val="0"/>
        <w:autoSpaceDN w:val="0"/>
        <w:adjustRightInd w:val="0"/>
        <w:rPr>
          <w:rFonts w:ascii="新細明體" w:hAnsi="新細明體" w:cs="新細明體"/>
          <w:color w:val="FF0000"/>
          <w:kern w:val="0"/>
          <w:sz w:val="28"/>
          <w:szCs w:val="28"/>
        </w:rPr>
      </w:pPr>
    </w:p>
    <w:p w:rsidR="005D4B08" w:rsidRPr="001D7A6B" w:rsidRDefault="001D7A6B" w:rsidP="001D7A6B">
      <w:pPr>
        <w:widowControl/>
        <w:snapToGrid w:val="0"/>
        <w:spacing w:beforeLines="50" w:before="180"/>
        <w:ind w:leftChars="75" w:left="214" w:rightChars="-59" w:right="-142" w:hangingChars="12" w:hanging="34"/>
        <w:jc w:val="center"/>
        <w:rPr>
          <w:rFonts w:eastAsia="標楷體"/>
          <w:b/>
          <w:noProof/>
          <w:kern w:val="0"/>
          <w:sz w:val="28"/>
          <w:szCs w:val="28"/>
        </w:rPr>
      </w:pPr>
      <w:r w:rsidRPr="001D7A6B">
        <w:rPr>
          <w:rFonts w:eastAsia="標楷體"/>
          <w:b/>
          <w:noProof/>
          <w:kern w:val="0"/>
          <w:sz w:val="28"/>
          <w:szCs w:val="28"/>
        </w:rPr>
        <w:lastRenderedPageBreak/>
        <w:t>圖</w:t>
      </w:r>
      <w:r w:rsidRPr="001D7A6B">
        <w:rPr>
          <w:rFonts w:eastAsia="標楷體"/>
          <w:b/>
          <w:noProof/>
          <w:kern w:val="0"/>
          <w:sz w:val="28"/>
          <w:szCs w:val="28"/>
        </w:rPr>
        <w:t>2-1-</w:t>
      </w:r>
      <w:r w:rsidRPr="001D7A6B">
        <w:rPr>
          <w:rFonts w:eastAsia="標楷體" w:hint="eastAsia"/>
          <w:b/>
          <w:noProof/>
          <w:kern w:val="0"/>
          <w:sz w:val="28"/>
          <w:szCs w:val="28"/>
        </w:rPr>
        <w:t>2</w:t>
      </w:r>
      <w:r w:rsidRPr="001D7A6B">
        <w:rPr>
          <w:rFonts w:eastAsia="標楷體"/>
          <w:b/>
          <w:noProof/>
          <w:kern w:val="0"/>
          <w:sz w:val="28"/>
          <w:szCs w:val="28"/>
        </w:rPr>
        <w:t>景氣</w:t>
      </w:r>
      <w:r w:rsidRPr="001D7A6B">
        <w:rPr>
          <w:rFonts w:eastAsia="標楷體" w:hint="eastAsia"/>
          <w:b/>
          <w:noProof/>
          <w:kern w:val="0"/>
          <w:sz w:val="28"/>
          <w:szCs w:val="28"/>
        </w:rPr>
        <w:t>同時</w:t>
      </w:r>
      <w:r w:rsidRPr="001D7A6B">
        <w:rPr>
          <w:rFonts w:eastAsia="標楷體"/>
          <w:b/>
          <w:noProof/>
          <w:kern w:val="0"/>
          <w:sz w:val="28"/>
          <w:szCs w:val="28"/>
        </w:rPr>
        <w:t>指標</w:t>
      </w:r>
    </w:p>
    <w:p w:rsidR="001D7A6B" w:rsidRPr="001D7A6B" w:rsidRDefault="001D7A6B" w:rsidP="001D7A6B">
      <w:pPr>
        <w:widowControl/>
        <w:snapToGrid w:val="0"/>
        <w:spacing w:beforeLines="50" w:before="180" w:afterLines="50" w:after="180" w:line="300" w:lineRule="auto"/>
        <w:ind w:leftChars="75" w:left="209" w:rightChars="-59" w:right="-142" w:hangingChars="12" w:hanging="29"/>
        <w:jc w:val="both"/>
        <w:rPr>
          <w:rFonts w:eastAsia="標楷體"/>
          <w:noProof/>
          <w:color w:val="FF0000"/>
          <w:kern w:val="0"/>
          <w:sz w:val="28"/>
          <w:szCs w:val="20"/>
        </w:rPr>
      </w:pPr>
      <w:r>
        <w:rPr>
          <w:noProof/>
          <w:color w:val="FF0000"/>
        </w:rPr>
        <w:drawing>
          <wp:inline distT="0" distB="0" distL="0" distR="0" wp14:anchorId="368735DE" wp14:editId="7C2A590A">
            <wp:extent cx="5276850" cy="2962275"/>
            <wp:effectExtent l="0" t="0" r="0" b="0"/>
            <wp:docPr id="15" name="圖表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4B08" w:rsidRPr="003D7D31" w:rsidRDefault="005D4B08" w:rsidP="001D7A6B">
      <w:pPr>
        <w:tabs>
          <w:tab w:val="left" w:pos="540"/>
        </w:tabs>
        <w:snapToGrid w:val="0"/>
        <w:spacing w:before="180" w:line="300" w:lineRule="auto"/>
        <w:ind w:leftChars="99" w:left="717" w:hangingChars="171" w:hanging="479"/>
        <w:rPr>
          <w:rFonts w:eastAsia="標楷體"/>
          <w:sz w:val="28"/>
          <w:szCs w:val="28"/>
        </w:rPr>
      </w:pPr>
      <w:r w:rsidRPr="003D7D31">
        <w:rPr>
          <w:rFonts w:eastAsia="標楷體" w:hint="eastAsia"/>
          <w:sz w:val="28"/>
          <w:szCs w:val="32"/>
        </w:rPr>
        <w:t xml:space="preserve">(3) </w:t>
      </w:r>
      <w:r w:rsidRPr="003D7D31">
        <w:rPr>
          <w:rFonts w:eastAsia="標楷體" w:hint="eastAsia"/>
          <w:sz w:val="28"/>
          <w:szCs w:val="28"/>
        </w:rPr>
        <w:t>景氣對策</w:t>
      </w:r>
      <w:r w:rsidR="00C1071A">
        <w:rPr>
          <w:rFonts w:eastAsia="標楷體" w:hint="eastAsia"/>
          <w:sz w:val="28"/>
          <w:szCs w:val="28"/>
        </w:rPr>
        <w:t>信</w:t>
      </w:r>
      <w:r w:rsidRPr="003D7D31">
        <w:rPr>
          <w:rFonts w:eastAsia="標楷體"/>
          <w:sz w:val="28"/>
          <w:szCs w:val="28"/>
        </w:rPr>
        <w:t>號</w:t>
      </w:r>
    </w:p>
    <w:p w:rsidR="005D4B08" w:rsidRPr="001D7A6B" w:rsidRDefault="001D7A6B" w:rsidP="001D7A6B">
      <w:pPr>
        <w:widowControl/>
        <w:snapToGrid w:val="0"/>
        <w:spacing w:beforeLines="50" w:before="180" w:line="300" w:lineRule="auto"/>
        <w:ind w:leftChars="89" w:left="214" w:rightChars="-59" w:right="-142" w:firstLineChars="200" w:firstLine="560"/>
        <w:jc w:val="both"/>
        <w:rPr>
          <w:rFonts w:eastAsia="標楷體"/>
          <w:noProof/>
          <w:kern w:val="0"/>
          <w:sz w:val="28"/>
          <w:szCs w:val="20"/>
        </w:rPr>
      </w:pPr>
      <w:r w:rsidRPr="001D7A6B">
        <w:rPr>
          <w:rFonts w:eastAsia="標楷體" w:hint="eastAsia"/>
          <w:noProof/>
          <w:kern w:val="0"/>
          <w:sz w:val="28"/>
          <w:szCs w:val="20"/>
        </w:rPr>
        <w:t>101</w:t>
      </w:r>
      <w:r w:rsidRPr="001D7A6B">
        <w:rPr>
          <w:rFonts w:eastAsia="標楷體" w:hint="eastAsia"/>
          <w:noProof/>
          <w:kern w:val="0"/>
          <w:sz w:val="28"/>
          <w:szCs w:val="20"/>
        </w:rPr>
        <w:t>年</w:t>
      </w:r>
      <w:r w:rsidRPr="001D7A6B">
        <w:rPr>
          <w:rFonts w:eastAsia="標楷體" w:hint="eastAsia"/>
          <w:noProof/>
          <w:kern w:val="0"/>
          <w:sz w:val="28"/>
          <w:szCs w:val="20"/>
        </w:rPr>
        <w:t>8</w:t>
      </w:r>
      <w:r w:rsidRPr="001D7A6B">
        <w:rPr>
          <w:rFonts w:eastAsia="標楷體" w:hint="eastAsia"/>
          <w:noProof/>
          <w:kern w:val="0"/>
          <w:sz w:val="28"/>
          <w:szCs w:val="20"/>
        </w:rPr>
        <w:t>月景氣對策信號續呈藍燈，綜合判斷分數</w:t>
      </w:r>
      <w:r w:rsidRPr="001D7A6B">
        <w:rPr>
          <w:rFonts w:eastAsia="標楷體" w:hint="eastAsia"/>
          <w:noProof/>
          <w:kern w:val="0"/>
          <w:sz w:val="28"/>
          <w:szCs w:val="20"/>
        </w:rPr>
        <w:t>15</w:t>
      </w:r>
      <w:r w:rsidRPr="001D7A6B">
        <w:rPr>
          <w:rFonts w:eastAsia="標楷體" w:hint="eastAsia"/>
          <w:noProof/>
          <w:kern w:val="0"/>
          <w:sz w:val="28"/>
          <w:szCs w:val="20"/>
        </w:rPr>
        <w:t>分，較上月減少</w:t>
      </w:r>
      <w:r w:rsidRPr="001D7A6B">
        <w:rPr>
          <w:rFonts w:eastAsia="標楷體" w:hint="eastAsia"/>
          <w:noProof/>
          <w:kern w:val="0"/>
          <w:sz w:val="28"/>
          <w:szCs w:val="20"/>
        </w:rPr>
        <w:t>1</w:t>
      </w:r>
      <w:r w:rsidRPr="001D7A6B">
        <w:rPr>
          <w:rFonts w:eastAsia="標楷體" w:hint="eastAsia"/>
          <w:noProof/>
          <w:kern w:val="0"/>
          <w:sz w:val="28"/>
          <w:szCs w:val="20"/>
        </w:rPr>
        <w:t>分，主要係因非農業部門就業人數由綠燈轉為黃藍燈，分數減少</w:t>
      </w:r>
      <w:r w:rsidRPr="001D7A6B">
        <w:rPr>
          <w:rFonts w:eastAsia="標楷體" w:hint="eastAsia"/>
          <w:noProof/>
          <w:kern w:val="0"/>
          <w:sz w:val="28"/>
          <w:szCs w:val="20"/>
        </w:rPr>
        <w:t>1</w:t>
      </w:r>
      <w:r w:rsidRPr="001D7A6B">
        <w:rPr>
          <w:rFonts w:eastAsia="標楷體" w:hint="eastAsia"/>
          <w:noProof/>
          <w:kern w:val="0"/>
          <w:sz w:val="28"/>
          <w:szCs w:val="20"/>
        </w:rPr>
        <w:t>分所致；其餘項目燈號維持不變</w:t>
      </w:r>
      <w:r w:rsidR="005D4B08" w:rsidRPr="001D7A6B">
        <w:rPr>
          <w:rFonts w:eastAsia="標楷體" w:hint="eastAsia"/>
          <w:noProof/>
          <w:kern w:val="0"/>
          <w:sz w:val="28"/>
          <w:szCs w:val="20"/>
        </w:rPr>
        <w:t>。</w:t>
      </w:r>
    </w:p>
    <w:p w:rsidR="005D4B08" w:rsidRPr="001D7A6B" w:rsidRDefault="005D4B08" w:rsidP="001D7A6B">
      <w:pPr>
        <w:widowControl/>
        <w:topLinePunct/>
        <w:snapToGrid w:val="0"/>
        <w:spacing w:beforeLines="50" w:before="180" w:line="300" w:lineRule="auto"/>
        <w:ind w:right="34"/>
        <w:jc w:val="center"/>
        <w:rPr>
          <w:rFonts w:eastAsia="標楷體"/>
          <w:b/>
          <w:bCs/>
          <w:sz w:val="28"/>
          <w:szCs w:val="20"/>
        </w:rPr>
      </w:pPr>
      <w:r w:rsidRPr="001D7A6B">
        <w:rPr>
          <w:rFonts w:eastAsia="標楷體" w:hint="eastAsia"/>
          <w:b/>
          <w:bCs/>
          <w:sz w:val="28"/>
          <w:szCs w:val="20"/>
        </w:rPr>
        <w:t>圖</w:t>
      </w:r>
      <w:r w:rsidRPr="001D7A6B">
        <w:rPr>
          <w:rFonts w:eastAsia="標楷體" w:hint="eastAsia"/>
          <w:b/>
          <w:bCs/>
          <w:sz w:val="28"/>
          <w:szCs w:val="20"/>
        </w:rPr>
        <w:t xml:space="preserve">2-1-3  </w:t>
      </w:r>
      <w:r w:rsidRPr="001D7A6B">
        <w:rPr>
          <w:rFonts w:eastAsia="標楷體" w:hint="eastAsia"/>
          <w:b/>
          <w:bCs/>
          <w:sz w:val="28"/>
          <w:szCs w:val="20"/>
        </w:rPr>
        <w:t>一年來景氣對策信號</w:t>
      </w:r>
    </w:p>
    <w:p w:rsidR="005D4B08" w:rsidRPr="00AF4CD2" w:rsidRDefault="00DA4E24" w:rsidP="005D4B08">
      <w:pPr>
        <w:keepNext/>
        <w:adjustRightInd w:val="0"/>
        <w:ind w:rightChars="55" w:right="132"/>
        <w:jc w:val="center"/>
        <w:rPr>
          <w:rFonts w:eastAsia="標楷體"/>
          <w:b/>
          <w:noProof/>
          <w:color w:val="FF0000"/>
          <w:sz w:val="32"/>
          <w:szCs w:val="32"/>
        </w:rPr>
      </w:pPr>
      <w:r>
        <w:rPr>
          <w:noProof/>
          <w:color w:val="FF0000"/>
        </w:rPr>
        <w:drawing>
          <wp:inline distT="0" distB="0" distL="0" distR="0" wp14:anchorId="7FA6DB33" wp14:editId="3F343C6C">
            <wp:extent cx="5273040" cy="3162300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46" w:rsidRPr="00AF4CD2" w:rsidRDefault="00602846" w:rsidP="005D4B08">
      <w:pPr>
        <w:keepNext/>
        <w:adjustRightInd w:val="0"/>
        <w:ind w:rightChars="55" w:right="132"/>
        <w:jc w:val="center"/>
        <w:rPr>
          <w:rFonts w:eastAsia="標楷體"/>
          <w:b/>
          <w:bCs/>
          <w:color w:val="FF0000"/>
          <w:sz w:val="32"/>
          <w:szCs w:val="32"/>
        </w:rPr>
        <w:sectPr w:rsidR="00602846" w:rsidRPr="00AF4CD2" w:rsidSect="00BB0DF0">
          <w:footerReference w:type="default" r:id="rId15"/>
          <w:pgSz w:w="11906" w:h="16838"/>
          <w:pgMar w:top="1361" w:right="1841" w:bottom="1361" w:left="1797" w:header="851" w:footer="992" w:gutter="0"/>
          <w:pgNumType w:start="1"/>
          <w:cols w:space="425"/>
          <w:docGrid w:type="lines" w:linePitch="360"/>
        </w:sectPr>
      </w:pPr>
    </w:p>
    <w:p w:rsidR="004B1331" w:rsidRPr="00DA4E24" w:rsidRDefault="004B1331" w:rsidP="004B1331">
      <w:pPr>
        <w:pStyle w:val="t-3"/>
        <w:spacing w:line="240" w:lineRule="atLeast"/>
        <w:ind w:right="-60"/>
      </w:pPr>
      <w:bookmarkStart w:id="37" w:name="_Toc337122131"/>
      <w:r w:rsidRPr="00DA4E24">
        <w:lastRenderedPageBreak/>
        <w:t>（二）工業生產</w:t>
      </w:r>
      <w:bookmarkEnd w:id="37"/>
    </w:p>
    <w:p w:rsidR="00602846" w:rsidRPr="00DA4E24" w:rsidRDefault="00602846" w:rsidP="00B85C3D">
      <w:pPr>
        <w:pStyle w:val="t-4"/>
        <w:spacing w:afterLines="0" w:after="0"/>
        <w:ind w:left="717" w:hanging="479"/>
        <w:rPr>
          <w:color w:val="auto"/>
        </w:rPr>
      </w:pPr>
      <w:bookmarkStart w:id="38" w:name="OLE_LINK5"/>
      <w:r w:rsidRPr="00DA4E24">
        <w:rPr>
          <w:color w:val="auto"/>
        </w:rPr>
        <w:t>１、</w:t>
      </w:r>
      <w:r w:rsidR="00DA4E24" w:rsidRPr="00DA4E24">
        <w:rPr>
          <w:color w:val="auto"/>
        </w:rPr>
        <w:t>101</w:t>
      </w:r>
      <w:r w:rsidR="00DA4E24" w:rsidRPr="00DA4E24">
        <w:rPr>
          <w:color w:val="auto"/>
        </w:rPr>
        <w:t>年</w:t>
      </w:r>
      <w:r w:rsidR="00DA4E24" w:rsidRPr="00DA4E24">
        <w:rPr>
          <w:color w:val="auto"/>
        </w:rPr>
        <w:t>8</w:t>
      </w:r>
      <w:r w:rsidR="00DA4E24" w:rsidRPr="00DA4E24">
        <w:rPr>
          <w:color w:val="auto"/>
        </w:rPr>
        <w:t>月工業生產增加</w:t>
      </w:r>
      <w:r w:rsidR="00DA4E24" w:rsidRPr="00DA4E24">
        <w:rPr>
          <w:color w:val="auto"/>
        </w:rPr>
        <w:t>1.89</w:t>
      </w:r>
      <w:r w:rsidR="00DA4E24" w:rsidRPr="00DA4E24">
        <w:rPr>
          <w:color w:val="auto"/>
        </w:rPr>
        <w:t>％</w:t>
      </w:r>
    </w:p>
    <w:p w:rsidR="00602846" w:rsidRPr="00DA4E24" w:rsidRDefault="00DA4E24" w:rsidP="00DA4E24">
      <w:pPr>
        <w:pStyle w:val="k32"/>
        <w:topLinePunct/>
        <w:ind w:leftChars="150" w:left="360" w:rightChars="-59"/>
      </w:pPr>
      <w:r w:rsidRPr="00DA4E24">
        <w:t>101</w:t>
      </w:r>
      <w:r w:rsidRPr="00DA4E24">
        <w:t>年</w:t>
      </w:r>
      <w:r w:rsidRPr="00DA4E24">
        <w:t>8</w:t>
      </w:r>
      <w:r w:rsidRPr="00DA4E24">
        <w:t>月工業生產指數</w:t>
      </w:r>
      <w:r w:rsidRPr="00DA4E24">
        <w:t>136.60</w:t>
      </w:r>
      <w:r w:rsidRPr="00DA4E24">
        <w:t>，為歷年次高</w:t>
      </w:r>
      <w:r>
        <w:rPr>
          <w:rFonts w:hint="eastAsia"/>
        </w:rPr>
        <w:t>（</w:t>
      </w:r>
      <w:r w:rsidRPr="00DA4E24">
        <w:t>僅次</w:t>
      </w:r>
      <w:r w:rsidR="00293408">
        <w:rPr>
          <w:rFonts w:hint="eastAsia"/>
        </w:rPr>
        <w:t>於</w:t>
      </w:r>
      <w:r w:rsidRPr="00DA4E24">
        <w:t>100</w:t>
      </w:r>
      <w:r w:rsidRPr="00DA4E24">
        <w:t>年</w:t>
      </w:r>
      <w:r w:rsidRPr="00DA4E24">
        <w:t>3</w:t>
      </w:r>
      <w:r w:rsidRPr="00DA4E24">
        <w:t>月</w:t>
      </w:r>
      <w:r w:rsidRPr="00DA4E24">
        <w:t>139.90</w:t>
      </w:r>
      <w:r>
        <w:rPr>
          <w:rFonts w:hint="eastAsia"/>
        </w:rPr>
        <w:t>）</w:t>
      </w:r>
      <w:r w:rsidRPr="00DA4E24">
        <w:t>，</w:t>
      </w:r>
      <w:r w:rsidR="00293408">
        <w:rPr>
          <w:rFonts w:hint="eastAsia"/>
        </w:rPr>
        <w:t>較</w:t>
      </w:r>
      <w:r w:rsidRPr="00DA4E24">
        <w:t>100</w:t>
      </w:r>
      <w:r w:rsidRPr="00DA4E24">
        <w:t>年同月增加</w:t>
      </w:r>
      <w:r w:rsidRPr="00DA4E24">
        <w:t>1.8</w:t>
      </w:r>
      <w:r w:rsidR="00293408">
        <w:rPr>
          <w:rFonts w:hint="eastAsia"/>
        </w:rPr>
        <w:t>9</w:t>
      </w:r>
      <w:r>
        <w:rPr>
          <w:rFonts w:ascii="標楷體" w:hAnsi="標楷體" w:hint="eastAsia"/>
        </w:rPr>
        <w:t>％</w:t>
      </w:r>
      <w:r w:rsidRPr="00DA4E24">
        <w:t>，其中製造業</w:t>
      </w:r>
      <w:r w:rsidR="00293408">
        <w:rPr>
          <w:rFonts w:ascii="標楷體" w:hAnsi="標楷體" w:hint="eastAsia"/>
        </w:rPr>
        <w:t>、</w:t>
      </w:r>
      <w:r w:rsidR="00293408" w:rsidRPr="00293408">
        <w:rPr>
          <w:rFonts w:ascii="標楷體" w:hAnsi="標楷體" w:hint="eastAsia"/>
        </w:rPr>
        <w:t>礦業及土石採取業</w:t>
      </w:r>
      <w:r w:rsidR="00293408">
        <w:rPr>
          <w:rFonts w:ascii="標楷體" w:hAnsi="標楷體" w:hint="eastAsia"/>
        </w:rPr>
        <w:t>、</w:t>
      </w:r>
      <w:r w:rsidR="00293408" w:rsidRPr="00DA4E24">
        <w:t>建築工程業</w:t>
      </w:r>
      <w:r w:rsidR="00293408">
        <w:rPr>
          <w:rFonts w:ascii="標楷體" w:hAnsi="標楷體" w:hint="eastAsia"/>
        </w:rPr>
        <w:t>分別</w:t>
      </w:r>
      <w:r w:rsidRPr="00DA4E24">
        <w:t>增加</w:t>
      </w:r>
      <w:r w:rsidRPr="00DA4E24">
        <w:t>1.80</w:t>
      </w:r>
      <w:r>
        <w:rPr>
          <w:rFonts w:ascii="標楷體" w:hAnsi="標楷體" w:hint="eastAsia"/>
        </w:rPr>
        <w:t>％</w:t>
      </w:r>
      <w:r w:rsidR="00293408">
        <w:rPr>
          <w:rFonts w:ascii="標楷體" w:hAnsi="標楷體" w:hint="eastAsia"/>
        </w:rPr>
        <w:t>、</w:t>
      </w:r>
      <w:r w:rsidRPr="00DA4E24">
        <w:t>6.04</w:t>
      </w:r>
      <w:r>
        <w:rPr>
          <w:rFonts w:ascii="標楷體" w:hAnsi="標楷體" w:hint="eastAsia"/>
        </w:rPr>
        <w:t>％</w:t>
      </w:r>
      <w:r w:rsidR="00293408">
        <w:rPr>
          <w:rFonts w:ascii="標楷體" w:hAnsi="標楷體" w:hint="eastAsia"/>
        </w:rPr>
        <w:t>、</w:t>
      </w:r>
      <w:r w:rsidRPr="00DA4E24">
        <w:t>11.35</w:t>
      </w:r>
      <w:r w:rsidR="00BB120D">
        <w:rPr>
          <w:rFonts w:hint="eastAsia"/>
        </w:rPr>
        <w:t>％</w:t>
      </w:r>
      <w:r w:rsidRPr="00DA4E24">
        <w:t>，電力及燃氣供應業</w:t>
      </w:r>
      <w:r w:rsidR="00293408">
        <w:rPr>
          <w:rFonts w:ascii="標楷體" w:hAnsi="標楷體" w:hint="eastAsia"/>
        </w:rPr>
        <w:t>、</w:t>
      </w:r>
      <w:r w:rsidR="00293408" w:rsidRPr="00DA4E24">
        <w:t>用水供應業</w:t>
      </w:r>
      <w:r w:rsidR="00293408">
        <w:rPr>
          <w:rFonts w:hint="eastAsia"/>
        </w:rPr>
        <w:t>則分別</w:t>
      </w:r>
      <w:r w:rsidRPr="00DA4E24">
        <w:t>減少</w:t>
      </w:r>
      <w:r w:rsidRPr="00DA4E24">
        <w:t>0.03</w:t>
      </w:r>
      <w:r>
        <w:rPr>
          <w:rFonts w:ascii="標楷體" w:hAnsi="標楷體" w:hint="eastAsia"/>
        </w:rPr>
        <w:t>％</w:t>
      </w:r>
      <w:r w:rsidR="00293408">
        <w:rPr>
          <w:rFonts w:ascii="標楷體" w:hAnsi="標楷體" w:hint="eastAsia"/>
        </w:rPr>
        <w:t>、</w:t>
      </w:r>
      <w:r w:rsidRPr="00DA4E24">
        <w:t>1.87</w:t>
      </w:r>
      <w:r>
        <w:rPr>
          <w:rFonts w:ascii="標楷體" w:hAnsi="標楷體" w:hint="eastAsia"/>
        </w:rPr>
        <w:t>％</w:t>
      </w:r>
      <w:r w:rsidRPr="00DA4E24">
        <w:t>。累計</w:t>
      </w:r>
      <w:r w:rsidRPr="00DA4E24">
        <w:t>1</w:t>
      </w:r>
      <w:r w:rsidRPr="00DA4E24">
        <w:t>至</w:t>
      </w:r>
      <w:r w:rsidRPr="00DA4E24">
        <w:t>8</w:t>
      </w:r>
      <w:r w:rsidRPr="00DA4E24">
        <w:t>月工業生產減少</w:t>
      </w:r>
      <w:r w:rsidRPr="00DA4E24">
        <w:t>1.98</w:t>
      </w:r>
      <w:r>
        <w:rPr>
          <w:rFonts w:ascii="標楷體" w:hAnsi="標楷體" w:hint="eastAsia"/>
        </w:rPr>
        <w:t>％</w:t>
      </w:r>
      <w:r w:rsidRPr="00DA4E24">
        <w:t>。</w:t>
      </w:r>
    </w:p>
    <w:p w:rsidR="00602846" w:rsidRPr="00AF4CD2" w:rsidRDefault="00602846" w:rsidP="00B85C3D">
      <w:pPr>
        <w:pStyle w:val="k32"/>
        <w:topLinePunct/>
        <w:ind w:leftChars="13" w:left="31" w:right="210" w:firstLineChars="700" w:firstLine="1962"/>
        <w:jc w:val="center"/>
        <w:rPr>
          <w:color w:val="FF0000"/>
        </w:rPr>
      </w:pPr>
      <w:r w:rsidRPr="00DA4E24">
        <w:rPr>
          <w:b/>
          <w:bCs/>
        </w:rPr>
        <w:t>表</w:t>
      </w:r>
      <w:r w:rsidRPr="00DA4E24">
        <w:rPr>
          <w:b/>
          <w:bCs/>
        </w:rPr>
        <w:t xml:space="preserve">2-2-1  </w:t>
      </w:r>
      <w:r w:rsidRPr="00DA4E24">
        <w:rPr>
          <w:b/>
          <w:bCs/>
        </w:rPr>
        <w:t>工業生產</w:t>
      </w:r>
      <w:r w:rsidRPr="00DA4E24">
        <w:rPr>
          <w:b/>
          <w:bCs/>
          <w:snapToGrid w:val="0"/>
        </w:rPr>
        <w:t>年增率</w:t>
      </w:r>
      <w:r w:rsidRPr="00AF4CD2">
        <w:rPr>
          <w:rFonts w:hint="eastAsia"/>
          <w:color w:val="FF0000"/>
        </w:rPr>
        <w:t xml:space="preserve">         </w:t>
      </w:r>
      <w:r w:rsidRPr="00DA4E24">
        <w:rPr>
          <w:rFonts w:hint="eastAsia"/>
        </w:rPr>
        <w:t xml:space="preserve"> </w:t>
      </w:r>
      <w:r w:rsidRPr="00DA4E24">
        <w:rPr>
          <w:rFonts w:hint="eastAsia"/>
          <w:sz w:val="24"/>
        </w:rPr>
        <w:t>單位：％</w:t>
      </w:r>
    </w:p>
    <w:tbl>
      <w:tblPr>
        <w:tblW w:w="8116" w:type="dxa"/>
        <w:jc w:val="center"/>
        <w:tblInd w:w="35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7"/>
        <w:gridCol w:w="1095"/>
        <w:gridCol w:w="1090"/>
        <w:gridCol w:w="1278"/>
        <w:gridCol w:w="1160"/>
        <w:gridCol w:w="1113"/>
        <w:gridCol w:w="913"/>
      </w:tblGrid>
      <w:tr w:rsidR="00DA4E24" w:rsidRPr="00013973" w:rsidTr="00DA4E24">
        <w:trPr>
          <w:cantSplit/>
          <w:trHeight w:val="181"/>
          <w:jc w:val="center"/>
        </w:trPr>
        <w:tc>
          <w:tcPr>
            <w:tcW w:w="14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013973" w:rsidRDefault="00DA4E24" w:rsidP="00B85C3D">
            <w:pPr>
              <w:snapToGrid w:val="0"/>
              <w:spacing w:line="260" w:lineRule="exact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年</w:t>
            </w:r>
            <w:r w:rsidRPr="00013973">
              <w:rPr>
                <w:rFonts w:eastAsia="標楷體"/>
              </w:rPr>
              <w:t>(</w:t>
            </w:r>
            <w:r w:rsidRPr="00013973">
              <w:rPr>
                <w:rFonts w:eastAsia="標楷體" w:hint="eastAsia"/>
              </w:rPr>
              <w:t>月</w:t>
            </w:r>
            <w:r w:rsidRPr="00013973">
              <w:rPr>
                <w:rFonts w:eastAsia="標楷體"/>
              </w:rPr>
              <w:t>)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B85C3D" w:rsidRDefault="00B85C3D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  <w:szCs w:val="28"/>
              </w:rPr>
            </w:pPr>
          </w:p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  <w:szCs w:val="28"/>
              </w:rPr>
            </w:pPr>
            <w:r w:rsidRPr="00013973">
              <w:rPr>
                <w:rFonts w:eastAsia="標楷體" w:hint="eastAsia"/>
                <w:szCs w:val="28"/>
              </w:rPr>
              <w:t>工業生產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</w:p>
        </w:tc>
      </w:tr>
      <w:tr w:rsidR="00DA4E24" w:rsidRPr="00013973" w:rsidTr="00DA4E24">
        <w:trPr>
          <w:cantSplit/>
          <w:trHeight w:val="562"/>
          <w:jc w:val="center"/>
        </w:trPr>
        <w:tc>
          <w:tcPr>
            <w:tcW w:w="14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E24" w:rsidRPr="00013973" w:rsidRDefault="00DA4E24" w:rsidP="00B85C3D">
            <w:pPr>
              <w:snapToGrid w:val="0"/>
              <w:spacing w:line="260" w:lineRule="exact"/>
              <w:ind w:left="30"/>
              <w:rPr>
                <w:rFonts w:eastAsia="標楷體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rPr>
                <w:rFonts w:eastAsia="標楷體"/>
                <w:szCs w:val="28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製造業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礦業及土石</w:t>
            </w:r>
          </w:p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採取業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電力及燃氣供應業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用水</w:t>
            </w:r>
          </w:p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供應業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建築</w:t>
            </w:r>
          </w:p>
          <w:p w:rsidR="00DA4E24" w:rsidRPr="00013973" w:rsidRDefault="00DA4E24" w:rsidP="00B85C3D">
            <w:pPr>
              <w:snapToGrid w:val="0"/>
              <w:spacing w:line="26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工程業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DA4E24" w:rsidRPr="00DA4E24" w:rsidRDefault="00DA4E24" w:rsidP="00B85C3D">
            <w:pPr>
              <w:snapToGrid w:val="0"/>
              <w:spacing w:line="240" w:lineRule="exact"/>
              <w:ind w:left="30"/>
              <w:jc w:val="both"/>
              <w:rPr>
                <w:rFonts w:eastAsia="標楷體"/>
              </w:rPr>
            </w:pPr>
            <w:r w:rsidRPr="00DA4E24">
              <w:rPr>
                <w:rFonts w:eastAsia="標楷體"/>
                <w:b/>
                <w:bCs/>
              </w:rPr>
              <w:t>97</w:t>
            </w:r>
            <w:r w:rsidRPr="00DA4E24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00" w:right="240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-1.78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05" w:right="252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-1.56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06" w:right="254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-4.69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17" w:right="281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-1.81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107" w:right="257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-1.78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exact"/>
              <w:ind w:rightChars="23" w:right="55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DA4E24">
              <w:rPr>
                <w:rFonts w:eastAsia="標楷體"/>
                <w:b/>
                <w:bCs/>
                <w:spacing w:val="0"/>
                <w:kern w:val="2"/>
                <w:szCs w:val="24"/>
              </w:rPr>
              <w:t>-9.26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DA4E24" w:rsidRPr="00DA4E24" w:rsidRDefault="00DA4E24" w:rsidP="00B85C3D">
            <w:pPr>
              <w:snapToGrid w:val="0"/>
              <w:spacing w:line="240" w:lineRule="exact"/>
              <w:ind w:left="30"/>
              <w:jc w:val="both"/>
              <w:rPr>
                <w:rFonts w:eastAsia="標楷體"/>
                <w:b/>
                <w:bCs/>
              </w:rPr>
            </w:pPr>
            <w:r w:rsidRPr="00DA4E24">
              <w:rPr>
                <w:rFonts w:eastAsia="標楷體"/>
                <w:b/>
                <w:bCs/>
              </w:rPr>
              <w:t>98</w:t>
            </w:r>
            <w:r w:rsidRPr="00DA4E24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-8.08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-7.97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-8.40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-3.24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-2.27</w:t>
            </w:r>
          </w:p>
        </w:tc>
        <w:tc>
          <w:tcPr>
            <w:tcW w:w="913" w:type="dxa"/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-19.08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DA4E24" w:rsidRPr="00DA4E24" w:rsidRDefault="00DA4E24" w:rsidP="00B85C3D">
            <w:pPr>
              <w:snapToGrid w:val="0"/>
              <w:spacing w:line="240" w:lineRule="exact"/>
              <w:ind w:left="30"/>
              <w:jc w:val="both"/>
              <w:rPr>
                <w:rFonts w:eastAsia="標楷體"/>
                <w:b/>
                <w:bCs/>
              </w:rPr>
            </w:pPr>
            <w:r w:rsidRPr="00DA4E24">
              <w:rPr>
                <w:rFonts w:eastAsia="標楷體"/>
                <w:b/>
                <w:bCs/>
              </w:rPr>
              <w:t>99</w:t>
            </w:r>
            <w:r w:rsidRPr="00DA4E24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26.93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28.60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14.94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5.09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1.35</w:t>
            </w:r>
          </w:p>
        </w:tc>
        <w:tc>
          <w:tcPr>
            <w:tcW w:w="913" w:type="dxa"/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-9.81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DA4E24" w:rsidRPr="00DA4E24" w:rsidRDefault="00DA4E24" w:rsidP="00B85C3D">
            <w:pPr>
              <w:snapToGrid w:val="0"/>
              <w:spacing w:line="240" w:lineRule="exact"/>
              <w:rPr>
                <w:rFonts w:eastAsia="標楷體"/>
                <w:b/>
                <w:bCs/>
              </w:rPr>
            </w:pPr>
            <w:r w:rsidRPr="00DA4E24">
              <w:rPr>
                <w:rFonts w:eastAsia="標楷體"/>
                <w:b/>
                <w:bCs/>
              </w:rPr>
              <w:t>100</w:t>
            </w:r>
            <w:r w:rsidRPr="00DA4E24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5.03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5.12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-3.80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2.20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0.21</w:t>
            </w:r>
          </w:p>
        </w:tc>
        <w:tc>
          <w:tcPr>
            <w:tcW w:w="913" w:type="dxa"/>
            <w:vAlign w:val="bottom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7.89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10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1.00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0.91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-10.94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2.12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-0.95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7.84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11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-4.58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-5.29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-7.23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5.33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-0.66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28.56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12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-8.60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-8.58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-5.33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0.31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-0.64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6.13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30"/>
              <w:jc w:val="both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b/>
                <w:bCs/>
              </w:rPr>
              <w:t>101</w:t>
            </w:r>
            <w:r w:rsidRPr="00DA4E24">
              <w:rPr>
                <w:rFonts w:eastAsia="標楷體"/>
                <w:b/>
                <w:bCs/>
              </w:rPr>
              <w:t>年</w:t>
            </w:r>
            <w:r w:rsidRPr="00DA4E24">
              <w:rPr>
                <w:rFonts w:eastAsia="標楷體"/>
                <w:b/>
                <w:bCs/>
              </w:rPr>
              <w:t>1~8</w:t>
            </w:r>
            <w:r w:rsidRPr="00DA4E24">
              <w:rPr>
                <w:rFonts w:eastAsia="標楷體"/>
                <w:b/>
                <w:bCs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-1.98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-2.20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2.25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0.52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-0.28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  <w:rPr>
                <w:b/>
                <w:bCs/>
              </w:rPr>
            </w:pPr>
            <w:r w:rsidRPr="00DA4E24">
              <w:rPr>
                <w:b/>
                <w:bCs/>
              </w:rPr>
              <w:t>6.87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1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-16.75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-17.18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-21.10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-3.72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-1.40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-12.72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2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8.40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8.22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14.65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8.48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1.67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31.89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3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-3.42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-3.77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-1.84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2.17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0.62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15.15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4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-2.33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-2.58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1.50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0.97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-0.43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8.52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5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-0.21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-0.37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5.10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0.63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1.23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7.28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6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-2.44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-2.31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9.41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-4.32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-0.91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-10.11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7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-0.02</w:t>
            </w:r>
          </w:p>
        </w:tc>
        <w:tc>
          <w:tcPr>
            <w:tcW w:w="109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-0.28</w:t>
            </w:r>
          </w:p>
        </w:tc>
        <w:tc>
          <w:tcPr>
            <w:tcW w:w="1278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5.21</w:t>
            </w:r>
          </w:p>
        </w:tc>
        <w:tc>
          <w:tcPr>
            <w:tcW w:w="116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0.99</w:t>
            </w:r>
          </w:p>
        </w:tc>
        <w:tc>
          <w:tcPr>
            <w:tcW w:w="1113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-2.14</w:t>
            </w:r>
          </w:p>
        </w:tc>
        <w:tc>
          <w:tcPr>
            <w:tcW w:w="913" w:type="dxa"/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14.02</w:t>
            </w:r>
          </w:p>
        </w:tc>
      </w:tr>
      <w:tr w:rsidR="00DA4E24" w:rsidRPr="00DA4E24" w:rsidTr="00DA4E24">
        <w:trPr>
          <w:trHeight w:val="300"/>
          <w:jc w:val="center"/>
        </w:trPr>
        <w:tc>
          <w:tcPr>
            <w:tcW w:w="1467" w:type="dxa"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DA4E24">
              <w:rPr>
                <w:rFonts w:eastAsia="標楷體"/>
                <w:spacing w:val="-6"/>
              </w:rPr>
              <w:t>8</w:t>
            </w:r>
            <w:r w:rsidRPr="00DA4E24">
              <w:rPr>
                <w:rFonts w:eastAsia="標楷體"/>
                <w:spacing w:val="-6"/>
              </w:rPr>
              <w:t>月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0" w:right="240"/>
              <w:jc w:val="right"/>
            </w:pPr>
            <w:r w:rsidRPr="00DA4E24">
              <w:t>1.89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5" w:right="252"/>
              <w:jc w:val="right"/>
            </w:pPr>
            <w:r w:rsidRPr="00DA4E24">
              <w:t>1.80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6" w:right="254"/>
              <w:jc w:val="right"/>
            </w:pPr>
            <w:r w:rsidRPr="00DA4E24">
              <w:t>6.04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17" w:right="281"/>
              <w:jc w:val="right"/>
            </w:pPr>
            <w:r w:rsidRPr="00DA4E24">
              <w:t>-0.03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107" w:right="257"/>
              <w:jc w:val="right"/>
            </w:pPr>
            <w:r w:rsidRPr="00DA4E24">
              <w:t>-1.87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vAlign w:val="center"/>
          </w:tcPr>
          <w:p w:rsidR="00DA4E24" w:rsidRPr="00DA4E24" w:rsidRDefault="00DA4E24" w:rsidP="00B85C3D">
            <w:pPr>
              <w:snapToGrid w:val="0"/>
              <w:spacing w:line="240" w:lineRule="exact"/>
              <w:ind w:rightChars="23" w:right="55"/>
              <w:jc w:val="right"/>
            </w:pPr>
            <w:r w:rsidRPr="00DA4E24">
              <w:t>11.35</w:t>
            </w:r>
          </w:p>
        </w:tc>
      </w:tr>
    </w:tbl>
    <w:p w:rsidR="004B1331" w:rsidRDefault="00B85C3D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  <w:r w:rsidRPr="0011300A">
        <w:rPr>
          <w:rFonts w:eastAsia="標楷體"/>
          <w:noProof/>
          <w:color w:val="FF0000"/>
        </w:rPr>
        <w:drawing>
          <wp:anchor distT="0" distB="0" distL="114300" distR="114300" simplePos="0" relativeHeight="251700224" behindDoc="0" locked="0" layoutInCell="1" allowOverlap="1" wp14:anchorId="51FECFAE" wp14:editId="377214E3">
            <wp:simplePos x="0" y="0"/>
            <wp:positionH relativeFrom="column">
              <wp:posOffset>-142240</wp:posOffset>
            </wp:positionH>
            <wp:positionV relativeFrom="paragraph">
              <wp:posOffset>97155</wp:posOffset>
            </wp:positionV>
            <wp:extent cx="6263640" cy="2164080"/>
            <wp:effectExtent l="0" t="0" r="0" b="0"/>
            <wp:wrapNone/>
            <wp:docPr id="12" name="圖表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C3D" w:rsidRDefault="00B85C3D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B85C3D" w:rsidRDefault="00B85C3D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B85C3D" w:rsidRDefault="00B85C3D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B85C3D" w:rsidRDefault="00B85C3D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B85C3D" w:rsidRDefault="00B85C3D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B85C3D" w:rsidRDefault="00B85C3D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B85C3D" w:rsidRDefault="00B85C3D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DA4E24" w:rsidRDefault="00DA4E24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602846" w:rsidRPr="00AF4CD2" w:rsidRDefault="00602846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602846" w:rsidRPr="00AF4CD2" w:rsidRDefault="00602846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602846" w:rsidRPr="00AF4CD2" w:rsidRDefault="00602846" w:rsidP="00602846">
      <w:pPr>
        <w:snapToGrid w:val="0"/>
        <w:spacing w:line="280" w:lineRule="atLeast"/>
        <w:ind w:leftChars="75" w:left="180" w:right="-142" w:firstLineChars="150" w:firstLine="360"/>
        <w:jc w:val="both"/>
        <w:rPr>
          <w:rFonts w:eastAsia="標楷體"/>
          <w:color w:val="FF0000"/>
        </w:rPr>
      </w:pPr>
    </w:p>
    <w:p w:rsidR="00602846" w:rsidRPr="00B85C3D" w:rsidRDefault="00602846" w:rsidP="00602846">
      <w:pPr>
        <w:snapToGrid w:val="0"/>
        <w:spacing w:line="240" w:lineRule="atLeast"/>
        <w:ind w:right="-142"/>
        <w:jc w:val="both"/>
        <w:rPr>
          <w:rFonts w:eastAsia="標楷體"/>
        </w:rPr>
      </w:pPr>
      <w:r w:rsidRPr="00B85C3D">
        <w:rPr>
          <w:rFonts w:eastAsia="標楷體" w:hint="eastAsia"/>
        </w:rPr>
        <w:t>資料來源：經濟部統計處</w:t>
      </w:r>
      <w:r w:rsidR="009B570E">
        <w:rPr>
          <w:rFonts w:eastAsia="標楷體" w:hint="eastAsia"/>
        </w:rPr>
        <w:t>。</w:t>
      </w:r>
    </w:p>
    <w:p w:rsidR="008E0109" w:rsidRPr="00F62566" w:rsidRDefault="004B1331" w:rsidP="00065193">
      <w:pPr>
        <w:pStyle w:val="t-4"/>
        <w:spacing w:before="120" w:afterLines="0" w:after="0" w:line="300" w:lineRule="auto"/>
        <w:ind w:left="717" w:hanging="479"/>
        <w:rPr>
          <w:color w:val="auto"/>
        </w:rPr>
      </w:pPr>
      <w:r w:rsidRPr="00AF4CD2">
        <w:rPr>
          <w:color w:val="FF0000"/>
        </w:rPr>
        <w:br w:type="page"/>
      </w:r>
      <w:bookmarkEnd w:id="38"/>
      <w:r w:rsidR="008E0109" w:rsidRPr="00F62566">
        <w:rPr>
          <w:rFonts w:hint="eastAsia"/>
          <w:color w:val="auto"/>
        </w:rPr>
        <w:lastRenderedPageBreak/>
        <w:t>２、</w:t>
      </w:r>
      <w:r w:rsidR="00F62566" w:rsidRPr="00F62566">
        <w:rPr>
          <w:rFonts w:hint="eastAsia"/>
          <w:color w:val="auto"/>
        </w:rPr>
        <w:t>101</w:t>
      </w:r>
      <w:r w:rsidR="00F62566" w:rsidRPr="00F62566">
        <w:rPr>
          <w:rFonts w:hint="eastAsia"/>
          <w:color w:val="auto"/>
        </w:rPr>
        <w:t>年</w:t>
      </w:r>
      <w:r w:rsidR="00F62566" w:rsidRPr="00F62566">
        <w:rPr>
          <w:rFonts w:hint="eastAsia"/>
          <w:color w:val="auto"/>
        </w:rPr>
        <w:t>8</w:t>
      </w:r>
      <w:r w:rsidR="00F62566" w:rsidRPr="00F62566">
        <w:rPr>
          <w:rFonts w:hint="eastAsia"/>
          <w:color w:val="auto"/>
        </w:rPr>
        <w:t>月製造業生產增加</w:t>
      </w:r>
      <w:r w:rsidR="00F62566" w:rsidRPr="00F62566">
        <w:rPr>
          <w:rFonts w:hint="eastAsia"/>
          <w:color w:val="auto"/>
        </w:rPr>
        <w:t>1.80</w:t>
      </w:r>
      <w:r w:rsidR="00F62566" w:rsidRPr="00F62566">
        <w:rPr>
          <w:rFonts w:hint="eastAsia"/>
          <w:color w:val="auto"/>
        </w:rPr>
        <w:t>％</w:t>
      </w:r>
    </w:p>
    <w:p w:rsidR="008E0109" w:rsidRPr="00F62566" w:rsidRDefault="008E0109" w:rsidP="00F62566">
      <w:pPr>
        <w:widowControl/>
        <w:topLinePunct/>
        <w:snapToGrid w:val="0"/>
        <w:spacing w:beforeLines="50" w:before="180" w:line="300" w:lineRule="auto"/>
        <w:ind w:leftChars="225" w:left="540" w:rightChars="-59" w:right="-142"/>
        <w:jc w:val="both"/>
        <w:rPr>
          <w:rFonts w:eastAsia="標楷體"/>
          <w:color w:val="FF0000"/>
          <w:kern w:val="0"/>
          <w:sz w:val="28"/>
          <w:szCs w:val="28"/>
        </w:rPr>
      </w:pPr>
      <w:r w:rsidRPr="00F62566">
        <w:rPr>
          <w:rFonts w:eastAsia="標楷體"/>
          <w:color w:val="FF0000"/>
          <w:kern w:val="0"/>
          <w:sz w:val="28"/>
          <w:szCs w:val="28"/>
        </w:rPr>
        <w:t xml:space="preserve">    </w:t>
      </w:r>
      <w:r w:rsidR="00F62566" w:rsidRPr="00F62566">
        <w:rPr>
          <w:rFonts w:eastAsia="標楷體"/>
          <w:sz w:val="28"/>
          <w:szCs w:val="28"/>
        </w:rPr>
        <w:t>101</w:t>
      </w:r>
      <w:r w:rsidR="00F62566" w:rsidRPr="00F62566">
        <w:rPr>
          <w:rFonts w:eastAsia="標楷體"/>
          <w:sz w:val="28"/>
          <w:szCs w:val="28"/>
        </w:rPr>
        <w:t>年</w:t>
      </w:r>
      <w:r w:rsidR="00F62566" w:rsidRPr="00F62566">
        <w:rPr>
          <w:rFonts w:eastAsia="標楷體"/>
          <w:sz w:val="28"/>
          <w:szCs w:val="28"/>
        </w:rPr>
        <w:t>8</w:t>
      </w:r>
      <w:r w:rsidR="00F62566" w:rsidRPr="00F62566">
        <w:rPr>
          <w:rFonts w:eastAsia="標楷體"/>
          <w:sz w:val="28"/>
          <w:szCs w:val="28"/>
        </w:rPr>
        <w:t>月製造業生產增加</w:t>
      </w:r>
      <w:r w:rsidR="00F62566" w:rsidRPr="00F62566">
        <w:rPr>
          <w:rFonts w:eastAsia="標楷體"/>
          <w:sz w:val="28"/>
          <w:szCs w:val="28"/>
        </w:rPr>
        <w:t>1.80</w:t>
      </w:r>
      <w:r w:rsidR="00F62566" w:rsidRPr="00F62566">
        <w:rPr>
          <w:rFonts w:eastAsia="標楷體"/>
          <w:sz w:val="28"/>
          <w:szCs w:val="28"/>
        </w:rPr>
        <w:t>％，其四大行業中，金屬機械工業減少</w:t>
      </w:r>
      <w:r w:rsidR="00F62566" w:rsidRPr="00F62566">
        <w:rPr>
          <w:rFonts w:eastAsia="標楷體"/>
          <w:sz w:val="28"/>
          <w:szCs w:val="28"/>
        </w:rPr>
        <w:t>8.16</w:t>
      </w:r>
      <w:r w:rsidR="00F62566" w:rsidRPr="00F62566">
        <w:rPr>
          <w:rFonts w:eastAsia="標楷體"/>
          <w:sz w:val="28"/>
          <w:szCs w:val="28"/>
        </w:rPr>
        <w:t>％，資訊電子工業、化學工業、民生工業則分別增加</w:t>
      </w:r>
      <w:r w:rsidR="00F62566" w:rsidRPr="00F62566">
        <w:rPr>
          <w:rFonts w:eastAsia="標楷體"/>
          <w:sz w:val="28"/>
          <w:szCs w:val="28"/>
        </w:rPr>
        <w:t>5.31</w:t>
      </w:r>
      <w:r w:rsidR="00F62566" w:rsidRPr="00F62566">
        <w:rPr>
          <w:rFonts w:eastAsia="標楷體"/>
          <w:sz w:val="28"/>
          <w:szCs w:val="28"/>
        </w:rPr>
        <w:t>％、</w:t>
      </w:r>
      <w:r w:rsidR="00F62566" w:rsidRPr="00F62566">
        <w:rPr>
          <w:rFonts w:eastAsia="標楷體"/>
          <w:sz w:val="28"/>
          <w:szCs w:val="28"/>
        </w:rPr>
        <w:t>5.53</w:t>
      </w:r>
      <w:r w:rsidR="00F62566" w:rsidRPr="00F62566">
        <w:rPr>
          <w:rFonts w:eastAsia="標楷體"/>
          <w:sz w:val="28"/>
          <w:szCs w:val="28"/>
        </w:rPr>
        <w:t>％、</w:t>
      </w:r>
      <w:r w:rsidR="00F62566" w:rsidRPr="00F62566">
        <w:rPr>
          <w:rFonts w:eastAsia="標楷體"/>
          <w:sz w:val="28"/>
          <w:szCs w:val="28"/>
        </w:rPr>
        <w:t>0.98</w:t>
      </w:r>
      <w:r w:rsidR="00F62566" w:rsidRPr="00F62566">
        <w:rPr>
          <w:rFonts w:eastAsia="標楷體"/>
          <w:sz w:val="28"/>
          <w:szCs w:val="28"/>
        </w:rPr>
        <w:t>％。累計</w:t>
      </w:r>
      <w:r w:rsidR="00F62566" w:rsidRPr="00F62566">
        <w:rPr>
          <w:rFonts w:eastAsia="標楷體"/>
          <w:sz w:val="28"/>
          <w:szCs w:val="28"/>
        </w:rPr>
        <w:t>1</w:t>
      </w:r>
      <w:r w:rsidR="00F62566" w:rsidRPr="00F62566">
        <w:rPr>
          <w:rFonts w:eastAsia="標楷體"/>
          <w:sz w:val="28"/>
          <w:szCs w:val="28"/>
        </w:rPr>
        <w:t>至</w:t>
      </w:r>
      <w:r w:rsidR="00F62566" w:rsidRPr="00F62566">
        <w:rPr>
          <w:rFonts w:eastAsia="標楷體"/>
          <w:sz w:val="28"/>
          <w:szCs w:val="28"/>
        </w:rPr>
        <w:t>8</w:t>
      </w:r>
      <w:r w:rsidR="00F62566" w:rsidRPr="00F62566">
        <w:rPr>
          <w:rFonts w:eastAsia="標楷體"/>
          <w:sz w:val="28"/>
          <w:szCs w:val="28"/>
        </w:rPr>
        <w:t>月製造業生產減少</w:t>
      </w:r>
      <w:r w:rsidR="00F62566" w:rsidRPr="00F62566">
        <w:rPr>
          <w:rFonts w:eastAsia="標楷體"/>
          <w:sz w:val="28"/>
          <w:szCs w:val="28"/>
        </w:rPr>
        <w:t>2.20</w:t>
      </w:r>
      <w:r w:rsidR="00F62566" w:rsidRPr="00F62566">
        <w:rPr>
          <w:rFonts w:eastAsia="標楷體"/>
          <w:sz w:val="28"/>
          <w:szCs w:val="28"/>
        </w:rPr>
        <w:t>％。</w:t>
      </w:r>
    </w:p>
    <w:p w:rsidR="008E0109" w:rsidRPr="00261BCC" w:rsidRDefault="008E0109" w:rsidP="008E0109">
      <w:pPr>
        <w:snapToGrid w:val="0"/>
        <w:spacing w:before="240" w:line="300" w:lineRule="auto"/>
        <w:ind w:right="-142" w:firstLineChars="800" w:firstLine="2242"/>
        <w:jc w:val="center"/>
        <w:rPr>
          <w:rFonts w:eastAsia="標楷體"/>
          <w:sz w:val="28"/>
        </w:rPr>
      </w:pPr>
      <w:r w:rsidRPr="00261BCC">
        <w:rPr>
          <w:rFonts w:eastAsia="標楷體"/>
          <w:b/>
          <w:bCs/>
          <w:sz w:val="28"/>
        </w:rPr>
        <w:t>表</w:t>
      </w:r>
      <w:r w:rsidRPr="00261BCC">
        <w:rPr>
          <w:rFonts w:eastAsia="標楷體"/>
          <w:b/>
          <w:bCs/>
          <w:sz w:val="28"/>
        </w:rPr>
        <w:t xml:space="preserve">2-2-2   </w:t>
      </w:r>
      <w:r w:rsidRPr="00261BCC">
        <w:rPr>
          <w:rFonts w:eastAsia="標楷體"/>
          <w:b/>
          <w:bCs/>
          <w:sz w:val="28"/>
        </w:rPr>
        <w:t>製造業生產年增率</w:t>
      </w:r>
      <w:r w:rsidRPr="00261BCC">
        <w:rPr>
          <w:rFonts w:eastAsia="標楷體"/>
          <w:sz w:val="28"/>
        </w:rPr>
        <w:t xml:space="preserve"> </w:t>
      </w:r>
      <w:r w:rsidRPr="00261BCC">
        <w:rPr>
          <w:rFonts w:eastAsia="標楷體" w:hint="eastAsia"/>
          <w:sz w:val="28"/>
        </w:rPr>
        <w:t xml:space="preserve">           </w:t>
      </w:r>
      <w:r w:rsidRPr="00261BCC">
        <w:rPr>
          <w:rFonts w:eastAsia="標楷體" w:hint="eastAsia"/>
        </w:rPr>
        <w:t>單位：％</w:t>
      </w:r>
    </w:p>
    <w:tbl>
      <w:tblPr>
        <w:tblW w:w="8411" w:type="dxa"/>
        <w:jc w:val="center"/>
        <w:tblInd w:w="11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6"/>
        <w:gridCol w:w="1455"/>
        <w:gridCol w:w="1350"/>
        <w:gridCol w:w="1350"/>
        <w:gridCol w:w="1350"/>
        <w:gridCol w:w="1350"/>
      </w:tblGrid>
      <w:tr w:rsidR="00261BCC" w:rsidRPr="00013973" w:rsidTr="00611798">
        <w:trPr>
          <w:cantSplit/>
          <w:trHeight w:val="330"/>
          <w:jc w:val="center"/>
        </w:trPr>
        <w:tc>
          <w:tcPr>
            <w:tcW w:w="15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013973" w:rsidRDefault="00261BCC" w:rsidP="00261BCC">
            <w:pPr>
              <w:snapToGrid w:val="0"/>
              <w:spacing w:line="24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年（月）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nil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013973" w:rsidRDefault="00261BCC" w:rsidP="00261BCC">
            <w:pPr>
              <w:snapToGrid w:val="0"/>
              <w:spacing w:line="24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製造業生產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013973" w:rsidRDefault="00261BCC" w:rsidP="00261BCC">
            <w:pPr>
              <w:snapToGrid w:val="0"/>
              <w:spacing w:line="24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四大行業</w:t>
            </w:r>
          </w:p>
        </w:tc>
      </w:tr>
      <w:tr w:rsidR="00261BCC" w:rsidRPr="00013973" w:rsidTr="00261BCC">
        <w:trPr>
          <w:cantSplit/>
          <w:trHeight w:val="405"/>
          <w:jc w:val="center"/>
        </w:trPr>
        <w:tc>
          <w:tcPr>
            <w:tcW w:w="15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61BCC" w:rsidRPr="00013973" w:rsidRDefault="00261BCC" w:rsidP="00261BCC">
            <w:pPr>
              <w:snapToGrid w:val="0"/>
              <w:spacing w:line="240" w:lineRule="exact"/>
              <w:ind w:left="28"/>
              <w:rPr>
                <w:rFonts w:eastAsia="標楷體"/>
              </w:rPr>
            </w:pPr>
          </w:p>
        </w:tc>
        <w:tc>
          <w:tcPr>
            <w:tcW w:w="1455" w:type="dxa"/>
            <w:vMerge/>
            <w:tcBorders>
              <w:left w:val="nil"/>
              <w:bottom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013973" w:rsidRDefault="00261BCC" w:rsidP="00261BCC">
            <w:pPr>
              <w:snapToGrid w:val="0"/>
              <w:spacing w:line="240" w:lineRule="exact"/>
              <w:ind w:left="28"/>
              <w:rPr>
                <w:rFonts w:eastAsia="標楷體"/>
              </w:rPr>
            </w:pPr>
          </w:p>
        </w:tc>
        <w:tc>
          <w:tcPr>
            <w:tcW w:w="13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013973" w:rsidRDefault="00261BCC" w:rsidP="00113EC9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金屬機械</w:t>
            </w:r>
          </w:p>
          <w:p w:rsidR="00261BCC" w:rsidRPr="00013973" w:rsidRDefault="00261BCC" w:rsidP="00113EC9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工業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013973" w:rsidRDefault="00261BCC" w:rsidP="00113EC9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資訊電子</w:t>
            </w:r>
          </w:p>
          <w:p w:rsidR="00261BCC" w:rsidRPr="00013973" w:rsidRDefault="00261BCC" w:rsidP="00113EC9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工業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013973" w:rsidRDefault="00261BCC" w:rsidP="00113EC9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化學</w:t>
            </w:r>
          </w:p>
          <w:p w:rsidR="00261BCC" w:rsidRPr="00013973" w:rsidRDefault="00261BCC" w:rsidP="00113EC9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工業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013973" w:rsidRDefault="00261BCC" w:rsidP="00113EC9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民生</w:t>
            </w:r>
          </w:p>
          <w:p w:rsidR="00261BCC" w:rsidRPr="00013973" w:rsidRDefault="00261BCC" w:rsidP="00113EC9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</w:rPr>
            </w:pPr>
            <w:r w:rsidRPr="00013973">
              <w:rPr>
                <w:rFonts w:eastAsia="標楷體" w:hint="eastAsia"/>
              </w:rPr>
              <w:t>工業</w:t>
            </w:r>
          </w:p>
        </w:tc>
      </w:tr>
      <w:tr w:rsidR="00261BCC" w:rsidRPr="00261BCC" w:rsidTr="00611798">
        <w:trPr>
          <w:trHeight w:val="20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/>
              <w:jc w:val="both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b/>
                <w:bCs/>
                <w:spacing w:val="-6"/>
              </w:rPr>
              <w:t>97</w:t>
            </w:r>
            <w:r w:rsidRPr="00261BCC">
              <w:rPr>
                <w:rFonts w:eastAsia="標楷體"/>
                <w:b/>
                <w:bCs/>
                <w:spacing w:val="-6"/>
              </w:rPr>
              <w:t>年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261BCC" w:rsidRDefault="00261BCC" w:rsidP="00261BCC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00" w:lineRule="exact"/>
              <w:ind w:rightChars="101" w:right="242"/>
              <w:jc w:val="right"/>
              <w:textAlignment w:val="auto"/>
              <w:rPr>
                <w:rFonts w:eastAsia="標楷體"/>
                <w:b/>
                <w:bCs/>
                <w:spacing w:val="0"/>
                <w:kern w:val="2"/>
                <w:szCs w:val="24"/>
              </w:rPr>
            </w:pPr>
            <w:r w:rsidRPr="00261BCC">
              <w:rPr>
                <w:rFonts w:eastAsia="標楷體"/>
                <w:b/>
                <w:bCs/>
                <w:spacing w:val="0"/>
                <w:kern w:val="2"/>
                <w:szCs w:val="24"/>
              </w:rPr>
              <w:t>-1.56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-7.24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6.36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-7.56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-5.76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/>
              <w:jc w:val="both"/>
              <w:rPr>
                <w:rFonts w:eastAsia="標楷體"/>
                <w:b/>
                <w:bCs/>
                <w:spacing w:val="-6"/>
              </w:rPr>
            </w:pPr>
            <w:r w:rsidRPr="00261BCC">
              <w:rPr>
                <w:rFonts w:eastAsia="標楷體"/>
                <w:b/>
                <w:bCs/>
                <w:spacing w:val="-6"/>
              </w:rPr>
              <w:t>98</w:t>
            </w:r>
            <w:r w:rsidRPr="00261BCC">
              <w:rPr>
                <w:rFonts w:eastAsia="標楷體"/>
                <w:b/>
                <w:bCs/>
                <w:spacing w:val="-6"/>
              </w:rPr>
              <w:t>年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-7.97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-19.32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-6.35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-1.03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-7.56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/>
              <w:jc w:val="both"/>
              <w:rPr>
                <w:rFonts w:eastAsia="標楷體"/>
                <w:b/>
                <w:bCs/>
                <w:spacing w:val="-6"/>
              </w:rPr>
            </w:pPr>
            <w:r w:rsidRPr="00261BCC">
              <w:rPr>
                <w:rFonts w:eastAsia="標楷體"/>
                <w:b/>
                <w:bCs/>
                <w:spacing w:val="-6"/>
              </w:rPr>
              <w:t>99</w:t>
            </w:r>
            <w:r w:rsidRPr="00261BCC">
              <w:rPr>
                <w:rFonts w:eastAsia="標楷體"/>
                <w:b/>
                <w:bCs/>
                <w:spacing w:val="-6"/>
              </w:rPr>
              <w:t>年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28.60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32.04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39.34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10.30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10.57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100</w:t>
            </w:r>
            <w:r w:rsidRPr="00261BCC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5.12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6.52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8.22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-4.53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-6.61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10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0.91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0.57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4.55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-5.15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-0.19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11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-5.29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-2.87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-5.02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-6.26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0.77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12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-8.58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-8.28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-8.98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-10.93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-3.83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rPr>
                <w:rFonts w:eastAsia="標楷體"/>
                <w:b/>
                <w:bCs/>
              </w:rPr>
            </w:pPr>
            <w:r w:rsidRPr="00261BCC">
              <w:rPr>
                <w:rFonts w:eastAsia="標楷體"/>
                <w:b/>
                <w:bCs/>
              </w:rPr>
              <w:t>101</w:t>
            </w:r>
            <w:r w:rsidRPr="00261BCC">
              <w:rPr>
                <w:rFonts w:eastAsia="標楷體"/>
                <w:b/>
                <w:bCs/>
              </w:rPr>
              <w:t>年</w:t>
            </w:r>
            <w:r w:rsidRPr="00261BCC">
              <w:rPr>
                <w:rFonts w:eastAsia="標楷體"/>
                <w:b/>
                <w:bCs/>
              </w:rPr>
              <w:t>1~8</w:t>
            </w:r>
            <w:r w:rsidRPr="00261BCC">
              <w:rPr>
                <w:rFonts w:eastAsia="標楷體"/>
                <w:b/>
                <w:bCs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-2.20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-5.20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-2.21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-1.79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  <w:rPr>
                <w:b/>
                <w:bCs/>
              </w:rPr>
            </w:pPr>
            <w:r w:rsidRPr="00261BCC">
              <w:rPr>
                <w:b/>
                <w:bCs/>
              </w:rPr>
              <w:t>-0.80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1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-17.18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-19.67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-15.86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-16.08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-17.39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2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61BCC" w:rsidRPr="00261BCC" w:rsidRDefault="00261BCC" w:rsidP="00261BCC">
            <w:pPr>
              <w:snapToGrid w:val="0"/>
              <w:spacing w:line="300" w:lineRule="exact"/>
              <w:ind w:rightChars="101" w:right="242"/>
              <w:jc w:val="right"/>
            </w:pPr>
            <w:r w:rsidRPr="00261BCC">
              <w:t>8.22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10.68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5.11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7.42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22.96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3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-3.77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-5.87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-4.05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-2.30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0.48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4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-2.58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-3.72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-2.13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-2.61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-2.02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5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-0.37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-1.82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-0.56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1.22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1.31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6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-2.31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-4.45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0.06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-5.30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-4.51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7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-0.28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-6.90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2.41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0.14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0.71</w:t>
            </w:r>
          </w:p>
        </w:tc>
      </w:tr>
      <w:tr w:rsidR="00261BCC" w:rsidRPr="00261BCC" w:rsidTr="00611798">
        <w:trPr>
          <w:trHeight w:val="117"/>
          <w:jc w:val="center"/>
        </w:trPr>
        <w:tc>
          <w:tcPr>
            <w:tcW w:w="1556" w:type="dxa"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="284"/>
              <w:jc w:val="right"/>
              <w:rPr>
                <w:rFonts w:eastAsia="標楷體"/>
                <w:spacing w:val="-6"/>
              </w:rPr>
            </w:pPr>
            <w:r w:rsidRPr="00261BCC">
              <w:rPr>
                <w:rFonts w:eastAsia="標楷體"/>
                <w:spacing w:val="-6"/>
              </w:rPr>
              <w:t>8</w:t>
            </w:r>
            <w:r w:rsidRPr="00261BCC">
              <w:rPr>
                <w:rFonts w:eastAsia="標楷體"/>
                <w:spacing w:val="-6"/>
              </w:rPr>
              <w:t>月</w:t>
            </w:r>
          </w:p>
        </w:tc>
        <w:tc>
          <w:tcPr>
            <w:tcW w:w="145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1.80</w:t>
            </w:r>
          </w:p>
        </w:tc>
        <w:tc>
          <w:tcPr>
            <w:tcW w:w="1350" w:type="dxa"/>
            <w:tcBorders>
              <w:left w:val="double" w:sz="4" w:space="0" w:color="auto"/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0" w:right="240"/>
              <w:jc w:val="right"/>
            </w:pPr>
            <w:r w:rsidRPr="00261BCC">
              <w:t>-8.16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07" w:right="257"/>
              <w:jc w:val="right"/>
            </w:pPr>
            <w:r w:rsidRPr="00261BCC">
              <w:t>5.31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95" w:right="468"/>
              <w:jc w:val="right"/>
            </w:pPr>
            <w:r w:rsidRPr="00261BCC">
              <w:t>5.53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61BCC" w:rsidRPr="00261BCC" w:rsidRDefault="00261BCC" w:rsidP="00261BCC">
            <w:pPr>
              <w:snapToGrid w:val="0"/>
              <w:spacing w:line="300" w:lineRule="exact"/>
              <w:ind w:left="28" w:rightChars="169" w:right="406"/>
              <w:jc w:val="right"/>
            </w:pPr>
            <w:r w:rsidRPr="00261BCC">
              <w:t>0.98</w:t>
            </w:r>
          </w:p>
        </w:tc>
      </w:tr>
    </w:tbl>
    <w:p w:rsidR="008E0109" w:rsidRPr="00261BCC" w:rsidRDefault="008E0109" w:rsidP="00A733BC">
      <w:pPr>
        <w:snapToGrid w:val="0"/>
        <w:spacing w:line="340" w:lineRule="atLeast"/>
        <w:ind w:leftChars="-1" w:left="-2" w:right="-142" w:firstLineChars="225" w:firstLine="540"/>
        <w:jc w:val="both"/>
        <w:rPr>
          <w:rFonts w:eastAsia="標楷體"/>
        </w:rPr>
      </w:pPr>
      <w:r w:rsidRPr="00261BCC">
        <w:rPr>
          <w:rFonts w:eastAsia="標楷體" w:hint="eastAsia"/>
        </w:rPr>
        <w:t>資料來源：經濟部統計處。</w:t>
      </w:r>
    </w:p>
    <w:p w:rsidR="008E0109" w:rsidRPr="00AF4CD2" w:rsidRDefault="008E0109" w:rsidP="008E0109">
      <w:pPr>
        <w:snapToGrid w:val="0"/>
        <w:spacing w:line="240" w:lineRule="atLeast"/>
        <w:ind w:leftChars="-1" w:left="-2" w:right="-142" w:firstLineChars="225" w:firstLine="540"/>
        <w:jc w:val="both"/>
        <w:rPr>
          <w:rFonts w:eastAsia="標楷體"/>
          <w:color w:val="FF0000"/>
        </w:rPr>
      </w:pPr>
    </w:p>
    <w:p w:rsidR="008E0109" w:rsidRPr="00261BCC" w:rsidRDefault="008E0109" w:rsidP="00065193">
      <w:pPr>
        <w:tabs>
          <w:tab w:val="left" w:pos="540"/>
        </w:tabs>
        <w:snapToGrid w:val="0"/>
        <w:spacing w:before="120" w:line="300" w:lineRule="auto"/>
        <w:ind w:leftChars="99" w:left="717" w:hangingChars="171" w:hanging="479"/>
        <w:rPr>
          <w:rFonts w:eastAsia="標楷體"/>
          <w:b/>
          <w:bCs/>
          <w:sz w:val="28"/>
          <w:szCs w:val="28"/>
        </w:rPr>
      </w:pPr>
      <w:r w:rsidRPr="00261BCC">
        <w:rPr>
          <w:rFonts w:eastAsia="標楷體" w:hint="eastAsia"/>
          <w:b/>
          <w:bCs/>
          <w:sz w:val="28"/>
          <w:szCs w:val="28"/>
        </w:rPr>
        <w:t>３、</w:t>
      </w:r>
      <w:r w:rsidR="00261BCC" w:rsidRPr="00261BCC">
        <w:rPr>
          <w:rFonts w:eastAsia="標楷體" w:hint="eastAsia"/>
          <w:b/>
          <w:bCs/>
          <w:sz w:val="28"/>
          <w:szCs w:val="28"/>
        </w:rPr>
        <w:t>101</w:t>
      </w:r>
      <w:r w:rsidR="00261BCC" w:rsidRPr="00261BCC">
        <w:rPr>
          <w:rFonts w:eastAsia="標楷體" w:hint="eastAsia"/>
          <w:b/>
          <w:bCs/>
          <w:sz w:val="28"/>
          <w:szCs w:val="28"/>
        </w:rPr>
        <w:t>年</w:t>
      </w:r>
      <w:r w:rsidR="00261BCC" w:rsidRPr="00261BCC">
        <w:rPr>
          <w:rFonts w:eastAsia="標楷體" w:hint="eastAsia"/>
          <w:b/>
          <w:bCs/>
          <w:sz w:val="28"/>
          <w:szCs w:val="28"/>
        </w:rPr>
        <w:t>8</w:t>
      </w:r>
      <w:r w:rsidR="00261BCC" w:rsidRPr="00261BCC">
        <w:rPr>
          <w:rFonts w:eastAsia="標楷體" w:hint="eastAsia"/>
          <w:b/>
          <w:bCs/>
          <w:sz w:val="28"/>
          <w:szCs w:val="28"/>
        </w:rPr>
        <w:t>月電子零組件業增加</w:t>
      </w:r>
      <w:r w:rsidR="00261BCC" w:rsidRPr="00261BCC">
        <w:rPr>
          <w:rFonts w:eastAsia="標楷體" w:hint="eastAsia"/>
          <w:b/>
          <w:bCs/>
          <w:sz w:val="28"/>
          <w:szCs w:val="28"/>
        </w:rPr>
        <w:t>9.90</w:t>
      </w:r>
      <w:r w:rsidR="00261BCC" w:rsidRPr="00261BCC">
        <w:rPr>
          <w:rFonts w:eastAsia="標楷體" w:hint="eastAsia"/>
          <w:b/>
          <w:bCs/>
          <w:sz w:val="28"/>
          <w:szCs w:val="28"/>
        </w:rPr>
        <w:t>％</w:t>
      </w:r>
    </w:p>
    <w:p w:rsidR="008E0109" w:rsidRPr="00113EC9" w:rsidRDefault="00113EC9" w:rsidP="00113EC9">
      <w:pPr>
        <w:pStyle w:val="affff7"/>
        <w:numPr>
          <w:ilvl w:val="2"/>
          <w:numId w:val="3"/>
        </w:numPr>
        <w:snapToGrid w:val="0"/>
        <w:spacing w:before="180" w:line="300" w:lineRule="auto"/>
        <w:ind w:leftChars="0" w:left="850" w:firstLineChars="0" w:hanging="425"/>
        <w:rPr>
          <w:rFonts w:ascii="Times New Roman" w:eastAsia="標楷體" w:hAnsi="Times New Roman"/>
          <w:color w:val="FF0000"/>
          <w:kern w:val="0"/>
          <w:sz w:val="28"/>
          <w:szCs w:val="28"/>
        </w:rPr>
      </w:pPr>
      <w:r w:rsidRPr="00113EC9">
        <w:rPr>
          <w:rFonts w:ascii="Times New Roman" w:eastAsia="標楷體" w:hAnsi="Times New Roman"/>
          <w:sz w:val="28"/>
          <w:szCs w:val="28"/>
        </w:rPr>
        <w:t>電子零組件業增加</w:t>
      </w:r>
      <w:r w:rsidRPr="00113EC9">
        <w:rPr>
          <w:rFonts w:ascii="Times New Roman" w:eastAsia="標楷體" w:hAnsi="Times New Roman"/>
          <w:sz w:val="28"/>
          <w:szCs w:val="28"/>
        </w:rPr>
        <w:t>9.90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113EC9">
        <w:rPr>
          <w:rFonts w:ascii="Times New Roman" w:eastAsia="標楷體" w:hAnsi="Times New Roman"/>
          <w:sz w:val="28"/>
          <w:szCs w:val="28"/>
        </w:rPr>
        <w:t>，主因受到智慧手機、平板電腦等手持裝置熱銷，加以中國大陸推行節能補貼政策、十一與中秋雙節促銷需求挹注，廠商積極回補庫存，推升半導體、面板等產業顯著增產。</w:t>
      </w:r>
      <w:r w:rsidR="00E735DB" w:rsidRPr="00113EC9">
        <w:rPr>
          <w:rFonts w:ascii="Times New Roman" w:eastAsia="標楷體" w:hAnsi="Times New Roman"/>
          <w:sz w:val="28"/>
          <w:szCs w:val="28"/>
        </w:rPr>
        <w:t>累計</w:t>
      </w:r>
      <w:r w:rsidRPr="00113EC9">
        <w:rPr>
          <w:rFonts w:ascii="Times New Roman" w:eastAsia="標楷體" w:hAnsi="Times New Roman"/>
          <w:sz w:val="28"/>
          <w:szCs w:val="28"/>
        </w:rPr>
        <w:t>1</w:t>
      </w:r>
      <w:r w:rsidRPr="00113EC9">
        <w:rPr>
          <w:rFonts w:ascii="Times New Roman" w:eastAsia="標楷體" w:hAnsi="Times New Roman"/>
          <w:sz w:val="28"/>
          <w:szCs w:val="28"/>
        </w:rPr>
        <w:t>至</w:t>
      </w:r>
      <w:r w:rsidRPr="00113EC9">
        <w:rPr>
          <w:rFonts w:ascii="Times New Roman" w:eastAsia="標楷體" w:hAnsi="Times New Roman"/>
          <w:sz w:val="28"/>
          <w:szCs w:val="28"/>
        </w:rPr>
        <w:t>8</w:t>
      </w:r>
      <w:r w:rsidRPr="00113EC9">
        <w:rPr>
          <w:rFonts w:ascii="Times New Roman" w:eastAsia="標楷體" w:hAnsi="Times New Roman"/>
          <w:sz w:val="28"/>
          <w:szCs w:val="28"/>
        </w:rPr>
        <w:t>月與上年同期持平。</w:t>
      </w:r>
    </w:p>
    <w:p w:rsidR="00113EC9" w:rsidRPr="00113EC9" w:rsidRDefault="00113EC9" w:rsidP="00113EC9">
      <w:pPr>
        <w:pStyle w:val="affff7"/>
        <w:numPr>
          <w:ilvl w:val="2"/>
          <w:numId w:val="3"/>
        </w:numPr>
        <w:snapToGrid w:val="0"/>
        <w:spacing w:before="180" w:line="300" w:lineRule="auto"/>
        <w:ind w:leftChars="0" w:left="850" w:firstLineChars="0" w:hanging="425"/>
        <w:rPr>
          <w:rFonts w:ascii="Times New Roman" w:eastAsia="標楷體" w:hAnsi="Times New Roman"/>
          <w:color w:val="FF0000"/>
          <w:kern w:val="0"/>
          <w:sz w:val="28"/>
          <w:szCs w:val="28"/>
        </w:rPr>
      </w:pPr>
      <w:r w:rsidRPr="00113EC9">
        <w:rPr>
          <w:rFonts w:ascii="Times New Roman" w:eastAsia="標楷體" w:hAnsi="Times New Roman"/>
          <w:snapToGrid w:val="0"/>
          <w:sz w:val="28"/>
          <w:szCs w:val="28"/>
        </w:rPr>
        <w:t>基本金屬業減少</w:t>
      </w:r>
      <w:r w:rsidRPr="00113EC9">
        <w:rPr>
          <w:rFonts w:ascii="Times New Roman" w:eastAsia="標楷體" w:hAnsi="Times New Roman"/>
          <w:snapToGrid w:val="0"/>
          <w:sz w:val="28"/>
          <w:szCs w:val="28"/>
        </w:rPr>
        <w:t>11.90</w:t>
      </w:r>
      <w:r>
        <w:rPr>
          <w:rFonts w:ascii="標楷體" w:eastAsia="標楷體" w:hAnsi="標楷體" w:hint="eastAsia"/>
          <w:snapToGrid w:val="0"/>
          <w:sz w:val="28"/>
          <w:szCs w:val="28"/>
        </w:rPr>
        <w:t>％</w:t>
      </w:r>
      <w:r w:rsidRPr="00113EC9">
        <w:rPr>
          <w:rFonts w:ascii="Times New Roman" w:eastAsia="標楷體" w:hAnsi="Times New Roman"/>
          <w:snapToGrid w:val="0"/>
          <w:sz w:val="28"/>
          <w:szCs w:val="28"/>
        </w:rPr>
        <w:t>，主因受到鋼鐵市場需求不振，以及國際鋼價持續下挫所致。</w:t>
      </w:r>
      <w:r w:rsidR="00E735DB" w:rsidRPr="00113EC9">
        <w:rPr>
          <w:rFonts w:ascii="Times New Roman" w:eastAsia="標楷體" w:hAnsi="Times New Roman"/>
          <w:snapToGrid w:val="0"/>
          <w:sz w:val="28"/>
          <w:szCs w:val="28"/>
        </w:rPr>
        <w:t>累計</w:t>
      </w:r>
      <w:r w:rsidRPr="00113EC9">
        <w:rPr>
          <w:rFonts w:ascii="Times New Roman" w:eastAsia="標楷體" w:hAnsi="Times New Roman"/>
          <w:snapToGrid w:val="0"/>
          <w:sz w:val="28"/>
          <w:szCs w:val="28"/>
        </w:rPr>
        <w:t>1</w:t>
      </w:r>
      <w:r w:rsidRPr="00113EC9">
        <w:rPr>
          <w:rFonts w:ascii="Times New Roman" w:eastAsia="標楷體" w:hAnsi="Times New Roman"/>
          <w:snapToGrid w:val="0"/>
          <w:sz w:val="28"/>
          <w:szCs w:val="28"/>
        </w:rPr>
        <w:t>至</w:t>
      </w:r>
      <w:r w:rsidRPr="00113EC9">
        <w:rPr>
          <w:rFonts w:ascii="Times New Roman" w:eastAsia="標楷體" w:hAnsi="Times New Roman"/>
          <w:snapToGrid w:val="0"/>
          <w:sz w:val="28"/>
          <w:szCs w:val="28"/>
        </w:rPr>
        <w:t>8</w:t>
      </w:r>
      <w:r w:rsidRPr="00113EC9">
        <w:rPr>
          <w:rFonts w:ascii="Times New Roman" w:eastAsia="標楷體" w:hAnsi="Times New Roman"/>
          <w:snapToGrid w:val="0"/>
          <w:sz w:val="28"/>
          <w:szCs w:val="28"/>
        </w:rPr>
        <w:t>月較上年同期減少</w:t>
      </w:r>
      <w:r w:rsidRPr="00113EC9">
        <w:rPr>
          <w:rFonts w:ascii="Times New Roman" w:eastAsia="標楷體" w:hAnsi="Times New Roman"/>
          <w:snapToGrid w:val="0"/>
          <w:sz w:val="28"/>
          <w:szCs w:val="28"/>
        </w:rPr>
        <w:t>5.97</w:t>
      </w:r>
      <w:r>
        <w:rPr>
          <w:rFonts w:ascii="標楷體" w:eastAsia="標楷體" w:hAnsi="標楷體" w:hint="eastAsia"/>
          <w:snapToGrid w:val="0"/>
          <w:sz w:val="28"/>
          <w:szCs w:val="28"/>
        </w:rPr>
        <w:t>％</w:t>
      </w:r>
      <w:r w:rsidRPr="00113EC9">
        <w:rPr>
          <w:rFonts w:ascii="Times New Roman" w:eastAsia="標楷體" w:hAnsi="Times New Roman"/>
          <w:snapToGrid w:val="0"/>
          <w:sz w:val="28"/>
          <w:szCs w:val="28"/>
        </w:rPr>
        <w:t>。</w:t>
      </w:r>
    </w:p>
    <w:p w:rsidR="00113EC9" w:rsidRPr="00113EC9" w:rsidRDefault="00113EC9" w:rsidP="00A733BC">
      <w:pPr>
        <w:pStyle w:val="affff7"/>
        <w:numPr>
          <w:ilvl w:val="2"/>
          <w:numId w:val="3"/>
        </w:numPr>
        <w:snapToGrid w:val="0"/>
        <w:spacing w:before="180" w:line="300" w:lineRule="auto"/>
        <w:ind w:leftChars="0" w:left="850" w:firstLineChars="0" w:hanging="425"/>
        <w:rPr>
          <w:rFonts w:ascii="Times New Roman" w:eastAsia="標楷體" w:hAnsi="Times New Roman"/>
          <w:color w:val="FF0000"/>
          <w:kern w:val="0"/>
          <w:sz w:val="28"/>
          <w:szCs w:val="28"/>
        </w:rPr>
      </w:pPr>
      <w:r w:rsidRPr="00113EC9">
        <w:rPr>
          <w:rFonts w:ascii="Times New Roman" w:eastAsia="標楷體" w:hAnsi="Times New Roman"/>
          <w:sz w:val="28"/>
          <w:szCs w:val="28"/>
        </w:rPr>
        <w:lastRenderedPageBreak/>
        <w:t>化學材料業增加</w:t>
      </w:r>
      <w:r w:rsidRPr="00113EC9">
        <w:rPr>
          <w:rFonts w:ascii="Times New Roman" w:eastAsia="標楷體" w:hAnsi="Times New Roman"/>
          <w:sz w:val="28"/>
          <w:szCs w:val="28"/>
        </w:rPr>
        <w:t>5.49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113EC9">
        <w:rPr>
          <w:rFonts w:ascii="Times New Roman" w:eastAsia="標楷體" w:hAnsi="Times New Roman"/>
          <w:sz w:val="28"/>
          <w:szCs w:val="28"/>
        </w:rPr>
        <w:t>，增幅創下</w:t>
      </w:r>
      <w:r w:rsidRPr="00113EC9">
        <w:rPr>
          <w:rFonts w:ascii="Times New Roman" w:eastAsia="標楷體" w:hAnsi="Times New Roman"/>
          <w:sz w:val="28"/>
          <w:szCs w:val="28"/>
        </w:rPr>
        <w:t>99</w:t>
      </w:r>
      <w:r w:rsidRPr="00113EC9">
        <w:rPr>
          <w:rFonts w:ascii="Times New Roman" w:eastAsia="標楷體" w:hAnsi="Times New Roman"/>
          <w:sz w:val="28"/>
          <w:szCs w:val="28"/>
        </w:rPr>
        <w:t>年</w:t>
      </w:r>
      <w:r w:rsidRPr="00113EC9">
        <w:rPr>
          <w:rFonts w:ascii="Times New Roman" w:eastAsia="標楷體" w:hAnsi="Times New Roman"/>
          <w:sz w:val="28"/>
          <w:szCs w:val="28"/>
        </w:rPr>
        <w:t>9</w:t>
      </w:r>
      <w:r w:rsidRPr="00113EC9">
        <w:rPr>
          <w:rFonts w:ascii="Times New Roman" w:eastAsia="標楷體" w:hAnsi="Times New Roman"/>
          <w:sz w:val="28"/>
          <w:szCs w:val="28"/>
        </w:rPr>
        <w:t>月以來新高，主因去年</w:t>
      </w:r>
      <w:r w:rsidRPr="00113EC9">
        <w:rPr>
          <w:rFonts w:ascii="Times New Roman" w:eastAsia="標楷體" w:hAnsi="Times New Roman"/>
          <w:sz w:val="28"/>
          <w:szCs w:val="28"/>
        </w:rPr>
        <w:t>7</w:t>
      </w:r>
      <w:r w:rsidRPr="00113EC9">
        <w:rPr>
          <w:rFonts w:ascii="Times New Roman" w:eastAsia="標楷體" w:hAnsi="Times New Roman"/>
          <w:sz w:val="28"/>
          <w:szCs w:val="28"/>
        </w:rPr>
        <w:t>月底六輕工安事故導致煉油廠停工，</w:t>
      </w:r>
      <w:r w:rsidR="00AE53C9">
        <w:rPr>
          <w:rFonts w:ascii="Times New Roman" w:eastAsia="標楷體" w:hAnsi="Times New Roman" w:hint="eastAsia"/>
          <w:sz w:val="28"/>
          <w:szCs w:val="28"/>
        </w:rPr>
        <w:t>基期較低，</w:t>
      </w:r>
      <w:r w:rsidRPr="00113EC9">
        <w:rPr>
          <w:rFonts w:ascii="Times New Roman" w:eastAsia="標楷體" w:hAnsi="Times New Roman"/>
          <w:sz w:val="28"/>
          <w:szCs w:val="28"/>
        </w:rPr>
        <w:t>以及近期國際油價攀升，催化石化原料報價及廠商回補庫存意願，且先前停工產能陸續回復正常產出水準，致使石化產品價量同步上揚。</w:t>
      </w:r>
      <w:r w:rsidR="00E735DB" w:rsidRPr="00113EC9">
        <w:rPr>
          <w:rFonts w:ascii="Times New Roman" w:eastAsia="標楷體" w:hAnsi="Times New Roman"/>
          <w:sz w:val="28"/>
          <w:szCs w:val="28"/>
        </w:rPr>
        <w:t>累計</w:t>
      </w:r>
      <w:r w:rsidRPr="00113EC9">
        <w:rPr>
          <w:rFonts w:ascii="Times New Roman" w:eastAsia="標楷體" w:hAnsi="Times New Roman"/>
          <w:sz w:val="28"/>
          <w:szCs w:val="28"/>
        </w:rPr>
        <w:t>1</w:t>
      </w:r>
      <w:r w:rsidRPr="00113EC9">
        <w:rPr>
          <w:rFonts w:ascii="Times New Roman" w:eastAsia="標楷體" w:hAnsi="Times New Roman"/>
          <w:sz w:val="28"/>
          <w:szCs w:val="28"/>
        </w:rPr>
        <w:t>至</w:t>
      </w:r>
      <w:r w:rsidRPr="00113EC9">
        <w:rPr>
          <w:rFonts w:ascii="Times New Roman" w:eastAsia="標楷體" w:hAnsi="Times New Roman"/>
          <w:sz w:val="28"/>
          <w:szCs w:val="28"/>
        </w:rPr>
        <w:t>8</w:t>
      </w:r>
      <w:r w:rsidRPr="00113EC9">
        <w:rPr>
          <w:rFonts w:ascii="Times New Roman" w:eastAsia="標楷體" w:hAnsi="Times New Roman"/>
          <w:sz w:val="28"/>
          <w:szCs w:val="28"/>
        </w:rPr>
        <w:t>月較上年同期減少</w:t>
      </w:r>
      <w:r w:rsidRPr="00113EC9">
        <w:rPr>
          <w:rFonts w:ascii="Times New Roman" w:eastAsia="標楷體" w:hAnsi="Times New Roman"/>
          <w:sz w:val="28"/>
          <w:szCs w:val="28"/>
        </w:rPr>
        <w:t>1.12</w:t>
      </w:r>
      <w:r>
        <w:rPr>
          <w:rFonts w:ascii="標楷體" w:eastAsia="標楷體" w:hAnsi="標楷體" w:hint="eastAsia"/>
          <w:sz w:val="28"/>
          <w:szCs w:val="28"/>
        </w:rPr>
        <w:t>％</w:t>
      </w:r>
      <w:r w:rsidRPr="00113EC9">
        <w:rPr>
          <w:rFonts w:ascii="Times New Roman" w:eastAsia="標楷體" w:hAnsi="Times New Roman"/>
          <w:sz w:val="28"/>
          <w:szCs w:val="28"/>
        </w:rPr>
        <w:t>。</w:t>
      </w:r>
    </w:p>
    <w:p w:rsidR="008E0109" w:rsidRPr="00AF4CD2" w:rsidRDefault="008E0109" w:rsidP="008E0109">
      <w:pPr>
        <w:snapToGrid w:val="0"/>
        <w:spacing w:before="120" w:line="300" w:lineRule="auto"/>
        <w:ind w:leftChars="225" w:left="1078" w:hangingChars="192" w:hanging="538"/>
        <w:jc w:val="both"/>
        <w:rPr>
          <w:rFonts w:eastAsia="標楷體"/>
          <w:color w:val="FF0000"/>
          <w:kern w:val="0"/>
          <w:sz w:val="28"/>
          <w:szCs w:val="20"/>
        </w:rPr>
      </w:pPr>
    </w:p>
    <w:p w:rsidR="008E0109" w:rsidRPr="00065193" w:rsidRDefault="008E0109" w:rsidP="008E0109">
      <w:pPr>
        <w:snapToGrid w:val="0"/>
        <w:spacing w:line="240" w:lineRule="atLeast"/>
        <w:ind w:left="902" w:right="-142" w:hanging="301"/>
        <w:jc w:val="center"/>
        <w:rPr>
          <w:rFonts w:eastAsia="標楷體"/>
          <w:sz w:val="28"/>
        </w:rPr>
      </w:pPr>
      <w:r w:rsidRPr="00065193">
        <w:rPr>
          <w:rFonts w:eastAsia="標楷體"/>
          <w:b/>
          <w:bCs/>
          <w:sz w:val="28"/>
        </w:rPr>
        <w:t>表</w:t>
      </w:r>
      <w:r w:rsidRPr="00065193">
        <w:rPr>
          <w:rFonts w:eastAsia="標楷體"/>
          <w:b/>
          <w:bCs/>
          <w:sz w:val="28"/>
        </w:rPr>
        <w:t xml:space="preserve">2-2-3   </w:t>
      </w:r>
      <w:r w:rsidRPr="00065193">
        <w:rPr>
          <w:rFonts w:eastAsia="標楷體"/>
          <w:b/>
          <w:bCs/>
          <w:sz w:val="28"/>
        </w:rPr>
        <w:t>主要製造業行業年增率</w:t>
      </w:r>
    </w:p>
    <w:p w:rsidR="008E0109" w:rsidRPr="00AF4CD2" w:rsidRDefault="008E0109" w:rsidP="008E0109">
      <w:pPr>
        <w:snapToGrid w:val="0"/>
        <w:spacing w:line="240" w:lineRule="atLeast"/>
        <w:ind w:left="28" w:right="210"/>
        <w:jc w:val="right"/>
        <w:rPr>
          <w:rFonts w:eastAsia="標楷體"/>
          <w:b/>
          <w:bCs/>
          <w:color w:val="FF0000"/>
          <w:sz w:val="28"/>
        </w:rPr>
      </w:pPr>
      <w:r w:rsidRPr="00AF4CD2">
        <w:rPr>
          <w:rFonts w:eastAsia="標楷體" w:hint="eastAsia"/>
          <w:color w:val="FF0000"/>
        </w:rPr>
        <w:t xml:space="preserve">                                 </w:t>
      </w:r>
      <w:r w:rsidRPr="00065193">
        <w:rPr>
          <w:rFonts w:eastAsia="標楷體" w:hint="eastAsia"/>
        </w:rPr>
        <w:t xml:space="preserve">   </w:t>
      </w:r>
      <w:r w:rsidRPr="00065193">
        <w:rPr>
          <w:rFonts w:eastAsia="標楷體" w:hint="eastAsia"/>
        </w:rPr>
        <w:t>單位：</w:t>
      </w:r>
      <w:r w:rsidRPr="00065193">
        <w:rPr>
          <w:rFonts w:eastAsia="標楷體" w:hint="eastAsia"/>
          <w:snapToGrid w:val="0"/>
        </w:rPr>
        <w:t>％</w:t>
      </w:r>
    </w:p>
    <w:tbl>
      <w:tblPr>
        <w:tblW w:w="7912" w:type="dxa"/>
        <w:jc w:val="center"/>
        <w:tblInd w:w="-1142" w:type="dxa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2048"/>
        <w:gridCol w:w="2048"/>
      </w:tblGrid>
      <w:tr w:rsidR="00065193" w:rsidRPr="00065193" w:rsidTr="00611798">
        <w:trPr>
          <w:cantSplit/>
          <w:trHeight w:val="551"/>
          <w:jc w:val="center"/>
        </w:trPr>
        <w:tc>
          <w:tcPr>
            <w:tcW w:w="3816" w:type="dxa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jc w:val="center"/>
              <w:rPr>
                <w:rFonts w:eastAsia="標楷體"/>
                <w:b/>
                <w:bCs/>
              </w:rPr>
            </w:pPr>
            <w:r w:rsidRPr="00065193">
              <w:rPr>
                <w:rFonts w:eastAsia="標楷體"/>
                <w:b/>
                <w:bCs/>
              </w:rPr>
              <w:t>中業別</w:t>
            </w:r>
          </w:p>
        </w:tc>
        <w:tc>
          <w:tcPr>
            <w:tcW w:w="204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65193" w:rsidRPr="00065193" w:rsidRDefault="00065193" w:rsidP="00065193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  <w:b/>
                <w:bCs/>
              </w:rPr>
            </w:pPr>
            <w:r w:rsidRPr="00065193">
              <w:rPr>
                <w:rFonts w:eastAsia="標楷體"/>
                <w:b/>
                <w:bCs/>
              </w:rPr>
              <w:t>101</w:t>
            </w:r>
            <w:r w:rsidRPr="00065193">
              <w:rPr>
                <w:rFonts w:eastAsia="標楷體"/>
                <w:b/>
                <w:bCs/>
              </w:rPr>
              <w:t>年</w:t>
            </w:r>
            <w:r w:rsidRPr="00065193">
              <w:rPr>
                <w:rFonts w:eastAsia="標楷體"/>
                <w:b/>
                <w:bCs/>
              </w:rPr>
              <w:t>8</w:t>
            </w:r>
            <w:r w:rsidRPr="00065193">
              <w:rPr>
                <w:rFonts w:eastAsia="標楷體"/>
                <w:b/>
                <w:bCs/>
              </w:rPr>
              <w:t>月較</w:t>
            </w:r>
          </w:p>
          <w:p w:rsidR="00065193" w:rsidRPr="00065193" w:rsidRDefault="00065193" w:rsidP="00065193">
            <w:pPr>
              <w:snapToGrid w:val="0"/>
              <w:spacing w:line="320" w:lineRule="exact"/>
              <w:ind w:left="28"/>
              <w:jc w:val="center"/>
            </w:pPr>
            <w:r w:rsidRPr="00065193">
              <w:rPr>
                <w:rFonts w:eastAsia="標楷體"/>
                <w:b/>
                <w:bCs/>
              </w:rPr>
              <w:t>100</w:t>
            </w:r>
            <w:r w:rsidRPr="00065193">
              <w:rPr>
                <w:rFonts w:eastAsia="標楷體"/>
                <w:b/>
                <w:bCs/>
              </w:rPr>
              <w:t>年同月增減</w:t>
            </w:r>
          </w:p>
        </w:tc>
        <w:tc>
          <w:tcPr>
            <w:tcW w:w="2048" w:type="dxa"/>
            <w:tcBorders>
              <w:top w:val="single" w:sz="6" w:space="0" w:color="auto"/>
              <w:bottom w:val="single" w:sz="6" w:space="0" w:color="auto"/>
            </w:tcBorders>
          </w:tcPr>
          <w:p w:rsidR="00065193" w:rsidRPr="00065193" w:rsidRDefault="00065193" w:rsidP="00065193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  <w:b/>
                <w:bCs/>
              </w:rPr>
            </w:pPr>
            <w:r w:rsidRPr="00065193">
              <w:rPr>
                <w:rFonts w:eastAsia="標楷體"/>
                <w:b/>
                <w:bCs/>
              </w:rPr>
              <w:t>101</w:t>
            </w:r>
            <w:r w:rsidRPr="00065193">
              <w:rPr>
                <w:rFonts w:eastAsia="標楷體"/>
                <w:b/>
                <w:bCs/>
              </w:rPr>
              <w:t>年累計</w:t>
            </w:r>
          </w:p>
          <w:p w:rsidR="00065193" w:rsidRPr="00065193" w:rsidRDefault="00065193" w:rsidP="00065193">
            <w:pPr>
              <w:snapToGrid w:val="0"/>
              <w:spacing w:line="320" w:lineRule="exact"/>
              <w:ind w:left="28"/>
              <w:jc w:val="center"/>
              <w:rPr>
                <w:rFonts w:eastAsia="標楷體"/>
                <w:b/>
                <w:bCs/>
              </w:rPr>
            </w:pPr>
            <w:r w:rsidRPr="00065193">
              <w:rPr>
                <w:rFonts w:eastAsia="標楷體"/>
                <w:b/>
                <w:bCs/>
              </w:rPr>
              <w:t>較</w:t>
            </w:r>
            <w:r w:rsidRPr="00065193">
              <w:rPr>
                <w:rFonts w:eastAsia="標楷體"/>
                <w:b/>
                <w:bCs/>
              </w:rPr>
              <w:t>100</w:t>
            </w:r>
            <w:r w:rsidRPr="00065193">
              <w:rPr>
                <w:rFonts w:eastAsia="標楷體"/>
                <w:b/>
                <w:bCs/>
              </w:rPr>
              <w:t>年同期增減</w:t>
            </w:r>
          </w:p>
        </w:tc>
      </w:tr>
      <w:tr w:rsidR="00065193" w:rsidRPr="00065193" w:rsidTr="00611798">
        <w:trPr>
          <w:cantSplit/>
          <w:trHeight w:val="340"/>
          <w:jc w:val="center"/>
        </w:trPr>
        <w:tc>
          <w:tcPr>
            <w:tcW w:w="3816" w:type="dxa"/>
            <w:tcBorders>
              <w:top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電子零組件業</w:t>
            </w:r>
          </w:p>
        </w:tc>
        <w:tc>
          <w:tcPr>
            <w:tcW w:w="2048" w:type="dxa"/>
            <w:tcBorders>
              <w:top w:val="single" w:sz="6" w:space="0" w:color="auto"/>
            </w:tcBorders>
            <w:vAlign w:val="center"/>
          </w:tcPr>
          <w:p w:rsidR="00065193" w:rsidRPr="00065193" w:rsidRDefault="00065193" w:rsidP="00065193">
            <w:pPr>
              <w:spacing w:line="400" w:lineRule="exact"/>
              <w:ind w:right="664"/>
              <w:jc w:val="right"/>
            </w:pPr>
            <w:r w:rsidRPr="00065193">
              <w:t>9.90</w:t>
            </w:r>
          </w:p>
        </w:tc>
        <w:tc>
          <w:tcPr>
            <w:tcW w:w="2048" w:type="dxa"/>
            <w:tcBorders>
              <w:top w:val="single" w:sz="6" w:space="0" w:color="auto"/>
            </w:tcBorders>
            <w:vAlign w:val="center"/>
          </w:tcPr>
          <w:p w:rsidR="00065193" w:rsidRPr="00065193" w:rsidRDefault="00065193" w:rsidP="00065193">
            <w:pPr>
              <w:spacing w:line="400" w:lineRule="exact"/>
              <w:ind w:right="732"/>
              <w:jc w:val="right"/>
            </w:pPr>
            <w:r w:rsidRPr="00065193">
              <w:t>0.00</w:t>
            </w:r>
          </w:p>
        </w:tc>
      </w:tr>
      <w:tr w:rsidR="00065193" w:rsidRPr="00065193" w:rsidTr="00611798">
        <w:trPr>
          <w:cantSplit/>
          <w:trHeight w:val="374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  <w:snapToGrid w:val="0"/>
              </w:rPr>
              <w:t>電腦、電子產品及光學製品業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664"/>
              <w:jc w:val="right"/>
            </w:pPr>
            <w:r w:rsidRPr="00065193">
              <w:t>-13.96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732"/>
              <w:jc w:val="right"/>
            </w:pPr>
            <w:r w:rsidRPr="00065193">
              <w:t>-7.74</w:t>
            </w:r>
          </w:p>
        </w:tc>
      </w:tr>
      <w:tr w:rsidR="00065193" w:rsidRPr="00065193" w:rsidTr="00611798">
        <w:trPr>
          <w:cantSplit/>
          <w:trHeight w:val="313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基本金屬工業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664"/>
              <w:jc w:val="right"/>
            </w:pPr>
            <w:r w:rsidRPr="00065193">
              <w:t>-11.90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732"/>
              <w:jc w:val="right"/>
            </w:pPr>
            <w:r w:rsidRPr="00065193">
              <w:t>-5.97</w:t>
            </w:r>
          </w:p>
        </w:tc>
      </w:tr>
      <w:tr w:rsidR="00065193" w:rsidRPr="00065193" w:rsidTr="00611798">
        <w:trPr>
          <w:cantSplit/>
          <w:trHeight w:val="340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機械設備業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664"/>
              <w:jc w:val="right"/>
            </w:pPr>
            <w:r w:rsidRPr="00065193">
              <w:t>-7.00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732"/>
              <w:jc w:val="right"/>
            </w:pPr>
            <w:r w:rsidRPr="00065193">
              <w:t>-11.40</w:t>
            </w:r>
          </w:p>
        </w:tc>
      </w:tr>
      <w:tr w:rsidR="00065193" w:rsidRPr="00065193" w:rsidTr="00611798">
        <w:trPr>
          <w:cantSplit/>
          <w:trHeight w:val="309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石油及煤製品業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664"/>
              <w:jc w:val="right"/>
            </w:pPr>
            <w:r w:rsidRPr="00065193">
              <w:t>32.24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732"/>
              <w:jc w:val="right"/>
            </w:pPr>
            <w:r w:rsidRPr="00065193">
              <w:t>0.13</w:t>
            </w:r>
          </w:p>
        </w:tc>
      </w:tr>
      <w:tr w:rsidR="00065193" w:rsidRPr="00065193" w:rsidTr="00611798">
        <w:trPr>
          <w:cantSplit/>
          <w:trHeight w:val="330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化學材料業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664"/>
              <w:jc w:val="right"/>
            </w:pPr>
            <w:r w:rsidRPr="00065193">
              <w:t>5.49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732"/>
              <w:jc w:val="right"/>
            </w:pPr>
            <w:r w:rsidRPr="00065193">
              <w:t>-1.12</w:t>
            </w:r>
          </w:p>
        </w:tc>
      </w:tr>
      <w:tr w:rsidR="00065193" w:rsidRPr="00065193" w:rsidTr="00611798">
        <w:trPr>
          <w:cantSplit/>
          <w:trHeight w:val="330"/>
          <w:jc w:val="center"/>
        </w:trPr>
        <w:tc>
          <w:tcPr>
            <w:tcW w:w="381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食品業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664"/>
              <w:jc w:val="right"/>
            </w:pPr>
            <w:r w:rsidRPr="00065193">
              <w:t>8.16</w:t>
            </w:r>
          </w:p>
        </w:tc>
        <w:tc>
          <w:tcPr>
            <w:tcW w:w="2048" w:type="dxa"/>
            <w:vAlign w:val="center"/>
          </w:tcPr>
          <w:p w:rsidR="00065193" w:rsidRPr="00065193" w:rsidRDefault="00065193" w:rsidP="00065193">
            <w:pPr>
              <w:spacing w:line="400" w:lineRule="exact"/>
              <w:ind w:right="732"/>
              <w:jc w:val="right"/>
            </w:pPr>
            <w:r w:rsidRPr="00065193">
              <w:t>1.67</w:t>
            </w:r>
          </w:p>
        </w:tc>
      </w:tr>
      <w:tr w:rsidR="00065193" w:rsidRPr="00065193" w:rsidTr="00611798">
        <w:trPr>
          <w:cantSplit/>
          <w:trHeight w:val="330"/>
          <w:jc w:val="center"/>
        </w:trPr>
        <w:tc>
          <w:tcPr>
            <w:tcW w:w="3816" w:type="dxa"/>
            <w:tcBorders>
              <w:bottom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5193" w:rsidRPr="00065193" w:rsidRDefault="00065193" w:rsidP="00065193">
            <w:pPr>
              <w:snapToGrid w:val="0"/>
              <w:spacing w:line="400" w:lineRule="exact"/>
              <w:ind w:left="28"/>
              <w:rPr>
                <w:rFonts w:eastAsia="標楷體"/>
              </w:rPr>
            </w:pPr>
            <w:r w:rsidRPr="00065193">
              <w:rPr>
                <w:rFonts w:eastAsia="標楷體"/>
              </w:rPr>
              <w:t>紡織業</w:t>
            </w:r>
          </w:p>
        </w:tc>
        <w:tc>
          <w:tcPr>
            <w:tcW w:w="2048" w:type="dxa"/>
            <w:tcBorders>
              <w:bottom w:val="single" w:sz="6" w:space="0" w:color="auto"/>
            </w:tcBorders>
            <w:vAlign w:val="center"/>
          </w:tcPr>
          <w:p w:rsidR="00065193" w:rsidRPr="00065193" w:rsidRDefault="00065193" w:rsidP="00065193">
            <w:pPr>
              <w:spacing w:line="400" w:lineRule="exact"/>
              <w:ind w:right="664"/>
              <w:jc w:val="right"/>
            </w:pPr>
            <w:r w:rsidRPr="00065193">
              <w:t>-4.79</w:t>
            </w:r>
          </w:p>
        </w:tc>
        <w:tc>
          <w:tcPr>
            <w:tcW w:w="2048" w:type="dxa"/>
            <w:tcBorders>
              <w:bottom w:val="single" w:sz="6" w:space="0" w:color="auto"/>
            </w:tcBorders>
            <w:vAlign w:val="center"/>
          </w:tcPr>
          <w:p w:rsidR="00065193" w:rsidRPr="00065193" w:rsidRDefault="00065193" w:rsidP="00065193">
            <w:pPr>
              <w:spacing w:line="400" w:lineRule="exact"/>
              <w:ind w:right="732"/>
              <w:jc w:val="right"/>
            </w:pPr>
            <w:r w:rsidRPr="00065193">
              <w:t>-6.54</w:t>
            </w:r>
          </w:p>
        </w:tc>
      </w:tr>
    </w:tbl>
    <w:p w:rsidR="008E0109" w:rsidRPr="00065193" w:rsidRDefault="008E0109" w:rsidP="00065193">
      <w:pPr>
        <w:snapToGrid w:val="0"/>
        <w:spacing w:line="240" w:lineRule="atLeast"/>
        <w:ind w:leftChars="-1" w:left="-2" w:right="-142" w:firstLineChars="128" w:firstLine="307"/>
        <w:jc w:val="both"/>
        <w:rPr>
          <w:rFonts w:eastAsia="標楷體"/>
        </w:rPr>
      </w:pPr>
      <w:r w:rsidRPr="00065193">
        <w:rPr>
          <w:rFonts w:eastAsia="標楷體" w:hint="eastAsia"/>
        </w:rPr>
        <w:t>資料來源：經濟部統計處。</w:t>
      </w:r>
    </w:p>
    <w:p w:rsidR="008E0109" w:rsidRPr="00065193" w:rsidRDefault="008E0109" w:rsidP="008E0109">
      <w:pPr>
        <w:snapToGrid w:val="0"/>
        <w:spacing w:line="240" w:lineRule="atLeast"/>
        <w:ind w:leftChars="-1" w:left="-2" w:right="-142" w:firstLine="2"/>
        <w:jc w:val="both"/>
        <w:rPr>
          <w:rFonts w:eastAsia="標楷體"/>
        </w:rPr>
        <w:sectPr w:rsidR="008E0109" w:rsidRPr="00065193">
          <w:footerReference w:type="default" r:id="rId17"/>
          <w:pgSz w:w="11906" w:h="16838"/>
          <w:pgMar w:top="1361" w:right="1797" w:bottom="1361" w:left="1797" w:header="851" w:footer="992" w:gutter="0"/>
          <w:cols w:space="425"/>
          <w:docGrid w:type="lines" w:linePitch="360"/>
        </w:sectPr>
      </w:pPr>
    </w:p>
    <w:p w:rsidR="004B1331" w:rsidRPr="00152898" w:rsidRDefault="004B1331" w:rsidP="00152898">
      <w:pPr>
        <w:pStyle w:val="t-4"/>
        <w:spacing w:before="120" w:afterLines="0" w:after="0" w:line="300" w:lineRule="auto"/>
        <w:ind w:left="786" w:hanging="548"/>
        <w:outlineLvl w:val="2"/>
        <w:rPr>
          <w:color w:val="auto"/>
          <w:sz w:val="32"/>
          <w:szCs w:val="32"/>
        </w:rPr>
      </w:pPr>
      <w:r w:rsidRPr="00152898">
        <w:rPr>
          <w:color w:val="auto"/>
          <w:sz w:val="32"/>
          <w:szCs w:val="32"/>
        </w:rPr>
        <w:lastRenderedPageBreak/>
        <w:t>（</w:t>
      </w:r>
      <w:r w:rsidRPr="00152898">
        <w:rPr>
          <w:rFonts w:hint="eastAsia"/>
          <w:color w:val="auto"/>
          <w:sz w:val="32"/>
          <w:szCs w:val="32"/>
        </w:rPr>
        <w:t>三</w:t>
      </w:r>
      <w:r w:rsidRPr="00152898">
        <w:rPr>
          <w:color w:val="auto"/>
          <w:sz w:val="32"/>
          <w:szCs w:val="32"/>
        </w:rPr>
        <w:t>）</w:t>
      </w:r>
      <w:r w:rsidRPr="00152898">
        <w:rPr>
          <w:rFonts w:hint="eastAsia"/>
          <w:color w:val="auto"/>
          <w:sz w:val="32"/>
          <w:szCs w:val="32"/>
        </w:rPr>
        <w:t>商業</w:t>
      </w:r>
    </w:p>
    <w:p w:rsidR="008E0109" w:rsidRPr="001B1936" w:rsidRDefault="008E0109" w:rsidP="00C90189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1B1936">
        <w:rPr>
          <w:rFonts w:hint="eastAsia"/>
          <w:b/>
          <w:bCs/>
        </w:rPr>
        <w:t>１、</w:t>
      </w:r>
      <w:r w:rsidR="001B1936" w:rsidRPr="001B1936">
        <w:rPr>
          <w:rFonts w:hint="eastAsia"/>
          <w:b/>
          <w:bCs/>
        </w:rPr>
        <w:t>101</w:t>
      </w:r>
      <w:r w:rsidR="001B1936" w:rsidRPr="001B1936">
        <w:rPr>
          <w:rFonts w:hint="eastAsia"/>
          <w:b/>
          <w:bCs/>
        </w:rPr>
        <w:t>年</w:t>
      </w:r>
      <w:r w:rsidR="001B1936" w:rsidRPr="001B1936">
        <w:rPr>
          <w:rFonts w:hint="eastAsia"/>
          <w:b/>
          <w:bCs/>
        </w:rPr>
        <w:t>8</w:t>
      </w:r>
      <w:r w:rsidR="001B1936" w:rsidRPr="001B1936">
        <w:rPr>
          <w:rFonts w:hint="eastAsia"/>
          <w:b/>
          <w:bCs/>
        </w:rPr>
        <w:t>月商業營業額為</w:t>
      </w:r>
      <w:r w:rsidR="001B1936" w:rsidRPr="001B1936">
        <w:rPr>
          <w:rFonts w:hint="eastAsia"/>
          <w:b/>
          <w:bCs/>
        </w:rPr>
        <w:t>11,973</w:t>
      </w:r>
      <w:r w:rsidR="001B1936" w:rsidRPr="001B1936">
        <w:rPr>
          <w:rFonts w:hint="eastAsia"/>
          <w:b/>
          <w:bCs/>
        </w:rPr>
        <w:t>億元，減少</w:t>
      </w:r>
      <w:r w:rsidR="001B1936" w:rsidRPr="001B1936">
        <w:rPr>
          <w:rFonts w:hint="eastAsia"/>
          <w:b/>
          <w:bCs/>
        </w:rPr>
        <w:t>1.</w:t>
      </w:r>
      <w:r w:rsidR="00AE53C9">
        <w:rPr>
          <w:rFonts w:hint="eastAsia"/>
          <w:b/>
          <w:bCs/>
        </w:rPr>
        <w:t>18</w:t>
      </w:r>
      <w:r w:rsidR="001B1936" w:rsidRPr="001B1936">
        <w:rPr>
          <w:rFonts w:hint="eastAsia"/>
          <w:b/>
          <w:bCs/>
        </w:rPr>
        <w:t>％</w:t>
      </w:r>
    </w:p>
    <w:p w:rsidR="008E0109" w:rsidRPr="00F55506" w:rsidRDefault="00C90189" w:rsidP="00C90189">
      <w:pPr>
        <w:pStyle w:val="k32"/>
        <w:topLinePunct/>
        <w:ind w:leftChars="150" w:left="360" w:rightChars="-211" w:right="-506"/>
        <w:rPr>
          <w:color w:val="FF0000"/>
        </w:rPr>
      </w:pPr>
      <w:r w:rsidRPr="00F55506">
        <w:t>101</w:t>
      </w:r>
      <w:r w:rsidRPr="00F55506">
        <w:t>年</w:t>
      </w:r>
      <w:r w:rsidRPr="00F55506">
        <w:t>8</w:t>
      </w:r>
      <w:r w:rsidRPr="00F55506">
        <w:t>月批發、零售及餐飲業營業額</w:t>
      </w:r>
      <w:r w:rsidRPr="00F55506">
        <w:t>11,973</w:t>
      </w:r>
      <w:r w:rsidRPr="00F55506">
        <w:t>億元，較</w:t>
      </w:r>
      <w:r w:rsidRPr="00F55506">
        <w:t>100</w:t>
      </w:r>
      <w:r w:rsidRPr="00F55506">
        <w:t>年同月減少</w:t>
      </w:r>
      <w:r w:rsidRPr="00F55506">
        <w:t>1.</w:t>
      </w:r>
      <w:r w:rsidR="00AE53C9">
        <w:rPr>
          <w:rFonts w:hint="eastAsia"/>
        </w:rPr>
        <w:t>18</w:t>
      </w:r>
      <w:r w:rsidRPr="00F55506">
        <w:t>％。其中批發業減少</w:t>
      </w:r>
      <w:r w:rsidRPr="00F55506">
        <w:t>3.2</w:t>
      </w:r>
      <w:r w:rsidR="00F55506" w:rsidRPr="00F55506">
        <w:t>％</w:t>
      </w:r>
      <w:r w:rsidRPr="00F55506">
        <w:t>，零售業增加</w:t>
      </w:r>
      <w:r w:rsidRPr="00F55506">
        <w:t>3.9</w:t>
      </w:r>
      <w:r w:rsidR="00AE53C9">
        <w:rPr>
          <w:rFonts w:hint="eastAsia"/>
        </w:rPr>
        <w:t>2</w:t>
      </w:r>
      <w:r w:rsidR="00F55506" w:rsidRPr="00F55506">
        <w:t>％</w:t>
      </w:r>
      <w:r w:rsidRPr="00F55506">
        <w:t>，餐飲業增加</w:t>
      </w:r>
      <w:r w:rsidRPr="00F55506">
        <w:t>5.4</w:t>
      </w:r>
      <w:r w:rsidR="00AE53C9">
        <w:rPr>
          <w:rFonts w:hint="eastAsia"/>
        </w:rPr>
        <w:t>2</w:t>
      </w:r>
      <w:r w:rsidR="00F55506" w:rsidRPr="00F55506">
        <w:t>％</w:t>
      </w:r>
      <w:r w:rsidRPr="00F55506">
        <w:t>。累計</w:t>
      </w:r>
      <w:r w:rsidRPr="00F55506">
        <w:t>1</w:t>
      </w:r>
      <w:r w:rsidRPr="00F55506">
        <w:t>至</w:t>
      </w:r>
      <w:r w:rsidRPr="00F55506">
        <w:t>8</w:t>
      </w:r>
      <w:r w:rsidRPr="00F55506">
        <w:t>月，批發、零售及餐飲業營業額</w:t>
      </w:r>
      <w:r w:rsidRPr="00F55506">
        <w:t>93,919</w:t>
      </w:r>
      <w:r w:rsidRPr="00F55506">
        <w:t>億元，較</w:t>
      </w:r>
      <w:r w:rsidRPr="00F55506">
        <w:t>100</w:t>
      </w:r>
      <w:r w:rsidRPr="00F55506">
        <w:t>年同期減少</w:t>
      </w:r>
      <w:r w:rsidRPr="00F55506">
        <w:t>0.</w:t>
      </w:r>
      <w:r w:rsidR="00AE53C9">
        <w:rPr>
          <w:rFonts w:hint="eastAsia"/>
        </w:rPr>
        <w:t>75</w:t>
      </w:r>
      <w:r w:rsidR="00F55506" w:rsidRPr="00F55506">
        <w:t>％</w:t>
      </w:r>
      <w:r w:rsidRPr="00F55506">
        <w:t>。</w:t>
      </w:r>
    </w:p>
    <w:p w:rsidR="008E0109" w:rsidRPr="004255FA" w:rsidRDefault="008E0109" w:rsidP="00276119">
      <w:pPr>
        <w:snapToGrid w:val="0"/>
        <w:spacing w:beforeLines="50" w:before="180"/>
        <w:ind w:left="902" w:right="-142" w:hanging="301"/>
        <w:jc w:val="center"/>
        <w:rPr>
          <w:rFonts w:eastAsia="標楷體"/>
          <w:b/>
          <w:bCs/>
          <w:sz w:val="28"/>
        </w:rPr>
      </w:pPr>
      <w:r w:rsidRPr="004255FA">
        <w:rPr>
          <w:rFonts w:eastAsia="標楷體"/>
          <w:b/>
          <w:bCs/>
          <w:sz w:val="28"/>
        </w:rPr>
        <w:t>表</w:t>
      </w:r>
      <w:r w:rsidRPr="004255FA">
        <w:rPr>
          <w:rFonts w:eastAsia="標楷體"/>
          <w:b/>
          <w:bCs/>
          <w:sz w:val="28"/>
        </w:rPr>
        <w:t xml:space="preserve">2-3-1  </w:t>
      </w:r>
      <w:r w:rsidRPr="004255FA">
        <w:rPr>
          <w:rFonts w:eastAsia="標楷體"/>
          <w:b/>
          <w:bCs/>
          <w:sz w:val="28"/>
        </w:rPr>
        <w:t>商業營業額</w:t>
      </w:r>
    </w:p>
    <w:p w:rsidR="008E0109" w:rsidRPr="004255FA" w:rsidRDefault="008E0109" w:rsidP="008E0109">
      <w:pPr>
        <w:snapToGrid w:val="0"/>
        <w:ind w:leftChars="1128" w:left="7051" w:right="-692" w:hangingChars="1810" w:hanging="4344"/>
        <w:jc w:val="right"/>
        <w:rPr>
          <w:rFonts w:eastAsia="標楷體"/>
          <w:spacing w:val="20"/>
        </w:rPr>
      </w:pPr>
      <w:r w:rsidRPr="004255FA">
        <w:rPr>
          <w:rFonts w:eastAsia="標楷體" w:hint="eastAsia"/>
        </w:rPr>
        <w:t>單位</w:t>
      </w:r>
      <w:r w:rsidRPr="004255FA">
        <w:rPr>
          <w:rFonts w:eastAsia="標楷體"/>
        </w:rPr>
        <w:t>:</w:t>
      </w:r>
      <w:r w:rsidRPr="004255FA">
        <w:rPr>
          <w:rFonts w:eastAsia="標楷體" w:hint="eastAsia"/>
        </w:rPr>
        <w:t>億元；％</w:t>
      </w:r>
    </w:p>
    <w:tbl>
      <w:tblPr>
        <w:tblW w:w="9692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0"/>
        <w:gridCol w:w="880"/>
        <w:gridCol w:w="976"/>
        <w:gridCol w:w="1096"/>
        <w:gridCol w:w="1020"/>
        <w:gridCol w:w="1020"/>
        <w:gridCol w:w="1020"/>
        <w:gridCol w:w="1020"/>
        <w:gridCol w:w="1020"/>
      </w:tblGrid>
      <w:tr w:rsidR="004255FA" w:rsidRPr="00013973" w:rsidTr="00611798">
        <w:trPr>
          <w:cantSplit/>
          <w:trHeight w:val="20"/>
        </w:trPr>
        <w:tc>
          <w:tcPr>
            <w:tcW w:w="16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年</w:t>
            </w:r>
          </w:p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(</w:t>
            </w:r>
            <w:r w:rsidRPr="00013973">
              <w:rPr>
                <w:rFonts w:eastAsia="標楷體"/>
              </w:rPr>
              <w:t>月</w:t>
            </w:r>
            <w:r w:rsidRPr="00013973">
              <w:rPr>
                <w:rFonts w:eastAsia="標楷體"/>
              </w:rPr>
              <w:t>)</w:t>
            </w:r>
          </w:p>
        </w:tc>
        <w:tc>
          <w:tcPr>
            <w:tcW w:w="1856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商業</w:t>
            </w:r>
          </w:p>
        </w:tc>
        <w:tc>
          <w:tcPr>
            <w:tcW w:w="61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55FA" w:rsidRPr="00013973" w:rsidRDefault="004255FA" w:rsidP="00611798">
            <w:pPr>
              <w:adjustRightInd w:val="0"/>
              <w:snapToGrid w:val="0"/>
              <w:ind w:left="30" w:firstLineChars="100" w:firstLine="240"/>
              <w:jc w:val="both"/>
              <w:rPr>
                <w:rFonts w:eastAsia="標楷體"/>
              </w:rPr>
            </w:pPr>
          </w:p>
        </w:tc>
      </w:tr>
      <w:tr w:rsidR="004255FA" w:rsidRPr="00013973" w:rsidTr="00611798">
        <w:trPr>
          <w:cantSplit/>
          <w:trHeight w:val="20"/>
        </w:trPr>
        <w:tc>
          <w:tcPr>
            <w:tcW w:w="16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rPr>
                <w:rFonts w:eastAsia="標楷體"/>
              </w:rPr>
            </w:pPr>
          </w:p>
        </w:tc>
        <w:tc>
          <w:tcPr>
            <w:tcW w:w="1856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rPr>
                <w:rFonts w:eastAsia="標楷體"/>
              </w:rPr>
            </w:pP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批發業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零售業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餐飲業</w:t>
            </w:r>
          </w:p>
        </w:tc>
      </w:tr>
      <w:tr w:rsidR="004255FA" w:rsidRPr="00013973" w:rsidTr="00611798">
        <w:trPr>
          <w:cantSplit/>
          <w:trHeight w:val="20"/>
        </w:trPr>
        <w:tc>
          <w:tcPr>
            <w:tcW w:w="16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rPr>
                <w:rFonts w:eastAsia="標楷體"/>
              </w:rPr>
            </w:pP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金額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年增率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金額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年增率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金額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年增率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金額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55FA" w:rsidRPr="00013973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spacing w:val="-20"/>
              </w:rPr>
            </w:pPr>
            <w:r w:rsidRPr="00013973">
              <w:rPr>
                <w:rFonts w:eastAsia="標楷體"/>
                <w:spacing w:val="-20"/>
              </w:rPr>
              <w:t>年增率</w:t>
            </w:r>
          </w:p>
        </w:tc>
      </w:tr>
      <w:tr w:rsidR="004255FA" w:rsidRPr="004255FA" w:rsidTr="00611798">
        <w:trPr>
          <w:trHeight w:val="2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30"/>
              <w:rPr>
                <w:rFonts w:eastAsia="標楷體"/>
                <w:b/>
                <w:bCs/>
                <w:spacing w:val="-20"/>
              </w:rPr>
            </w:pPr>
            <w:r w:rsidRPr="004255FA">
              <w:rPr>
                <w:rFonts w:eastAsia="標楷體"/>
                <w:b/>
                <w:bCs/>
                <w:spacing w:val="-20"/>
              </w:rPr>
              <w:t>97</w:t>
            </w:r>
            <w:r w:rsidRPr="004255FA">
              <w:rPr>
                <w:rFonts w:eastAsia="標楷體"/>
                <w:b/>
                <w:bCs/>
                <w:spacing w:val="-20"/>
              </w:rPr>
              <w:t>年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3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128,796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2.32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93,277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3.55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32,302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55FA" w:rsidRPr="004255FA" w:rsidRDefault="004255FA" w:rsidP="00611798">
            <w:pPr>
              <w:jc w:val="center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-1.00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3,217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1.82</w:t>
            </w:r>
          </w:p>
        </w:tc>
      </w:tr>
      <w:tr w:rsidR="004255FA" w:rsidRPr="004255FA" w:rsidTr="00611798">
        <w:trPr>
          <w:trHeight w:val="2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30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  <w:spacing w:val="-20"/>
              </w:rPr>
              <w:t>98</w:t>
            </w:r>
            <w:r w:rsidRPr="004255FA">
              <w:rPr>
                <w:rFonts w:eastAsia="標楷體"/>
                <w:b/>
                <w:bCs/>
                <w:spacing w:val="-20"/>
              </w:rPr>
              <w:t>年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  <w:rPr>
                <w:b/>
                <w:bCs/>
              </w:rPr>
            </w:pPr>
            <w:r w:rsidRPr="004255FA">
              <w:rPr>
                <w:b/>
                <w:bCs/>
              </w:rPr>
              <w:t>124,701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-3.18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88,668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-4.94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32,815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jc w:val="center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1.59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30"/>
              <w:jc w:val="center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3,218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0.04</w:t>
            </w:r>
          </w:p>
        </w:tc>
      </w:tr>
      <w:tr w:rsidR="004255FA" w:rsidRPr="004255FA" w:rsidTr="00611798">
        <w:trPr>
          <w:trHeight w:val="2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30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  <w:spacing w:val="-20"/>
              </w:rPr>
              <w:t>99</w:t>
            </w:r>
            <w:r w:rsidRPr="004255FA">
              <w:rPr>
                <w:rFonts w:eastAsia="標楷體"/>
                <w:b/>
                <w:bCs/>
                <w:spacing w:val="-20"/>
              </w:rPr>
              <w:t>年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  <w:rPr>
                <w:b/>
                <w:bCs/>
              </w:rPr>
            </w:pPr>
            <w:r w:rsidRPr="004255FA">
              <w:rPr>
                <w:b/>
                <w:bCs/>
              </w:rPr>
              <w:t>136,660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9.59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98,244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10.80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34,969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jc w:val="center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6.56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3,447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7.12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4255FA" w:rsidRPr="004255FA" w:rsidRDefault="004255FA" w:rsidP="00611798">
            <w:pPr>
              <w:snapToGrid w:val="0"/>
              <w:spacing w:line="300" w:lineRule="exac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100</w:t>
            </w:r>
            <w:r w:rsidRPr="004255FA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  <w:rPr>
                <w:b/>
                <w:bCs/>
              </w:rPr>
            </w:pPr>
            <w:r w:rsidRPr="004255FA">
              <w:rPr>
                <w:b/>
                <w:bCs/>
              </w:rPr>
              <w:t>142,685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4.40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101,730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3.53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37,233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6.47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3,721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7.94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7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12,381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4.61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8,876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3,179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5.47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8.79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8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12,116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4.72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8,741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5.18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5.47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9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12,258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4.42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8,901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6.70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10.09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10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12,286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1.79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8,717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0.40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3,251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11.70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11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11,591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-0.81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8,167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-2.89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3,131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4.13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9.04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12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11,922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-0.46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8,279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-3.19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3,330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6.33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6.49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snapToGrid w:val="0"/>
              <w:spacing w:line="300" w:lineRule="exact"/>
              <w:rPr>
                <w:rFonts w:eastAsia="標楷體"/>
              </w:rPr>
            </w:pPr>
            <w:r w:rsidRPr="004255FA">
              <w:rPr>
                <w:rFonts w:eastAsia="標楷體"/>
                <w:b/>
                <w:bCs/>
              </w:rPr>
              <w:t>101</w:t>
            </w:r>
            <w:r w:rsidRPr="004255FA">
              <w:rPr>
                <w:rFonts w:eastAsia="標楷體"/>
                <w:b/>
                <w:bCs/>
              </w:rPr>
              <w:t>年</w:t>
            </w:r>
            <w:r w:rsidRPr="004255FA">
              <w:rPr>
                <w:rFonts w:eastAsia="標楷體"/>
                <w:b/>
                <w:bCs/>
              </w:rPr>
              <w:t>1~8</w:t>
            </w:r>
            <w:r w:rsidRPr="004255FA">
              <w:rPr>
                <w:rFonts w:eastAsia="標楷體"/>
                <w:b/>
                <w:bCs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  <w:rPr>
                <w:b/>
                <w:bCs/>
              </w:rPr>
            </w:pPr>
            <w:r w:rsidRPr="004255FA">
              <w:rPr>
                <w:b/>
                <w:bCs/>
              </w:rPr>
              <w:t>93,919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-0.75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66,136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-2.26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25,191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2.94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2,593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  <w:b/>
                <w:bCs/>
              </w:rPr>
            </w:pPr>
            <w:r w:rsidRPr="004255FA">
              <w:rPr>
                <w:rFonts w:eastAsia="標楷體"/>
                <w:b/>
                <w:bCs/>
              </w:rPr>
              <w:t>3.95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1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11,259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-7.30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7,531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-10.19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3,380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-1.73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8.39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2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11,063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6.44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7,851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7.96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2,903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-1.40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3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11,897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-0.92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8,517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-2.76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7.42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4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11,459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-2.36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8,063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-4.40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2.79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3.66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5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11,985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2.02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8,488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0.68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3,167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5.80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2.01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6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12,040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-0.87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8,629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-2.11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3,089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2.34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3.34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7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12,177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-1.32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8,546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-3.19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3,294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3.10</w:t>
            </w:r>
          </w:p>
        </w:tc>
      </w:tr>
      <w:tr w:rsidR="004255FA" w:rsidRPr="004255FA" w:rsidTr="00611798">
        <w:trPr>
          <w:trHeight w:val="360"/>
        </w:trPr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4255FA" w:rsidRPr="004255FA" w:rsidRDefault="004255FA" w:rsidP="00611798">
            <w:pPr>
              <w:adjustRightInd w:val="0"/>
              <w:snapToGrid w:val="0"/>
              <w:ind w:left="284" w:firstLineChars="50" w:firstLine="120"/>
              <w:jc w:val="center"/>
              <w:rPr>
                <w:rFonts w:eastAsia="標楷體"/>
              </w:rPr>
            </w:pPr>
            <w:r w:rsidRPr="004255FA">
              <w:rPr>
                <w:rFonts w:eastAsia="標楷體"/>
              </w:rPr>
              <w:t>8</w:t>
            </w:r>
            <w:r w:rsidRPr="004255FA">
              <w:rPr>
                <w:rFonts w:eastAsia="標楷體"/>
              </w:rPr>
              <w:t>月</w:t>
            </w:r>
          </w:p>
        </w:tc>
        <w:tc>
          <w:tcPr>
            <w:tcW w:w="88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jc w:val="right"/>
            </w:pPr>
            <w:r w:rsidRPr="004255FA">
              <w:t>11,973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-1.18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8,461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-3.20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3,181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3.92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332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55FA" w:rsidRPr="004255FA" w:rsidRDefault="004255FA" w:rsidP="00611798">
            <w:pPr>
              <w:adjustRightInd w:val="0"/>
              <w:snapToGrid w:val="0"/>
              <w:ind w:left="28" w:rightChars="75" w:right="180"/>
              <w:jc w:val="right"/>
              <w:rPr>
                <w:rFonts w:eastAsia="標楷體"/>
              </w:rPr>
            </w:pPr>
            <w:r w:rsidRPr="004255FA">
              <w:rPr>
                <w:rFonts w:eastAsia="標楷體"/>
              </w:rPr>
              <w:t>5.42</w:t>
            </w:r>
          </w:p>
        </w:tc>
      </w:tr>
    </w:tbl>
    <w:p w:rsidR="008E0109" w:rsidRPr="004255FA" w:rsidRDefault="008E0109" w:rsidP="004255FA">
      <w:pPr>
        <w:tabs>
          <w:tab w:val="left" w:pos="540"/>
          <w:tab w:val="left" w:pos="900"/>
        </w:tabs>
        <w:snapToGrid w:val="0"/>
        <w:spacing w:line="320" w:lineRule="exact"/>
        <w:ind w:leftChars="35" w:left="538" w:hangingChars="189" w:hanging="454"/>
        <w:jc w:val="both"/>
        <w:rPr>
          <w:rFonts w:eastAsia="標楷體"/>
        </w:rPr>
      </w:pPr>
      <w:r w:rsidRPr="004255FA">
        <w:rPr>
          <w:rFonts w:eastAsia="標楷體" w:hint="eastAsia"/>
        </w:rPr>
        <w:t>資料來源：經濟部統計處。</w:t>
      </w:r>
    </w:p>
    <w:p w:rsidR="008E0109" w:rsidRPr="00D62D2D" w:rsidRDefault="008E0109" w:rsidP="00D62D2D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AF4CD2">
        <w:rPr>
          <w:b/>
          <w:bCs/>
          <w:color w:val="FF0000"/>
        </w:rPr>
        <w:br w:type="page"/>
      </w:r>
      <w:r w:rsidRPr="00D62D2D">
        <w:rPr>
          <w:b/>
          <w:bCs/>
        </w:rPr>
        <w:lastRenderedPageBreak/>
        <w:t>２、</w:t>
      </w:r>
      <w:r w:rsidR="00D62D2D" w:rsidRPr="00D62D2D">
        <w:rPr>
          <w:b/>
          <w:bCs/>
        </w:rPr>
        <w:t>101</w:t>
      </w:r>
      <w:r w:rsidR="00D62D2D" w:rsidRPr="00D62D2D">
        <w:rPr>
          <w:b/>
          <w:bCs/>
        </w:rPr>
        <w:t>年</w:t>
      </w:r>
      <w:r w:rsidR="00D62D2D" w:rsidRPr="00D62D2D">
        <w:rPr>
          <w:b/>
          <w:bCs/>
        </w:rPr>
        <w:t>8</w:t>
      </w:r>
      <w:r w:rsidR="00D62D2D" w:rsidRPr="00D62D2D">
        <w:rPr>
          <w:b/>
          <w:bCs/>
        </w:rPr>
        <w:t>月批發業營業額減少</w:t>
      </w:r>
      <w:r w:rsidR="00D62D2D" w:rsidRPr="00D62D2D">
        <w:rPr>
          <w:b/>
          <w:bCs/>
        </w:rPr>
        <w:t>3.2</w:t>
      </w:r>
      <w:r w:rsidR="00D62D2D" w:rsidRPr="00D62D2D">
        <w:rPr>
          <w:b/>
          <w:bCs/>
        </w:rPr>
        <w:t>％</w:t>
      </w:r>
    </w:p>
    <w:p w:rsidR="008E0109" w:rsidRPr="00D62D2D" w:rsidRDefault="00D62D2D" w:rsidP="00D62D2D">
      <w:pPr>
        <w:pStyle w:val="k32"/>
        <w:topLinePunct/>
        <w:ind w:leftChars="150" w:left="360" w:rightChars="-59"/>
        <w:rPr>
          <w:color w:val="FF0000"/>
        </w:rPr>
      </w:pPr>
      <w:bookmarkStart w:id="39" w:name="OLE_LINK4"/>
      <w:r w:rsidRPr="00D62D2D">
        <w:t>101</w:t>
      </w:r>
      <w:r w:rsidRPr="00D62D2D">
        <w:t>年</w:t>
      </w:r>
      <w:r w:rsidRPr="00D62D2D">
        <w:t>8</w:t>
      </w:r>
      <w:r w:rsidRPr="00D62D2D">
        <w:t>月批發業營業額</w:t>
      </w:r>
      <w:r w:rsidRPr="00D62D2D">
        <w:t>8,461</w:t>
      </w:r>
      <w:r w:rsidRPr="00D62D2D">
        <w:t>億元，較</w:t>
      </w:r>
      <w:r w:rsidRPr="00D62D2D">
        <w:t>100</w:t>
      </w:r>
      <w:r w:rsidRPr="00D62D2D">
        <w:t>年同月減少</w:t>
      </w:r>
      <w:r w:rsidRPr="00D62D2D">
        <w:t>3.2</w:t>
      </w:r>
      <w:r w:rsidRPr="00D62D2D">
        <w:t>％，</w:t>
      </w:r>
      <w:bookmarkEnd w:id="39"/>
      <w:r w:rsidRPr="00D62D2D">
        <w:t>主要行業中，以家庭器具及用品批發業減少</w:t>
      </w:r>
      <w:r w:rsidR="00B8547C">
        <w:rPr>
          <w:rFonts w:hint="eastAsia"/>
        </w:rPr>
        <w:t>22.98</w:t>
      </w:r>
      <w:r>
        <w:rPr>
          <w:rFonts w:ascii="標楷體" w:hAnsi="標楷體" w:hint="eastAsia"/>
        </w:rPr>
        <w:t>％</w:t>
      </w:r>
      <w:r w:rsidRPr="00D62D2D">
        <w:t>最多，主因家電產品、貴金屬製品買氣降溫所致，增幅則以食品、飲料及菸草製品批發業較大，主要受暑假需求暢旺及</w:t>
      </w:r>
      <w:proofErr w:type="gramStart"/>
      <w:r w:rsidRPr="00D62D2D">
        <w:t>中元節前鋪貨</w:t>
      </w:r>
      <w:proofErr w:type="gramEnd"/>
      <w:r w:rsidRPr="00D62D2D">
        <w:t>影響所致。累計</w:t>
      </w:r>
      <w:r w:rsidRPr="00D62D2D">
        <w:t>1</w:t>
      </w:r>
      <w:r w:rsidRPr="00D62D2D">
        <w:t>至</w:t>
      </w:r>
      <w:r w:rsidRPr="00D62D2D">
        <w:t>8</w:t>
      </w:r>
      <w:r w:rsidRPr="00D62D2D">
        <w:t>月批發業營業額為</w:t>
      </w:r>
      <w:r w:rsidRPr="00D62D2D">
        <w:t>6</w:t>
      </w:r>
      <w:r w:rsidR="00B8547C">
        <w:rPr>
          <w:rFonts w:hint="eastAsia"/>
        </w:rPr>
        <w:t>6,</w:t>
      </w:r>
      <w:r w:rsidRPr="00D62D2D">
        <w:t>136</w:t>
      </w:r>
      <w:r w:rsidRPr="00D62D2D">
        <w:t>億元，較</w:t>
      </w:r>
      <w:r w:rsidR="00B8547C">
        <w:rPr>
          <w:rFonts w:hint="eastAsia"/>
        </w:rPr>
        <w:t>100</w:t>
      </w:r>
      <w:r w:rsidRPr="00D62D2D">
        <w:t>年同期減少</w:t>
      </w:r>
      <w:r w:rsidR="00B8547C">
        <w:rPr>
          <w:rFonts w:hint="eastAsia"/>
        </w:rPr>
        <w:t>2.26</w:t>
      </w:r>
      <w:r>
        <w:rPr>
          <w:rFonts w:ascii="標楷體" w:hAnsi="標楷體" w:hint="eastAsia"/>
        </w:rPr>
        <w:t>％</w:t>
      </w:r>
      <w:r w:rsidRPr="00D62D2D">
        <w:t>。</w:t>
      </w:r>
    </w:p>
    <w:p w:rsidR="006756F4" w:rsidRDefault="008E0109" w:rsidP="00276119">
      <w:pPr>
        <w:snapToGrid w:val="0"/>
        <w:spacing w:beforeLines="50" w:before="180"/>
        <w:ind w:leftChars="119" w:left="356" w:right="-142" w:hangingChars="25" w:hanging="70"/>
        <w:jc w:val="center"/>
        <w:rPr>
          <w:rFonts w:eastAsia="標楷體"/>
          <w:sz w:val="28"/>
        </w:rPr>
      </w:pPr>
      <w:r w:rsidRPr="006756F4">
        <w:rPr>
          <w:rFonts w:eastAsia="標楷體" w:hint="eastAsia"/>
          <w:b/>
          <w:bCs/>
          <w:sz w:val="28"/>
        </w:rPr>
        <w:t>表</w:t>
      </w:r>
      <w:r w:rsidRPr="006756F4">
        <w:rPr>
          <w:rFonts w:eastAsia="標楷體"/>
          <w:b/>
          <w:bCs/>
          <w:sz w:val="28"/>
        </w:rPr>
        <w:t>2-3-2</w:t>
      </w:r>
      <w:r w:rsidRPr="006756F4">
        <w:rPr>
          <w:rFonts w:eastAsia="標楷體"/>
          <w:b/>
          <w:spacing w:val="20"/>
          <w:sz w:val="28"/>
        </w:rPr>
        <w:t xml:space="preserve">  </w:t>
      </w:r>
      <w:r w:rsidRPr="006756F4">
        <w:rPr>
          <w:rFonts w:eastAsia="標楷體" w:hint="eastAsia"/>
          <w:b/>
          <w:bCs/>
          <w:sz w:val="28"/>
        </w:rPr>
        <w:t>批發業營業額變動概況</w:t>
      </w:r>
      <w:r w:rsidRPr="006756F4">
        <w:rPr>
          <w:rFonts w:eastAsia="標楷體" w:hint="eastAsia"/>
          <w:sz w:val="28"/>
        </w:rPr>
        <w:t xml:space="preserve"> </w:t>
      </w:r>
    </w:p>
    <w:p w:rsidR="008E0109" w:rsidRPr="006756F4" w:rsidRDefault="008E0109" w:rsidP="006756F4">
      <w:pPr>
        <w:snapToGrid w:val="0"/>
        <w:ind w:leftChars="148" w:left="355" w:right="-142" w:firstLineChars="600" w:firstLine="1440"/>
        <w:jc w:val="right"/>
        <w:rPr>
          <w:rFonts w:eastAsia="標楷體"/>
          <w:sz w:val="28"/>
        </w:rPr>
      </w:pPr>
      <w:r w:rsidRPr="006756F4">
        <w:rPr>
          <w:rFonts w:eastAsia="標楷體" w:hint="eastAsia"/>
        </w:rPr>
        <w:t>單位：％</w:t>
      </w:r>
    </w:p>
    <w:tbl>
      <w:tblPr>
        <w:tblW w:w="8100" w:type="dxa"/>
        <w:tblInd w:w="38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60"/>
        <w:gridCol w:w="2373"/>
        <w:gridCol w:w="2667"/>
      </w:tblGrid>
      <w:tr w:rsidR="00E321B1" w:rsidRPr="00D365FE" w:rsidTr="00611798"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1B1" w:rsidRPr="00013973" w:rsidRDefault="00E321B1" w:rsidP="00E321B1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業別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1B1" w:rsidRPr="00013973" w:rsidRDefault="00E321B1" w:rsidP="00E321B1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101</w:t>
            </w:r>
            <w:r w:rsidRPr="00013973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8</w:t>
            </w:r>
            <w:r w:rsidRPr="00013973">
              <w:rPr>
                <w:rFonts w:eastAsia="標楷體"/>
              </w:rPr>
              <w:t>月</w:t>
            </w:r>
          </w:p>
          <w:p w:rsidR="00E321B1" w:rsidRPr="00013973" w:rsidRDefault="00E321B1" w:rsidP="00E321B1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較上月增減率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21B1" w:rsidRPr="00013973" w:rsidRDefault="00E321B1" w:rsidP="00E321B1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101</w:t>
            </w:r>
            <w:r w:rsidRPr="00013973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8</w:t>
            </w:r>
            <w:r w:rsidRPr="00013973">
              <w:rPr>
                <w:rFonts w:eastAsia="標楷體"/>
              </w:rPr>
              <w:t>月</w:t>
            </w:r>
          </w:p>
          <w:p w:rsidR="00E321B1" w:rsidRPr="00013973" w:rsidRDefault="00E321B1" w:rsidP="00E321B1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較</w:t>
            </w:r>
            <w:r w:rsidRPr="00013973">
              <w:rPr>
                <w:rFonts w:eastAsia="標楷體"/>
              </w:rPr>
              <w:t>100</w:t>
            </w:r>
            <w:r w:rsidRPr="00013973">
              <w:rPr>
                <w:rFonts w:eastAsia="標楷體"/>
              </w:rPr>
              <w:t>年同月增減率</w:t>
            </w:r>
          </w:p>
        </w:tc>
      </w:tr>
      <w:tr w:rsidR="00E321B1" w:rsidRPr="00E321B1" w:rsidTr="00611798">
        <w:tc>
          <w:tcPr>
            <w:tcW w:w="3060" w:type="dxa"/>
            <w:tcBorders>
              <w:top w:val="single" w:sz="4" w:space="0" w:color="auto"/>
              <w:right w:val="single" w:sz="4" w:space="0" w:color="auto"/>
            </w:tcBorders>
          </w:tcPr>
          <w:p w:rsidR="00E321B1" w:rsidRPr="00E321B1" w:rsidRDefault="00E321B1" w:rsidP="00611798">
            <w:pPr>
              <w:snapToGrid w:val="0"/>
              <w:spacing w:line="320" w:lineRule="exact"/>
              <w:ind w:left="28" w:right="-142"/>
              <w:jc w:val="both"/>
              <w:rPr>
                <w:rFonts w:eastAsia="標楷體"/>
                <w:b/>
                <w:bCs/>
              </w:rPr>
            </w:pPr>
            <w:r w:rsidRPr="00E321B1">
              <w:rPr>
                <w:rFonts w:eastAsia="標楷體"/>
                <w:b/>
                <w:bCs/>
              </w:rPr>
              <w:t>合計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- 1.30 </w:t>
            </w:r>
          </w:p>
        </w:tc>
        <w:tc>
          <w:tcPr>
            <w:tcW w:w="2667" w:type="dxa"/>
            <w:tcBorders>
              <w:top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-3.20 </w:t>
            </w:r>
          </w:p>
        </w:tc>
      </w:tr>
      <w:tr w:rsidR="00E321B1" w:rsidRPr="00E321B1" w:rsidTr="00611798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pStyle w:val="Web"/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商品經紀業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  1.95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1.16 </w:t>
            </w:r>
          </w:p>
        </w:tc>
      </w:tr>
      <w:tr w:rsidR="00E321B1" w:rsidRPr="00E321B1" w:rsidTr="00611798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綜合商品批發業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- 0.20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1.96 </w:t>
            </w:r>
          </w:p>
        </w:tc>
      </w:tr>
      <w:tr w:rsidR="00E321B1" w:rsidRPr="00E321B1" w:rsidTr="00611798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農產原料及活動物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  4.92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-0.98 </w:t>
            </w:r>
          </w:p>
        </w:tc>
      </w:tr>
      <w:tr w:rsidR="00E321B1" w:rsidRPr="00E321B1" w:rsidTr="00611798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食品、飲料及菸草製品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  5.12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3.72 </w:t>
            </w:r>
          </w:p>
        </w:tc>
      </w:tr>
      <w:tr w:rsidR="00E321B1" w:rsidRPr="00E321B1" w:rsidTr="00611798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布疋及服飾品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  2.52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-3.48 </w:t>
            </w:r>
          </w:p>
        </w:tc>
      </w:tr>
      <w:tr w:rsidR="00E321B1" w:rsidRPr="00E321B1" w:rsidTr="00611798"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家庭器具及用品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- 3.34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-22.98 </w:t>
            </w:r>
          </w:p>
        </w:tc>
      </w:tr>
      <w:tr w:rsidR="00E321B1" w:rsidRPr="00E321B1" w:rsidTr="00611798">
        <w:trPr>
          <w:trHeight w:val="10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藥品及化粧品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  4.96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-0.21 </w:t>
            </w:r>
          </w:p>
        </w:tc>
      </w:tr>
      <w:tr w:rsidR="00E321B1" w:rsidRPr="00E321B1" w:rsidTr="00611798">
        <w:trPr>
          <w:trHeight w:val="10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文教育樂用品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  2.82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4.28 </w:t>
            </w:r>
          </w:p>
        </w:tc>
      </w:tr>
      <w:tr w:rsidR="00E321B1" w:rsidRPr="00E321B1" w:rsidTr="00611798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建材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- 1.40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-8.56 </w:t>
            </w:r>
          </w:p>
        </w:tc>
      </w:tr>
      <w:tr w:rsidR="00E321B1" w:rsidRPr="00E321B1" w:rsidTr="00611798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化學原料及其製品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- 2.70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1.69 </w:t>
            </w:r>
          </w:p>
        </w:tc>
      </w:tr>
      <w:tr w:rsidR="00E321B1" w:rsidRPr="00E321B1" w:rsidTr="00611798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燃料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- 1.26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-0.85 </w:t>
            </w:r>
          </w:p>
        </w:tc>
      </w:tr>
      <w:tr w:rsidR="00E321B1" w:rsidRPr="00E321B1" w:rsidTr="00611798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機械器具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- 1.66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-0.46 </w:t>
            </w:r>
          </w:p>
        </w:tc>
      </w:tr>
      <w:tr w:rsidR="00E321B1" w:rsidRPr="00E321B1" w:rsidTr="00611798">
        <w:trPr>
          <w:trHeight w:val="80"/>
        </w:trPr>
        <w:tc>
          <w:tcPr>
            <w:tcW w:w="3060" w:type="dxa"/>
            <w:tcBorders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汽機車及其零配件用品</w:t>
            </w:r>
          </w:p>
        </w:tc>
        <w:tc>
          <w:tcPr>
            <w:tcW w:w="2373" w:type="dxa"/>
            <w:tcBorders>
              <w:left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- 19.36 </w:t>
            </w:r>
          </w:p>
        </w:tc>
        <w:tc>
          <w:tcPr>
            <w:tcW w:w="2667" w:type="dxa"/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-0.65 </w:t>
            </w:r>
          </w:p>
        </w:tc>
      </w:tr>
      <w:tr w:rsidR="00E321B1" w:rsidRPr="00E321B1" w:rsidTr="00611798">
        <w:trPr>
          <w:trHeight w:val="80"/>
        </w:trPr>
        <w:tc>
          <w:tcPr>
            <w:tcW w:w="306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leftChars="100" w:left="240"/>
              <w:rPr>
                <w:rFonts w:eastAsia="標楷體"/>
              </w:rPr>
            </w:pPr>
            <w:r w:rsidRPr="00E321B1">
              <w:rPr>
                <w:rFonts w:eastAsia="標楷體"/>
              </w:rPr>
              <w:t>其他專賣批發業</w:t>
            </w:r>
          </w:p>
        </w:tc>
        <w:tc>
          <w:tcPr>
            <w:tcW w:w="23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  4.20 </w:t>
            </w:r>
          </w:p>
        </w:tc>
        <w:tc>
          <w:tcPr>
            <w:tcW w:w="2667" w:type="dxa"/>
            <w:tcBorders>
              <w:bottom w:val="single" w:sz="4" w:space="0" w:color="auto"/>
            </w:tcBorders>
            <w:vAlign w:val="bottom"/>
          </w:tcPr>
          <w:p w:rsidR="00E321B1" w:rsidRPr="00E321B1" w:rsidRDefault="00E321B1" w:rsidP="00611798">
            <w:pPr>
              <w:ind w:right="905"/>
              <w:jc w:val="right"/>
            </w:pPr>
            <w:r w:rsidRPr="00E321B1">
              <w:t xml:space="preserve">-9.17 </w:t>
            </w:r>
          </w:p>
        </w:tc>
      </w:tr>
    </w:tbl>
    <w:p w:rsidR="008E0109" w:rsidRPr="006756F4" w:rsidRDefault="008E0109" w:rsidP="006756F4">
      <w:pPr>
        <w:snapToGrid w:val="0"/>
        <w:spacing w:line="320" w:lineRule="exact"/>
        <w:ind w:leftChars="145" w:left="360" w:right="-142" w:hangingChars="5" w:hanging="12"/>
        <w:jc w:val="both"/>
        <w:rPr>
          <w:rFonts w:eastAsia="標楷體"/>
        </w:rPr>
      </w:pPr>
      <w:r w:rsidRPr="006756F4">
        <w:rPr>
          <w:rFonts w:eastAsia="標楷體" w:hint="eastAsia"/>
        </w:rPr>
        <w:t>資料來源：經濟部統計處。</w:t>
      </w:r>
    </w:p>
    <w:p w:rsidR="008E0109" w:rsidRPr="00AF4CD2" w:rsidRDefault="008E0109" w:rsidP="008E0109">
      <w:pPr>
        <w:pStyle w:val="k3a"/>
        <w:tabs>
          <w:tab w:val="left" w:pos="540"/>
        </w:tabs>
        <w:spacing w:beforeLines="0" w:before="0" w:afterLines="50" w:after="180"/>
        <w:ind w:leftChars="100" w:left="801" w:right="0" w:hangingChars="200" w:hanging="561"/>
        <w:rPr>
          <w:b/>
          <w:bCs/>
          <w:color w:val="FF0000"/>
        </w:rPr>
      </w:pPr>
    </w:p>
    <w:p w:rsidR="00C0527C" w:rsidRDefault="00C0527C">
      <w:pPr>
        <w:widowControl/>
        <w:rPr>
          <w:rFonts w:eastAsia="標楷體"/>
          <w:b/>
          <w:bCs/>
          <w:kern w:val="0"/>
          <w:sz w:val="28"/>
          <w:szCs w:val="20"/>
        </w:rPr>
      </w:pPr>
      <w:r>
        <w:rPr>
          <w:b/>
          <w:bCs/>
        </w:rPr>
        <w:br w:type="page"/>
      </w:r>
    </w:p>
    <w:p w:rsidR="008E0109" w:rsidRPr="007119EE" w:rsidRDefault="008E0109" w:rsidP="001E4520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7119EE">
        <w:rPr>
          <w:b/>
          <w:bCs/>
        </w:rPr>
        <w:lastRenderedPageBreak/>
        <w:t>３、</w:t>
      </w:r>
      <w:r w:rsidR="007119EE" w:rsidRPr="007119EE">
        <w:rPr>
          <w:b/>
          <w:bCs/>
        </w:rPr>
        <w:t>101</w:t>
      </w:r>
      <w:r w:rsidR="007119EE" w:rsidRPr="007119EE">
        <w:rPr>
          <w:b/>
          <w:bCs/>
        </w:rPr>
        <w:t>年</w:t>
      </w:r>
      <w:r w:rsidR="007119EE" w:rsidRPr="007119EE">
        <w:rPr>
          <w:rFonts w:hint="eastAsia"/>
          <w:b/>
          <w:bCs/>
        </w:rPr>
        <w:t>8</w:t>
      </w:r>
      <w:r w:rsidR="007119EE" w:rsidRPr="007119EE">
        <w:rPr>
          <w:b/>
          <w:bCs/>
        </w:rPr>
        <w:t>月零售業營業額增加</w:t>
      </w:r>
      <w:r w:rsidR="007119EE" w:rsidRPr="007119EE">
        <w:rPr>
          <w:rFonts w:hint="eastAsia"/>
          <w:b/>
          <w:bCs/>
        </w:rPr>
        <w:t>3.92</w:t>
      </w:r>
      <w:r w:rsidR="007119EE" w:rsidRPr="007119EE">
        <w:rPr>
          <w:b/>
          <w:bCs/>
        </w:rPr>
        <w:t>％，其中綜合商品零售業營業額增加</w:t>
      </w:r>
      <w:r w:rsidR="007119EE" w:rsidRPr="007119EE">
        <w:rPr>
          <w:rFonts w:hint="eastAsia"/>
          <w:b/>
          <w:bCs/>
        </w:rPr>
        <w:t>6.96</w:t>
      </w:r>
      <w:r w:rsidR="007119EE" w:rsidRPr="007119EE">
        <w:rPr>
          <w:b/>
          <w:bCs/>
        </w:rPr>
        <w:t>％</w:t>
      </w:r>
    </w:p>
    <w:p w:rsidR="008E0109" w:rsidRPr="001E4520" w:rsidRDefault="001E4520" w:rsidP="001E4520">
      <w:pPr>
        <w:pStyle w:val="k32"/>
        <w:topLinePunct/>
        <w:ind w:leftChars="150" w:left="360" w:rightChars="-59"/>
      </w:pPr>
      <w:r w:rsidRPr="001E4520">
        <w:t>101</w:t>
      </w:r>
      <w:r w:rsidRPr="001E4520">
        <w:t>年</w:t>
      </w:r>
      <w:r w:rsidRPr="001E4520">
        <w:t>8</w:t>
      </w:r>
      <w:r w:rsidRPr="001E4520">
        <w:t>月零售業營業額</w:t>
      </w:r>
      <w:r w:rsidRPr="001E4520">
        <w:t>3,181</w:t>
      </w:r>
      <w:r w:rsidRPr="001E4520">
        <w:t>億元，較</w:t>
      </w:r>
      <w:r w:rsidRPr="001E4520">
        <w:t>100</w:t>
      </w:r>
      <w:r w:rsidRPr="001E4520">
        <w:t>年同月增加</w:t>
      </w:r>
      <w:r w:rsidRPr="001E4520">
        <w:t>3.92</w:t>
      </w:r>
      <w:r w:rsidRPr="001E4520">
        <w:t>％，其中汽機車及其零配件用品零售業因農曆</w:t>
      </w:r>
      <w:r w:rsidRPr="001E4520">
        <w:t>7</w:t>
      </w:r>
      <w:r w:rsidRPr="001E4520">
        <w:t>月所在月份不同，使得基期相對偏低，加上今年</w:t>
      </w:r>
      <w:r w:rsidRPr="001E4520">
        <w:t>8</w:t>
      </w:r>
      <w:r w:rsidRPr="001E4520">
        <w:t>月上半月各大車廠全力促銷影響，致增</w:t>
      </w:r>
      <w:r w:rsidR="00C0527C">
        <w:rPr>
          <w:rFonts w:hint="eastAsia"/>
        </w:rPr>
        <w:t>加</w:t>
      </w:r>
      <w:r w:rsidRPr="001E4520">
        <w:t>11.5</w:t>
      </w:r>
      <w:r w:rsidRPr="001E4520">
        <w:t>％居冠，綜合商品零售業</w:t>
      </w:r>
      <w:r w:rsidR="00C0527C">
        <w:rPr>
          <w:rFonts w:hint="eastAsia"/>
        </w:rPr>
        <w:t>則</w:t>
      </w:r>
      <w:r w:rsidRPr="001E4520">
        <w:t>增</w:t>
      </w:r>
      <w:r w:rsidR="00C0527C">
        <w:rPr>
          <w:rFonts w:hint="eastAsia"/>
        </w:rPr>
        <w:t>6.96</w:t>
      </w:r>
      <w:r w:rsidRPr="001E4520">
        <w:t>％次之。累計</w:t>
      </w:r>
      <w:r w:rsidRPr="001E4520">
        <w:t>1</w:t>
      </w:r>
      <w:r w:rsidRPr="001E4520">
        <w:t>至</w:t>
      </w:r>
      <w:r w:rsidRPr="001E4520">
        <w:t>8</w:t>
      </w:r>
      <w:r w:rsidRPr="001E4520">
        <w:t>月零售業營業額</w:t>
      </w:r>
      <w:r w:rsidRPr="001E4520">
        <w:t>25,191</w:t>
      </w:r>
      <w:r w:rsidRPr="001E4520">
        <w:t>億元，較</w:t>
      </w:r>
      <w:r w:rsidRPr="001E4520">
        <w:t>100</w:t>
      </w:r>
      <w:r w:rsidRPr="001E4520">
        <w:t>年同期增加</w:t>
      </w:r>
      <w:r w:rsidRPr="001E4520">
        <w:t>2.9</w:t>
      </w:r>
      <w:r w:rsidR="00C0527C">
        <w:rPr>
          <w:rFonts w:hint="eastAsia"/>
        </w:rPr>
        <w:t>4</w:t>
      </w:r>
      <w:r w:rsidRPr="001E4520">
        <w:t>％。</w:t>
      </w:r>
    </w:p>
    <w:p w:rsidR="006771F5" w:rsidRPr="0036305B" w:rsidRDefault="008E0109" w:rsidP="00EA0D5C">
      <w:pPr>
        <w:snapToGrid w:val="0"/>
        <w:spacing w:beforeLines="100" w:before="360" w:line="300" w:lineRule="auto"/>
        <w:ind w:leftChars="1" w:left="27" w:right="-153" w:hangingChars="9" w:hanging="25"/>
        <w:jc w:val="center"/>
        <w:rPr>
          <w:rFonts w:eastAsia="標楷體"/>
        </w:rPr>
      </w:pPr>
      <w:r w:rsidRPr="0036305B">
        <w:rPr>
          <w:rFonts w:eastAsia="標楷體"/>
          <w:b/>
          <w:sz w:val="28"/>
        </w:rPr>
        <w:t>表</w:t>
      </w:r>
      <w:r w:rsidRPr="0036305B">
        <w:rPr>
          <w:rFonts w:eastAsia="標楷體"/>
          <w:b/>
          <w:sz w:val="28"/>
        </w:rPr>
        <w:t xml:space="preserve">2-3-3  </w:t>
      </w:r>
      <w:r w:rsidRPr="0036305B">
        <w:rPr>
          <w:rFonts w:eastAsia="標楷體"/>
          <w:b/>
          <w:sz w:val="28"/>
        </w:rPr>
        <w:t>零售業營業額變動概況</w:t>
      </w:r>
      <w:r w:rsidRPr="0036305B">
        <w:rPr>
          <w:rFonts w:eastAsia="標楷體"/>
        </w:rPr>
        <w:t xml:space="preserve"> </w:t>
      </w:r>
    </w:p>
    <w:p w:rsidR="008E0109" w:rsidRPr="006771F5" w:rsidRDefault="008E0109" w:rsidP="006771F5">
      <w:pPr>
        <w:snapToGrid w:val="0"/>
        <w:spacing w:line="300" w:lineRule="auto"/>
        <w:ind w:leftChars="13" w:left="31" w:right="-153" w:firstLineChars="484" w:firstLine="1162"/>
        <w:jc w:val="right"/>
        <w:rPr>
          <w:rFonts w:eastAsia="標楷體"/>
          <w:sz w:val="28"/>
        </w:rPr>
      </w:pPr>
      <w:r w:rsidRPr="006771F5">
        <w:rPr>
          <w:rFonts w:eastAsia="標楷體"/>
        </w:rPr>
        <w:t>單位：％</w:t>
      </w:r>
    </w:p>
    <w:tbl>
      <w:tblPr>
        <w:tblW w:w="8093" w:type="dxa"/>
        <w:jc w:val="center"/>
        <w:tblInd w:w="519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7"/>
        <w:gridCol w:w="2537"/>
        <w:gridCol w:w="2559"/>
      </w:tblGrid>
      <w:tr w:rsidR="00611798" w:rsidRPr="00013973" w:rsidTr="0036305B">
        <w:trPr>
          <w:jc w:val="center"/>
        </w:trPr>
        <w:tc>
          <w:tcPr>
            <w:tcW w:w="2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98" w:rsidRPr="00013973" w:rsidRDefault="00611798" w:rsidP="00276119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行業別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98" w:rsidRPr="00013973" w:rsidRDefault="00611798" w:rsidP="00276119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101</w:t>
            </w:r>
            <w:r w:rsidRPr="00013973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8</w:t>
            </w:r>
            <w:r w:rsidRPr="00013973">
              <w:rPr>
                <w:rFonts w:eastAsia="標楷體"/>
              </w:rPr>
              <w:t>月</w:t>
            </w:r>
          </w:p>
          <w:p w:rsidR="00611798" w:rsidRPr="00013973" w:rsidRDefault="00611798" w:rsidP="00276119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較上月增減率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1798" w:rsidRPr="00013973" w:rsidRDefault="00611798" w:rsidP="00276119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101</w:t>
            </w:r>
            <w:r w:rsidRPr="00013973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8</w:t>
            </w:r>
            <w:r w:rsidRPr="00013973">
              <w:rPr>
                <w:rFonts w:eastAsia="標楷體"/>
              </w:rPr>
              <w:t>月</w:t>
            </w:r>
          </w:p>
          <w:p w:rsidR="00611798" w:rsidRPr="00013973" w:rsidRDefault="00611798" w:rsidP="00276119">
            <w:pPr>
              <w:snapToGrid w:val="0"/>
              <w:spacing w:line="300" w:lineRule="exact"/>
              <w:ind w:left="28" w:right="-142"/>
              <w:jc w:val="center"/>
              <w:rPr>
                <w:rFonts w:eastAsia="標楷體"/>
              </w:rPr>
            </w:pPr>
            <w:r w:rsidRPr="00013973">
              <w:rPr>
                <w:rFonts w:eastAsia="標楷體"/>
              </w:rPr>
              <w:t>較</w:t>
            </w:r>
            <w:r w:rsidRPr="00013973">
              <w:rPr>
                <w:rFonts w:eastAsia="標楷體"/>
              </w:rPr>
              <w:t>100</w:t>
            </w:r>
            <w:r w:rsidRPr="00013973">
              <w:rPr>
                <w:rFonts w:eastAsia="標楷體"/>
              </w:rPr>
              <w:t>年同月增減率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top w:val="single" w:sz="4" w:space="0" w:color="auto"/>
              <w:right w:val="single" w:sz="4" w:space="0" w:color="auto"/>
            </w:tcBorders>
          </w:tcPr>
          <w:p w:rsidR="00611798" w:rsidRPr="00435D0D" w:rsidRDefault="00611798" w:rsidP="00611798">
            <w:pPr>
              <w:snapToGrid w:val="0"/>
              <w:spacing w:line="320" w:lineRule="exact"/>
              <w:ind w:left="28" w:right="-142"/>
              <w:jc w:val="both"/>
              <w:rPr>
                <w:rFonts w:eastAsia="標楷體"/>
                <w:b/>
                <w:bCs/>
              </w:rPr>
            </w:pPr>
            <w:r w:rsidRPr="00435D0D">
              <w:rPr>
                <w:rFonts w:eastAsia="標楷體"/>
                <w:b/>
                <w:bCs/>
              </w:rPr>
              <w:t>合計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1798" w:rsidRPr="00435D0D" w:rsidRDefault="00611798" w:rsidP="00611798">
            <w:pPr>
              <w:ind w:right="905"/>
              <w:jc w:val="right"/>
            </w:pPr>
            <w:r>
              <w:rPr>
                <w:rFonts w:hint="eastAsia"/>
              </w:rPr>
              <w:t>-3</w:t>
            </w:r>
            <w:r w:rsidRPr="00435D0D">
              <w:rPr>
                <w:rFonts w:hint="eastAsia"/>
              </w:rPr>
              <w:t>.</w:t>
            </w:r>
            <w:r>
              <w:rPr>
                <w:rFonts w:hint="eastAsia"/>
              </w:rPr>
              <w:t>72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center"/>
          </w:tcPr>
          <w:p w:rsidR="00611798" w:rsidRPr="00435D0D" w:rsidRDefault="00611798" w:rsidP="00611798">
            <w:pPr>
              <w:ind w:right="905"/>
              <w:jc w:val="right"/>
            </w:pPr>
            <w:r>
              <w:rPr>
                <w:rFonts w:hint="eastAsia"/>
              </w:rPr>
              <w:t>3.92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綜合商品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  2.62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6.96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食品、飲料及菸草製品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  4.84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6.35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布疋及服飾品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>
              <w:t>-</w:t>
            </w:r>
            <w:r w:rsidRPr="003C7F5A">
              <w:t xml:space="preserve">5.80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2.47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家庭器具及用品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-0.24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-0.65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藥品及化粧品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-0.28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-2.15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文教育樂用品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  0.42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-3.14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建材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-3.06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-0.19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燃料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  2.15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1.34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資通訊及家電設備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-9.95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-1.16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汽機車及其零配件用品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-23.88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11.53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其他專賣零售業</w:t>
            </w:r>
          </w:p>
        </w:tc>
        <w:tc>
          <w:tcPr>
            <w:tcW w:w="2537" w:type="dxa"/>
            <w:tcBorders>
              <w:left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-4.63 </w:t>
            </w:r>
          </w:p>
        </w:tc>
        <w:tc>
          <w:tcPr>
            <w:tcW w:w="2559" w:type="dxa"/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-0.64</w:t>
            </w:r>
          </w:p>
        </w:tc>
      </w:tr>
      <w:tr w:rsidR="00611798" w:rsidRPr="00435D0D" w:rsidTr="0036305B">
        <w:trPr>
          <w:trHeight w:val="315"/>
          <w:jc w:val="center"/>
        </w:trPr>
        <w:tc>
          <w:tcPr>
            <w:tcW w:w="299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11798" w:rsidRPr="00435D0D" w:rsidRDefault="00611798" w:rsidP="00611798">
            <w:pPr>
              <w:ind w:leftChars="100" w:left="240"/>
              <w:rPr>
                <w:rFonts w:eastAsia="標楷體"/>
              </w:rPr>
            </w:pPr>
            <w:r w:rsidRPr="00435D0D">
              <w:rPr>
                <w:rFonts w:eastAsia="標楷體"/>
              </w:rPr>
              <w:t>其他無店面零售業</w:t>
            </w:r>
          </w:p>
        </w:tc>
        <w:tc>
          <w:tcPr>
            <w:tcW w:w="25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11798" w:rsidRPr="003C7F5A" w:rsidRDefault="00611798" w:rsidP="00611798">
            <w:pPr>
              <w:ind w:right="905"/>
              <w:jc w:val="right"/>
            </w:pPr>
            <w:r w:rsidRPr="003C7F5A">
              <w:t xml:space="preserve">  3.06 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bottom"/>
          </w:tcPr>
          <w:p w:rsidR="00611798" w:rsidRPr="00BF0314" w:rsidRDefault="00611798" w:rsidP="00611798">
            <w:pPr>
              <w:ind w:right="905"/>
              <w:jc w:val="right"/>
            </w:pPr>
            <w:r w:rsidRPr="00BF0314">
              <w:t>2.09</w:t>
            </w:r>
          </w:p>
        </w:tc>
      </w:tr>
    </w:tbl>
    <w:p w:rsidR="008E0109" w:rsidRPr="006771F5" w:rsidRDefault="008E0109" w:rsidP="0036305B">
      <w:pPr>
        <w:snapToGrid w:val="0"/>
        <w:spacing w:line="320" w:lineRule="exact"/>
        <w:ind w:leftChars="59" w:left="142" w:right="-142"/>
        <w:jc w:val="both"/>
        <w:rPr>
          <w:rFonts w:eastAsia="標楷體"/>
        </w:rPr>
      </w:pPr>
      <w:r w:rsidRPr="006771F5">
        <w:rPr>
          <w:rFonts w:eastAsia="標楷體" w:hint="eastAsia"/>
        </w:rPr>
        <w:t>資料來源：經濟部統計處。</w:t>
      </w:r>
    </w:p>
    <w:p w:rsidR="008E0109" w:rsidRDefault="0036305B" w:rsidP="0036305B">
      <w:pPr>
        <w:pStyle w:val="k32"/>
        <w:topLinePunct/>
        <w:spacing w:beforeLines="100" w:before="360"/>
        <w:ind w:leftChars="150" w:left="360" w:rightChars="-59"/>
      </w:pPr>
      <w:r w:rsidRPr="0036305B">
        <w:t>101</w:t>
      </w:r>
      <w:r w:rsidRPr="0036305B">
        <w:t>年</w:t>
      </w:r>
      <w:r w:rsidRPr="0036305B">
        <w:t>8</w:t>
      </w:r>
      <w:r w:rsidRPr="0036305B">
        <w:t>月綜合商品零售業營業額</w:t>
      </w:r>
      <w:r w:rsidRPr="0036305B">
        <w:t>888</w:t>
      </w:r>
      <w:r w:rsidRPr="0036305B">
        <w:t>億元，較</w:t>
      </w:r>
      <w:r w:rsidRPr="0036305B">
        <w:t>100</w:t>
      </w:r>
      <w:r w:rsidRPr="0036305B">
        <w:t>年同月增加</w:t>
      </w:r>
      <w:r w:rsidRPr="0036305B">
        <w:t>7.0</w:t>
      </w:r>
      <w:r w:rsidRPr="0036305B">
        <w:t>％，各</w:t>
      </w:r>
      <w:proofErr w:type="gramStart"/>
      <w:r w:rsidRPr="0036305B">
        <w:t>細業均呈</w:t>
      </w:r>
      <w:proofErr w:type="gramEnd"/>
      <w:r w:rsidRPr="0036305B">
        <w:t>正成長，其中便利商店業受惠於酷暑商機，帶動飲料、鮮食銷售大增，加上中元節商品促銷，較</w:t>
      </w:r>
      <w:r w:rsidR="00C0527C">
        <w:rPr>
          <w:rFonts w:hint="eastAsia"/>
        </w:rPr>
        <w:t>上</w:t>
      </w:r>
      <w:r w:rsidRPr="0036305B">
        <w:t>年同月成長</w:t>
      </w:r>
      <w:r w:rsidRPr="0036305B">
        <w:t>10.9</w:t>
      </w:r>
      <w:r w:rsidR="00FF16A5">
        <w:rPr>
          <w:rFonts w:ascii="標楷體" w:hAnsi="標楷體" w:hint="eastAsia"/>
        </w:rPr>
        <w:t>％</w:t>
      </w:r>
      <w:r w:rsidRPr="0036305B">
        <w:t>最多；超級市場及量販店則受到颱風備貨、開學商機及中元節檔期影響，帶動整體業績分別增加</w:t>
      </w:r>
      <w:r w:rsidRPr="0036305B">
        <w:t>9.1</w:t>
      </w:r>
      <w:r w:rsidR="00FF16A5">
        <w:rPr>
          <w:rFonts w:ascii="標楷體" w:hAnsi="標楷體" w:hint="eastAsia"/>
        </w:rPr>
        <w:t>％</w:t>
      </w:r>
      <w:r w:rsidRPr="0036305B">
        <w:t>及</w:t>
      </w:r>
      <w:r w:rsidRPr="0036305B">
        <w:t>8.4</w:t>
      </w:r>
      <w:r w:rsidR="00FF16A5">
        <w:rPr>
          <w:rFonts w:ascii="標楷體" w:hAnsi="標楷體" w:hint="eastAsia"/>
        </w:rPr>
        <w:t>％</w:t>
      </w:r>
      <w:r w:rsidRPr="0036305B">
        <w:t>。累計</w:t>
      </w:r>
      <w:r w:rsidRPr="0036305B">
        <w:t>1</w:t>
      </w:r>
      <w:r w:rsidRPr="0036305B">
        <w:t>至</w:t>
      </w:r>
      <w:r w:rsidRPr="0036305B">
        <w:t>8</w:t>
      </w:r>
      <w:r w:rsidRPr="0036305B">
        <w:t>月，綜合商品零售業營業額為</w:t>
      </w:r>
      <w:r w:rsidRPr="0036305B">
        <w:t>6,733</w:t>
      </w:r>
      <w:r w:rsidRPr="0036305B">
        <w:t>億元，較</w:t>
      </w:r>
      <w:r w:rsidRPr="0036305B">
        <w:t>100</w:t>
      </w:r>
      <w:r w:rsidRPr="0036305B">
        <w:t>年同期增加</w:t>
      </w:r>
      <w:r w:rsidRPr="0036305B">
        <w:t>6.7</w:t>
      </w:r>
      <w:r w:rsidRPr="0036305B">
        <w:t>％。</w:t>
      </w:r>
    </w:p>
    <w:p w:rsidR="00C0527C" w:rsidRPr="0036305B" w:rsidRDefault="00C0527C" w:rsidP="0036305B">
      <w:pPr>
        <w:pStyle w:val="k32"/>
        <w:topLinePunct/>
        <w:spacing w:beforeLines="100" w:before="360"/>
        <w:ind w:leftChars="150" w:left="360" w:rightChars="-59"/>
        <w:rPr>
          <w:color w:val="FF0000"/>
        </w:rPr>
      </w:pPr>
    </w:p>
    <w:p w:rsidR="008E0109" w:rsidRPr="0036305B" w:rsidRDefault="008E0109" w:rsidP="008E0109">
      <w:pPr>
        <w:spacing w:beforeLines="50" w:before="180" w:afterLines="50" w:after="180" w:line="380" w:lineRule="exact"/>
        <w:jc w:val="center"/>
        <w:textDirection w:val="lrTbV"/>
        <w:rPr>
          <w:rFonts w:eastAsia="標楷體"/>
          <w:b/>
          <w:sz w:val="28"/>
        </w:rPr>
      </w:pPr>
      <w:r w:rsidRPr="0036305B">
        <w:rPr>
          <w:rFonts w:eastAsia="標楷體" w:hint="eastAsia"/>
          <w:b/>
          <w:sz w:val="28"/>
        </w:rPr>
        <w:lastRenderedPageBreak/>
        <w:t>表</w:t>
      </w:r>
      <w:r w:rsidRPr="0036305B">
        <w:rPr>
          <w:rFonts w:eastAsia="標楷體"/>
          <w:b/>
          <w:sz w:val="28"/>
        </w:rPr>
        <w:t>2-3-4</w:t>
      </w:r>
      <w:r w:rsidRPr="0036305B">
        <w:rPr>
          <w:rFonts w:eastAsia="標楷體" w:hint="eastAsia"/>
          <w:b/>
          <w:sz w:val="28"/>
        </w:rPr>
        <w:t xml:space="preserve">  </w:t>
      </w:r>
      <w:r w:rsidRPr="0036305B">
        <w:rPr>
          <w:rFonts w:eastAsia="標楷體" w:hint="eastAsia"/>
          <w:b/>
          <w:sz w:val="28"/>
        </w:rPr>
        <w:t>綜合商品零售業營業額變動概況</w:t>
      </w:r>
    </w:p>
    <w:tbl>
      <w:tblPr>
        <w:tblW w:w="4889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4"/>
        <w:gridCol w:w="1911"/>
        <w:gridCol w:w="1800"/>
        <w:gridCol w:w="1767"/>
      </w:tblGrid>
      <w:tr w:rsidR="00B338CF" w:rsidRPr="00F72E9D" w:rsidTr="0079394D">
        <w:trPr>
          <w:cantSplit/>
          <w:trHeight w:val="50"/>
          <w:jc w:val="center"/>
        </w:trPr>
        <w:tc>
          <w:tcPr>
            <w:tcW w:w="1652" w:type="pct"/>
            <w:tcBorders>
              <w:top w:val="single" w:sz="8" w:space="0" w:color="000000"/>
              <w:right w:val="single" w:sz="8" w:space="0" w:color="auto"/>
            </w:tcBorders>
          </w:tcPr>
          <w:p w:rsidR="00B338CF" w:rsidRPr="00F72E9D" w:rsidRDefault="00B338CF" w:rsidP="0079394D">
            <w:pPr>
              <w:pStyle w:val="ad"/>
              <w:snapToGrid w:val="0"/>
              <w:spacing w:before="0"/>
              <w:ind w:left="28" w:right="28"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168" w:type="pct"/>
            <w:tcBorders>
              <w:top w:val="single" w:sz="8" w:space="0" w:color="000000"/>
              <w:left w:val="single" w:sz="8" w:space="0" w:color="auto"/>
            </w:tcBorders>
          </w:tcPr>
          <w:p w:rsidR="00B338CF" w:rsidRPr="00B338CF" w:rsidRDefault="00B338CF" w:rsidP="00B338CF">
            <w:pPr>
              <w:pStyle w:val="ad"/>
              <w:snapToGrid w:val="0"/>
              <w:spacing w:before="0" w:line="300" w:lineRule="exact"/>
              <w:ind w:left="28" w:right="28"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101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年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8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月</w:t>
            </w:r>
          </w:p>
        </w:tc>
        <w:tc>
          <w:tcPr>
            <w:tcW w:w="1100" w:type="pct"/>
            <w:tcBorders>
              <w:top w:val="single" w:sz="8" w:space="0" w:color="000000"/>
              <w:bottom w:val="single" w:sz="6" w:space="0" w:color="auto"/>
            </w:tcBorders>
          </w:tcPr>
          <w:p w:rsidR="00B338CF" w:rsidRPr="00B338CF" w:rsidRDefault="00B338CF" w:rsidP="0079394D">
            <w:pPr>
              <w:pStyle w:val="ad"/>
              <w:snapToGrid w:val="0"/>
              <w:spacing w:before="0"/>
              <w:ind w:left="28" w:right="28"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80" w:type="pct"/>
            <w:tcBorders>
              <w:top w:val="single" w:sz="8" w:space="0" w:color="000000"/>
              <w:bottom w:val="single" w:sz="6" w:space="0" w:color="auto"/>
            </w:tcBorders>
          </w:tcPr>
          <w:p w:rsidR="00B338CF" w:rsidRPr="00B338CF" w:rsidRDefault="00B338CF" w:rsidP="0079394D">
            <w:pPr>
              <w:pStyle w:val="ad"/>
              <w:snapToGrid w:val="0"/>
              <w:spacing w:before="0"/>
              <w:ind w:left="28" w:right="28"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</w:p>
        </w:tc>
      </w:tr>
      <w:tr w:rsidR="00B338CF" w:rsidRPr="00F72E9D" w:rsidTr="0079394D">
        <w:trPr>
          <w:cantSplit/>
          <w:jc w:val="center"/>
        </w:trPr>
        <w:tc>
          <w:tcPr>
            <w:tcW w:w="1652" w:type="pct"/>
            <w:tcBorders>
              <w:bottom w:val="single" w:sz="6" w:space="0" w:color="auto"/>
              <w:right w:val="single" w:sz="8" w:space="0" w:color="auto"/>
            </w:tcBorders>
          </w:tcPr>
          <w:p w:rsidR="00B338CF" w:rsidRPr="00F72E9D" w:rsidRDefault="00B338CF" w:rsidP="0079394D">
            <w:pPr>
              <w:pStyle w:val="ad"/>
              <w:snapToGrid w:val="0"/>
              <w:spacing w:before="0"/>
              <w:ind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168" w:type="pct"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338CF" w:rsidRPr="00B338CF" w:rsidRDefault="00B338CF" w:rsidP="00B338CF">
            <w:pPr>
              <w:pStyle w:val="ad"/>
              <w:snapToGrid w:val="0"/>
              <w:spacing w:before="0" w:line="300" w:lineRule="exact"/>
              <w:ind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營業額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br/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（億元）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38CF" w:rsidRPr="00B338CF" w:rsidRDefault="00B338CF" w:rsidP="0079394D">
            <w:pPr>
              <w:pStyle w:val="ad"/>
              <w:snapToGrid w:val="0"/>
              <w:spacing w:before="0"/>
              <w:ind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較上月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br/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增減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(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％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)</w:t>
            </w:r>
          </w:p>
        </w:tc>
        <w:tc>
          <w:tcPr>
            <w:tcW w:w="1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338CF" w:rsidRPr="00B338CF" w:rsidRDefault="00B338CF" w:rsidP="0079394D">
            <w:pPr>
              <w:pStyle w:val="ad"/>
              <w:snapToGrid w:val="0"/>
              <w:spacing w:before="0"/>
              <w:ind w:firstLine="0"/>
              <w:jc w:val="center"/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</w:pP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較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100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年同月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br/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增減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(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％</w:t>
            </w:r>
            <w:r w:rsidRPr="00B338CF">
              <w:rPr>
                <w:rFonts w:ascii="Times New Roman" w:eastAsia="標楷體" w:hAnsi="Times New Roman"/>
                <w:color w:val="000000" w:themeColor="text1"/>
                <w:spacing w:val="0"/>
                <w:kern w:val="0"/>
                <w:sz w:val="24"/>
                <w:szCs w:val="24"/>
              </w:rPr>
              <w:t>)</w:t>
            </w:r>
          </w:p>
        </w:tc>
      </w:tr>
      <w:tr w:rsidR="00B338CF" w:rsidRPr="00F72E9D" w:rsidTr="0079394D">
        <w:trPr>
          <w:jc w:val="center"/>
        </w:trPr>
        <w:tc>
          <w:tcPr>
            <w:tcW w:w="1652" w:type="pct"/>
            <w:tcBorders>
              <w:top w:val="single" w:sz="6" w:space="0" w:color="auto"/>
              <w:right w:val="single" w:sz="8" w:space="0" w:color="auto"/>
            </w:tcBorders>
          </w:tcPr>
          <w:p w:rsidR="00B338CF" w:rsidRPr="00F72E9D" w:rsidRDefault="00B338CF" w:rsidP="0079394D">
            <w:pPr>
              <w:pStyle w:val="afa"/>
              <w:adjustRightInd w:val="0"/>
              <w:snapToGrid w:val="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合計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8" w:space="0" w:color="auto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888 </w:t>
            </w:r>
          </w:p>
        </w:tc>
        <w:tc>
          <w:tcPr>
            <w:tcW w:w="1100" w:type="pct"/>
            <w:tcBorders>
              <w:top w:val="single" w:sz="6" w:space="0" w:color="auto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2.6 </w:t>
            </w:r>
          </w:p>
        </w:tc>
        <w:tc>
          <w:tcPr>
            <w:tcW w:w="1080" w:type="pct"/>
            <w:tcBorders>
              <w:top w:val="single" w:sz="6" w:space="0" w:color="auto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7.0 </w:t>
            </w:r>
          </w:p>
        </w:tc>
      </w:tr>
      <w:tr w:rsidR="00B338CF" w:rsidRPr="00F72E9D" w:rsidTr="0079394D">
        <w:trPr>
          <w:jc w:val="center"/>
        </w:trPr>
        <w:tc>
          <w:tcPr>
            <w:tcW w:w="1652" w:type="pct"/>
            <w:tcBorders>
              <w:right w:val="single" w:sz="8" w:space="0" w:color="auto"/>
            </w:tcBorders>
          </w:tcPr>
          <w:p w:rsidR="00B338CF" w:rsidRPr="00F72E9D" w:rsidRDefault="00B338CF" w:rsidP="0079394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百貨公司</w:t>
            </w:r>
            <w:r w:rsidRPr="00F72E9D">
              <w:rPr>
                <w:rFonts w:eastAsia="標楷體"/>
                <w:color w:val="000000" w:themeColor="text1"/>
                <w:szCs w:val="18"/>
              </w:rPr>
              <w:t>（含購物中心）</w:t>
            </w:r>
          </w:p>
        </w:tc>
        <w:tc>
          <w:tcPr>
            <w:tcW w:w="1168" w:type="pct"/>
            <w:tcBorders>
              <w:left w:val="single" w:sz="8" w:space="0" w:color="auto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191 </w:t>
            </w:r>
          </w:p>
        </w:tc>
        <w:tc>
          <w:tcPr>
            <w:tcW w:w="1100" w:type="pct"/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-11.3 </w:t>
            </w:r>
          </w:p>
        </w:tc>
        <w:tc>
          <w:tcPr>
            <w:tcW w:w="1080" w:type="pct"/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1.0 </w:t>
            </w:r>
          </w:p>
        </w:tc>
      </w:tr>
      <w:tr w:rsidR="00B338CF" w:rsidRPr="00F72E9D" w:rsidTr="0079394D">
        <w:trPr>
          <w:jc w:val="center"/>
        </w:trPr>
        <w:tc>
          <w:tcPr>
            <w:tcW w:w="1652" w:type="pct"/>
            <w:tcBorders>
              <w:right w:val="single" w:sz="8" w:space="0" w:color="auto"/>
            </w:tcBorders>
          </w:tcPr>
          <w:p w:rsidR="00B338CF" w:rsidRPr="00F72E9D" w:rsidRDefault="00B338CF" w:rsidP="0079394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超級市場</w:t>
            </w:r>
          </w:p>
        </w:tc>
        <w:tc>
          <w:tcPr>
            <w:tcW w:w="1168" w:type="pct"/>
            <w:tcBorders>
              <w:left w:val="single" w:sz="8" w:space="0" w:color="auto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150 </w:t>
            </w:r>
          </w:p>
        </w:tc>
        <w:tc>
          <w:tcPr>
            <w:tcW w:w="1100" w:type="pct"/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15.1 </w:t>
            </w:r>
          </w:p>
        </w:tc>
        <w:tc>
          <w:tcPr>
            <w:tcW w:w="1080" w:type="pct"/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9.1 </w:t>
            </w:r>
          </w:p>
        </w:tc>
      </w:tr>
      <w:tr w:rsidR="00B338CF" w:rsidRPr="00F72E9D" w:rsidTr="0079394D">
        <w:trPr>
          <w:jc w:val="center"/>
        </w:trPr>
        <w:tc>
          <w:tcPr>
            <w:tcW w:w="1652" w:type="pct"/>
            <w:tcBorders>
              <w:right w:val="single" w:sz="8" w:space="0" w:color="auto"/>
            </w:tcBorders>
          </w:tcPr>
          <w:p w:rsidR="00B338CF" w:rsidRPr="00F72E9D" w:rsidRDefault="00B338CF" w:rsidP="0079394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連鎖式便利商店</w:t>
            </w:r>
          </w:p>
        </w:tc>
        <w:tc>
          <w:tcPr>
            <w:tcW w:w="1168" w:type="pct"/>
            <w:tcBorders>
              <w:left w:val="single" w:sz="8" w:space="0" w:color="auto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239 </w:t>
            </w:r>
          </w:p>
        </w:tc>
        <w:tc>
          <w:tcPr>
            <w:tcW w:w="1100" w:type="pct"/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-1.3 </w:t>
            </w:r>
          </w:p>
        </w:tc>
        <w:tc>
          <w:tcPr>
            <w:tcW w:w="1080" w:type="pct"/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10.9 </w:t>
            </w:r>
          </w:p>
        </w:tc>
      </w:tr>
      <w:tr w:rsidR="00B338CF" w:rsidRPr="00F72E9D" w:rsidTr="0079394D">
        <w:trPr>
          <w:jc w:val="center"/>
        </w:trPr>
        <w:tc>
          <w:tcPr>
            <w:tcW w:w="1652" w:type="pct"/>
            <w:tcBorders>
              <w:right w:val="single" w:sz="8" w:space="0" w:color="auto"/>
            </w:tcBorders>
          </w:tcPr>
          <w:p w:rsidR="00B338CF" w:rsidRPr="00F72E9D" w:rsidRDefault="00B338CF" w:rsidP="0079394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零售式量販店</w:t>
            </w:r>
          </w:p>
        </w:tc>
        <w:tc>
          <w:tcPr>
            <w:tcW w:w="1168" w:type="pct"/>
            <w:tcBorders>
              <w:left w:val="single" w:sz="8" w:space="0" w:color="auto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176 </w:t>
            </w:r>
          </w:p>
        </w:tc>
        <w:tc>
          <w:tcPr>
            <w:tcW w:w="1100" w:type="pct"/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20.4 </w:t>
            </w:r>
          </w:p>
        </w:tc>
        <w:tc>
          <w:tcPr>
            <w:tcW w:w="1080" w:type="pct"/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8.4 </w:t>
            </w:r>
          </w:p>
        </w:tc>
      </w:tr>
      <w:tr w:rsidR="00B338CF" w:rsidRPr="00F72E9D" w:rsidTr="0079394D">
        <w:trPr>
          <w:jc w:val="center"/>
        </w:trPr>
        <w:tc>
          <w:tcPr>
            <w:tcW w:w="1652" w:type="pct"/>
            <w:tcBorders>
              <w:bottom w:val="single" w:sz="8" w:space="0" w:color="000000"/>
              <w:right w:val="single" w:sz="8" w:space="0" w:color="auto"/>
            </w:tcBorders>
          </w:tcPr>
          <w:p w:rsidR="00B338CF" w:rsidRPr="00F72E9D" w:rsidRDefault="00B338CF" w:rsidP="0079394D">
            <w:pPr>
              <w:adjustRightInd w:val="0"/>
              <w:snapToGrid w:val="0"/>
              <w:ind w:firstLineChars="100" w:firstLine="240"/>
              <w:rPr>
                <w:rFonts w:eastAsia="標楷體"/>
                <w:color w:val="000000" w:themeColor="text1"/>
                <w:szCs w:val="22"/>
              </w:rPr>
            </w:pPr>
            <w:r w:rsidRPr="00F72E9D">
              <w:rPr>
                <w:rFonts w:eastAsia="標楷體"/>
                <w:color w:val="000000" w:themeColor="text1"/>
                <w:szCs w:val="22"/>
              </w:rPr>
              <w:t>其他</w:t>
            </w:r>
          </w:p>
        </w:tc>
        <w:tc>
          <w:tcPr>
            <w:tcW w:w="1168" w:type="pct"/>
            <w:tcBorders>
              <w:left w:val="single" w:sz="8" w:space="0" w:color="auto"/>
              <w:bottom w:val="single" w:sz="8" w:space="0" w:color="000000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132 </w:t>
            </w:r>
          </w:p>
        </w:tc>
        <w:tc>
          <w:tcPr>
            <w:tcW w:w="1100" w:type="pct"/>
            <w:tcBorders>
              <w:bottom w:val="single" w:sz="8" w:space="0" w:color="000000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0.5 </w:t>
            </w:r>
          </w:p>
        </w:tc>
        <w:tc>
          <w:tcPr>
            <w:tcW w:w="1080" w:type="pct"/>
            <w:tcBorders>
              <w:bottom w:val="single" w:sz="8" w:space="0" w:color="000000"/>
            </w:tcBorders>
          </w:tcPr>
          <w:p w:rsidR="00B338CF" w:rsidRPr="00B338CF" w:rsidRDefault="00B338CF" w:rsidP="0079394D">
            <w:pPr>
              <w:ind w:rightChars="284" w:right="682"/>
              <w:jc w:val="right"/>
              <w:rPr>
                <w:color w:val="000000" w:themeColor="text1"/>
              </w:rPr>
            </w:pPr>
            <w:r w:rsidRPr="00B338CF">
              <w:rPr>
                <w:color w:val="000000" w:themeColor="text1"/>
              </w:rPr>
              <w:t xml:space="preserve">5.0 </w:t>
            </w:r>
          </w:p>
        </w:tc>
      </w:tr>
    </w:tbl>
    <w:p w:rsidR="008E0109" w:rsidRPr="00B338CF" w:rsidRDefault="008E0109" w:rsidP="00B338CF">
      <w:pPr>
        <w:snapToGrid w:val="0"/>
        <w:spacing w:line="320" w:lineRule="exact"/>
        <w:ind w:right="-142"/>
        <w:jc w:val="both"/>
        <w:rPr>
          <w:rFonts w:eastAsia="標楷體"/>
          <w:sz w:val="22"/>
          <w:szCs w:val="22"/>
        </w:rPr>
      </w:pPr>
      <w:r w:rsidRPr="00B338CF">
        <w:rPr>
          <w:rFonts w:eastAsia="標楷體" w:hint="eastAsia"/>
          <w:sz w:val="22"/>
          <w:szCs w:val="22"/>
        </w:rPr>
        <w:t>資料來源：經濟部統計處。</w:t>
      </w:r>
    </w:p>
    <w:p w:rsidR="008E0109" w:rsidRPr="00AF4CD2" w:rsidRDefault="008E0109" w:rsidP="008E0109">
      <w:pPr>
        <w:snapToGrid w:val="0"/>
        <w:spacing w:line="240" w:lineRule="atLeast"/>
        <w:ind w:right="-142"/>
        <w:jc w:val="both"/>
        <w:rPr>
          <w:rFonts w:eastAsia="標楷體"/>
          <w:color w:val="FF0000"/>
          <w:sz w:val="22"/>
          <w:szCs w:val="22"/>
        </w:rPr>
      </w:pPr>
    </w:p>
    <w:p w:rsidR="008E0109" w:rsidRPr="0088040B" w:rsidRDefault="008E0109" w:rsidP="0088040B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88040B">
        <w:rPr>
          <w:rFonts w:hint="eastAsia"/>
          <w:b/>
          <w:bCs/>
        </w:rPr>
        <w:t>４、</w:t>
      </w:r>
      <w:r w:rsidR="0088040B" w:rsidRPr="0088040B">
        <w:rPr>
          <w:rFonts w:hint="eastAsia"/>
          <w:b/>
          <w:bCs/>
        </w:rPr>
        <w:t>101</w:t>
      </w:r>
      <w:r w:rsidR="0088040B" w:rsidRPr="0088040B">
        <w:rPr>
          <w:rFonts w:hint="eastAsia"/>
          <w:b/>
          <w:bCs/>
        </w:rPr>
        <w:t>年</w:t>
      </w:r>
      <w:r w:rsidR="0088040B" w:rsidRPr="0088040B">
        <w:rPr>
          <w:rFonts w:hint="eastAsia"/>
          <w:b/>
          <w:bCs/>
        </w:rPr>
        <w:t>8</w:t>
      </w:r>
      <w:r w:rsidR="0088040B" w:rsidRPr="0088040B">
        <w:rPr>
          <w:rFonts w:hint="eastAsia"/>
          <w:b/>
          <w:bCs/>
        </w:rPr>
        <w:t>月餐飲業營業額增加</w:t>
      </w:r>
      <w:r w:rsidR="0088040B" w:rsidRPr="0088040B">
        <w:rPr>
          <w:rFonts w:hint="eastAsia"/>
          <w:b/>
          <w:bCs/>
        </w:rPr>
        <w:t>5.4</w:t>
      </w:r>
      <w:r w:rsidR="00C0527C">
        <w:rPr>
          <w:rFonts w:hint="eastAsia"/>
          <w:b/>
          <w:bCs/>
        </w:rPr>
        <w:t>2</w:t>
      </w:r>
      <w:r w:rsidR="0088040B" w:rsidRPr="0088040B">
        <w:rPr>
          <w:b/>
          <w:bCs/>
        </w:rPr>
        <w:t>％</w:t>
      </w:r>
    </w:p>
    <w:p w:rsidR="008E0109" w:rsidRPr="00BF5FAD" w:rsidRDefault="00BF5FAD" w:rsidP="00BF5FAD">
      <w:pPr>
        <w:pStyle w:val="k32"/>
        <w:topLinePunct/>
        <w:ind w:leftChars="150" w:left="360" w:rightChars="-59"/>
        <w:rPr>
          <w:color w:val="FF0000"/>
        </w:rPr>
      </w:pPr>
      <w:r w:rsidRPr="00BF5FAD">
        <w:t>101</w:t>
      </w:r>
      <w:r w:rsidRPr="00BF5FAD">
        <w:t>年</w:t>
      </w:r>
      <w:r w:rsidRPr="00BF5FAD">
        <w:t>8</w:t>
      </w:r>
      <w:r w:rsidRPr="00BF5FAD">
        <w:t>月餐飲業營業額為</w:t>
      </w:r>
      <w:r w:rsidRPr="00BF5FAD">
        <w:t>332</w:t>
      </w:r>
      <w:r w:rsidRPr="00BF5FAD">
        <w:t>億元，為歷年單月第</w:t>
      </w:r>
      <w:r w:rsidRPr="00BF5FAD">
        <w:t>3</w:t>
      </w:r>
      <w:r w:rsidRPr="00BF5FAD">
        <w:t>高，較</w:t>
      </w:r>
      <w:r w:rsidRPr="00BF5FAD">
        <w:t>100</w:t>
      </w:r>
      <w:r w:rsidRPr="00BF5FAD">
        <w:t>年同月增加</w:t>
      </w:r>
      <w:r w:rsidRPr="00BF5FAD">
        <w:t>5.4</w:t>
      </w:r>
      <w:r w:rsidR="00C0527C">
        <w:rPr>
          <w:rFonts w:hint="eastAsia"/>
        </w:rPr>
        <w:t>2</w:t>
      </w:r>
      <w:r>
        <w:rPr>
          <w:rFonts w:ascii="標楷體" w:hAnsi="標楷體" w:hint="eastAsia"/>
        </w:rPr>
        <w:t>％</w:t>
      </w:r>
      <w:r w:rsidRPr="00BF5FAD">
        <w:t>，主因結婚對數及來台旅客人數增加所致，其中餐館業成長</w:t>
      </w:r>
      <w:r w:rsidRPr="00BF5FAD">
        <w:t>5.9</w:t>
      </w:r>
      <w:r>
        <w:rPr>
          <w:rFonts w:ascii="標楷體" w:hAnsi="標楷體" w:hint="eastAsia"/>
        </w:rPr>
        <w:t>％</w:t>
      </w:r>
      <w:r w:rsidRPr="00BF5FAD">
        <w:t>最多，其他餐飲業增加</w:t>
      </w:r>
      <w:r w:rsidRPr="00BF5FAD">
        <w:t>4.4</w:t>
      </w:r>
      <w:r>
        <w:rPr>
          <w:rFonts w:ascii="標楷體" w:hAnsi="標楷體" w:hint="eastAsia"/>
        </w:rPr>
        <w:t>％</w:t>
      </w:r>
      <w:r w:rsidRPr="00BF5FAD">
        <w:t>次之。累計</w:t>
      </w:r>
      <w:r w:rsidRPr="00BF5FAD">
        <w:t>1</w:t>
      </w:r>
      <w:r w:rsidRPr="00BF5FAD">
        <w:t>至</w:t>
      </w:r>
      <w:r w:rsidRPr="00BF5FAD">
        <w:t>8</w:t>
      </w:r>
      <w:r w:rsidRPr="00BF5FAD">
        <w:t>月餐飲業營業額為</w:t>
      </w:r>
      <w:r w:rsidRPr="00BF5FAD">
        <w:t>2,593</w:t>
      </w:r>
      <w:r w:rsidRPr="00BF5FAD">
        <w:t>億元，較</w:t>
      </w:r>
      <w:r w:rsidRPr="00BF5FAD">
        <w:t>100</w:t>
      </w:r>
      <w:r w:rsidRPr="00BF5FAD">
        <w:t>年同期增加</w:t>
      </w:r>
      <w:r w:rsidRPr="00BF5FAD">
        <w:t>3.9</w:t>
      </w:r>
      <w:r w:rsidR="00C0527C">
        <w:rPr>
          <w:rFonts w:hint="eastAsia"/>
        </w:rPr>
        <w:t>5</w:t>
      </w:r>
      <w:r>
        <w:rPr>
          <w:rFonts w:ascii="標楷體" w:hAnsi="標楷體" w:hint="eastAsia"/>
        </w:rPr>
        <w:t>％</w:t>
      </w:r>
      <w:r>
        <w:rPr>
          <w:rFonts w:ascii="新細明體" w:eastAsia="新細明體" w:hAnsi="新細明體" w:hint="eastAsia"/>
        </w:rPr>
        <w:t>。</w:t>
      </w:r>
    </w:p>
    <w:p w:rsidR="008E0109" w:rsidRPr="00BF5FAD" w:rsidRDefault="008E0109" w:rsidP="00BF5FAD">
      <w:pPr>
        <w:snapToGrid w:val="0"/>
        <w:spacing w:before="240"/>
        <w:ind w:leftChars="1" w:left="7788" w:right="-692" w:hangingChars="2778" w:hanging="7786"/>
        <w:jc w:val="center"/>
        <w:rPr>
          <w:rFonts w:eastAsia="標楷體"/>
          <w:sz w:val="28"/>
        </w:rPr>
      </w:pPr>
      <w:r w:rsidRPr="00BF5FAD">
        <w:rPr>
          <w:rFonts w:eastAsia="標楷體" w:hint="eastAsia"/>
          <w:b/>
          <w:bCs/>
          <w:sz w:val="28"/>
        </w:rPr>
        <w:t>表</w:t>
      </w:r>
      <w:r w:rsidRPr="00BF5FAD">
        <w:rPr>
          <w:rFonts w:eastAsia="標楷體"/>
          <w:b/>
          <w:bCs/>
          <w:sz w:val="28"/>
        </w:rPr>
        <w:t>2-3-5</w:t>
      </w:r>
      <w:r w:rsidRPr="00BF5FAD">
        <w:rPr>
          <w:rFonts w:eastAsia="標楷體" w:hint="eastAsia"/>
          <w:b/>
          <w:bCs/>
          <w:sz w:val="28"/>
        </w:rPr>
        <w:t xml:space="preserve">  </w:t>
      </w:r>
      <w:r w:rsidRPr="00BF5FAD">
        <w:rPr>
          <w:rFonts w:eastAsia="標楷體" w:hint="eastAsia"/>
          <w:b/>
          <w:bCs/>
          <w:sz w:val="28"/>
        </w:rPr>
        <w:t>餐飲業營業額變動概況</w:t>
      </w:r>
    </w:p>
    <w:p w:rsidR="008E0109" w:rsidRPr="00BF5FAD" w:rsidRDefault="008E0109" w:rsidP="00BF5FAD">
      <w:pPr>
        <w:snapToGrid w:val="0"/>
        <w:spacing w:line="300" w:lineRule="auto"/>
        <w:ind w:leftChars="250" w:left="600" w:right="-142" w:firstLineChars="193" w:firstLine="540"/>
        <w:jc w:val="right"/>
        <w:rPr>
          <w:rFonts w:eastAsia="標楷體"/>
        </w:rPr>
      </w:pPr>
      <w:r w:rsidRPr="00BF5FAD">
        <w:rPr>
          <w:rFonts w:eastAsia="標楷體"/>
          <w:sz w:val="28"/>
        </w:rPr>
        <w:t xml:space="preserve"> </w:t>
      </w:r>
      <w:r w:rsidRPr="00BF5FAD">
        <w:rPr>
          <w:rFonts w:eastAsia="標楷體"/>
        </w:rPr>
        <w:t>單位：％</w:t>
      </w:r>
    </w:p>
    <w:tbl>
      <w:tblPr>
        <w:tblW w:w="8100" w:type="dxa"/>
        <w:tblInd w:w="388" w:type="dxa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0"/>
        <w:gridCol w:w="3150"/>
        <w:gridCol w:w="3150"/>
      </w:tblGrid>
      <w:tr w:rsidR="00037C30" w:rsidRPr="00D353C1" w:rsidTr="0079394D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C30" w:rsidRPr="00D353C1" w:rsidRDefault="00037C30" w:rsidP="0079394D">
            <w:pPr>
              <w:snapToGrid w:val="0"/>
              <w:spacing w:line="4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業別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C30" w:rsidRPr="00D353C1" w:rsidRDefault="00037C30" w:rsidP="0079394D">
            <w:pPr>
              <w:snapToGrid w:val="0"/>
              <w:spacing w:line="3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101</w:t>
            </w:r>
            <w:r w:rsidRPr="00D353C1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8</w:t>
            </w:r>
            <w:r w:rsidRPr="00D353C1">
              <w:rPr>
                <w:rFonts w:eastAsia="標楷體"/>
              </w:rPr>
              <w:t>月</w:t>
            </w:r>
          </w:p>
          <w:p w:rsidR="00037C30" w:rsidRPr="00D353C1" w:rsidRDefault="00037C30" w:rsidP="0079394D">
            <w:pPr>
              <w:snapToGrid w:val="0"/>
              <w:spacing w:line="3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較上月增減率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37C30" w:rsidRPr="00D353C1" w:rsidRDefault="00037C30" w:rsidP="0079394D">
            <w:pPr>
              <w:snapToGrid w:val="0"/>
              <w:spacing w:line="3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101</w:t>
            </w:r>
            <w:r w:rsidRPr="00D353C1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8</w:t>
            </w:r>
            <w:r w:rsidRPr="00D353C1">
              <w:rPr>
                <w:rFonts w:eastAsia="標楷體"/>
              </w:rPr>
              <w:t>月</w:t>
            </w:r>
          </w:p>
          <w:p w:rsidR="00037C30" w:rsidRPr="00D353C1" w:rsidRDefault="00037C30" w:rsidP="0079394D">
            <w:pPr>
              <w:snapToGrid w:val="0"/>
              <w:spacing w:line="300" w:lineRule="atLeast"/>
              <w:ind w:left="28" w:right="-142"/>
              <w:jc w:val="center"/>
              <w:rPr>
                <w:rFonts w:eastAsia="標楷體"/>
              </w:rPr>
            </w:pPr>
            <w:r w:rsidRPr="00D353C1">
              <w:rPr>
                <w:rFonts w:eastAsia="標楷體"/>
              </w:rPr>
              <w:t>較</w:t>
            </w:r>
            <w:r w:rsidRPr="00D353C1">
              <w:rPr>
                <w:rFonts w:eastAsia="標楷體"/>
              </w:rPr>
              <w:t>100</w:t>
            </w:r>
            <w:r w:rsidRPr="00D353C1">
              <w:rPr>
                <w:rFonts w:eastAsia="標楷體"/>
              </w:rPr>
              <w:t>年同月增減率</w:t>
            </w:r>
          </w:p>
        </w:tc>
      </w:tr>
      <w:tr w:rsidR="00037C30" w:rsidRPr="00D353C1" w:rsidTr="0079394D"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37C30" w:rsidRPr="00D353C1" w:rsidRDefault="00037C30" w:rsidP="0079394D">
            <w:pPr>
              <w:snapToGrid w:val="0"/>
              <w:spacing w:line="400" w:lineRule="atLeast"/>
              <w:ind w:left="28" w:right="-142"/>
              <w:jc w:val="both"/>
              <w:rPr>
                <w:rFonts w:eastAsia="標楷體"/>
              </w:rPr>
            </w:pPr>
            <w:r w:rsidRPr="00D353C1">
              <w:rPr>
                <w:rFonts w:eastAsia="標楷體"/>
              </w:rPr>
              <w:t>餐飲業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37C30" w:rsidRPr="00B46EAC" w:rsidRDefault="00037C30" w:rsidP="0079394D">
            <w:pPr>
              <w:ind w:rightChars="284" w:right="682" w:firstLineChars="269" w:firstLine="64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-1.3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37C30" w:rsidRPr="00B46EAC" w:rsidRDefault="00037C30" w:rsidP="0079394D">
            <w:pPr>
              <w:ind w:rightChars="284" w:right="682" w:firstLineChars="315" w:firstLine="75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5.4</w:t>
            </w:r>
          </w:p>
        </w:tc>
      </w:tr>
      <w:tr w:rsidR="00037C30" w:rsidRPr="00D353C1" w:rsidTr="0079394D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7C30" w:rsidRPr="00D353C1" w:rsidRDefault="00037C30" w:rsidP="0079394D">
            <w:pPr>
              <w:snapToGrid w:val="0"/>
              <w:spacing w:line="400" w:lineRule="atLeast"/>
              <w:ind w:left="28" w:right="-142"/>
              <w:jc w:val="both"/>
              <w:rPr>
                <w:rFonts w:eastAsia="標楷體"/>
              </w:rPr>
            </w:pPr>
            <w:r w:rsidRPr="00D353C1">
              <w:rPr>
                <w:rFonts w:eastAsia="標楷體"/>
              </w:rPr>
              <w:t xml:space="preserve">  </w:t>
            </w:r>
            <w:r w:rsidRPr="00D353C1">
              <w:rPr>
                <w:rFonts w:eastAsia="標楷體"/>
              </w:rPr>
              <w:t>餐館業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37C30" w:rsidRPr="00B46EAC" w:rsidRDefault="00037C30" w:rsidP="0079394D">
            <w:pPr>
              <w:ind w:rightChars="284" w:right="682" w:firstLineChars="269" w:firstLine="64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-1.0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7C30" w:rsidRPr="00B46EAC" w:rsidRDefault="00037C30" w:rsidP="0079394D">
            <w:pPr>
              <w:ind w:rightChars="284" w:right="682" w:firstLineChars="315" w:firstLine="75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5.9</w:t>
            </w:r>
          </w:p>
        </w:tc>
      </w:tr>
      <w:tr w:rsidR="00037C30" w:rsidRPr="00D353C1" w:rsidTr="0079394D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7C30" w:rsidRPr="00D353C1" w:rsidRDefault="00037C30" w:rsidP="0079394D">
            <w:pPr>
              <w:snapToGrid w:val="0"/>
              <w:spacing w:line="400" w:lineRule="atLeast"/>
              <w:ind w:left="28" w:right="-142"/>
              <w:jc w:val="both"/>
              <w:rPr>
                <w:rFonts w:eastAsia="標楷體"/>
              </w:rPr>
            </w:pPr>
            <w:r w:rsidRPr="00D353C1">
              <w:rPr>
                <w:rFonts w:eastAsia="標楷體"/>
              </w:rPr>
              <w:t xml:space="preserve">  </w:t>
            </w:r>
            <w:r w:rsidRPr="00D353C1">
              <w:rPr>
                <w:rFonts w:eastAsia="標楷體"/>
              </w:rPr>
              <w:t>飲料店業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37C30" w:rsidRPr="00B46EAC" w:rsidRDefault="00037C30" w:rsidP="0079394D">
            <w:pPr>
              <w:ind w:rightChars="284" w:right="682" w:firstLineChars="269" w:firstLine="64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-3.6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7C30" w:rsidRPr="00B46EAC" w:rsidRDefault="00037C30" w:rsidP="0079394D">
            <w:pPr>
              <w:ind w:rightChars="284" w:right="682" w:firstLineChars="315" w:firstLine="75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2.2</w:t>
            </w:r>
          </w:p>
        </w:tc>
      </w:tr>
      <w:tr w:rsidR="00037C30" w:rsidRPr="00D353C1" w:rsidTr="0079394D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7C30" w:rsidRPr="00D353C1" w:rsidRDefault="00037C30" w:rsidP="0079394D">
            <w:pPr>
              <w:snapToGrid w:val="0"/>
              <w:spacing w:line="400" w:lineRule="atLeast"/>
              <w:ind w:left="28" w:right="-142"/>
              <w:jc w:val="both"/>
              <w:rPr>
                <w:rFonts w:eastAsia="標楷體"/>
              </w:rPr>
            </w:pPr>
            <w:r w:rsidRPr="00D353C1">
              <w:rPr>
                <w:rFonts w:eastAsia="標楷體"/>
              </w:rPr>
              <w:t xml:space="preserve">  </w:t>
            </w:r>
            <w:r w:rsidRPr="00D353C1">
              <w:rPr>
                <w:rFonts w:eastAsia="標楷體"/>
              </w:rPr>
              <w:t>其他餐飲業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37C30" w:rsidRPr="00B46EAC" w:rsidRDefault="00037C30" w:rsidP="0079394D">
            <w:pPr>
              <w:ind w:rightChars="284" w:right="682" w:firstLineChars="269" w:firstLine="64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-2.6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37C30" w:rsidRPr="00B46EAC" w:rsidRDefault="00037C30" w:rsidP="0079394D">
            <w:pPr>
              <w:ind w:rightChars="284" w:right="682" w:firstLineChars="315" w:firstLine="756"/>
              <w:jc w:val="center"/>
              <w:rPr>
                <w:color w:val="000000" w:themeColor="text1"/>
              </w:rPr>
            </w:pPr>
            <w:r w:rsidRPr="00B46EAC">
              <w:rPr>
                <w:color w:val="000000" w:themeColor="text1"/>
              </w:rPr>
              <w:t>4.4</w:t>
            </w:r>
          </w:p>
        </w:tc>
      </w:tr>
    </w:tbl>
    <w:p w:rsidR="008E0109" w:rsidRPr="00BF5FAD" w:rsidRDefault="008E0109" w:rsidP="00BF5FAD">
      <w:pPr>
        <w:snapToGrid w:val="0"/>
        <w:spacing w:line="400" w:lineRule="atLeast"/>
        <w:ind w:leftChars="145" w:left="360" w:right="-142" w:hangingChars="5" w:hanging="12"/>
        <w:jc w:val="both"/>
        <w:rPr>
          <w:rFonts w:eastAsia="標楷體"/>
        </w:rPr>
      </w:pPr>
      <w:r w:rsidRPr="00BF5FAD">
        <w:rPr>
          <w:rFonts w:eastAsia="標楷體"/>
        </w:rPr>
        <w:t>資料來源：經濟部統計處。</w:t>
      </w:r>
    </w:p>
    <w:p w:rsidR="00037C30" w:rsidRDefault="00037C30">
      <w:pPr>
        <w:widowControl/>
        <w:rPr>
          <w:rFonts w:eastAsia="標楷體"/>
          <w:color w:val="FF0000"/>
        </w:rPr>
      </w:pPr>
      <w:r>
        <w:rPr>
          <w:rFonts w:eastAsia="標楷體"/>
          <w:color w:val="FF0000"/>
        </w:rPr>
        <w:br w:type="page"/>
      </w:r>
    </w:p>
    <w:p w:rsidR="006321DB" w:rsidRPr="0033406A" w:rsidRDefault="00251A22" w:rsidP="00F0469C">
      <w:pPr>
        <w:pStyle w:val="t-3"/>
        <w:snapToGrid w:val="0"/>
        <w:spacing w:beforeLines="50" w:before="180" w:line="300" w:lineRule="auto"/>
        <w:ind w:right="-60"/>
      </w:pPr>
      <w:hyperlink w:anchor="c17" w:history="1">
        <w:bookmarkStart w:id="40" w:name="_Toc337122132"/>
        <w:r w:rsidR="006321DB" w:rsidRPr="0033406A">
          <w:rPr>
            <w:rFonts w:hint="eastAsia"/>
          </w:rPr>
          <w:t>（四）貿易</w:t>
        </w:r>
        <w:bookmarkEnd w:id="40"/>
      </w:hyperlink>
    </w:p>
    <w:p w:rsidR="004B1331" w:rsidRPr="00F0469C" w:rsidRDefault="004B1331" w:rsidP="00F0469C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F0469C">
        <w:rPr>
          <w:rFonts w:hAnsi="標楷體"/>
          <w:b/>
          <w:bCs/>
        </w:rPr>
        <w:t>１、</w:t>
      </w:r>
      <w:r w:rsidR="00F0469C" w:rsidRPr="00F0469C">
        <w:rPr>
          <w:b/>
          <w:bCs/>
        </w:rPr>
        <w:t>101</w:t>
      </w:r>
      <w:r w:rsidR="00F0469C" w:rsidRPr="00F0469C">
        <w:rPr>
          <w:rFonts w:hAnsi="標楷體"/>
          <w:b/>
          <w:bCs/>
        </w:rPr>
        <w:t>年</w:t>
      </w:r>
      <w:r w:rsidR="00F0469C" w:rsidRPr="00F0469C">
        <w:rPr>
          <w:rFonts w:hAnsi="標楷體" w:hint="eastAsia"/>
          <w:b/>
          <w:bCs/>
        </w:rPr>
        <w:t>8</w:t>
      </w:r>
      <w:r w:rsidR="00F0469C" w:rsidRPr="00F0469C">
        <w:rPr>
          <w:rFonts w:hint="eastAsia"/>
          <w:b/>
          <w:bCs/>
        </w:rPr>
        <w:t>月出口減少</w:t>
      </w:r>
      <w:r w:rsidR="00F0469C" w:rsidRPr="00F0469C">
        <w:rPr>
          <w:rFonts w:hint="eastAsia"/>
          <w:b/>
          <w:bCs/>
        </w:rPr>
        <w:t>4.2</w:t>
      </w:r>
      <w:r w:rsidR="00F0469C" w:rsidRPr="00F0469C">
        <w:rPr>
          <w:rFonts w:hint="eastAsia"/>
          <w:b/>
          <w:bCs/>
        </w:rPr>
        <w:t>％、進口減少</w:t>
      </w:r>
      <w:r w:rsidR="00F0469C" w:rsidRPr="00F0469C">
        <w:rPr>
          <w:rFonts w:hint="eastAsia"/>
          <w:b/>
          <w:bCs/>
        </w:rPr>
        <w:t>7.6</w:t>
      </w:r>
      <w:r w:rsidR="00F0469C" w:rsidRPr="00F0469C">
        <w:rPr>
          <w:rFonts w:hint="eastAsia"/>
          <w:b/>
          <w:bCs/>
        </w:rPr>
        <w:t>％</w:t>
      </w:r>
    </w:p>
    <w:p w:rsidR="004B1331" w:rsidRPr="00F0469C" w:rsidRDefault="00F0469C" w:rsidP="00F0469C">
      <w:pPr>
        <w:snapToGrid w:val="0"/>
        <w:spacing w:before="120" w:line="300" w:lineRule="auto"/>
        <w:ind w:leftChars="117" w:left="281" w:right="-142" w:firstLineChars="200" w:firstLine="560"/>
        <w:jc w:val="both"/>
        <w:rPr>
          <w:rFonts w:eastAsia="標楷體"/>
          <w:snapToGrid w:val="0"/>
          <w:color w:val="FF0000"/>
          <w:spacing w:val="-2"/>
          <w:sz w:val="28"/>
          <w:szCs w:val="28"/>
        </w:rPr>
      </w:pPr>
      <w:r w:rsidRPr="00F0469C">
        <w:rPr>
          <w:rFonts w:eastAsia="標楷體"/>
          <w:sz w:val="28"/>
        </w:rPr>
        <w:t>101</w:t>
      </w:r>
      <w:r w:rsidRPr="00F0469C">
        <w:rPr>
          <w:rFonts w:eastAsia="標楷體"/>
          <w:sz w:val="28"/>
        </w:rPr>
        <w:t>年</w:t>
      </w:r>
      <w:r w:rsidRPr="00F0469C">
        <w:rPr>
          <w:rFonts w:eastAsia="標楷體"/>
          <w:sz w:val="28"/>
        </w:rPr>
        <w:t>8</w:t>
      </w:r>
      <w:r w:rsidRPr="00F0469C">
        <w:rPr>
          <w:rFonts w:eastAsia="標楷體"/>
          <w:sz w:val="28"/>
        </w:rPr>
        <w:t>月出口總值</w:t>
      </w:r>
      <w:r w:rsidRPr="00F0469C">
        <w:rPr>
          <w:rFonts w:eastAsia="標楷體"/>
          <w:sz w:val="28"/>
        </w:rPr>
        <w:t>246.9</w:t>
      </w:r>
      <w:r w:rsidRPr="00F0469C">
        <w:rPr>
          <w:rFonts w:eastAsia="標楷體"/>
          <w:sz w:val="28"/>
        </w:rPr>
        <w:t>億美元，較</w:t>
      </w:r>
      <w:r w:rsidRPr="00F0469C">
        <w:rPr>
          <w:rFonts w:eastAsia="標楷體"/>
          <w:sz w:val="28"/>
        </w:rPr>
        <w:t>100</w:t>
      </w:r>
      <w:r w:rsidRPr="00F0469C">
        <w:rPr>
          <w:rFonts w:eastAsia="標楷體"/>
          <w:sz w:val="28"/>
        </w:rPr>
        <w:t>年同月減少</w:t>
      </w:r>
      <w:r w:rsidRPr="00F0469C">
        <w:rPr>
          <w:rFonts w:eastAsia="標楷體"/>
          <w:sz w:val="28"/>
        </w:rPr>
        <w:t>4.2</w:t>
      </w:r>
      <w:r w:rsidRPr="00F0469C">
        <w:rPr>
          <w:rFonts w:eastAsia="標楷體"/>
          <w:sz w:val="28"/>
        </w:rPr>
        <w:t>％；進口總值</w:t>
      </w:r>
      <w:r w:rsidRPr="00F0469C">
        <w:rPr>
          <w:rFonts w:eastAsia="標楷體"/>
          <w:sz w:val="28"/>
        </w:rPr>
        <w:t>213.8</w:t>
      </w:r>
      <w:r w:rsidRPr="00F0469C">
        <w:rPr>
          <w:rFonts w:eastAsia="標楷體"/>
          <w:sz w:val="28"/>
        </w:rPr>
        <w:t>億美元，較</w:t>
      </w:r>
      <w:r w:rsidRPr="00F0469C">
        <w:rPr>
          <w:rFonts w:eastAsia="標楷體"/>
          <w:sz w:val="28"/>
        </w:rPr>
        <w:t>100</w:t>
      </w:r>
      <w:r w:rsidRPr="00F0469C">
        <w:rPr>
          <w:rFonts w:eastAsia="標楷體"/>
          <w:sz w:val="28"/>
        </w:rPr>
        <w:t>年同月減少</w:t>
      </w:r>
      <w:r w:rsidRPr="00F0469C">
        <w:rPr>
          <w:rFonts w:eastAsia="標楷體"/>
          <w:sz w:val="28"/>
        </w:rPr>
        <w:t>7.6</w:t>
      </w:r>
      <w:r w:rsidRPr="00F0469C">
        <w:rPr>
          <w:rFonts w:eastAsia="標楷體"/>
          <w:sz w:val="28"/>
        </w:rPr>
        <w:t>％；出超</w:t>
      </w:r>
      <w:r w:rsidRPr="00F0469C">
        <w:rPr>
          <w:rFonts w:eastAsia="標楷體"/>
          <w:sz w:val="28"/>
        </w:rPr>
        <w:t>33.1</w:t>
      </w:r>
      <w:r w:rsidRPr="00F0469C">
        <w:rPr>
          <w:rFonts w:eastAsia="標楷體"/>
          <w:sz w:val="28"/>
        </w:rPr>
        <w:t>億美元。累計</w:t>
      </w:r>
      <w:r w:rsidRPr="00F0469C">
        <w:rPr>
          <w:rFonts w:eastAsia="標楷體"/>
          <w:sz w:val="28"/>
        </w:rPr>
        <w:t>1</w:t>
      </w:r>
      <w:r w:rsidRPr="00F0469C">
        <w:rPr>
          <w:rFonts w:eastAsia="標楷體"/>
          <w:sz w:val="28"/>
        </w:rPr>
        <w:t>至</w:t>
      </w:r>
      <w:r w:rsidRPr="00F0469C">
        <w:rPr>
          <w:rFonts w:eastAsia="標楷體"/>
          <w:sz w:val="28"/>
        </w:rPr>
        <w:t>8</w:t>
      </w:r>
      <w:r w:rsidRPr="00F0469C">
        <w:rPr>
          <w:rFonts w:eastAsia="標楷體"/>
          <w:sz w:val="28"/>
        </w:rPr>
        <w:t>月，出口總值</w:t>
      </w:r>
      <w:r w:rsidRPr="00F0469C">
        <w:rPr>
          <w:rFonts w:eastAsia="標楷體"/>
          <w:sz w:val="28"/>
        </w:rPr>
        <w:t>1,963.4</w:t>
      </w:r>
      <w:r w:rsidRPr="00F0469C">
        <w:rPr>
          <w:rFonts w:eastAsia="標楷體"/>
          <w:sz w:val="28"/>
        </w:rPr>
        <w:t>億美元，進口</w:t>
      </w:r>
      <w:r w:rsidRPr="00F0469C">
        <w:rPr>
          <w:rFonts w:eastAsia="標楷體"/>
          <w:sz w:val="28"/>
        </w:rPr>
        <w:t>1,809.1</w:t>
      </w:r>
      <w:r w:rsidRPr="00F0469C">
        <w:rPr>
          <w:rFonts w:eastAsia="標楷體"/>
          <w:sz w:val="28"/>
        </w:rPr>
        <w:t>億美元，分別較</w:t>
      </w:r>
      <w:r w:rsidRPr="00F0469C">
        <w:rPr>
          <w:rFonts w:eastAsia="標楷體"/>
          <w:sz w:val="28"/>
        </w:rPr>
        <w:t>100</w:t>
      </w:r>
      <w:r w:rsidRPr="00F0469C">
        <w:rPr>
          <w:rFonts w:eastAsia="標楷體"/>
          <w:sz w:val="28"/>
        </w:rPr>
        <w:t>年同期減少</w:t>
      </w:r>
      <w:r w:rsidRPr="00F0469C">
        <w:rPr>
          <w:rFonts w:eastAsia="標楷體"/>
          <w:sz w:val="28"/>
        </w:rPr>
        <w:t>5.6</w:t>
      </w:r>
      <w:r w:rsidRPr="00F0469C">
        <w:rPr>
          <w:rFonts w:eastAsia="標楷體"/>
          <w:sz w:val="28"/>
        </w:rPr>
        <w:t>％及</w:t>
      </w:r>
      <w:r w:rsidRPr="00F0469C">
        <w:rPr>
          <w:rFonts w:eastAsia="標楷體"/>
          <w:sz w:val="28"/>
        </w:rPr>
        <w:t>5.7</w:t>
      </w:r>
      <w:r w:rsidRPr="00F0469C">
        <w:rPr>
          <w:rFonts w:eastAsia="標楷體"/>
          <w:sz w:val="28"/>
        </w:rPr>
        <w:t>％；出超</w:t>
      </w:r>
      <w:r w:rsidRPr="00F0469C">
        <w:rPr>
          <w:rFonts w:eastAsia="標楷體"/>
          <w:sz w:val="28"/>
        </w:rPr>
        <w:t>154.3</w:t>
      </w:r>
      <w:r w:rsidRPr="00F0469C">
        <w:rPr>
          <w:rFonts w:eastAsia="標楷體"/>
          <w:sz w:val="28"/>
        </w:rPr>
        <w:t>億美元。</w:t>
      </w:r>
    </w:p>
    <w:p w:rsidR="004B1331" w:rsidRDefault="004B1331" w:rsidP="00F0469C">
      <w:pPr>
        <w:snapToGrid w:val="0"/>
        <w:spacing w:beforeLines="50" w:before="180" w:line="300" w:lineRule="auto"/>
        <w:jc w:val="center"/>
        <w:rPr>
          <w:rFonts w:eastAsia="標楷體"/>
          <w:b/>
          <w:bCs/>
          <w:sz w:val="28"/>
        </w:rPr>
      </w:pPr>
      <w:r w:rsidRPr="00F0469C">
        <w:rPr>
          <w:rFonts w:eastAsia="標楷體" w:hint="eastAsia"/>
          <w:b/>
          <w:bCs/>
          <w:sz w:val="28"/>
        </w:rPr>
        <w:t>表</w:t>
      </w:r>
      <w:r w:rsidRPr="00F0469C">
        <w:rPr>
          <w:rFonts w:eastAsia="標楷體"/>
          <w:b/>
          <w:bCs/>
          <w:sz w:val="28"/>
        </w:rPr>
        <w:t xml:space="preserve"> 2-4-1   </w:t>
      </w:r>
      <w:r w:rsidRPr="00F0469C">
        <w:rPr>
          <w:rFonts w:eastAsia="標楷體" w:hint="eastAsia"/>
          <w:b/>
          <w:bCs/>
          <w:sz w:val="28"/>
        </w:rPr>
        <w:t>對外貿易</w:t>
      </w:r>
    </w:p>
    <w:tbl>
      <w:tblPr>
        <w:tblW w:w="9173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1233"/>
        <w:gridCol w:w="1800"/>
        <w:gridCol w:w="1440"/>
        <w:gridCol w:w="1460"/>
      </w:tblGrid>
      <w:tr w:rsidR="00F0469C" w:rsidRPr="006D3F53" w:rsidTr="0079394D">
        <w:trPr>
          <w:cantSplit/>
          <w:trHeight w:val="193"/>
        </w:trPr>
        <w:tc>
          <w:tcPr>
            <w:tcW w:w="14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年</w:t>
            </w:r>
            <w:r w:rsidRPr="006D3F53">
              <w:rPr>
                <w:rFonts w:eastAsia="標楷體"/>
              </w:rPr>
              <w:t>(</w:t>
            </w:r>
            <w:r w:rsidRPr="006D3F53">
              <w:rPr>
                <w:rFonts w:eastAsia="標楷體" w:hint="eastAsia"/>
              </w:rPr>
              <w:t>月</w:t>
            </w:r>
            <w:r w:rsidRPr="006D3F53">
              <w:rPr>
                <w:rFonts w:eastAsia="標楷體"/>
              </w:rPr>
              <w:t>)</w:t>
            </w:r>
          </w:p>
        </w:tc>
        <w:tc>
          <w:tcPr>
            <w:tcW w:w="3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出</w:t>
            </w:r>
            <w:r w:rsidRPr="006D3F53">
              <w:rPr>
                <w:rFonts w:eastAsia="標楷體"/>
              </w:rPr>
              <w:t xml:space="preserve">  </w:t>
            </w:r>
            <w:r w:rsidRPr="006D3F53">
              <w:rPr>
                <w:rFonts w:eastAsia="標楷體" w:hint="eastAsia"/>
              </w:rPr>
              <w:t>口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進</w:t>
            </w:r>
            <w:r w:rsidRPr="006D3F53">
              <w:rPr>
                <w:rFonts w:eastAsia="標楷體"/>
              </w:rPr>
              <w:t xml:space="preserve">  </w:t>
            </w:r>
            <w:r w:rsidRPr="006D3F53">
              <w:rPr>
                <w:rFonts w:eastAsia="標楷體" w:hint="eastAsia"/>
              </w:rPr>
              <w:t>口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出（入）超</w:t>
            </w:r>
          </w:p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(</w:t>
            </w:r>
            <w:r w:rsidRPr="006D3F53">
              <w:rPr>
                <w:rFonts w:eastAsia="標楷體" w:hint="eastAsia"/>
              </w:rPr>
              <w:t>億美元</w:t>
            </w:r>
            <w:r w:rsidRPr="006D3F53">
              <w:rPr>
                <w:rFonts w:eastAsia="標楷體"/>
              </w:rPr>
              <w:t>)</w:t>
            </w:r>
          </w:p>
        </w:tc>
      </w:tr>
      <w:tr w:rsidR="00F0469C" w:rsidRPr="006D3F53" w:rsidTr="00B46E6F">
        <w:trPr>
          <w:cantSplit/>
          <w:trHeight w:val="326"/>
        </w:trPr>
        <w:tc>
          <w:tcPr>
            <w:tcW w:w="14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40" w:lineRule="exact"/>
              <w:ind w:left="30"/>
              <w:rPr>
                <w:rFonts w:eastAsia="標楷體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金額</w:t>
            </w:r>
            <w:r w:rsidRPr="006D3F53">
              <w:rPr>
                <w:rFonts w:eastAsia="標楷體"/>
              </w:rPr>
              <w:t>(</w:t>
            </w:r>
            <w:r w:rsidRPr="006D3F53">
              <w:rPr>
                <w:rFonts w:eastAsia="標楷體" w:hint="eastAsia"/>
              </w:rPr>
              <w:t>億美元</w:t>
            </w:r>
            <w:r w:rsidRPr="006D3F53">
              <w:rPr>
                <w:rFonts w:eastAsia="標楷體"/>
              </w:rPr>
              <w:t>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成長率</w:t>
            </w:r>
            <w:r w:rsidRPr="006D3F53">
              <w:rPr>
                <w:rFonts w:eastAsia="標楷體" w:hint="eastAsia"/>
              </w:rPr>
              <w:t>(</w:t>
            </w:r>
            <w:r w:rsidRPr="006D3F53">
              <w:rPr>
                <w:rFonts w:eastAsia="標楷體" w:hint="eastAsia"/>
              </w:rPr>
              <w:t>％</w:t>
            </w:r>
            <w:r w:rsidRPr="006D3F53">
              <w:rPr>
                <w:rFonts w:eastAsia="標楷體" w:hint="eastAsia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金額</w:t>
            </w:r>
            <w:r w:rsidRPr="006D3F53">
              <w:rPr>
                <w:rFonts w:eastAsia="標楷體"/>
              </w:rPr>
              <w:t>(</w:t>
            </w:r>
            <w:r w:rsidRPr="006D3F53">
              <w:rPr>
                <w:rFonts w:eastAsia="標楷體" w:hint="eastAsia"/>
              </w:rPr>
              <w:t>億美元</w:t>
            </w:r>
            <w:r w:rsidRPr="006D3F53">
              <w:rPr>
                <w:rFonts w:eastAsia="標楷體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left="30" w:right="-6"/>
              <w:jc w:val="center"/>
              <w:rPr>
                <w:rFonts w:eastAsia="標楷體"/>
              </w:rPr>
            </w:pPr>
            <w:r w:rsidRPr="006D3F53">
              <w:rPr>
                <w:rFonts w:eastAsia="標楷體" w:hint="eastAsia"/>
              </w:rPr>
              <w:t>成長率</w:t>
            </w:r>
            <w:r w:rsidRPr="006D3F53">
              <w:rPr>
                <w:rFonts w:eastAsia="標楷體" w:hint="eastAsia"/>
              </w:rPr>
              <w:t>(</w:t>
            </w:r>
            <w:r w:rsidRPr="006D3F53">
              <w:rPr>
                <w:rFonts w:eastAsia="標楷體" w:hint="eastAsia"/>
              </w:rPr>
              <w:t>％</w:t>
            </w:r>
            <w:r w:rsidRPr="006D3F53">
              <w:rPr>
                <w:rFonts w:eastAsia="標楷體" w:hint="eastAsia"/>
              </w:rPr>
              <w:t>)</w:t>
            </w: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40" w:lineRule="exact"/>
              <w:ind w:left="30"/>
              <w:jc w:val="center"/>
              <w:rPr>
                <w:rFonts w:eastAsia="標楷體"/>
              </w:rPr>
            </w:pP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left="28" w:right="-6"/>
              <w:jc w:val="both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96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80"/>
              <w:jc w:val="right"/>
              <w:textAlignment w:val="auto"/>
              <w:rPr>
                <w:rFonts w:ascii="Times New Roman" w:eastAsia="標楷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標楷體" w:hAnsi="Times New Roman"/>
                <w:bCs/>
                <w:spacing w:val="0"/>
                <w:kern w:val="2"/>
              </w:rPr>
              <w:t>2,466.8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10.1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2,192.5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8.2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274.3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left="28" w:right="-6"/>
              <w:jc w:val="both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97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2,566.3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3.6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2,404.5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151.8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left="28" w:right="-6"/>
              <w:jc w:val="both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98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2,036.7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-20.3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1,743.7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-27.5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293.0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left="28" w:right="-6"/>
              <w:jc w:val="both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99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80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2,746.4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34.8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2,514.0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44.2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232.5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rPr>
                <w:rFonts w:eastAsia="標楷體"/>
                <w:b/>
                <w:bCs/>
              </w:rPr>
            </w:pPr>
            <w:r w:rsidRPr="006D3F53">
              <w:rPr>
                <w:rFonts w:eastAsia="標楷體"/>
                <w:b/>
                <w:bCs/>
              </w:rPr>
              <w:t>100</w:t>
            </w:r>
            <w:r w:rsidRPr="006D3F53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80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3,083.0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296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12.3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536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2,816.1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17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12.1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ind w:right="460"/>
              <w:jc w:val="right"/>
              <w:textAlignment w:val="auto"/>
              <w:rPr>
                <w:rFonts w:ascii="Times New Roman" w:eastAsia="細明體" w:hAnsi="Times New Roman"/>
                <w:bCs/>
                <w:spacing w:val="0"/>
                <w:kern w:val="2"/>
              </w:rPr>
            </w:pPr>
            <w:r w:rsidRPr="006D3F53">
              <w:rPr>
                <w:rFonts w:ascii="Times New Roman" w:eastAsia="細明體" w:hAnsi="Times New Roman"/>
                <w:bCs/>
                <w:spacing w:val="0"/>
                <w:kern w:val="2"/>
              </w:rPr>
              <w:t>266.9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8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257.9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7.2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231.6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6.4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26.3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9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246.1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9.9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228.4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10.8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17.8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10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270.3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11.7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237.1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11.8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33.2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11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246.8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214.7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-10.4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32.0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12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239.5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0.6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216.3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-2.7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23.2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rPr>
                <w:rFonts w:eastAsia="標楷體"/>
              </w:rPr>
            </w:pPr>
            <w:r w:rsidRPr="006D3F53">
              <w:rPr>
                <w:rFonts w:eastAsia="標楷體"/>
                <w:b/>
                <w:bCs/>
              </w:rPr>
              <w:t>101</w:t>
            </w:r>
            <w:r w:rsidRPr="006D3F53">
              <w:rPr>
                <w:rFonts w:eastAsia="標楷體"/>
                <w:b/>
                <w:bCs/>
              </w:rPr>
              <w:t>年</w:t>
            </w:r>
            <w:r w:rsidRPr="006D3F53">
              <w:rPr>
                <w:rFonts w:eastAsia="標楷體"/>
                <w:b/>
                <w:bCs/>
              </w:rPr>
              <w:t>1~8</w:t>
            </w:r>
            <w:r w:rsidRPr="006D3F53">
              <w:rPr>
                <w:rFonts w:eastAsia="標楷體"/>
                <w:b/>
                <w:bCs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1,963.4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-5.6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1,809.1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-5.7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  <w:b/>
                <w:bCs/>
              </w:rPr>
            </w:pPr>
            <w:r w:rsidRPr="006D3F53">
              <w:rPr>
                <w:rFonts w:eastAsia="細明體"/>
                <w:b/>
                <w:bCs/>
              </w:rPr>
              <w:t>154.3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1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210.8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-16.8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206.1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-12.1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4.7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2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234.0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10.3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205.7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1.3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28.3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3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263.4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-3.2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239.9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-5.8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23.6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4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255.4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-6.4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248.6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2.1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6.9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5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261.0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-6.3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238.3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-10.5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22.6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6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243.6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-3.2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217.9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-8.4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25.8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7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248.5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-11.6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239.4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-3.2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9.0</w:t>
            </w:r>
          </w:p>
        </w:tc>
      </w:tr>
      <w:tr w:rsidR="00F0469C" w:rsidRPr="006D3F53" w:rsidTr="00555E54">
        <w:trPr>
          <w:trHeight w:val="351"/>
        </w:trPr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469C" w:rsidRPr="006D3F53" w:rsidRDefault="00F0469C" w:rsidP="00B46E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20" w:lineRule="exact"/>
              <w:ind w:right="-6"/>
              <w:jc w:val="center"/>
              <w:rPr>
                <w:rFonts w:eastAsia="標楷體"/>
              </w:rPr>
            </w:pPr>
            <w:r w:rsidRPr="006D3F53">
              <w:rPr>
                <w:rFonts w:eastAsia="標楷體"/>
              </w:rPr>
              <w:t>8</w:t>
            </w:r>
            <w:r w:rsidRPr="006D3F53">
              <w:rPr>
                <w:rFonts w:eastAsia="標楷體"/>
              </w:rPr>
              <w:t>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8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246.9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29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-4.2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536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213.8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17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-7.6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469C" w:rsidRPr="006D3F53" w:rsidRDefault="00F0469C" w:rsidP="00B46E6F">
            <w:pPr>
              <w:snapToGrid w:val="0"/>
              <w:spacing w:line="320" w:lineRule="exact"/>
              <w:ind w:right="460"/>
              <w:jc w:val="right"/>
              <w:rPr>
                <w:rFonts w:eastAsia="細明體"/>
              </w:rPr>
            </w:pPr>
            <w:r w:rsidRPr="006D3F53">
              <w:rPr>
                <w:rFonts w:eastAsia="細明體"/>
              </w:rPr>
              <w:t>33.1</w:t>
            </w:r>
          </w:p>
        </w:tc>
      </w:tr>
    </w:tbl>
    <w:p w:rsidR="00F0469C" w:rsidRPr="00F0469C" w:rsidRDefault="00F0469C" w:rsidP="00555E54">
      <w:pPr>
        <w:spacing w:line="320" w:lineRule="exact"/>
        <w:ind w:left="643" w:rightChars="-187" w:right="-449" w:hangingChars="268" w:hanging="643"/>
        <w:rPr>
          <w:rFonts w:eastAsia="標楷體"/>
        </w:rPr>
      </w:pPr>
      <w:r w:rsidRPr="00F0469C">
        <w:rPr>
          <w:rFonts w:eastAsia="標楷體" w:hint="eastAsia"/>
        </w:rPr>
        <w:t>註：</w:t>
      </w:r>
      <w:r w:rsidRPr="00F0469C">
        <w:rPr>
          <w:rFonts w:eastAsia="標楷體" w:hint="eastAsia"/>
        </w:rPr>
        <w:t>1.</w:t>
      </w:r>
      <w:r w:rsidRPr="00F0469C">
        <w:rPr>
          <w:rFonts w:eastAsia="標楷體" w:hint="eastAsia"/>
        </w:rPr>
        <w:t>自</w:t>
      </w:r>
      <w:r w:rsidRPr="00F0469C">
        <w:rPr>
          <w:rFonts w:eastAsia="標楷體" w:hint="eastAsia"/>
        </w:rPr>
        <w:t>95</w:t>
      </w:r>
      <w:r w:rsidRPr="00F0469C">
        <w:rPr>
          <w:rFonts w:eastAsia="標楷體" w:hint="eastAsia"/>
        </w:rPr>
        <w:t>年</w:t>
      </w:r>
      <w:r w:rsidRPr="00F0469C">
        <w:rPr>
          <w:rFonts w:eastAsia="標楷體" w:hint="eastAsia"/>
        </w:rPr>
        <w:t>1</w:t>
      </w:r>
      <w:r w:rsidRPr="00F0469C">
        <w:rPr>
          <w:rFonts w:eastAsia="標楷體" w:hint="eastAsia"/>
        </w:rPr>
        <w:t>月起，進出口貿易統計改依聯合國</w:t>
      </w:r>
      <w:r w:rsidRPr="00F0469C">
        <w:rPr>
          <w:rFonts w:eastAsia="標楷體" w:hint="eastAsia"/>
        </w:rPr>
        <w:t>2004</w:t>
      </w:r>
      <w:r w:rsidRPr="00F0469C">
        <w:rPr>
          <w:rFonts w:eastAsia="標楷體" w:hint="eastAsia"/>
        </w:rPr>
        <w:t>年版「國際商品貿易統計手冊」規範之準則編布，出口及進口總值改採「出口總值＝出口＋復出口」、「進口總值＝進口＋復進口」之編法列示。</w:t>
      </w:r>
    </w:p>
    <w:p w:rsidR="00F0469C" w:rsidRPr="00F0469C" w:rsidRDefault="00F0469C" w:rsidP="00555E54">
      <w:pPr>
        <w:spacing w:line="320" w:lineRule="exact"/>
        <w:ind w:leftChars="200" w:left="641" w:rightChars="-187" w:right="-449" w:hangingChars="67" w:hanging="161"/>
        <w:rPr>
          <w:rFonts w:eastAsia="標楷體"/>
        </w:rPr>
      </w:pPr>
      <w:r w:rsidRPr="00F0469C">
        <w:rPr>
          <w:rFonts w:eastAsia="標楷體" w:hint="eastAsia"/>
        </w:rPr>
        <w:t>2.</w:t>
      </w:r>
      <w:r w:rsidRPr="00F0469C">
        <w:rPr>
          <w:rFonts w:eastAsia="標楷體" w:hint="eastAsia"/>
        </w:rPr>
        <w:t>依據財政部定義，復出口：為外貨進口後因故退回或再轉售國外、或經簡易加工後再出口者。復進口：為國貨出口後因故退回或委外簡易加工後再進口。</w:t>
      </w:r>
    </w:p>
    <w:p w:rsidR="00F0469C" w:rsidRPr="00F0469C" w:rsidRDefault="00F0469C" w:rsidP="00555E54">
      <w:pPr>
        <w:spacing w:line="320" w:lineRule="exact"/>
        <w:ind w:left="480" w:hangingChars="200" w:hanging="480"/>
        <w:rPr>
          <w:rFonts w:eastAsia="標楷體"/>
        </w:rPr>
      </w:pPr>
      <w:r w:rsidRPr="00F0469C">
        <w:rPr>
          <w:rFonts w:eastAsia="標楷體" w:hint="eastAsia"/>
        </w:rPr>
        <w:t>資料來源：財政部進出口貿易統計。</w:t>
      </w:r>
    </w:p>
    <w:p w:rsidR="004B1331" w:rsidRPr="00F0469C" w:rsidRDefault="004B1331" w:rsidP="00F0469C">
      <w:pPr>
        <w:ind w:left="480" w:hangingChars="200" w:hanging="480"/>
        <w:rPr>
          <w:rFonts w:eastAsia="標楷體"/>
          <w:color w:val="FF0000"/>
        </w:rPr>
      </w:pPr>
    </w:p>
    <w:p w:rsidR="004B1331" w:rsidRPr="00AB1AAA" w:rsidRDefault="004B1331" w:rsidP="00AB1AAA">
      <w:pPr>
        <w:pStyle w:val="k3a"/>
        <w:tabs>
          <w:tab w:val="left" w:pos="540"/>
        </w:tabs>
        <w:spacing w:before="180" w:line="300" w:lineRule="auto"/>
        <w:ind w:leftChars="100" w:left="850" w:right="0" w:hangingChars="277" w:hanging="610"/>
        <w:rPr>
          <w:b/>
          <w:bCs/>
        </w:rPr>
      </w:pPr>
      <w:r w:rsidRPr="00AF4CD2">
        <w:rPr>
          <w:b/>
          <w:bCs/>
          <w:color w:val="FF0000"/>
          <w:sz w:val="22"/>
          <w:szCs w:val="22"/>
        </w:rPr>
        <w:br w:type="page"/>
      </w:r>
      <w:r w:rsidRPr="00AB1AAA">
        <w:rPr>
          <w:b/>
          <w:bCs/>
        </w:rPr>
        <w:lastRenderedPageBreak/>
        <w:t>２、</w:t>
      </w:r>
      <w:r w:rsidR="00AB1AAA" w:rsidRPr="00AB1AAA">
        <w:rPr>
          <w:rFonts w:hint="eastAsia"/>
          <w:b/>
          <w:bCs/>
        </w:rPr>
        <w:t>101</w:t>
      </w:r>
      <w:r w:rsidR="00AB1AAA" w:rsidRPr="00AB1AAA">
        <w:rPr>
          <w:rFonts w:hint="eastAsia"/>
          <w:b/>
          <w:bCs/>
        </w:rPr>
        <w:t>年</w:t>
      </w:r>
      <w:r w:rsidR="00AB1AAA" w:rsidRPr="00AB1AAA">
        <w:rPr>
          <w:rFonts w:hint="eastAsia"/>
          <w:b/>
          <w:bCs/>
        </w:rPr>
        <w:t>8</w:t>
      </w:r>
      <w:r w:rsidR="00AB1AAA" w:rsidRPr="00AB1AAA">
        <w:rPr>
          <w:rFonts w:hint="eastAsia"/>
          <w:b/>
          <w:bCs/>
        </w:rPr>
        <w:t>月我對主要國家（地區）出口成長最多為菲律賓，增幅為</w:t>
      </w:r>
      <w:r w:rsidR="00AB1AAA" w:rsidRPr="00AB1AAA">
        <w:rPr>
          <w:rFonts w:hint="eastAsia"/>
          <w:b/>
          <w:bCs/>
        </w:rPr>
        <w:t>106.2</w:t>
      </w:r>
      <w:r w:rsidR="00AB1AAA" w:rsidRPr="00AB1AAA">
        <w:rPr>
          <w:rFonts w:hint="eastAsia"/>
          <w:b/>
          <w:bCs/>
        </w:rPr>
        <w:t>％；進口成長最多為阿曼，增幅為</w:t>
      </w:r>
      <w:r w:rsidR="00AB1AAA" w:rsidRPr="00AB1AAA">
        <w:rPr>
          <w:rFonts w:hint="eastAsia"/>
          <w:b/>
          <w:bCs/>
        </w:rPr>
        <w:t>1,540.6</w:t>
      </w:r>
      <w:r w:rsidR="00AB1AAA" w:rsidRPr="00AB1AAA">
        <w:rPr>
          <w:rFonts w:hint="eastAsia"/>
          <w:b/>
          <w:bCs/>
        </w:rPr>
        <w:t>％</w:t>
      </w:r>
    </w:p>
    <w:p w:rsidR="004B1331" w:rsidRPr="00EE62B3" w:rsidRDefault="00AB1AAA" w:rsidP="00AB1AAA">
      <w:pPr>
        <w:numPr>
          <w:ilvl w:val="0"/>
          <w:numId w:val="6"/>
        </w:numPr>
        <w:tabs>
          <w:tab w:val="clear" w:pos="2895"/>
          <w:tab w:val="num" w:pos="1080"/>
        </w:tabs>
        <w:snapToGrid w:val="0"/>
        <w:spacing w:beforeLines="50" w:before="180" w:line="300" w:lineRule="auto"/>
        <w:ind w:left="1080" w:hanging="540"/>
        <w:jc w:val="both"/>
        <w:rPr>
          <w:rFonts w:eastAsia="標楷體"/>
          <w:bCs/>
          <w:color w:val="FF0000"/>
          <w:sz w:val="28"/>
        </w:rPr>
      </w:pPr>
      <w:r w:rsidRPr="00EE62B3">
        <w:rPr>
          <w:rFonts w:eastAsia="標楷體" w:hint="eastAsia"/>
          <w:bCs/>
          <w:sz w:val="28"/>
        </w:rPr>
        <w:t>8</w:t>
      </w:r>
      <w:r w:rsidRPr="00EE62B3">
        <w:rPr>
          <w:rFonts w:eastAsia="標楷體" w:hint="eastAsia"/>
          <w:bCs/>
          <w:sz w:val="28"/>
        </w:rPr>
        <w:t>月我對主要國家（地區）出口成長最多為菲律賓，增幅為</w:t>
      </w:r>
      <w:r w:rsidRPr="00EE62B3">
        <w:rPr>
          <w:rFonts w:eastAsia="標楷體" w:hint="eastAsia"/>
          <w:bCs/>
          <w:sz w:val="28"/>
        </w:rPr>
        <w:t>106.2</w:t>
      </w:r>
      <w:r w:rsidRPr="00EE62B3">
        <w:rPr>
          <w:rFonts w:eastAsia="標楷體" w:hint="eastAsia"/>
          <w:bCs/>
          <w:sz w:val="28"/>
        </w:rPr>
        <w:t>％；進口成長最多為阿曼，增幅為</w:t>
      </w:r>
      <w:r w:rsidRPr="00EE62B3">
        <w:rPr>
          <w:rFonts w:eastAsia="標楷體" w:hint="eastAsia"/>
          <w:bCs/>
          <w:sz w:val="28"/>
        </w:rPr>
        <w:t>1,540.6</w:t>
      </w:r>
      <w:r w:rsidRPr="00EE62B3">
        <w:rPr>
          <w:rFonts w:eastAsia="標楷體" w:hint="eastAsia"/>
          <w:bCs/>
          <w:sz w:val="28"/>
        </w:rPr>
        <w:t>％。</w:t>
      </w:r>
    </w:p>
    <w:p w:rsidR="004B1331" w:rsidRPr="00EE62B3" w:rsidRDefault="00EE62B3" w:rsidP="00AB1AAA">
      <w:pPr>
        <w:numPr>
          <w:ilvl w:val="0"/>
          <w:numId w:val="6"/>
        </w:numPr>
        <w:tabs>
          <w:tab w:val="clear" w:pos="2895"/>
          <w:tab w:val="num" w:pos="1080"/>
        </w:tabs>
        <w:snapToGrid w:val="0"/>
        <w:spacing w:beforeLines="50" w:before="180" w:line="300" w:lineRule="auto"/>
        <w:ind w:left="1080" w:hanging="540"/>
        <w:jc w:val="both"/>
        <w:rPr>
          <w:rFonts w:eastAsia="標楷體"/>
          <w:bCs/>
          <w:color w:val="FF0000"/>
          <w:sz w:val="28"/>
        </w:rPr>
      </w:pPr>
      <w:r w:rsidRPr="00EE62B3">
        <w:rPr>
          <w:rFonts w:eastAsia="標楷體" w:hint="eastAsia"/>
          <w:sz w:val="28"/>
        </w:rPr>
        <w:t>8</w:t>
      </w:r>
      <w:r w:rsidRPr="00EE62B3">
        <w:rPr>
          <w:rFonts w:eastAsia="標楷體" w:hint="eastAsia"/>
          <w:sz w:val="28"/>
        </w:rPr>
        <w:t>月</w:t>
      </w:r>
      <w:r w:rsidRPr="00EE62B3">
        <w:rPr>
          <w:rFonts w:eastAsia="標楷體"/>
          <w:sz w:val="28"/>
        </w:rPr>
        <w:t>我</w:t>
      </w:r>
      <w:r w:rsidRPr="00EE62B3">
        <w:rPr>
          <w:rFonts w:eastAsia="標楷體" w:hint="eastAsia"/>
          <w:sz w:val="28"/>
        </w:rPr>
        <w:t>國最大出口國為</w:t>
      </w:r>
      <w:r w:rsidRPr="00EE62B3">
        <w:rPr>
          <w:rFonts w:eastAsia="標楷體"/>
          <w:sz w:val="28"/>
        </w:rPr>
        <w:t>中國大陸</w:t>
      </w:r>
      <w:r w:rsidRPr="00EE62B3">
        <w:rPr>
          <w:rFonts w:eastAsia="標楷體" w:hint="eastAsia"/>
          <w:sz w:val="28"/>
        </w:rPr>
        <w:t>（含</w:t>
      </w:r>
      <w:r w:rsidRPr="00EE62B3">
        <w:rPr>
          <w:rFonts w:eastAsia="標楷體"/>
          <w:sz w:val="28"/>
        </w:rPr>
        <w:t>香港</w:t>
      </w:r>
      <w:r w:rsidRPr="00EE62B3">
        <w:rPr>
          <w:rFonts w:eastAsia="標楷體" w:hint="eastAsia"/>
          <w:sz w:val="28"/>
        </w:rPr>
        <w:t>），比重達</w:t>
      </w:r>
      <w:r w:rsidRPr="00EE62B3">
        <w:rPr>
          <w:rFonts w:eastAsia="標楷體" w:hint="eastAsia"/>
          <w:sz w:val="28"/>
        </w:rPr>
        <w:t>40.5</w:t>
      </w:r>
      <w:r w:rsidRPr="00EE62B3">
        <w:rPr>
          <w:rFonts w:eastAsia="標楷體" w:hint="eastAsia"/>
          <w:sz w:val="28"/>
        </w:rPr>
        <w:t>％，最大進口國為日本，比重達</w:t>
      </w:r>
      <w:r w:rsidRPr="00EE62B3">
        <w:rPr>
          <w:rFonts w:eastAsia="標楷體" w:hint="eastAsia"/>
          <w:sz w:val="28"/>
        </w:rPr>
        <w:t>15.7</w:t>
      </w:r>
      <w:r w:rsidRPr="00EE62B3">
        <w:rPr>
          <w:rFonts w:eastAsia="標楷體" w:hint="eastAsia"/>
          <w:sz w:val="28"/>
        </w:rPr>
        <w:t>％</w:t>
      </w:r>
      <w:r w:rsidRPr="00EE62B3">
        <w:rPr>
          <w:rFonts w:eastAsia="標楷體"/>
          <w:sz w:val="28"/>
        </w:rPr>
        <w:t>。</w:t>
      </w:r>
    </w:p>
    <w:p w:rsidR="004B1331" w:rsidRPr="00EE62B3" w:rsidRDefault="00EE62B3" w:rsidP="00AB1AAA">
      <w:pPr>
        <w:numPr>
          <w:ilvl w:val="0"/>
          <w:numId w:val="6"/>
        </w:numPr>
        <w:tabs>
          <w:tab w:val="clear" w:pos="2895"/>
          <w:tab w:val="num" w:pos="1080"/>
        </w:tabs>
        <w:snapToGrid w:val="0"/>
        <w:spacing w:beforeLines="50" w:before="180" w:line="300" w:lineRule="auto"/>
        <w:ind w:left="1080" w:hanging="540"/>
        <w:jc w:val="both"/>
        <w:rPr>
          <w:rFonts w:eastAsia="標楷體"/>
          <w:bCs/>
          <w:color w:val="FF0000"/>
          <w:sz w:val="28"/>
        </w:rPr>
      </w:pPr>
      <w:r w:rsidRPr="00EE62B3">
        <w:rPr>
          <w:rFonts w:eastAsia="標楷體" w:hint="eastAsia"/>
          <w:sz w:val="28"/>
        </w:rPr>
        <w:t>8</w:t>
      </w:r>
      <w:r w:rsidRPr="00EE62B3">
        <w:rPr>
          <w:rFonts w:eastAsia="標楷體" w:hint="eastAsia"/>
          <w:sz w:val="28"/>
        </w:rPr>
        <w:t>月我對主要貿易夥伴中，</w:t>
      </w:r>
      <w:r w:rsidRPr="00EE62B3">
        <w:rPr>
          <w:rFonts w:eastAsia="標楷體"/>
          <w:sz w:val="28"/>
        </w:rPr>
        <w:t>中國大陸</w:t>
      </w:r>
      <w:r w:rsidRPr="00EE62B3">
        <w:rPr>
          <w:rFonts w:eastAsia="標楷體" w:hint="eastAsia"/>
          <w:sz w:val="28"/>
        </w:rPr>
        <w:t>（含</w:t>
      </w:r>
      <w:r w:rsidRPr="00EE62B3">
        <w:rPr>
          <w:rFonts w:eastAsia="標楷體"/>
          <w:sz w:val="28"/>
        </w:rPr>
        <w:t>香港</w:t>
      </w:r>
      <w:r w:rsidRPr="00EE62B3">
        <w:rPr>
          <w:rFonts w:eastAsia="標楷體" w:hint="eastAsia"/>
          <w:sz w:val="28"/>
        </w:rPr>
        <w:t>）為最主要出超來源國，</w:t>
      </w:r>
      <w:r w:rsidRPr="00EE62B3">
        <w:rPr>
          <w:rFonts w:eastAsia="標楷體"/>
          <w:sz w:val="28"/>
        </w:rPr>
        <w:t>出超</w:t>
      </w:r>
      <w:r w:rsidRPr="00EE62B3">
        <w:rPr>
          <w:rFonts w:eastAsia="標楷體" w:hint="eastAsia"/>
          <w:sz w:val="28"/>
        </w:rPr>
        <w:t>6,652</w:t>
      </w:r>
      <w:r w:rsidRPr="00EE62B3">
        <w:rPr>
          <w:rFonts w:eastAsia="標楷體"/>
          <w:sz w:val="28"/>
        </w:rPr>
        <w:t>億美元</w:t>
      </w:r>
      <w:r w:rsidRPr="00EE62B3">
        <w:rPr>
          <w:rFonts w:eastAsia="標楷體" w:hint="eastAsia"/>
          <w:sz w:val="28"/>
        </w:rPr>
        <w:t>；主要入超來源國為</w:t>
      </w:r>
      <w:r w:rsidRPr="00EE62B3">
        <w:rPr>
          <w:rFonts w:eastAsia="標楷體" w:hint="eastAsia"/>
          <w:bCs/>
          <w:sz w:val="28"/>
        </w:rPr>
        <w:t>日本，入</w:t>
      </w:r>
      <w:r w:rsidRPr="00EE62B3">
        <w:rPr>
          <w:rFonts w:eastAsia="標楷體" w:hint="eastAsia"/>
          <w:sz w:val="28"/>
        </w:rPr>
        <w:t>超</w:t>
      </w:r>
      <w:r w:rsidRPr="00EE62B3">
        <w:rPr>
          <w:rFonts w:eastAsia="標楷體" w:hint="eastAsia"/>
          <w:sz w:val="28"/>
        </w:rPr>
        <w:t>2,280</w:t>
      </w:r>
      <w:r w:rsidRPr="00EE62B3">
        <w:rPr>
          <w:rFonts w:eastAsia="標楷體"/>
          <w:sz w:val="28"/>
        </w:rPr>
        <w:t>億美元</w:t>
      </w:r>
      <w:r w:rsidRPr="00EE62B3">
        <w:rPr>
          <w:rFonts w:eastAsia="標楷體" w:hint="eastAsia"/>
          <w:sz w:val="28"/>
        </w:rPr>
        <w:t>。</w:t>
      </w:r>
    </w:p>
    <w:p w:rsidR="004B1331" w:rsidRPr="00EE62B3" w:rsidRDefault="004B1331" w:rsidP="004B1331">
      <w:pPr>
        <w:snapToGrid w:val="0"/>
        <w:spacing w:before="120"/>
        <w:ind w:leftChars="150" w:left="360" w:right="-153"/>
        <w:jc w:val="center"/>
        <w:rPr>
          <w:rFonts w:eastAsia="標楷體"/>
          <w:b/>
          <w:bCs/>
          <w:sz w:val="28"/>
        </w:rPr>
      </w:pPr>
      <w:r w:rsidRPr="00EE62B3">
        <w:rPr>
          <w:rFonts w:eastAsia="標楷體" w:hint="eastAsia"/>
          <w:b/>
          <w:bCs/>
          <w:sz w:val="28"/>
        </w:rPr>
        <w:t>表</w:t>
      </w:r>
      <w:r w:rsidRPr="00EE62B3">
        <w:rPr>
          <w:rFonts w:eastAsia="標楷體"/>
          <w:b/>
          <w:bCs/>
          <w:sz w:val="28"/>
        </w:rPr>
        <w:t xml:space="preserve">2-4-2  </w:t>
      </w:r>
      <w:r w:rsidRPr="00EE62B3">
        <w:rPr>
          <w:rFonts w:eastAsia="標楷體" w:hint="eastAsia"/>
          <w:b/>
          <w:bCs/>
          <w:sz w:val="28"/>
        </w:rPr>
        <w:t>主要貿易夥伴貿易概況</w:t>
      </w:r>
    </w:p>
    <w:p w:rsidR="004B1331" w:rsidRPr="00EE62B3" w:rsidRDefault="004B1331" w:rsidP="004B1331">
      <w:pPr>
        <w:snapToGrid w:val="0"/>
        <w:spacing w:line="300" w:lineRule="auto"/>
        <w:ind w:leftChars="150" w:left="360" w:right="-508"/>
        <w:jc w:val="right"/>
        <w:rPr>
          <w:rFonts w:eastAsia="標楷體"/>
        </w:rPr>
      </w:pPr>
      <w:r w:rsidRPr="00EE62B3">
        <w:rPr>
          <w:rFonts w:eastAsia="標楷體" w:hint="eastAsia"/>
        </w:rPr>
        <w:t>單位：百萬美元；％</w:t>
      </w:r>
    </w:p>
    <w:tbl>
      <w:tblPr>
        <w:tblW w:w="9498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2340"/>
        <w:gridCol w:w="1386"/>
        <w:gridCol w:w="1047"/>
        <w:gridCol w:w="1046"/>
        <w:gridCol w:w="1047"/>
        <w:gridCol w:w="1046"/>
        <w:gridCol w:w="1046"/>
      </w:tblGrid>
      <w:tr w:rsidR="004044E1" w:rsidRPr="00F60918" w:rsidTr="004044E1">
        <w:trPr>
          <w:cantSplit/>
        </w:trPr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tbRlV"/>
            <w:vAlign w:val="center"/>
          </w:tcPr>
          <w:p w:rsidR="004044E1" w:rsidRPr="00F60918" w:rsidRDefault="004044E1" w:rsidP="0079394D">
            <w:pPr>
              <w:snapToGrid w:val="0"/>
              <w:spacing w:line="240" w:lineRule="atLeast"/>
              <w:ind w:left="113" w:right="113"/>
              <w:jc w:val="center"/>
              <w:outlineLvl w:val="0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44E1" w:rsidRPr="00F60918" w:rsidRDefault="004044E1" w:rsidP="0079394D">
            <w:pPr>
              <w:snapToGrid w:val="0"/>
              <w:spacing w:line="400" w:lineRule="atLeast"/>
              <w:ind w:left="28" w:right="-40"/>
              <w:jc w:val="both"/>
              <w:outlineLvl w:val="0"/>
              <w:rPr>
                <w:rFonts w:eastAsia="標楷體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E1" w:rsidRDefault="004044E1" w:rsidP="0079394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中國大陸</w:t>
            </w:r>
          </w:p>
          <w:p w:rsidR="004044E1" w:rsidRPr="00F60918" w:rsidRDefault="004044E1" w:rsidP="0079394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(</w:t>
            </w:r>
            <w:r w:rsidRPr="00F60918">
              <w:rPr>
                <w:rFonts w:eastAsia="標楷體" w:hint="eastAsia"/>
              </w:rPr>
              <w:t>含香港</w:t>
            </w:r>
            <w:r w:rsidRPr="00F60918">
              <w:rPr>
                <w:rFonts w:eastAsia="標楷體" w:hint="eastAsia"/>
              </w:rPr>
              <w:t>)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4E1" w:rsidRPr="00F60918" w:rsidRDefault="004044E1" w:rsidP="0079394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美國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4E1" w:rsidRPr="00F60918" w:rsidRDefault="004044E1" w:rsidP="0079394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日本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4E1" w:rsidRPr="00F60918" w:rsidRDefault="004044E1" w:rsidP="0079394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韓國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4E1" w:rsidRPr="00F60918" w:rsidRDefault="004044E1" w:rsidP="0079394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新加坡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044E1" w:rsidRPr="00F60918" w:rsidRDefault="004044E1" w:rsidP="0079394D">
            <w:pPr>
              <w:snapToGrid w:val="0"/>
              <w:spacing w:line="400" w:lineRule="atLeast"/>
              <w:ind w:left="28" w:right="-40"/>
              <w:jc w:val="center"/>
              <w:outlineLvl w:val="0"/>
              <w:rPr>
                <w:rFonts w:eastAsia="標楷體"/>
              </w:rPr>
            </w:pPr>
            <w:r w:rsidRPr="00F60918">
              <w:rPr>
                <w:rFonts w:eastAsia="標楷體" w:hint="eastAsia"/>
              </w:rPr>
              <w:t>越南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tbRlV"/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ind w:left="113" w:right="113"/>
              <w:jc w:val="center"/>
              <w:rPr>
                <w:rFonts w:eastAsia="標楷體"/>
              </w:rPr>
            </w:pPr>
            <w:r w:rsidRPr="004044E1">
              <w:rPr>
                <w:rFonts w:eastAsia="標楷體" w:hint="eastAsia"/>
                <w:bCs/>
              </w:rPr>
              <w:t>出口至該國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101</w:t>
            </w:r>
            <w:r w:rsidRPr="004044E1">
              <w:rPr>
                <w:rFonts w:eastAsia="標楷體" w:hint="eastAsia"/>
              </w:rPr>
              <w:t>年</w:t>
            </w:r>
            <w:r w:rsidRPr="004044E1">
              <w:rPr>
                <w:rFonts w:eastAsia="標楷體" w:hint="eastAsia"/>
              </w:rPr>
              <w:t>8</w:t>
            </w:r>
            <w:r w:rsidRPr="004044E1">
              <w:rPr>
                <w:rFonts w:eastAsia="標楷體" w:hint="eastAsia"/>
              </w:rPr>
              <w:t>月金額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10,002.1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2,852.7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1,519.8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906.4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1,778.3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606.3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成長率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-5.7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-8.4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2.3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-13.4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40.1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-5.5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101</w:t>
            </w:r>
            <w:r w:rsidRPr="004044E1">
              <w:rPr>
                <w:rFonts w:eastAsia="標楷體" w:hint="eastAsia"/>
              </w:rPr>
              <w:t>年</w:t>
            </w:r>
            <w:r w:rsidRPr="004044E1">
              <w:rPr>
                <w:rFonts w:eastAsia="標楷體" w:hint="eastAsia"/>
              </w:rPr>
              <w:t>1</w:t>
            </w:r>
            <w:r w:rsidRPr="004044E1">
              <w:rPr>
                <w:rFonts w:eastAsia="標楷體" w:hint="eastAsia"/>
              </w:rPr>
              <w:t>至當月金額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76,864.0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21,758.5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11,877.1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7,738.4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12,783.7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5,578.5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比重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39.1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11.1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6.0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3.9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6.5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2.8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成長率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-8.7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-11.9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-2.9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-8.2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20.6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-9.8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textDirection w:val="tbRlV"/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jc w:val="center"/>
              <w:rPr>
                <w:rFonts w:eastAsia="標楷體"/>
                <w:bCs/>
              </w:rPr>
            </w:pPr>
            <w:r w:rsidRPr="004044E1">
              <w:rPr>
                <w:rFonts w:eastAsia="標楷體" w:hint="eastAsia"/>
                <w:bCs/>
              </w:rPr>
              <w:t>自該國進口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101</w:t>
            </w:r>
            <w:r w:rsidRPr="004044E1">
              <w:rPr>
                <w:rFonts w:eastAsia="標楷體" w:hint="eastAsia"/>
              </w:rPr>
              <w:t>年</w:t>
            </w:r>
            <w:r w:rsidRPr="004044E1">
              <w:rPr>
                <w:rFonts w:eastAsia="標楷體" w:hint="eastAsia"/>
              </w:rPr>
              <w:t>8</w:t>
            </w:r>
            <w:r w:rsidRPr="004044E1">
              <w:rPr>
                <w:rFonts w:eastAsia="標楷體" w:hint="eastAsia"/>
              </w:rPr>
              <w:t>月金額</w:t>
            </w:r>
          </w:p>
        </w:tc>
        <w:tc>
          <w:tcPr>
            <w:tcW w:w="1386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3,350.2</w:t>
            </w:r>
          </w:p>
        </w:tc>
        <w:tc>
          <w:tcPr>
            <w:tcW w:w="1047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1,849.3</w:t>
            </w:r>
          </w:p>
        </w:tc>
        <w:tc>
          <w:tcPr>
            <w:tcW w:w="10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3,800.2</w:t>
            </w:r>
          </w:p>
        </w:tc>
        <w:tc>
          <w:tcPr>
            <w:tcW w:w="1047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1,146.6</w:t>
            </w:r>
          </w:p>
        </w:tc>
        <w:tc>
          <w:tcPr>
            <w:tcW w:w="10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724.7</w:t>
            </w:r>
          </w:p>
        </w:tc>
        <w:tc>
          <w:tcPr>
            <w:tcW w:w="104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207.9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textDirection w:val="tbRlV"/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jc w:val="center"/>
              <w:outlineLvl w:val="0"/>
              <w:rPr>
                <w:rFonts w:eastAsia="標楷體"/>
                <w:b/>
                <w:bCs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成長率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-16.7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-13.4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-14.4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-20.5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-3.7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7.1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ind w:left="28"/>
              <w:rPr>
                <w:rFonts w:eastAsia="標楷體"/>
                <w:b/>
                <w:bCs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101</w:t>
            </w:r>
            <w:r w:rsidRPr="004044E1">
              <w:rPr>
                <w:rFonts w:eastAsia="標楷體" w:hint="eastAsia"/>
              </w:rPr>
              <w:t>年</w:t>
            </w:r>
            <w:r w:rsidRPr="004044E1">
              <w:rPr>
                <w:rFonts w:eastAsia="標楷體" w:hint="eastAsia"/>
              </w:rPr>
              <w:t>1</w:t>
            </w:r>
            <w:r w:rsidRPr="004044E1">
              <w:rPr>
                <w:rFonts w:eastAsia="標楷體" w:hint="eastAsia"/>
              </w:rPr>
              <w:t>至當月金額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28,529.9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16,026.3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31,899.5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10,186.1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5,693.4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1,480.8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ind w:left="28"/>
              <w:rPr>
                <w:rFonts w:eastAsia="標楷體"/>
                <w:b/>
                <w:bCs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比重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15.8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8.9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17.6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5.6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3.1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0.8</w:t>
            </w:r>
          </w:p>
        </w:tc>
      </w:tr>
      <w:tr w:rsidR="004044E1" w:rsidRPr="004044E1" w:rsidTr="00E52717">
        <w:trPr>
          <w:cantSplit/>
          <w:trHeight w:val="503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44E1" w:rsidRPr="004044E1" w:rsidRDefault="004044E1" w:rsidP="004044E1">
            <w:pPr>
              <w:snapToGrid w:val="0"/>
              <w:spacing w:line="320" w:lineRule="exact"/>
              <w:ind w:left="28"/>
              <w:rPr>
                <w:rFonts w:eastAsia="標楷體"/>
                <w:b/>
                <w:bCs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044E1" w:rsidRPr="004044E1" w:rsidRDefault="004044E1" w:rsidP="004044E1">
            <w:pPr>
              <w:spacing w:line="400" w:lineRule="exact"/>
              <w:ind w:leftChars="450" w:left="1080" w:right="-40"/>
              <w:contextualSpacing/>
              <w:jc w:val="both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成長率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-7.6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-10.6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-10.9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-18.1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3.0</w:t>
            </w:r>
          </w:p>
        </w:tc>
        <w:tc>
          <w:tcPr>
            <w:tcW w:w="1046" w:type="dxa"/>
            <w:tcBorders>
              <w:top w:val="nil"/>
              <w:left w:val="nil"/>
              <w:right w:val="nil"/>
            </w:tcBorders>
            <w:vAlign w:val="center"/>
          </w:tcPr>
          <w:p w:rsidR="004044E1" w:rsidRPr="004044E1" w:rsidRDefault="004044E1" w:rsidP="004044E1">
            <w:pPr>
              <w:spacing w:line="400" w:lineRule="exact"/>
              <w:ind w:left="28" w:right="-40"/>
              <w:contextualSpacing/>
              <w:jc w:val="center"/>
              <w:outlineLvl w:val="0"/>
              <w:rPr>
                <w:rFonts w:eastAsia="標楷體"/>
              </w:rPr>
            </w:pPr>
            <w:r w:rsidRPr="004044E1">
              <w:rPr>
                <w:rFonts w:eastAsia="標楷體" w:hint="eastAsia"/>
              </w:rPr>
              <w:t>27.1</w:t>
            </w:r>
          </w:p>
        </w:tc>
      </w:tr>
    </w:tbl>
    <w:p w:rsidR="004B1331" w:rsidRPr="00EE62B3" w:rsidRDefault="004B1331" w:rsidP="00EE62B3">
      <w:pPr>
        <w:pStyle w:val="xl41"/>
        <w:widowControl w:val="0"/>
        <w:spacing w:before="0" w:beforeAutospacing="0" w:after="0" w:afterAutospacing="0" w:line="380" w:lineRule="exact"/>
        <w:textAlignment w:val="auto"/>
        <w:rPr>
          <w:rFonts w:ascii="Times New Roman" w:eastAsia="標楷體" w:hAnsi="Times New Roman" w:hint="default"/>
          <w:color w:val="auto"/>
          <w:kern w:val="2"/>
        </w:rPr>
      </w:pPr>
      <w:r w:rsidRPr="00EE62B3">
        <w:rPr>
          <w:rFonts w:ascii="Times New Roman" w:eastAsia="標楷體" w:hAnsi="Times New Roman"/>
          <w:color w:val="auto"/>
          <w:kern w:val="2"/>
        </w:rPr>
        <w:t>資料來源：財政部。</w:t>
      </w:r>
    </w:p>
    <w:p w:rsidR="004B1331" w:rsidRPr="00B5113C" w:rsidRDefault="004B1331" w:rsidP="00BB105D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spacing w:val="-4"/>
          <w:kern w:val="2"/>
          <w:szCs w:val="24"/>
        </w:rPr>
      </w:pPr>
      <w:r w:rsidRPr="00AF4CD2">
        <w:rPr>
          <w:color w:val="FF0000"/>
        </w:rPr>
        <w:br w:type="page"/>
      </w:r>
      <w:r w:rsidRPr="00B5113C">
        <w:rPr>
          <w:b/>
          <w:bCs/>
        </w:rPr>
        <w:lastRenderedPageBreak/>
        <w:t>３、</w:t>
      </w:r>
      <w:r w:rsidR="00B5113C" w:rsidRPr="00B5113C">
        <w:rPr>
          <w:b/>
          <w:bCs/>
        </w:rPr>
        <w:t>101</w:t>
      </w:r>
      <w:r w:rsidR="00B5113C" w:rsidRPr="00B5113C">
        <w:rPr>
          <w:b/>
          <w:bCs/>
        </w:rPr>
        <w:t>年</w:t>
      </w:r>
      <w:r w:rsidR="00B5113C" w:rsidRPr="00B5113C">
        <w:rPr>
          <w:b/>
          <w:bCs/>
        </w:rPr>
        <w:t>8</w:t>
      </w:r>
      <w:r w:rsidR="00B5113C" w:rsidRPr="00B5113C">
        <w:rPr>
          <w:b/>
          <w:bCs/>
        </w:rPr>
        <w:t>月按產品別觀察，</w:t>
      </w:r>
      <w:r w:rsidR="00A0634C" w:rsidRPr="00B5113C">
        <w:rPr>
          <w:b/>
          <w:bCs/>
        </w:rPr>
        <w:t>出口</w:t>
      </w:r>
      <w:r w:rsidR="00B5113C" w:rsidRPr="00B5113C">
        <w:rPr>
          <w:b/>
          <w:bCs/>
        </w:rPr>
        <w:t>以礦產品增幅</w:t>
      </w:r>
      <w:r w:rsidR="00B5113C" w:rsidRPr="00B5113C">
        <w:rPr>
          <w:b/>
          <w:bCs/>
        </w:rPr>
        <w:t>127.8</w:t>
      </w:r>
      <w:r w:rsidR="00B5113C" w:rsidRPr="00B5113C">
        <w:rPr>
          <w:b/>
          <w:bCs/>
        </w:rPr>
        <w:t>％最大</w:t>
      </w:r>
      <w:r w:rsidR="00A0634C">
        <w:rPr>
          <w:rFonts w:ascii="新細明體" w:eastAsia="新細明體" w:hAnsi="新細明體" w:hint="eastAsia"/>
          <w:b/>
          <w:bCs/>
        </w:rPr>
        <w:t>，</w:t>
      </w:r>
      <w:r w:rsidR="00B5113C" w:rsidRPr="00B5113C">
        <w:rPr>
          <w:b/>
          <w:bCs/>
        </w:rPr>
        <w:t>進口以原油增幅達</w:t>
      </w:r>
      <w:r w:rsidR="00B5113C" w:rsidRPr="00B5113C">
        <w:rPr>
          <w:b/>
          <w:bCs/>
        </w:rPr>
        <w:t>58.8</w:t>
      </w:r>
      <w:r w:rsidR="00B5113C" w:rsidRPr="00B5113C">
        <w:rPr>
          <w:b/>
          <w:bCs/>
        </w:rPr>
        <w:t>％</w:t>
      </w:r>
      <w:r w:rsidR="00A0634C">
        <w:rPr>
          <w:rFonts w:hint="eastAsia"/>
          <w:b/>
          <w:bCs/>
        </w:rPr>
        <w:t>最大</w:t>
      </w:r>
    </w:p>
    <w:p w:rsidR="004B1331" w:rsidRPr="00BB105D" w:rsidRDefault="00B5113C" w:rsidP="00A94DA3">
      <w:pPr>
        <w:numPr>
          <w:ilvl w:val="0"/>
          <w:numId w:val="7"/>
        </w:numPr>
        <w:tabs>
          <w:tab w:val="clear" w:pos="2355"/>
          <w:tab w:val="num" w:pos="1080"/>
        </w:tabs>
        <w:snapToGrid w:val="0"/>
        <w:spacing w:before="120" w:line="300" w:lineRule="auto"/>
        <w:ind w:left="1078" w:right="-142" w:hanging="539"/>
        <w:jc w:val="both"/>
        <w:rPr>
          <w:rFonts w:eastAsia="標楷體"/>
          <w:color w:val="FF0000"/>
          <w:kern w:val="0"/>
          <w:sz w:val="28"/>
        </w:rPr>
      </w:pPr>
      <w:r w:rsidRPr="00BB105D">
        <w:rPr>
          <w:rFonts w:eastAsia="標楷體"/>
          <w:kern w:val="0"/>
          <w:sz w:val="28"/>
        </w:rPr>
        <w:t>8</w:t>
      </w:r>
      <w:r w:rsidRPr="00BB105D">
        <w:rPr>
          <w:rFonts w:eastAsia="標楷體"/>
          <w:kern w:val="0"/>
          <w:sz w:val="28"/>
        </w:rPr>
        <w:t>月出口前</w:t>
      </w:r>
      <w:r w:rsidRPr="00BB105D">
        <w:rPr>
          <w:rFonts w:eastAsia="標楷體"/>
          <w:kern w:val="0"/>
          <w:sz w:val="28"/>
        </w:rPr>
        <w:t>3</w:t>
      </w:r>
      <w:r w:rsidRPr="00BB105D">
        <w:rPr>
          <w:rFonts w:eastAsia="標楷體"/>
          <w:kern w:val="0"/>
          <w:sz w:val="28"/>
        </w:rPr>
        <w:t>大貨品依序為：電子產品</w:t>
      </w:r>
      <w:r w:rsidRPr="00BB105D">
        <w:rPr>
          <w:rFonts w:eastAsia="標楷體"/>
          <w:kern w:val="0"/>
          <w:sz w:val="28"/>
        </w:rPr>
        <w:t>71.3</w:t>
      </w:r>
      <w:r w:rsidRPr="00BB105D">
        <w:rPr>
          <w:rFonts w:eastAsia="標楷體"/>
          <w:kern w:val="0"/>
          <w:sz w:val="28"/>
        </w:rPr>
        <w:t>億美元，占出口總值</w:t>
      </w:r>
      <w:r w:rsidRPr="00BB105D">
        <w:rPr>
          <w:rFonts w:eastAsia="標楷體"/>
          <w:kern w:val="0"/>
          <w:sz w:val="28"/>
        </w:rPr>
        <w:t>28.9</w:t>
      </w:r>
      <w:r w:rsidRPr="00BB105D">
        <w:rPr>
          <w:rFonts w:eastAsia="標楷體"/>
          <w:kern w:val="0"/>
          <w:sz w:val="28"/>
        </w:rPr>
        <w:t>％，較</w:t>
      </w:r>
      <w:r w:rsidRPr="00BB105D">
        <w:rPr>
          <w:rFonts w:eastAsia="標楷體"/>
          <w:kern w:val="0"/>
          <w:sz w:val="28"/>
        </w:rPr>
        <w:t>100</w:t>
      </w:r>
      <w:r w:rsidRPr="00BB105D">
        <w:rPr>
          <w:rFonts w:eastAsia="標楷體"/>
          <w:kern w:val="0"/>
          <w:sz w:val="28"/>
        </w:rPr>
        <w:t>年同月增加</w:t>
      </w:r>
      <w:r w:rsidRPr="00BB105D">
        <w:rPr>
          <w:rFonts w:eastAsia="標楷體"/>
          <w:kern w:val="0"/>
          <w:sz w:val="28"/>
        </w:rPr>
        <w:t>0.2</w:t>
      </w:r>
      <w:r w:rsidRPr="00BB105D">
        <w:rPr>
          <w:rFonts w:eastAsia="標楷體"/>
          <w:kern w:val="0"/>
          <w:sz w:val="28"/>
        </w:rPr>
        <w:t>％；基本金屬及其製品</w:t>
      </w:r>
      <w:r w:rsidRPr="00BB105D">
        <w:rPr>
          <w:rFonts w:eastAsia="標楷體"/>
          <w:kern w:val="0"/>
          <w:sz w:val="28"/>
        </w:rPr>
        <w:t>22.2</w:t>
      </w:r>
      <w:r w:rsidRPr="00BB105D">
        <w:rPr>
          <w:rFonts w:eastAsia="標楷體"/>
          <w:kern w:val="0"/>
          <w:sz w:val="28"/>
        </w:rPr>
        <w:t>億美元，比重</w:t>
      </w:r>
      <w:r w:rsidRPr="00BB105D">
        <w:rPr>
          <w:rFonts w:eastAsia="標楷體"/>
          <w:kern w:val="0"/>
          <w:sz w:val="28"/>
        </w:rPr>
        <w:t>9.0</w:t>
      </w:r>
      <w:r w:rsidRPr="00BB105D">
        <w:rPr>
          <w:rFonts w:eastAsia="標楷體"/>
          <w:kern w:val="0"/>
          <w:sz w:val="28"/>
        </w:rPr>
        <w:t>％，減少</w:t>
      </w:r>
      <w:r w:rsidRPr="00BB105D">
        <w:rPr>
          <w:rFonts w:eastAsia="標楷體"/>
          <w:kern w:val="0"/>
          <w:sz w:val="28"/>
        </w:rPr>
        <w:t>17.0</w:t>
      </w:r>
      <w:r w:rsidRPr="00BB105D">
        <w:rPr>
          <w:rFonts w:eastAsia="標楷體"/>
          <w:kern w:val="0"/>
          <w:sz w:val="28"/>
        </w:rPr>
        <w:t>％；</w:t>
      </w:r>
      <w:r w:rsidR="00BE69D4">
        <w:rPr>
          <w:rFonts w:eastAsia="標楷體" w:hint="eastAsia"/>
          <w:kern w:val="0"/>
          <w:sz w:val="28"/>
        </w:rPr>
        <w:t>化學品</w:t>
      </w:r>
      <w:r w:rsidR="00BE69D4">
        <w:rPr>
          <w:rFonts w:eastAsia="標楷體" w:hint="eastAsia"/>
          <w:kern w:val="0"/>
          <w:sz w:val="28"/>
        </w:rPr>
        <w:t>18.4</w:t>
      </w:r>
      <w:r w:rsidRPr="00BB105D">
        <w:rPr>
          <w:rFonts w:eastAsia="標楷體"/>
          <w:kern w:val="0"/>
          <w:sz w:val="28"/>
        </w:rPr>
        <w:t>億美元，比重</w:t>
      </w:r>
      <w:r w:rsidR="00BE69D4">
        <w:rPr>
          <w:rFonts w:eastAsia="標楷體" w:hint="eastAsia"/>
          <w:kern w:val="0"/>
          <w:sz w:val="28"/>
        </w:rPr>
        <w:t>7.5</w:t>
      </w:r>
      <w:r w:rsidRPr="00BB105D">
        <w:rPr>
          <w:rFonts w:eastAsia="標楷體"/>
          <w:kern w:val="0"/>
          <w:sz w:val="28"/>
        </w:rPr>
        <w:t>％，減少</w:t>
      </w:r>
      <w:r w:rsidR="00BE69D4">
        <w:rPr>
          <w:rFonts w:eastAsia="標楷體" w:hint="eastAsia"/>
          <w:kern w:val="0"/>
          <w:sz w:val="28"/>
        </w:rPr>
        <w:t>6.5</w:t>
      </w:r>
      <w:r w:rsidRPr="00BB105D">
        <w:rPr>
          <w:rFonts w:eastAsia="標楷體"/>
          <w:kern w:val="0"/>
          <w:sz w:val="28"/>
        </w:rPr>
        <w:t>％。</w:t>
      </w:r>
    </w:p>
    <w:p w:rsidR="004B1331" w:rsidRPr="00BB105D" w:rsidRDefault="00A94DA3" w:rsidP="00A94DA3">
      <w:pPr>
        <w:numPr>
          <w:ilvl w:val="0"/>
          <w:numId w:val="7"/>
        </w:numPr>
        <w:tabs>
          <w:tab w:val="clear" w:pos="2355"/>
          <w:tab w:val="num" w:pos="1080"/>
        </w:tabs>
        <w:snapToGrid w:val="0"/>
        <w:spacing w:before="120" w:line="300" w:lineRule="auto"/>
        <w:ind w:left="1078" w:right="-142" w:hanging="539"/>
        <w:jc w:val="both"/>
        <w:rPr>
          <w:rFonts w:eastAsia="標楷體"/>
          <w:color w:val="FF0000"/>
          <w:kern w:val="0"/>
          <w:sz w:val="28"/>
        </w:rPr>
      </w:pPr>
      <w:r w:rsidRPr="00BB105D">
        <w:rPr>
          <w:rFonts w:eastAsia="標楷體" w:hint="eastAsia"/>
          <w:kern w:val="0"/>
          <w:sz w:val="28"/>
        </w:rPr>
        <w:t>8</w:t>
      </w:r>
      <w:r w:rsidRPr="00BB105D">
        <w:rPr>
          <w:rFonts w:eastAsia="標楷體" w:hint="eastAsia"/>
          <w:kern w:val="0"/>
          <w:sz w:val="28"/>
        </w:rPr>
        <w:t>月進口前</w:t>
      </w:r>
      <w:r w:rsidRPr="00BB105D">
        <w:rPr>
          <w:rFonts w:eastAsia="標楷體" w:hint="eastAsia"/>
          <w:kern w:val="0"/>
          <w:sz w:val="28"/>
        </w:rPr>
        <w:t>3</w:t>
      </w:r>
      <w:r w:rsidRPr="00BB105D">
        <w:rPr>
          <w:rFonts w:eastAsia="標楷體" w:hint="eastAsia"/>
          <w:kern w:val="0"/>
          <w:sz w:val="28"/>
        </w:rPr>
        <w:t>大貨品依序為：礦產品</w:t>
      </w:r>
      <w:r w:rsidRPr="00BB105D">
        <w:rPr>
          <w:rFonts w:eastAsia="標楷體" w:hint="eastAsia"/>
          <w:kern w:val="0"/>
          <w:sz w:val="28"/>
        </w:rPr>
        <w:t>55.1</w:t>
      </w:r>
      <w:r w:rsidRPr="00BB105D">
        <w:rPr>
          <w:rFonts w:eastAsia="標楷體" w:hint="eastAsia"/>
          <w:kern w:val="0"/>
          <w:sz w:val="28"/>
        </w:rPr>
        <w:t>億美元，占進口總值</w:t>
      </w:r>
      <w:r w:rsidRPr="00BB105D">
        <w:rPr>
          <w:rFonts w:eastAsia="標楷體" w:hint="eastAsia"/>
          <w:kern w:val="0"/>
          <w:sz w:val="28"/>
        </w:rPr>
        <w:t>25.8</w:t>
      </w:r>
      <w:r w:rsidRPr="00BB105D">
        <w:rPr>
          <w:rFonts w:eastAsia="標楷體" w:hint="eastAsia"/>
          <w:kern w:val="0"/>
          <w:sz w:val="28"/>
        </w:rPr>
        <w:t>％，較</w:t>
      </w:r>
      <w:r w:rsidRPr="00BB105D">
        <w:rPr>
          <w:rFonts w:eastAsia="標楷體" w:hint="eastAsia"/>
          <w:kern w:val="0"/>
          <w:sz w:val="28"/>
        </w:rPr>
        <w:t>100</w:t>
      </w:r>
      <w:r w:rsidRPr="00BB105D">
        <w:rPr>
          <w:rFonts w:eastAsia="標楷體" w:hint="eastAsia"/>
          <w:kern w:val="0"/>
          <w:sz w:val="28"/>
        </w:rPr>
        <w:t>年同月增加</w:t>
      </w:r>
      <w:r w:rsidRPr="00BB105D">
        <w:rPr>
          <w:rFonts w:eastAsia="標楷體" w:hint="eastAsia"/>
          <w:kern w:val="0"/>
          <w:sz w:val="28"/>
        </w:rPr>
        <w:t>10.0</w:t>
      </w:r>
      <w:r w:rsidRPr="00BB105D">
        <w:rPr>
          <w:rFonts w:eastAsia="標楷體" w:hint="eastAsia"/>
          <w:kern w:val="0"/>
          <w:sz w:val="28"/>
        </w:rPr>
        <w:t>％；電子產品</w:t>
      </w:r>
      <w:r w:rsidRPr="00BB105D">
        <w:rPr>
          <w:rFonts w:eastAsia="標楷體" w:hint="eastAsia"/>
          <w:kern w:val="0"/>
          <w:sz w:val="28"/>
        </w:rPr>
        <w:t>33.2</w:t>
      </w:r>
      <w:r w:rsidRPr="00BB105D">
        <w:rPr>
          <w:rFonts w:eastAsia="標楷體" w:hint="eastAsia"/>
          <w:kern w:val="0"/>
          <w:sz w:val="28"/>
        </w:rPr>
        <w:t>億美元，比重</w:t>
      </w:r>
      <w:r w:rsidRPr="00BB105D">
        <w:rPr>
          <w:rFonts w:eastAsia="標楷體" w:hint="eastAsia"/>
          <w:kern w:val="0"/>
          <w:sz w:val="28"/>
        </w:rPr>
        <w:t>15.5</w:t>
      </w:r>
      <w:r w:rsidRPr="00BB105D">
        <w:rPr>
          <w:rFonts w:eastAsia="標楷體" w:hint="eastAsia"/>
          <w:kern w:val="0"/>
          <w:sz w:val="28"/>
        </w:rPr>
        <w:t>％，減少</w:t>
      </w:r>
      <w:r w:rsidRPr="00BB105D">
        <w:rPr>
          <w:rFonts w:eastAsia="標楷體" w:hint="eastAsia"/>
          <w:kern w:val="0"/>
          <w:sz w:val="28"/>
        </w:rPr>
        <w:t>9.9</w:t>
      </w:r>
      <w:r w:rsidRPr="00BB105D">
        <w:rPr>
          <w:rFonts w:eastAsia="標楷體" w:hint="eastAsia"/>
          <w:kern w:val="0"/>
          <w:sz w:val="28"/>
        </w:rPr>
        <w:t>％；化學品</w:t>
      </w:r>
      <w:r w:rsidRPr="00BB105D">
        <w:rPr>
          <w:rFonts w:eastAsia="標楷體" w:hint="eastAsia"/>
          <w:kern w:val="0"/>
          <w:sz w:val="28"/>
        </w:rPr>
        <w:t>25.1</w:t>
      </w:r>
      <w:r w:rsidRPr="00BB105D">
        <w:rPr>
          <w:rFonts w:eastAsia="標楷體" w:hint="eastAsia"/>
          <w:kern w:val="0"/>
          <w:sz w:val="28"/>
        </w:rPr>
        <w:t>億美元，比重</w:t>
      </w:r>
      <w:r w:rsidRPr="00BB105D">
        <w:rPr>
          <w:rFonts w:eastAsia="標楷體" w:hint="eastAsia"/>
          <w:kern w:val="0"/>
          <w:sz w:val="28"/>
        </w:rPr>
        <w:t>11.7</w:t>
      </w:r>
      <w:r w:rsidRPr="00BB105D">
        <w:rPr>
          <w:rFonts w:eastAsia="標楷體" w:hint="eastAsia"/>
          <w:kern w:val="0"/>
          <w:sz w:val="28"/>
        </w:rPr>
        <w:t>％，減少</w:t>
      </w:r>
      <w:r w:rsidRPr="00BB105D">
        <w:rPr>
          <w:rFonts w:eastAsia="標楷體" w:hint="eastAsia"/>
          <w:kern w:val="0"/>
          <w:sz w:val="28"/>
        </w:rPr>
        <w:t>17.1</w:t>
      </w:r>
      <w:r w:rsidRPr="00BB105D">
        <w:rPr>
          <w:rFonts w:eastAsia="標楷體" w:hint="eastAsia"/>
          <w:kern w:val="0"/>
          <w:sz w:val="28"/>
        </w:rPr>
        <w:t>％。</w:t>
      </w:r>
    </w:p>
    <w:p w:rsidR="004B1331" w:rsidRPr="00F84B7C" w:rsidRDefault="004B1331" w:rsidP="00F84B7C">
      <w:pPr>
        <w:snapToGrid w:val="0"/>
        <w:spacing w:before="120" w:line="400" w:lineRule="exact"/>
        <w:ind w:leftChars="150" w:left="360" w:right="-153"/>
        <w:jc w:val="center"/>
      </w:pPr>
      <w:r w:rsidRPr="00F84B7C">
        <w:rPr>
          <w:rFonts w:eastAsia="標楷體" w:hint="eastAsia"/>
          <w:b/>
          <w:bCs/>
          <w:sz w:val="28"/>
        </w:rPr>
        <w:t>表</w:t>
      </w:r>
      <w:r w:rsidRPr="00F84B7C">
        <w:rPr>
          <w:rFonts w:eastAsia="標楷體"/>
          <w:b/>
          <w:bCs/>
          <w:sz w:val="28"/>
        </w:rPr>
        <w:t>2-4-</w:t>
      </w:r>
      <w:r w:rsidRPr="00F84B7C">
        <w:rPr>
          <w:rFonts w:eastAsia="標楷體" w:hint="eastAsia"/>
          <w:b/>
          <w:bCs/>
          <w:sz w:val="28"/>
        </w:rPr>
        <w:t>3</w:t>
      </w:r>
      <w:r w:rsidR="000730EA">
        <w:rPr>
          <w:rFonts w:eastAsia="標楷體" w:hint="eastAsia"/>
          <w:b/>
          <w:bCs/>
          <w:sz w:val="28"/>
        </w:rPr>
        <w:t xml:space="preserve">　　</w:t>
      </w:r>
      <w:r w:rsidRPr="00F84B7C">
        <w:rPr>
          <w:rFonts w:eastAsia="標楷體" w:hint="eastAsia"/>
          <w:b/>
          <w:bCs/>
          <w:sz w:val="28"/>
        </w:rPr>
        <w:t>101</w:t>
      </w:r>
      <w:r w:rsidRPr="00F84B7C">
        <w:rPr>
          <w:rFonts w:eastAsia="標楷體" w:hint="eastAsia"/>
          <w:b/>
          <w:bCs/>
          <w:sz w:val="28"/>
        </w:rPr>
        <w:t>年</w:t>
      </w:r>
      <w:r w:rsidR="00BE69D4">
        <w:rPr>
          <w:rFonts w:eastAsia="標楷體" w:hint="eastAsia"/>
          <w:b/>
          <w:bCs/>
          <w:sz w:val="28"/>
        </w:rPr>
        <w:t>8</w:t>
      </w:r>
      <w:r w:rsidRPr="00F84B7C">
        <w:rPr>
          <w:rFonts w:eastAsia="標楷體" w:hint="eastAsia"/>
          <w:b/>
          <w:bCs/>
          <w:sz w:val="28"/>
        </w:rPr>
        <w:t>月重要進出口產品結構</w:t>
      </w:r>
      <w:r w:rsidRPr="00F84B7C">
        <w:rPr>
          <w:rFonts w:eastAsia="標楷體" w:hint="eastAsia"/>
          <w:b/>
          <w:bCs/>
          <w:sz w:val="28"/>
        </w:rPr>
        <w:t xml:space="preserve"> </w:t>
      </w:r>
    </w:p>
    <w:p w:rsidR="004B1331" w:rsidRPr="00F84B7C" w:rsidRDefault="004B1331" w:rsidP="00F84B7C">
      <w:pPr>
        <w:snapToGrid w:val="0"/>
        <w:spacing w:line="300" w:lineRule="auto"/>
        <w:ind w:leftChars="150" w:left="360" w:right="-510"/>
        <w:jc w:val="right"/>
        <w:rPr>
          <w:rFonts w:eastAsia="標楷體"/>
        </w:rPr>
      </w:pPr>
      <w:r w:rsidRPr="00F84B7C">
        <w:rPr>
          <w:rFonts w:eastAsia="標楷體" w:hint="eastAsia"/>
        </w:rPr>
        <w:t>單位：百萬美元；％</w:t>
      </w:r>
    </w:p>
    <w:tbl>
      <w:tblPr>
        <w:tblW w:w="9498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0"/>
        <w:gridCol w:w="1080"/>
        <w:gridCol w:w="784"/>
        <w:gridCol w:w="855"/>
        <w:gridCol w:w="2141"/>
        <w:gridCol w:w="1071"/>
        <w:gridCol w:w="730"/>
        <w:gridCol w:w="807"/>
      </w:tblGrid>
      <w:tr w:rsidR="00945404" w:rsidRPr="00F60918" w:rsidTr="00E52717"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5404" w:rsidRPr="00F60918" w:rsidRDefault="00945404" w:rsidP="0079394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出口產品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04" w:rsidRPr="00F60918" w:rsidRDefault="00945404" w:rsidP="0079394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金額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04" w:rsidRPr="00F60918" w:rsidRDefault="00945404" w:rsidP="0079394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比重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04" w:rsidRPr="00F60918" w:rsidRDefault="00945404" w:rsidP="0079394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成長率</w:t>
            </w:r>
          </w:p>
        </w:tc>
        <w:tc>
          <w:tcPr>
            <w:tcW w:w="21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45404" w:rsidRPr="00F60918" w:rsidRDefault="00945404" w:rsidP="0079394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進口產品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04" w:rsidRPr="00F60918" w:rsidRDefault="00945404" w:rsidP="0079394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金額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04" w:rsidRPr="00F60918" w:rsidRDefault="00945404" w:rsidP="0079394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比重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5404" w:rsidRPr="00F60918" w:rsidRDefault="00945404" w:rsidP="0079394D">
            <w:pPr>
              <w:snapToGrid w:val="0"/>
              <w:ind w:left="28"/>
              <w:jc w:val="center"/>
              <w:rPr>
                <w:rFonts w:eastAsia="標楷體"/>
                <w:sz w:val="22"/>
              </w:rPr>
            </w:pPr>
            <w:r w:rsidRPr="00F60918">
              <w:rPr>
                <w:rFonts w:eastAsia="標楷體" w:hint="eastAsia"/>
                <w:sz w:val="22"/>
              </w:rPr>
              <w:t>成長率</w:t>
            </w:r>
          </w:p>
        </w:tc>
      </w:tr>
      <w:tr w:rsidR="00945404" w:rsidRPr="00F60918" w:rsidTr="00E52717">
        <w:trPr>
          <w:trHeight w:val="580"/>
        </w:trPr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xl42"/>
              <w:widowControl w:val="0"/>
              <w:topLinePunct/>
              <w:spacing w:before="0" w:beforeAutospacing="0" w:after="0" w:afterAutospacing="0"/>
              <w:rPr>
                <w:rFonts w:ascii="Times New Roman" w:eastAsia="標楷體" w:hAnsi="Times New Roman" w:cs="Times New Roman"/>
                <w:bCs/>
                <w:kern w:val="2"/>
                <w:szCs w:val="20"/>
              </w:rPr>
            </w:pPr>
            <w:r w:rsidRPr="00F60918">
              <w:rPr>
                <w:rFonts w:ascii="Times New Roman" w:eastAsia="標楷體" w:hAnsi="Times New Roman" w:cs="Times New Roman" w:hint="eastAsia"/>
                <w:bCs/>
                <w:kern w:val="2"/>
                <w:szCs w:val="20"/>
              </w:rPr>
              <w:t>電子產品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7,13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28.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.2</w:t>
            </w:r>
          </w:p>
        </w:tc>
        <w:tc>
          <w:tcPr>
            <w:tcW w:w="2141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xl41"/>
              <w:widowControl w:val="0"/>
              <w:topLinePunct/>
              <w:spacing w:before="0" w:beforeAutospacing="0" w:after="0" w:afterAutospacing="0"/>
              <w:textAlignment w:val="auto"/>
              <w:rPr>
                <w:rFonts w:ascii="Times New Roman" w:eastAsia="標楷體" w:hAnsi="Times New Roman" w:cs="Times New Roman" w:hint="default"/>
                <w:bCs/>
                <w:color w:val="auto"/>
                <w:kern w:val="2"/>
                <w:szCs w:val="20"/>
              </w:rPr>
            </w:pPr>
            <w:r w:rsidRPr="00F60918">
              <w:rPr>
                <w:rFonts w:ascii="Times New Roman" w:eastAsia="標楷體" w:hAnsi="Times New Roman" w:cs="Times New Roman"/>
                <w:bCs/>
                <w:color w:val="auto"/>
                <w:kern w:val="2"/>
                <w:szCs w:val="20"/>
              </w:rPr>
              <w:t>礦產品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513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25.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10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.0</w:t>
            </w:r>
          </w:p>
        </w:tc>
      </w:tr>
      <w:tr w:rsidR="00945404" w:rsidRPr="00F60918" w:rsidTr="00E52717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45404" w:rsidRPr="00F60918" w:rsidRDefault="00945404" w:rsidP="0079394D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基本金屬及其製品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22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0.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9.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-1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.0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xl41"/>
              <w:widowControl w:val="0"/>
              <w:topLinePunct/>
              <w:spacing w:before="0" w:beforeAutospacing="0" w:after="0" w:afterAutospacing="0"/>
              <w:textAlignment w:val="auto"/>
              <w:rPr>
                <w:rFonts w:eastAsia="標楷體" w:hint="default"/>
                <w:bCs/>
                <w:color w:val="auto"/>
                <w:szCs w:val="20"/>
              </w:rPr>
            </w:pPr>
            <w:r w:rsidRPr="00F60918">
              <w:rPr>
                <w:rFonts w:ascii="Times New Roman" w:eastAsia="標楷體" w:hAnsi="Times New Roman" w:cs="Times New Roman"/>
                <w:bCs/>
                <w:color w:val="auto"/>
                <w:kern w:val="2"/>
                <w:szCs w:val="20"/>
              </w:rPr>
              <w:t>電子產品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3,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322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15.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5404" w:rsidRPr="00F60918" w:rsidRDefault="00945404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</w:p>
        </w:tc>
      </w:tr>
      <w:tr w:rsidR="00DA4047" w:rsidRPr="00F60918" w:rsidTr="00E52717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化學品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840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化學品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50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8.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-1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</w:p>
        </w:tc>
      </w:tr>
      <w:tr w:rsidR="00DA4047" w:rsidRPr="00F60918" w:rsidTr="00E52717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光學器材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1,786.7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7.2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-15.8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機械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8.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-3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</w:p>
        </w:tc>
      </w:tr>
      <w:tr w:rsidR="00DA4047" w:rsidRPr="00F60918" w:rsidTr="00E52717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79394D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proofErr w:type="gramStart"/>
            <w:r w:rsidRPr="00F60918">
              <w:rPr>
                <w:rFonts w:eastAsia="標楷體" w:hint="eastAsia"/>
                <w:bCs/>
                <w:szCs w:val="20"/>
              </w:rPr>
              <w:t>塑</w:t>
            </w:r>
            <w:proofErr w:type="gramEnd"/>
            <w:r w:rsidRPr="00F60918">
              <w:rPr>
                <w:rFonts w:eastAsia="標楷體" w:hint="eastAsia"/>
                <w:bCs/>
                <w:szCs w:val="20"/>
              </w:rPr>
              <w:t>橡膠及其製品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4047" w:rsidRPr="00F60918" w:rsidRDefault="00DA4047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7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3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6.9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DA4047" w:rsidRPr="00F60918" w:rsidRDefault="00DA4047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.1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基本金屬及其製品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813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8.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.6</w:t>
            </w:r>
          </w:p>
        </w:tc>
      </w:tr>
      <w:tr w:rsidR="00DA4047" w:rsidRPr="00F60918" w:rsidTr="00E52717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79394D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機械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4047" w:rsidRPr="00F60918" w:rsidRDefault="00DA4047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659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DA4047" w:rsidRPr="00F60918" w:rsidRDefault="00DA4047" w:rsidP="0079394D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6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Default="00DA4047" w:rsidP="005E75B6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精密儀器、鐘錶、</w:t>
            </w:r>
          </w:p>
          <w:p w:rsidR="00DA4047" w:rsidRPr="00F60918" w:rsidRDefault="00DA4047" w:rsidP="005E75B6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樂器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4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4.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3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</w:p>
        </w:tc>
      </w:tr>
      <w:tr w:rsidR="00DA4047" w:rsidRPr="00F60918" w:rsidTr="000C4364">
        <w:trPr>
          <w:trHeight w:val="580"/>
        </w:trPr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topLinePunct/>
              <w:jc w:val="both"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資訊與通信產品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1,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195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0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4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.8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-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2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3.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9</w:t>
            </w:r>
          </w:p>
        </w:tc>
        <w:tc>
          <w:tcPr>
            <w:tcW w:w="21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topLinePunct/>
              <w:rPr>
                <w:rFonts w:eastAsia="標楷體"/>
                <w:bCs/>
                <w:szCs w:val="20"/>
              </w:rPr>
            </w:pPr>
            <w:r w:rsidRPr="00F60918">
              <w:rPr>
                <w:rFonts w:eastAsia="標楷體" w:hint="eastAsia"/>
                <w:bCs/>
                <w:szCs w:val="20"/>
              </w:rPr>
              <w:t>資訊與通信產品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540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.5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2.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4047" w:rsidRPr="00F60918" w:rsidRDefault="00DA4047" w:rsidP="005E75B6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topLinePunct/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標楷體"/>
                <w:bCs/>
                <w:spacing w:val="0"/>
                <w:kern w:val="2"/>
                <w:szCs w:val="20"/>
              </w:rPr>
            </w:pP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-9</w:t>
            </w:r>
            <w:r w:rsidRPr="00F60918">
              <w:rPr>
                <w:rFonts w:eastAsia="標楷體" w:hint="eastAsia"/>
                <w:bCs/>
                <w:spacing w:val="0"/>
                <w:kern w:val="2"/>
                <w:szCs w:val="20"/>
              </w:rPr>
              <w:t>.</w:t>
            </w:r>
            <w:r>
              <w:rPr>
                <w:rFonts w:eastAsia="標楷體" w:hint="eastAsia"/>
                <w:bCs/>
                <w:spacing w:val="0"/>
                <w:kern w:val="2"/>
                <w:szCs w:val="20"/>
              </w:rPr>
              <w:t>5</w:t>
            </w:r>
          </w:p>
        </w:tc>
      </w:tr>
    </w:tbl>
    <w:p w:rsidR="004B1331" w:rsidRPr="00F84B7C" w:rsidRDefault="004B1331" w:rsidP="007A69E7">
      <w:pPr>
        <w:pStyle w:val="xl41"/>
        <w:widowControl w:val="0"/>
        <w:spacing w:before="0" w:beforeAutospacing="0" w:after="0" w:afterAutospacing="0" w:line="400" w:lineRule="exact"/>
        <w:textAlignment w:val="auto"/>
        <w:rPr>
          <w:rFonts w:ascii="Times New Roman" w:eastAsia="標楷體" w:hAnsi="標楷體" w:hint="default"/>
          <w:color w:val="auto"/>
        </w:rPr>
      </w:pPr>
      <w:r w:rsidRPr="00F84B7C">
        <w:rPr>
          <w:rFonts w:ascii="Times New Roman" w:eastAsia="標楷體" w:hAnsi="標楷體" w:hint="default"/>
          <w:color w:val="auto"/>
        </w:rPr>
        <w:t>資料來源：財政部</w:t>
      </w:r>
      <w:r w:rsidR="00F84B7C" w:rsidRPr="00F84B7C">
        <w:rPr>
          <w:rFonts w:ascii="Times New Roman" w:eastAsia="標楷體" w:hAnsi="標楷體"/>
          <w:color w:val="auto"/>
        </w:rPr>
        <w:t>。</w:t>
      </w:r>
    </w:p>
    <w:p w:rsidR="00945404" w:rsidRDefault="00945404">
      <w:pPr>
        <w:widowControl/>
        <w:rPr>
          <w:rFonts w:eastAsia="標楷體"/>
          <w:b/>
          <w:bCs/>
          <w:color w:val="FF0000"/>
          <w:sz w:val="32"/>
          <w:szCs w:val="32"/>
        </w:rPr>
      </w:pPr>
      <w:r>
        <w:rPr>
          <w:color w:val="FF0000"/>
        </w:rPr>
        <w:br w:type="page"/>
      </w:r>
    </w:p>
    <w:p w:rsidR="002C6927" w:rsidRPr="007A272E" w:rsidRDefault="002C6927" w:rsidP="007A272E">
      <w:pPr>
        <w:pStyle w:val="t-3"/>
        <w:spacing w:beforeLines="50" w:before="180" w:line="300" w:lineRule="auto"/>
        <w:ind w:right="-60"/>
      </w:pPr>
      <w:bookmarkStart w:id="41" w:name="_Toc337122133"/>
      <w:r w:rsidRPr="007A272E">
        <w:rPr>
          <w:rFonts w:hint="eastAsia"/>
        </w:rPr>
        <w:lastRenderedPageBreak/>
        <w:t>（五）外銷訂單</w:t>
      </w:r>
      <w:bookmarkEnd w:id="41"/>
    </w:p>
    <w:p w:rsidR="008E0109" w:rsidRPr="00BB105D" w:rsidRDefault="008E0109" w:rsidP="00BB105D">
      <w:pPr>
        <w:pStyle w:val="k3a"/>
        <w:tabs>
          <w:tab w:val="left" w:pos="540"/>
        </w:tabs>
        <w:spacing w:before="180" w:line="300" w:lineRule="auto"/>
        <w:ind w:leftChars="100" w:left="801" w:right="0" w:hangingChars="200" w:hanging="561"/>
        <w:rPr>
          <w:b/>
          <w:bCs/>
        </w:rPr>
      </w:pPr>
      <w:r w:rsidRPr="00BB105D">
        <w:rPr>
          <w:b/>
          <w:bCs/>
        </w:rPr>
        <w:t>１、</w:t>
      </w:r>
      <w:r w:rsidR="00BB105D" w:rsidRPr="00BB105D">
        <w:rPr>
          <w:b/>
          <w:bCs/>
        </w:rPr>
        <w:t>101</w:t>
      </w:r>
      <w:r w:rsidR="00BB105D" w:rsidRPr="00BB105D">
        <w:rPr>
          <w:b/>
          <w:bCs/>
        </w:rPr>
        <w:t>年</w:t>
      </w:r>
      <w:r w:rsidR="00BB105D" w:rsidRPr="00BB105D">
        <w:rPr>
          <w:rFonts w:hint="eastAsia"/>
          <w:b/>
          <w:bCs/>
        </w:rPr>
        <w:t>8</w:t>
      </w:r>
      <w:r w:rsidR="00BB105D" w:rsidRPr="00BB105D">
        <w:rPr>
          <w:b/>
          <w:bCs/>
        </w:rPr>
        <w:t>月外銷訂單</w:t>
      </w:r>
      <w:r w:rsidR="00BB105D" w:rsidRPr="00BB105D">
        <w:rPr>
          <w:rFonts w:hint="eastAsia"/>
          <w:b/>
          <w:bCs/>
        </w:rPr>
        <w:t>361.5</w:t>
      </w:r>
      <w:r w:rsidR="00BB105D" w:rsidRPr="00BB105D">
        <w:rPr>
          <w:b/>
          <w:bCs/>
        </w:rPr>
        <w:t>億美元，減少</w:t>
      </w:r>
      <w:r w:rsidR="00BB105D" w:rsidRPr="00BB105D">
        <w:rPr>
          <w:rFonts w:hint="eastAsia"/>
          <w:b/>
          <w:bCs/>
        </w:rPr>
        <w:t>1.5</w:t>
      </w:r>
      <w:r w:rsidR="001C739A">
        <w:rPr>
          <w:rFonts w:hint="eastAsia"/>
          <w:b/>
          <w:bCs/>
        </w:rPr>
        <w:t>3</w:t>
      </w:r>
      <w:r w:rsidR="00BB105D" w:rsidRPr="00BB105D">
        <w:rPr>
          <w:b/>
          <w:bCs/>
        </w:rPr>
        <w:t>％</w:t>
      </w:r>
    </w:p>
    <w:p w:rsidR="008E0109" w:rsidRPr="00AF4CD2" w:rsidRDefault="009C0D36" w:rsidP="009C0D36">
      <w:pPr>
        <w:pStyle w:val="k32"/>
        <w:topLinePunct/>
        <w:ind w:leftChars="150" w:left="360" w:rightChars="-59"/>
        <w:rPr>
          <w:b/>
          <w:bCs/>
          <w:color w:val="FF0000"/>
          <w:kern w:val="2"/>
          <w:szCs w:val="24"/>
        </w:rPr>
      </w:pPr>
      <w:r w:rsidRPr="00DE6D5F">
        <w:rPr>
          <w:rFonts w:cs="Courier New"/>
        </w:rPr>
        <w:t>101</w:t>
      </w:r>
      <w:r w:rsidRPr="00DE6D5F">
        <w:rPr>
          <w:rFonts w:cs="Courier New"/>
        </w:rPr>
        <w:t>年</w:t>
      </w:r>
      <w:r>
        <w:rPr>
          <w:rFonts w:cs="Courier New" w:hint="eastAsia"/>
        </w:rPr>
        <w:t>8</w:t>
      </w:r>
      <w:r w:rsidRPr="00DE6D5F">
        <w:rPr>
          <w:rFonts w:cs="Courier New"/>
        </w:rPr>
        <w:t>月外銷訂單金額</w:t>
      </w:r>
      <w:r w:rsidRPr="00DE6D5F">
        <w:rPr>
          <w:rFonts w:cs="Courier New" w:hint="eastAsia"/>
        </w:rPr>
        <w:t>3</w:t>
      </w:r>
      <w:r>
        <w:rPr>
          <w:rFonts w:cs="Courier New" w:hint="eastAsia"/>
        </w:rPr>
        <w:t>61</w:t>
      </w:r>
      <w:r w:rsidRPr="00DE6D5F">
        <w:rPr>
          <w:rFonts w:cs="Courier New" w:hint="eastAsia"/>
        </w:rPr>
        <w:t>.</w:t>
      </w:r>
      <w:r>
        <w:rPr>
          <w:rFonts w:cs="Courier New" w:hint="eastAsia"/>
        </w:rPr>
        <w:t>5</w:t>
      </w:r>
      <w:r w:rsidRPr="00DE6D5F">
        <w:rPr>
          <w:rFonts w:cs="Courier New"/>
        </w:rPr>
        <w:t>億美元，較</w:t>
      </w:r>
      <w:r w:rsidRPr="00DE6D5F">
        <w:rPr>
          <w:rFonts w:cs="Courier New"/>
        </w:rPr>
        <w:t>100</w:t>
      </w:r>
      <w:r w:rsidRPr="00DE6D5F">
        <w:rPr>
          <w:rFonts w:cs="Courier New"/>
        </w:rPr>
        <w:t>年同月減少</w:t>
      </w:r>
      <w:r w:rsidRPr="00DE6D5F">
        <w:rPr>
          <w:rFonts w:cs="Courier New" w:hint="eastAsia"/>
        </w:rPr>
        <w:t>5</w:t>
      </w:r>
      <w:r>
        <w:rPr>
          <w:rFonts w:cs="Courier New" w:hint="eastAsia"/>
        </w:rPr>
        <w:t>.6</w:t>
      </w:r>
      <w:r w:rsidRPr="00DE6D5F">
        <w:rPr>
          <w:rFonts w:cs="Courier New"/>
        </w:rPr>
        <w:t>億美元，</w:t>
      </w:r>
      <w:r w:rsidRPr="00DE6D5F">
        <w:rPr>
          <w:rFonts w:cs="Courier New" w:hint="eastAsia"/>
        </w:rPr>
        <w:t>負成長</w:t>
      </w:r>
      <w:r>
        <w:rPr>
          <w:rFonts w:cs="Courier New" w:hint="eastAsia"/>
        </w:rPr>
        <w:t>1</w:t>
      </w:r>
      <w:r w:rsidRPr="00DE6D5F">
        <w:rPr>
          <w:rFonts w:cs="Courier New" w:hint="eastAsia"/>
        </w:rPr>
        <w:t>.</w:t>
      </w:r>
      <w:r>
        <w:rPr>
          <w:rFonts w:cs="Courier New" w:hint="eastAsia"/>
        </w:rPr>
        <w:t>53</w:t>
      </w:r>
      <w:r w:rsidRPr="00DE6D5F">
        <w:rPr>
          <w:rFonts w:cs="Courier New"/>
        </w:rPr>
        <w:t>％</w:t>
      </w:r>
      <w:r w:rsidRPr="00DE6D5F">
        <w:t>。</w:t>
      </w:r>
      <w:r>
        <w:rPr>
          <w:rFonts w:hint="eastAsia"/>
        </w:rPr>
        <w:t>累計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>8</w:t>
      </w:r>
      <w:r>
        <w:rPr>
          <w:rFonts w:hint="eastAsia"/>
        </w:rPr>
        <w:t>月，外銷訂單金額</w:t>
      </w:r>
      <w:r>
        <w:rPr>
          <w:rFonts w:hint="eastAsia"/>
        </w:rPr>
        <w:t>2,848.4</w:t>
      </w:r>
      <w:r>
        <w:rPr>
          <w:rFonts w:hint="eastAsia"/>
        </w:rPr>
        <w:t>億美元，較</w:t>
      </w:r>
      <w:r>
        <w:rPr>
          <w:rFonts w:hint="eastAsia"/>
        </w:rPr>
        <w:t>100</w:t>
      </w:r>
      <w:r>
        <w:rPr>
          <w:rFonts w:hint="eastAsia"/>
        </w:rPr>
        <w:t>年同期減少</w:t>
      </w:r>
      <w:r>
        <w:rPr>
          <w:rFonts w:hint="eastAsia"/>
        </w:rPr>
        <w:t>1.44</w:t>
      </w:r>
      <w:r>
        <w:rPr>
          <w:rFonts w:ascii="標楷體" w:hAnsi="標楷體" w:hint="eastAsia"/>
        </w:rPr>
        <w:t>％</w:t>
      </w:r>
      <w:r w:rsidRPr="00DE6D5F">
        <w:t>。</w:t>
      </w:r>
    </w:p>
    <w:p w:rsidR="008E0109" w:rsidRPr="00954B63" w:rsidRDefault="008E0109" w:rsidP="00954B63">
      <w:pPr>
        <w:spacing w:beforeLines="50" w:before="180" w:line="420" w:lineRule="exact"/>
        <w:jc w:val="center"/>
        <w:rPr>
          <w:rFonts w:eastAsia="標楷體"/>
          <w:sz w:val="28"/>
        </w:rPr>
      </w:pPr>
      <w:r w:rsidRPr="00954B63">
        <w:rPr>
          <w:rFonts w:eastAsia="標楷體" w:hint="eastAsia"/>
          <w:b/>
          <w:bCs/>
          <w:sz w:val="28"/>
        </w:rPr>
        <w:t>表</w:t>
      </w:r>
      <w:r w:rsidRPr="00954B63">
        <w:rPr>
          <w:rFonts w:eastAsia="標楷體"/>
          <w:b/>
          <w:bCs/>
          <w:sz w:val="28"/>
        </w:rPr>
        <w:t>2-5-1</w:t>
      </w:r>
      <w:r w:rsidR="000730EA">
        <w:rPr>
          <w:rFonts w:eastAsia="標楷體" w:hint="eastAsia"/>
          <w:b/>
          <w:bCs/>
          <w:sz w:val="28"/>
        </w:rPr>
        <w:t xml:space="preserve">　</w:t>
      </w:r>
      <w:r w:rsidRPr="00954B63">
        <w:rPr>
          <w:rFonts w:eastAsia="標楷體" w:hint="eastAsia"/>
          <w:b/>
          <w:bCs/>
          <w:sz w:val="28"/>
        </w:rPr>
        <w:t>外銷訂單</w:t>
      </w:r>
    </w:p>
    <w:p w:rsidR="008E0109" w:rsidRPr="00954B63" w:rsidRDefault="008E0109" w:rsidP="00954B63">
      <w:pPr>
        <w:pStyle w:val="a8"/>
        <w:snapToGrid w:val="0"/>
        <w:spacing w:line="240" w:lineRule="exact"/>
        <w:ind w:rightChars="88" w:right="211" w:firstLine="5761"/>
        <w:jc w:val="left"/>
        <w:rPr>
          <w:rFonts w:eastAsia="標楷體"/>
        </w:rPr>
      </w:pPr>
      <w:r w:rsidRPr="00954B63">
        <w:rPr>
          <w:rFonts w:eastAsia="標楷體" w:hint="eastAsia"/>
        </w:rPr>
        <w:t>單位：億美元；％</w:t>
      </w:r>
    </w:p>
    <w:tbl>
      <w:tblPr>
        <w:tblW w:w="0" w:type="auto"/>
        <w:jc w:val="center"/>
        <w:tblInd w:w="58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02"/>
        <w:gridCol w:w="2880"/>
        <w:gridCol w:w="2880"/>
      </w:tblGrid>
      <w:tr w:rsidR="00954B63" w:rsidRPr="008A62FF" w:rsidTr="0079394D">
        <w:trPr>
          <w:jc w:val="center"/>
        </w:trPr>
        <w:tc>
          <w:tcPr>
            <w:tcW w:w="1502" w:type="dxa"/>
            <w:tcBorders>
              <w:bottom w:val="single" w:sz="4" w:space="0" w:color="auto"/>
              <w:right w:val="single" w:sz="4" w:space="0" w:color="auto"/>
            </w:tcBorders>
          </w:tcPr>
          <w:p w:rsidR="00954B63" w:rsidRPr="008A62FF" w:rsidRDefault="00954B63" w:rsidP="0079394D">
            <w:pPr>
              <w:spacing w:line="400" w:lineRule="exact"/>
              <w:rPr>
                <w:rFonts w:eastAsia="標楷體"/>
                <w:sz w:val="28"/>
              </w:rPr>
            </w:pP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63" w:rsidRPr="008A62FF" w:rsidRDefault="00954B63" w:rsidP="0079394D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8A62FF">
              <w:rPr>
                <w:rFonts w:eastAsia="標楷體"/>
                <w:sz w:val="28"/>
              </w:rPr>
              <w:t>金額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54B63" w:rsidRPr="008A62FF" w:rsidRDefault="00954B63" w:rsidP="0079394D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8A62FF">
              <w:rPr>
                <w:rFonts w:eastAsia="標楷體"/>
                <w:sz w:val="28"/>
              </w:rPr>
              <w:t>年增率</w:t>
            </w:r>
          </w:p>
        </w:tc>
      </w:tr>
      <w:tr w:rsidR="00954B63" w:rsidRPr="00565F6E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5F6E" w:rsidRDefault="00954B63" w:rsidP="0079394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96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3,458.1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15.5</w:t>
            </w:r>
          </w:p>
        </w:tc>
      </w:tr>
      <w:tr w:rsidR="00954B63" w:rsidRPr="00565F6E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5F6E" w:rsidRDefault="00954B63" w:rsidP="0079394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97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3,517.2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1.7</w:t>
            </w:r>
          </w:p>
        </w:tc>
      </w:tr>
      <w:tr w:rsidR="00954B63" w:rsidRPr="00565F6E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5F6E" w:rsidRDefault="00954B63" w:rsidP="0079394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98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54B63" w:rsidRPr="00565F6E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3,224.4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54B63" w:rsidRPr="00565F6E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-8.3</w:t>
            </w:r>
          </w:p>
        </w:tc>
      </w:tr>
      <w:tr w:rsidR="00954B63" w:rsidRPr="00565F6E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5F6E" w:rsidRDefault="00954B63" w:rsidP="0079394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99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54B63" w:rsidRPr="00565F6E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4,067.2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54B63" w:rsidRPr="00565F6E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26.14</w:t>
            </w:r>
          </w:p>
        </w:tc>
      </w:tr>
      <w:tr w:rsidR="00954B63" w:rsidRPr="00565F6E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5F6E" w:rsidRDefault="00954B63" w:rsidP="0079394D">
            <w:pPr>
              <w:snapToGrid w:val="0"/>
              <w:spacing w:line="360" w:lineRule="exact"/>
              <w:rPr>
                <w:rFonts w:eastAsia="標楷體"/>
                <w:b/>
                <w:bCs/>
              </w:rPr>
            </w:pPr>
            <w:r w:rsidRPr="00565F6E">
              <w:rPr>
                <w:rFonts w:eastAsia="標楷體"/>
                <w:b/>
                <w:bCs/>
              </w:rPr>
              <w:t>100</w:t>
            </w:r>
            <w:r w:rsidRPr="00565F6E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b/>
                <w:bCs/>
                <w:noProof/>
              </w:rPr>
            </w:pPr>
            <w:r w:rsidRPr="00565F6E">
              <w:rPr>
                <w:rFonts w:eastAsia="標楷體" w:cs="Courier New"/>
                <w:b/>
                <w:bCs/>
                <w:noProof/>
              </w:rPr>
              <w:t>4,361.3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b/>
                <w:bCs/>
                <w:noProof/>
              </w:rPr>
            </w:pPr>
            <w:r w:rsidRPr="00565F6E">
              <w:rPr>
                <w:rFonts w:eastAsia="標楷體" w:cs="Courier New"/>
                <w:b/>
                <w:bCs/>
                <w:noProof/>
              </w:rPr>
              <w:t>7.23</w:t>
            </w:r>
          </w:p>
        </w:tc>
      </w:tr>
      <w:tr w:rsidR="00954B63" w:rsidRPr="00565F6E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5F6E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5F6E">
              <w:rPr>
                <w:rFonts w:eastAsia="標楷體"/>
              </w:rPr>
              <w:t>10</w:t>
            </w:r>
            <w:r w:rsidRPr="00565F6E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372.1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4.38</w:t>
            </w:r>
          </w:p>
        </w:tc>
      </w:tr>
      <w:tr w:rsidR="00954B63" w:rsidRPr="00565F6E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5F6E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5F6E">
              <w:rPr>
                <w:rFonts w:eastAsia="標楷體"/>
              </w:rPr>
              <w:t>11</w:t>
            </w:r>
            <w:r w:rsidRPr="00565F6E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366.5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2.54</w:t>
            </w:r>
          </w:p>
        </w:tc>
      </w:tr>
      <w:tr w:rsidR="00954B63" w:rsidRPr="00565F6E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5F6E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5F6E">
              <w:rPr>
                <w:rFonts w:eastAsia="標楷體"/>
              </w:rPr>
              <w:t>12</w:t>
            </w:r>
            <w:r w:rsidRPr="00565F6E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363.1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5F6E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5F6E">
              <w:rPr>
                <w:rFonts w:eastAsia="標楷體" w:cs="Courier New"/>
                <w:noProof/>
              </w:rPr>
              <w:t>-0.72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rPr>
                <w:rFonts w:eastAsia="標楷體"/>
              </w:rPr>
            </w:pPr>
            <w:r w:rsidRPr="00567EA0">
              <w:rPr>
                <w:rFonts w:eastAsia="標楷體"/>
                <w:b/>
                <w:bCs/>
              </w:rPr>
              <w:t>101</w:t>
            </w:r>
            <w:r w:rsidRPr="00567EA0">
              <w:rPr>
                <w:rFonts w:eastAsia="標楷體"/>
                <w:b/>
                <w:bCs/>
              </w:rPr>
              <w:t>年</w:t>
            </w:r>
            <w:r w:rsidRPr="00567EA0">
              <w:rPr>
                <w:rFonts w:eastAsia="標楷體" w:hint="eastAsia"/>
                <w:b/>
                <w:bCs/>
              </w:rPr>
              <w:t>1~</w:t>
            </w:r>
            <w:r>
              <w:rPr>
                <w:rFonts w:eastAsia="標楷體" w:hint="eastAsia"/>
                <w:b/>
                <w:bCs/>
              </w:rPr>
              <w:t>8</w:t>
            </w:r>
            <w:r w:rsidRPr="00567EA0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b/>
                <w:bCs/>
                <w:noProof/>
              </w:rPr>
            </w:pPr>
            <w:r w:rsidRPr="00567EA0">
              <w:rPr>
                <w:rFonts w:eastAsia="標楷體" w:cs="Courier New" w:hint="eastAsia"/>
                <w:b/>
                <w:bCs/>
                <w:noProof/>
              </w:rPr>
              <w:t>2,</w:t>
            </w:r>
            <w:r>
              <w:rPr>
                <w:rFonts w:eastAsia="標楷體" w:cs="Courier New" w:hint="eastAsia"/>
                <w:b/>
                <w:bCs/>
                <w:noProof/>
              </w:rPr>
              <w:t>84</w:t>
            </w:r>
            <w:r w:rsidRPr="00567EA0">
              <w:rPr>
                <w:rFonts w:eastAsia="標楷體" w:cs="Courier New" w:hint="eastAsia"/>
                <w:b/>
                <w:bCs/>
                <w:noProof/>
              </w:rPr>
              <w:t>8.</w:t>
            </w:r>
            <w:r>
              <w:rPr>
                <w:rFonts w:eastAsia="標楷體" w:cs="Courier New" w:hint="eastAsia"/>
                <w:b/>
                <w:bCs/>
                <w:noProof/>
              </w:rPr>
              <w:t>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b/>
                <w:bCs/>
                <w:noProof/>
              </w:rPr>
            </w:pPr>
            <w:r w:rsidRPr="00567EA0">
              <w:rPr>
                <w:rFonts w:eastAsia="標楷體" w:cs="Courier New" w:hint="eastAsia"/>
                <w:b/>
                <w:bCs/>
                <w:noProof/>
              </w:rPr>
              <w:t>-1.4</w:t>
            </w:r>
            <w:r>
              <w:rPr>
                <w:rFonts w:eastAsia="標楷體" w:cs="Courier New" w:hint="eastAsia"/>
                <w:b/>
                <w:bCs/>
                <w:noProof/>
              </w:rPr>
              <w:t>4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/>
              </w:rPr>
              <w:t>1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314.8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-8.63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/>
              </w:rPr>
              <w:t>2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339.5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17.60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/>
              </w:rPr>
              <w:t>3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383.7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-1.58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 w:hint="eastAsia"/>
              </w:rPr>
              <w:t>4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</w:t>
            </w:r>
            <w:r w:rsidRPr="00567EA0">
              <w:rPr>
                <w:rFonts w:eastAsia="標楷體" w:cs="Courier New" w:hint="eastAsia"/>
                <w:noProof/>
              </w:rPr>
              <w:t>60</w:t>
            </w:r>
            <w:r w:rsidRPr="00567EA0">
              <w:rPr>
                <w:rFonts w:eastAsia="標楷體" w:cs="Courier New"/>
                <w:noProof/>
              </w:rPr>
              <w:t>.</w:t>
            </w:r>
            <w:r w:rsidRPr="00567EA0">
              <w:rPr>
                <w:rFonts w:eastAsia="標楷體" w:cs="Courier New" w:hint="eastAsia"/>
                <w:noProof/>
              </w:rPr>
              <w:t>9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-</w:t>
            </w:r>
            <w:r w:rsidRPr="00567EA0">
              <w:rPr>
                <w:rFonts w:eastAsia="標楷體" w:cs="Courier New" w:hint="eastAsia"/>
                <w:noProof/>
              </w:rPr>
              <w:t>3</w:t>
            </w:r>
            <w:r w:rsidRPr="00567EA0">
              <w:rPr>
                <w:rFonts w:eastAsia="標楷體" w:cs="Courier New"/>
                <w:noProof/>
              </w:rPr>
              <w:t>.5</w:t>
            </w:r>
            <w:r w:rsidRPr="00567EA0">
              <w:rPr>
                <w:rFonts w:eastAsia="標楷體" w:cs="Courier New" w:hint="eastAsia"/>
                <w:noProof/>
              </w:rPr>
              <w:t>2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 w:hint="eastAsia"/>
              </w:rPr>
              <w:t>5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3</w:t>
            </w:r>
            <w:r w:rsidRPr="00567EA0">
              <w:rPr>
                <w:rFonts w:eastAsia="標楷體" w:cs="Courier New" w:hint="eastAsia"/>
                <w:noProof/>
              </w:rPr>
              <w:t>64</w:t>
            </w:r>
            <w:r w:rsidRPr="00567EA0">
              <w:rPr>
                <w:rFonts w:eastAsia="標楷體" w:cs="Courier New"/>
                <w:noProof/>
              </w:rPr>
              <w:t>.</w:t>
            </w:r>
            <w:r w:rsidRPr="00567EA0">
              <w:rPr>
                <w:rFonts w:eastAsia="標楷體" w:cs="Courier New" w:hint="eastAsia"/>
                <w:noProof/>
              </w:rPr>
              <w:t>7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/>
                <w:noProof/>
              </w:rPr>
              <w:t>-</w:t>
            </w:r>
            <w:r w:rsidRPr="00567EA0">
              <w:rPr>
                <w:rFonts w:eastAsia="標楷體" w:cs="Courier New" w:hint="eastAsia"/>
                <w:noProof/>
              </w:rPr>
              <w:t>3</w:t>
            </w:r>
            <w:r w:rsidRPr="00567EA0">
              <w:rPr>
                <w:rFonts w:eastAsia="標楷體" w:cs="Courier New"/>
                <w:noProof/>
              </w:rPr>
              <w:t>.</w:t>
            </w:r>
            <w:r w:rsidRPr="00567EA0">
              <w:rPr>
                <w:rFonts w:eastAsia="標楷體" w:cs="Courier New" w:hint="eastAsia"/>
                <w:noProof/>
              </w:rPr>
              <w:t>04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/>
              </w:rPr>
              <w:t>6</w:t>
            </w:r>
            <w:r w:rsidRPr="00567EA0">
              <w:rPr>
                <w:rFonts w:eastAsia="標楷體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363.8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-2.62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nil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 w:rsidRPr="00567EA0">
              <w:rPr>
                <w:rFonts w:eastAsia="標楷體" w:hint="eastAsia"/>
              </w:rPr>
              <w:t>7</w:t>
            </w:r>
            <w:r w:rsidRPr="00567EA0">
              <w:rPr>
                <w:rFonts w:eastAsia="標楷體" w:hint="eastAsia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359.4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-4.</w:t>
            </w:r>
            <w:r>
              <w:rPr>
                <w:rFonts w:eastAsia="標楷體" w:cs="Courier New" w:hint="eastAsia"/>
                <w:noProof/>
              </w:rPr>
              <w:t>39</w:t>
            </w:r>
          </w:p>
        </w:tc>
      </w:tr>
      <w:tr w:rsidR="00954B63" w:rsidRPr="00567EA0" w:rsidTr="0079394D">
        <w:trPr>
          <w:jc w:val="center"/>
        </w:trPr>
        <w:tc>
          <w:tcPr>
            <w:tcW w:w="150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4B63" w:rsidRPr="00567EA0" w:rsidRDefault="00954B63" w:rsidP="0079394D">
            <w:pPr>
              <w:snapToGrid w:val="0"/>
              <w:spacing w:line="360" w:lineRule="exact"/>
              <w:ind w:firstLineChars="300" w:firstLine="720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 w:rsidRPr="00567EA0">
              <w:rPr>
                <w:rFonts w:eastAsia="標楷體" w:hint="eastAsia"/>
              </w:rPr>
              <w:t>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79" w:right="910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3</w:t>
            </w:r>
            <w:r>
              <w:rPr>
                <w:rFonts w:eastAsia="標楷體" w:cs="Courier New" w:hint="eastAsia"/>
                <w:noProof/>
              </w:rPr>
              <w:t>61</w:t>
            </w:r>
            <w:r w:rsidRPr="00567EA0">
              <w:rPr>
                <w:rFonts w:eastAsia="標楷體" w:cs="Courier New" w:hint="eastAsia"/>
                <w:noProof/>
              </w:rPr>
              <w:t>.</w:t>
            </w:r>
            <w:r>
              <w:rPr>
                <w:rFonts w:eastAsia="標楷體" w:cs="Courier New" w:hint="eastAsia"/>
                <w:noProof/>
              </w:rPr>
              <w:t>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4B63" w:rsidRPr="00567EA0" w:rsidRDefault="00954B63" w:rsidP="00954B63">
            <w:pPr>
              <w:snapToGrid w:val="0"/>
              <w:spacing w:line="360" w:lineRule="exact"/>
              <w:ind w:rightChars="397" w:right="953"/>
              <w:jc w:val="right"/>
              <w:rPr>
                <w:rFonts w:eastAsia="標楷體" w:cs="Courier New"/>
                <w:noProof/>
              </w:rPr>
            </w:pPr>
            <w:r w:rsidRPr="00567EA0">
              <w:rPr>
                <w:rFonts w:eastAsia="標楷體" w:cs="Courier New" w:hint="eastAsia"/>
                <w:noProof/>
              </w:rPr>
              <w:t>-</w:t>
            </w:r>
            <w:r>
              <w:rPr>
                <w:rFonts w:eastAsia="標楷體" w:cs="Courier New" w:hint="eastAsia"/>
                <w:noProof/>
              </w:rPr>
              <w:t>1</w:t>
            </w:r>
            <w:r w:rsidRPr="00567EA0">
              <w:rPr>
                <w:rFonts w:eastAsia="標楷體" w:cs="Courier New" w:hint="eastAsia"/>
                <w:noProof/>
              </w:rPr>
              <w:t>.</w:t>
            </w:r>
            <w:r>
              <w:rPr>
                <w:rFonts w:eastAsia="標楷體" w:cs="Courier New" w:hint="eastAsia"/>
                <w:noProof/>
              </w:rPr>
              <w:t>53</w:t>
            </w:r>
          </w:p>
        </w:tc>
      </w:tr>
    </w:tbl>
    <w:p w:rsidR="008E0109" w:rsidRPr="00954B63" w:rsidRDefault="008E0109" w:rsidP="008E0109">
      <w:pPr>
        <w:pStyle w:val="k02"/>
        <w:snapToGrid w:val="0"/>
        <w:spacing w:before="0" w:beforeAutospacing="0" w:after="0" w:afterAutospacing="0" w:line="240" w:lineRule="atLeast"/>
        <w:ind w:left="540"/>
        <w:jc w:val="both"/>
        <w:rPr>
          <w:rFonts w:ascii="Times New Roman" w:eastAsia="標楷體"/>
        </w:rPr>
      </w:pPr>
      <w:r w:rsidRPr="00954B63">
        <w:rPr>
          <w:rFonts w:ascii="Times New Roman" w:eastAsia="標楷體"/>
        </w:rPr>
        <w:t>資料來源：經濟部統計處。</w:t>
      </w:r>
    </w:p>
    <w:p w:rsidR="008E0109" w:rsidRPr="00AF4CD2" w:rsidRDefault="008E0109" w:rsidP="008E0109">
      <w:pPr>
        <w:pStyle w:val="k02"/>
        <w:snapToGrid w:val="0"/>
        <w:spacing w:before="0" w:beforeAutospacing="0" w:after="0" w:afterAutospacing="0" w:line="240" w:lineRule="atLeast"/>
        <w:ind w:left="540"/>
        <w:jc w:val="both"/>
        <w:rPr>
          <w:rFonts w:ascii="Times New Roman" w:eastAsia="標楷體"/>
          <w:color w:val="FF0000"/>
          <w:szCs w:val="20"/>
        </w:rPr>
      </w:pPr>
    </w:p>
    <w:p w:rsidR="008E0109" w:rsidRPr="00954B63" w:rsidRDefault="008E0109" w:rsidP="00954B63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954B63">
        <w:rPr>
          <w:b/>
          <w:bCs/>
        </w:rPr>
        <w:t>２、</w:t>
      </w:r>
      <w:r w:rsidR="00954B63" w:rsidRPr="00954B63">
        <w:rPr>
          <w:b/>
          <w:bCs/>
        </w:rPr>
        <w:t>101</w:t>
      </w:r>
      <w:r w:rsidR="00954B63" w:rsidRPr="00954B63">
        <w:rPr>
          <w:b/>
          <w:bCs/>
        </w:rPr>
        <w:t>年</w:t>
      </w:r>
      <w:r w:rsidR="00954B63" w:rsidRPr="00954B63">
        <w:rPr>
          <w:rFonts w:hint="eastAsia"/>
          <w:b/>
          <w:bCs/>
        </w:rPr>
        <w:t>8</w:t>
      </w:r>
      <w:r w:rsidR="00954B63" w:rsidRPr="00954B63">
        <w:rPr>
          <w:b/>
          <w:bCs/>
        </w:rPr>
        <w:t>月訂單金額中，以</w:t>
      </w:r>
      <w:r w:rsidR="00954B63" w:rsidRPr="00954B63">
        <w:rPr>
          <w:rFonts w:hint="eastAsia"/>
          <w:b/>
          <w:spacing w:val="-4"/>
        </w:rPr>
        <w:t>調製食品</w:t>
      </w:r>
      <w:r w:rsidR="00954B63" w:rsidRPr="00954B63">
        <w:rPr>
          <w:rFonts w:ascii="標楷體" w:hAnsi="標楷體" w:hint="eastAsia"/>
          <w:b/>
          <w:spacing w:val="-4"/>
        </w:rPr>
        <w:t>、</w:t>
      </w:r>
      <w:r w:rsidR="00954B63" w:rsidRPr="00954B63">
        <w:rPr>
          <w:rFonts w:hint="eastAsia"/>
          <w:b/>
          <w:spacing w:val="-4"/>
        </w:rPr>
        <w:t>飲料及菸酒類</w:t>
      </w:r>
      <w:r w:rsidR="00954B63" w:rsidRPr="00954B63">
        <w:rPr>
          <w:b/>
          <w:bCs/>
        </w:rPr>
        <w:t>增加</w:t>
      </w:r>
      <w:r w:rsidR="00954B63" w:rsidRPr="00954B63">
        <w:rPr>
          <w:rFonts w:hint="eastAsia"/>
          <w:b/>
          <w:bCs/>
        </w:rPr>
        <w:t>27.55</w:t>
      </w:r>
      <w:r w:rsidR="00954B63" w:rsidRPr="00954B63">
        <w:rPr>
          <w:b/>
          <w:bCs/>
        </w:rPr>
        <w:t>％最多，</w:t>
      </w:r>
      <w:r w:rsidR="001C739A" w:rsidRPr="00954B63">
        <w:rPr>
          <w:b/>
          <w:bCs/>
        </w:rPr>
        <w:t>電子產品、</w:t>
      </w:r>
      <w:r w:rsidR="00961F81">
        <w:rPr>
          <w:rFonts w:hint="eastAsia"/>
          <w:b/>
          <w:bCs/>
        </w:rPr>
        <w:t>資訊與通信</w:t>
      </w:r>
      <w:r w:rsidR="00954B63" w:rsidRPr="00954B63">
        <w:rPr>
          <w:b/>
          <w:bCs/>
        </w:rPr>
        <w:t>產品仍為我國前二大接單貨品</w:t>
      </w:r>
    </w:p>
    <w:p w:rsidR="008E0109" w:rsidRPr="00AF4CD2" w:rsidRDefault="00D45165" w:rsidP="00442DF6">
      <w:pPr>
        <w:numPr>
          <w:ilvl w:val="0"/>
          <w:numId w:val="8"/>
        </w:numPr>
        <w:tabs>
          <w:tab w:val="clear" w:pos="2355"/>
          <w:tab w:val="num" w:pos="1080"/>
        </w:tabs>
        <w:snapToGrid w:val="0"/>
        <w:spacing w:before="120" w:line="300" w:lineRule="auto"/>
        <w:ind w:left="1080" w:right="-142" w:hanging="540"/>
        <w:jc w:val="both"/>
        <w:rPr>
          <w:rFonts w:eastAsia="標楷體"/>
          <w:color w:val="FF0000"/>
          <w:spacing w:val="-4"/>
          <w:sz w:val="28"/>
        </w:rPr>
      </w:pPr>
      <w:r w:rsidRPr="00943965">
        <w:rPr>
          <w:rFonts w:eastAsia="標楷體"/>
          <w:spacing w:val="-4"/>
          <w:sz w:val="28"/>
        </w:rPr>
        <w:t>101</w:t>
      </w:r>
      <w:r w:rsidRPr="00943965">
        <w:rPr>
          <w:rFonts w:eastAsia="標楷體"/>
          <w:spacing w:val="-4"/>
          <w:sz w:val="28"/>
        </w:rPr>
        <w:t>年</w:t>
      </w:r>
      <w:r>
        <w:rPr>
          <w:rFonts w:eastAsia="標楷體" w:hint="eastAsia"/>
          <w:spacing w:val="-4"/>
          <w:sz w:val="28"/>
        </w:rPr>
        <w:t>8</w:t>
      </w:r>
      <w:r w:rsidRPr="00943965">
        <w:rPr>
          <w:rFonts w:eastAsia="標楷體"/>
          <w:spacing w:val="-4"/>
          <w:sz w:val="28"/>
        </w:rPr>
        <w:t>月主要訂單貨品中以</w:t>
      </w:r>
      <w:r w:rsidR="001C739A" w:rsidRPr="00943965">
        <w:rPr>
          <w:rFonts w:eastAsia="標楷體"/>
          <w:spacing w:val="-4"/>
          <w:sz w:val="28"/>
        </w:rPr>
        <w:t>電子產品、</w:t>
      </w:r>
      <w:r w:rsidR="00961F81" w:rsidRPr="00943965">
        <w:rPr>
          <w:rFonts w:eastAsia="標楷體"/>
          <w:spacing w:val="-4"/>
          <w:sz w:val="28"/>
        </w:rPr>
        <w:t>資訊與</w:t>
      </w:r>
      <w:r w:rsidRPr="00943965">
        <w:rPr>
          <w:rFonts w:eastAsia="標楷體"/>
          <w:spacing w:val="-4"/>
          <w:sz w:val="28"/>
        </w:rPr>
        <w:t>通信產品為主，占總訂單金額的</w:t>
      </w:r>
      <w:r w:rsidR="001C739A" w:rsidRPr="00943965">
        <w:rPr>
          <w:rFonts w:eastAsia="標楷體"/>
          <w:spacing w:val="-4"/>
          <w:sz w:val="28"/>
        </w:rPr>
        <w:t>2</w:t>
      </w:r>
      <w:r w:rsidR="001C739A" w:rsidRPr="00943965">
        <w:rPr>
          <w:rFonts w:eastAsia="標楷體" w:hint="eastAsia"/>
          <w:spacing w:val="-4"/>
          <w:sz w:val="28"/>
        </w:rPr>
        <w:t>3</w:t>
      </w:r>
      <w:r w:rsidR="001C739A" w:rsidRPr="00943965">
        <w:rPr>
          <w:rFonts w:eastAsia="標楷體"/>
          <w:spacing w:val="-4"/>
          <w:sz w:val="28"/>
        </w:rPr>
        <w:t>.</w:t>
      </w:r>
      <w:r w:rsidR="001C739A">
        <w:rPr>
          <w:rFonts w:eastAsia="標楷體" w:hint="eastAsia"/>
          <w:spacing w:val="-4"/>
          <w:sz w:val="28"/>
        </w:rPr>
        <w:t>8</w:t>
      </w:r>
      <w:r w:rsidR="001C739A" w:rsidRPr="00943965">
        <w:rPr>
          <w:rFonts w:eastAsia="標楷體"/>
          <w:spacing w:val="-4"/>
          <w:sz w:val="28"/>
        </w:rPr>
        <w:t>％</w:t>
      </w:r>
      <w:r w:rsidRPr="00943965">
        <w:rPr>
          <w:rFonts w:eastAsia="標楷體"/>
          <w:spacing w:val="-4"/>
          <w:sz w:val="28"/>
        </w:rPr>
        <w:t>及</w:t>
      </w:r>
      <w:r w:rsidR="001C739A" w:rsidRPr="00943965">
        <w:rPr>
          <w:rFonts w:eastAsia="標楷體"/>
          <w:spacing w:val="-4"/>
          <w:sz w:val="28"/>
        </w:rPr>
        <w:t>2</w:t>
      </w:r>
      <w:r w:rsidR="001C739A">
        <w:rPr>
          <w:rFonts w:eastAsia="標楷體" w:hint="eastAsia"/>
          <w:spacing w:val="-4"/>
          <w:sz w:val="28"/>
        </w:rPr>
        <w:t>3</w:t>
      </w:r>
      <w:r w:rsidR="001C739A" w:rsidRPr="00943965">
        <w:rPr>
          <w:rFonts w:eastAsia="標楷體"/>
          <w:spacing w:val="-4"/>
          <w:sz w:val="28"/>
        </w:rPr>
        <w:t>.</w:t>
      </w:r>
      <w:r w:rsidR="001C739A">
        <w:rPr>
          <w:rFonts w:eastAsia="標楷體" w:hint="eastAsia"/>
          <w:spacing w:val="-4"/>
          <w:sz w:val="28"/>
        </w:rPr>
        <w:t>7</w:t>
      </w:r>
      <w:r w:rsidR="001C739A" w:rsidRPr="00943965">
        <w:rPr>
          <w:rFonts w:eastAsia="標楷體"/>
          <w:spacing w:val="-4"/>
          <w:sz w:val="28"/>
        </w:rPr>
        <w:t>％</w:t>
      </w:r>
      <w:r w:rsidRPr="00943965">
        <w:rPr>
          <w:rFonts w:eastAsia="標楷體"/>
          <w:spacing w:val="-4"/>
          <w:sz w:val="28"/>
        </w:rPr>
        <w:t>。</w:t>
      </w:r>
    </w:p>
    <w:p w:rsidR="008E0109" w:rsidRPr="00F73C90" w:rsidRDefault="00F73C90" w:rsidP="00442DF6">
      <w:pPr>
        <w:numPr>
          <w:ilvl w:val="0"/>
          <w:numId w:val="8"/>
        </w:numPr>
        <w:tabs>
          <w:tab w:val="clear" w:pos="2355"/>
          <w:tab w:val="num" w:pos="1080"/>
        </w:tabs>
        <w:snapToGrid w:val="0"/>
        <w:spacing w:before="120" w:line="300" w:lineRule="auto"/>
        <w:ind w:left="1080" w:right="-142" w:hanging="540"/>
        <w:jc w:val="both"/>
        <w:rPr>
          <w:rFonts w:eastAsia="標楷體"/>
          <w:spacing w:val="-4"/>
          <w:sz w:val="28"/>
        </w:rPr>
      </w:pPr>
      <w:r w:rsidRPr="00F73C90">
        <w:rPr>
          <w:rFonts w:eastAsia="標楷體"/>
          <w:spacing w:val="-4"/>
          <w:sz w:val="28"/>
        </w:rPr>
        <w:t>101</w:t>
      </w:r>
      <w:r w:rsidRPr="00F73C90">
        <w:rPr>
          <w:rFonts w:eastAsia="標楷體"/>
          <w:spacing w:val="-4"/>
          <w:sz w:val="28"/>
        </w:rPr>
        <w:t>年</w:t>
      </w:r>
      <w:r w:rsidRPr="00F73C90">
        <w:rPr>
          <w:rFonts w:eastAsia="標楷體" w:hint="eastAsia"/>
          <w:spacing w:val="-4"/>
          <w:sz w:val="28"/>
        </w:rPr>
        <w:t>8</w:t>
      </w:r>
      <w:r w:rsidRPr="00F73C90">
        <w:rPr>
          <w:rFonts w:eastAsia="標楷體"/>
          <w:spacing w:val="-4"/>
          <w:sz w:val="28"/>
        </w:rPr>
        <w:t>月主要接單產品</w:t>
      </w:r>
      <w:r w:rsidRPr="00F73C90">
        <w:rPr>
          <w:rFonts w:eastAsia="標楷體" w:hAnsi="標楷體"/>
          <w:spacing w:val="-4"/>
          <w:sz w:val="28"/>
          <w:szCs w:val="28"/>
        </w:rPr>
        <w:t>中</w:t>
      </w:r>
      <w:r w:rsidRPr="00F73C90">
        <w:rPr>
          <w:rFonts w:eastAsia="標楷體"/>
          <w:spacing w:val="-4"/>
          <w:sz w:val="28"/>
        </w:rPr>
        <w:t>，以</w:t>
      </w:r>
      <w:r w:rsidRPr="00F73C90">
        <w:rPr>
          <w:rFonts w:eastAsia="標楷體" w:hint="eastAsia"/>
          <w:spacing w:val="-4"/>
          <w:sz w:val="28"/>
        </w:rPr>
        <w:t>調製食品</w:t>
      </w:r>
      <w:r w:rsidRPr="00F73C90">
        <w:rPr>
          <w:rFonts w:ascii="標楷體" w:eastAsia="標楷體" w:hAnsi="標楷體" w:hint="eastAsia"/>
          <w:spacing w:val="-4"/>
          <w:sz w:val="28"/>
        </w:rPr>
        <w:t>、</w:t>
      </w:r>
      <w:r w:rsidRPr="00F73C90">
        <w:rPr>
          <w:rFonts w:eastAsia="標楷體" w:hint="eastAsia"/>
          <w:spacing w:val="-4"/>
          <w:sz w:val="28"/>
        </w:rPr>
        <w:t>飲料及菸酒類</w:t>
      </w:r>
      <w:r w:rsidRPr="00F73C90">
        <w:rPr>
          <w:rFonts w:eastAsia="標楷體"/>
          <w:spacing w:val="-4"/>
          <w:sz w:val="28"/>
        </w:rPr>
        <w:t>增加</w:t>
      </w:r>
      <w:r w:rsidRPr="00F73C90">
        <w:rPr>
          <w:rFonts w:eastAsia="標楷體" w:hint="eastAsia"/>
          <w:spacing w:val="-4"/>
          <w:sz w:val="28"/>
        </w:rPr>
        <w:t>27.55</w:t>
      </w:r>
      <w:r w:rsidRPr="00F73C90">
        <w:rPr>
          <w:rFonts w:eastAsia="標楷體"/>
          <w:spacing w:val="-4"/>
          <w:sz w:val="28"/>
        </w:rPr>
        <w:t>％最多，其次為</w:t>
      </w:r>
      <w:r w:rsidRPr="00F73C90">
        <w:rPr>
          <w:rFonts w:eastAsia="標楷體" w:hint="eastAsia"/>
          <w:spacing w:val="-4"/>
          <w:sz w:val="28"/>
        </w:rPr>
        <w:t>木材、木製品及編結品</w:t>
      </w:r>
      <w:r w:rsidRPr="00F73C90">
        <w:rPr>
          <w:rFonts w:eastAsia="標楷體"/>
          <w:spacing w:val="-4"/>
          <w:sz w:val="28"/>
        </w:rPr>
        <w:t>，增加</w:t>
      </w:r>
      <w:r w:rsidRPr="00F73C90">
        <w:rPr>
          <w:rFonts w:eastAsia="標楷體" w:hint="eastAsia"/>
          <w:spacing w:val="-4"/>
          <w:sz w:val="28"/>
        </w:rPr>
        <w:t>27.27</w:t>
      </w:r>
      <w:r w:rsidRPr="00F73C90">
        <w:rPr>
          <w:rFonts w:eastAsia="標楷體"/>
          <w:spacing w:val="-4"/>
          <w:sz w:val="28"/>
        </w:rPr>
        <w:t>％。</w:t>
      </w:r>
    </w:p>
    <w:p w:rsidR="008E0109" w:rsidRPr="00C46AEB" w:rsidRDefault="008E0109" w:rsidP="00C46AEB">
      <w:pPr>
        <w:spacing w:beforeLines="50" w:before="180"/>
        <w:jc w:val="center"/>
        <w:rPr>
          <w:rFonts w:eastAsia="標楷體"/>
          <w:sz w:val="28"/>
        </w:rPr>
      </w:pPr>
      <w:r w:rsidRPr="00C46AEB">
        <w:rPr>
          <w:rFonts w:eastAsia="標楷體" w:hint="eastAsia"/>
          <w:b/>
          <w:bCs/>
          <w:sz w:val="28"/>
        </w:rPr>
        <w:lastRenderedPageBreak/>
        <w:t>表</w:t>
      </w:r>
      <w:r w:rsidRPr="00C46AEB">
        <w:rPr>
          <w:rFonts w:eastAsia="標楷體"/>
          <w:b/>
          <w:bCs/>
          <w:sz w:val="28"/>
        </w:rPr>
        <w:t xml:space="preserve"> 2-5-2 </w:t>
      </w:r>
      <w:r w:rsidRPr="00C46AEB">
        <w:rPr>
          <w:rFonts w:eastAsia="標楷體" w:hint="eastAsia"/>
          <w:b/>
          <w:bCs/>
          <w:sz w:val="28"/>
        </w:rPr>
        <w:t xml:space="preserve"> </w:t>
      </w:r>
      <w:r w:rsidR="00C46AEB" w:rsidRPr="00C46AEB">
        <w:rPr>
          <w:rFonts w:eastAsia="標楷體" w:hint="eastAsia"/>
          <w:b/>
          <w:bCs/>
          <w:sz w:val="28"/>
        </w:rPr>
        <w:t>101</w:t>
      </w:r>
      <w:r w:rsidR="00C46AEB" w:rsidRPr="00C46AEB">
        <w:rPr>
          <w:rFonts w:eastAsia="標楷體" w:hint="eastAsia"/>
          <w:b/>
          <w:bCs/>
          <w:sz w:val="28"/>
        </w:rPr>
        <w:t>年</w:t>
      </w:r>
      <w:r w:rsidR="00C46AEB" w:rsidRPr="00C46AEB">
        <w:rPr>
          <w:rFonts w:eastAsia="標楷體" w:hint="eastAsia"/>
          <w:b/>
          <w:bCs/>
          <w:sz w:val="28"/>
        </w:rPr>
        <w:t>8</w:t>
      </w:r>
      <w:r w:rsidR="00C46AEB" w:rsidRPr="00C46AEB">
        <w:rPr>
          <w:rFonts w:eastAsia="標楷體" w:hint="eastAsia"/>
          <w:b/>
          <w:bCs/>
          <w:sz w:val="28"/>
        </w:rPr>
        <w:t>月外銷訂單主要產品結構</w:t>
      </w:r>
    </w:p>
    <w:p w:rsidR="008E0109" w:rsidRPr="00C46AEB" w:rsidRDefault="008E0109" w:rsidP="00C46AEB">
      <w:pPr>
        <w:pStyle w:val="a8"/>
        <w:rPr>
          <w:rFonts w:eastAsia="標楷體"/>
          <w:sz w:val="28"/>
        </w:rPr>
      </w:pPr>
      <w:r w:rsidRPr="00C46AEB">
        <w:rPr>
          <w:rFonts w:eastAsia="標楷體" w:hint="eastAsia"/>
        </w:rPr>
        <w:t>單位：億美元；％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1736"/>
        <w:gridCol w:w="1736"/>
        <w:gridCol w:w="2433"/>
      </w:tblGrid>
      <w:tr w:rsidR="00C46AEB" w:rsidRPr="00D365FE" w:rsidTr="00CF00A6">
        <w:trPr>
          <w:jc w:val="center"/>
        </w:trPr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adjustRightInd w:val="0"/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貨品類別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101</w:t>
            </w:r>
            <w:r w:rsidRPr="009E5ACF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8</w:t>
            </w:r>
            <w:r w:rsidRPr="009E5ACF">
              <w:rPr>
                <w:rFonts w:eastAsia="標楷體" w:hint="eastAsia"/>
              </w:rPr>
              <w:t>月金額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EB" w:rsidRPr="009E5ACF" w:rsidRDefault="00C46AEB" w:rsidP="0079394D">
            <w:pPr>
              <w:snapToGrid w:val="0"/>
              <w:spacing w:line="560" w:lineRule="exac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比重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較</w:t>
            </w:r>
            <w:r w:rsidRPr="009E5ACF">
              <w:rPr>
                <w:rFonts w:eastAsia="標楷體" w:hint="eastAsia"/>
              </w:rPr>
              <w:t>100</w:t>
            </w:r>
            <w:r w:rsidRPr="009E5ACF">
              <w:rPr>
                <w:rFonts w:eastAsia="標楷體" w:hint="eastAsia"/>
              </w:rPr>
              <w:t>年同月</w:t>
            </w:r>
          </w:p>
          <w:p w:rsidR="00C46AEB" w:rsidRPr="009E5ACF" w:rsidRDefault="00C46AEB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增減</w:t>
            </w:r>
            <w:r w:rsidRPr="009E5ACF">
              <w:rPr>
                <w:rFonts w:eastAsia="標楷體" w:hint="eastAsia"/>
              </w:rPr>
              <w:t>(</w:t>
            </w:r>
            <w:r w:rsidRPr="009E5ACF">
              <w:rPr>
                <w:rFonts w:eastAsia="標楷體" w:hint="eastAsia"/>
              </w:rPr>
              <w:t>％</w:t>
            </w:r>
            <w:r w:rsidRPr="009E5ACF">
              <w:rPr>
                <w:rFonts w:eastAsia="標楷體" w:hint="eastAsia"/>
              </w:rPr>
              <w:t>)</w:t>
            </w:r>
            <w:r w:rsidRPr="009E5ACF">
              <w:rPr>
                <w:rFonts w:eastAsia="標楷體"/>
              </w:rPr>
              <w:t xml:space="preserve"> </w:t>
            </w:r>
          </w:p>
        </w:tc>
      </w:tr>
      <w:tr w:rsidR="00961F81" w:rsidRPr="00D365FE" w:rsidTr="00961F81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61F81" w:rsidRPr="009E5ACF" w:rsidRDefault="00961F81" w:rsidP="00595F0A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電子產品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F81" w:rsidRPr="009E5ACF" w:rsidRDefault="00961F81" w:rsidP="00595F0A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6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F81" w:rsidRPr="009E5ACF" w:rsidRDefault="00961F81" w:rsidP="00595F0A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23.8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1F81" w:rsidRPr="009E5ACF" w:rsidRDefault="00961F81" w:rsidP="00595F0A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4</w:t>
            </w:r>
          </w:p>
        </w:tc>
      </w:tr>
      <w:tr w:rsidR="00961F81" w:rsidRPr="00D365FE" w:rsidTr="00CF00A6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61F81" w:rsidRPr="009E5ACF" w:rsidRDefault="00961F81" w:rsidP="00595F0A">
            <w:pPr>
              <w:snapToGrid w:val="0"/>
              <w:spacing w:line="400" w:lineRule="atLeast"/>
              <w:ind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資訊與通信產品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F81" w:rsidRPr="009E5ACF" w:rsidRDefault="00961F81" w:rsidP="00595F0A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5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6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1F81" w:rsidRPr="009E5ACF" w:rsidRDefault="00961F81" w:rsidP="00595F0A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23.7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1F81" w:rsidRPr="009E5ACF" w:rsidRDefault="00961F81" w:rsidP="00595F0A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8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5</w:t>
            </w:r>
          </w:p>
        </w:tc>
      </w:tr>
      <w:tr w:rsidR="00C46AEB" w:rsidRPr="00D365FE" w:rsidTr="00CF00A6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精密儀器等產品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33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7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9.3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9</w:t>
            </w:r>
          </w:p>
        </w:tc>
      </w:tr>
      <w:tr w:rsidR="00C46AEB" w:rsidRPr="00D365FE" w:rsidTr="00CF00A6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基本金屬製品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1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9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6.1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-1</w:t>
            </w:r>
            <w:r>
              <w:rPr>
                <w:rFonts w:eastAsia="標楷體" w:hint="eastAsia"/>
              </w:rPr>
              <w:t>7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2</w:t>
            </w:r>
          </w:p>
        </w:tc>
      </w:tr>
      <w:tr w:rsidR="00C46AEB" w:rsidRPr="00D365FE" w:rsidTr="00CF00A6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塑膠橡膠及其製品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21.1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5.8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3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8</w:t>
            </w:r>
          </w:p>
        </w:tc>
      </w:tr>
      <w:tr w:rsidR="00C46AEB" w:rsidRPr="00D365FE" w:rsidTr="00CF00A6">
        <w:trPr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機械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5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4.8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5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4</w:t>
            </w:r>
          </w:p>
        </w:tc>
      </w:tr>
      <w:tr w:rsidR="00C46AEB" w:rsidRPr="00D365FE" w:rsidTr="00CF00A6">
        <w:trPr>
          <w:trHeight w:val="417"/>
          <w:jc w:val="center"/>
        </w:trPr>
        <w:tc>
          <w:tcPr>
            <w:tcW w:w="20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化學品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9E5ACF">
              <w:rPr>
                <w:rFonts w:eastAsia="標楷體" w:hint="eastAsia"/>
              </w:rPr>
              <w:t>.8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4.9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7</w:t>
            </w:r>
            <w:r w:rsidRPr="009E5ACF">
              <w:rPr>
                <w:rFonts w:eastAsia="標楷體" w:hint="eastAsia"/>
              </w:rPr>
              <w:t>.9</w:t>
            </w:r>
          </w:p>
        </w:tc>
      </w:tr>
      <w:tr w:rsidR="00C46AEB" w:rsidRPr="00D365FE" w:rsidTr="00CF00A6">
        <w:trPr>
          <w:jc w:val="center"/>
        </w:trPr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atLeast"/>
              <w:ind w:left="28" w:right="-40"/>
              <w:jc w:val="both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電機產品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 w:rsidRPr="009E5ACF">
              <w:rPr>
                <w:rFonts w:eastAsia="標楷體" w:hint="eastAsia"/>
              </w:rPr>
              <w:t>14.</w:t>
            </w:r>
            <w:r>
              <w:rPr>
                <w:rFonts w:eastAsia="標楷體" w:hint="eastAsia"/>
              </w:rPr>
              <w:t>8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4.1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46AEB" w:rsidRPr="009E5ACF" w:rsidRDefault="00C46AEB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-3</w:t>
            </w:r>
            <w:r w:rsidRPr="009E5ACF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1</w:t>
            </w:r>
          </w:p>
        </w:tc>
      </w:tr>
    </w:tbl>
    <w:p w:rsidR="008E0109" w:rsidRPr="00C46AEB" w:rsidRDefault="008E0109" w:rsidP="00CF00A6">
      <w:pPr>
        <w:pStyle w:val="xl41"/>
        <w:widowControl w:val="0"/>
        <w:spacing w:before="0" w:beforeAutospacing="0" w:after="0" w:afterAutospacing="0"/>
        <w:ind w:leftChars="59" w:left="142"/>
        <w:textAlignment w:val="auto"/>
        <w:rPr>
          <w:rFonts w:ascii="Times New Roman" w:eastAsia="標楷體" w:hAnsi="Times New Roman" w:hint="default"/>
          <w:color w:val="auto"/>
          <w:kern w:val="2"/>
        </w:rPr>
      </w:pPr>
      <w:r w:rsidRPr="00C46AEB">
        <w:rPr>
          <w:rFonts w:ascii="Times New Roman" w:eastAsia="標楷體" w:hAnsi="Times New Roman"/>
          <w:color w:val="auto"/>
          <w:kern w:val="2"/>
        </w:rPr>
        <w:t>資料來源：經濟部統計處。</w:t>
      </w:r>
    </w:p>
    <w:p w:rsidR="008E0109" w:rsidRPr="00AF4CD2" w:rsidRDefault="008E0109" w:rsidP="008E0109">
      <w:pPr>
        <w:snapToGrid w:val="0"/>
        <w:spacing w:before="120" w:line="300" w:lineRule="auto"/>
        <w:ind w:left="907" w:right="-142" w:hanging="312"/>
        <w:jc w:val="both"/>
        <w:rPr>
          <w:rFonts w:eastAsia="標楷體"/>
          <w:color w:val="FF0000"/>
          <w:spacing w:val="-4"/>
          <w:sz w:val="18"/>
        </w:rPr>
      </w:pPr>
    </w:p>
    <w:p w:rsidR="008E0109" w:rsidRPr="00CF00A6" w:rsidRDefault="008E0109" w:rsidP="00CF00A6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CF00A6">
        <w:rPr>
          <w:b/>
          <w:bCs/>
        </w:rPr>
        <w:t>３、</w:t>
      </w:r>
      <w:r w:rsidR="00CF00A6" w:rsidRPr="00CF00A6">
        <w:rPr>
          <w:b/>
          <w:bCs/>
        </w:rPr>
        <w:t>101</w:t>
      </w:r>
      <w:r w:rsidR="00CF00A6" w:rsidRPr="00CF00A6">
        <w:rPr>
          <w:b/>
          <w:bCs/>
        </w:rPr>
        <w:t>年</w:t>
      </w:r>
      <w:r w:rsidR="00CF00A6" w:rsidRPr="00CF00A6">
        <w:rPr>
          <w:rFonts w:hint="eastAsia"/>
          <w:b/>
          <w:bCs/>
        </w:rPr>
        <w:t>8</w:t>
      </w:r>
      <w:r w:rsidR="00CF00A6" w:rsidRPr="00CF00A6">
        <w:rPr>
          <w:b/>
          <w:bCs/>
        </w:rPr>
        <w:t>月外銷訂單海外生產比重為</w:t>
      </w:r>
      <w:r w:rsidR="00CF00A6" w:rsidRPr="00CF00A6">
        <w:rPr>
          <w:b/>
          <w:bCs/>
        </w:rPr>
        <w:t>50.</w:t>
      </w:r>
      <w:r w:rsidR="00CF00A6" w:rsidRPr="00CF00A6">
        <w:rPr>
          <w:rFonts w:hint="eastAsia"/>
          <w:b/>
          <w:bCs/>
        </w:rPr>
        <w:t>8</w:t>
      </w:r>
      <w:r w:rsidR="00CF00A6" w:rsidRPr="00CF00A6">
        <w:rPr>
          <w:b/>
          <w:bCs/>
        </w:rPr>
        <w:t>％</w:t>
      </w:r>
    </w:p>
    <w:p w:rsidR="008E0109" w:rsidRPr="00AF4CD2" w:rsidRDefault="00CF00A6" w:rsidP="00CF00A6">
      <w:pPr>
        <w:pStyle w:val="k32"/>
        <w:topLinePunct/>
        <w:ind w:leftChars="150" w:left="360" w:rightChars="-59"/>
        <w:rPr>
          <w:color w:val="FF0000"/>
        </w:rPr>
      </w:pPr>
      <w:r w:rsidRPr="009B6299">
        <w:t>101</w:t>
      </w:r>
      <w:r w:rsidRPr="009B6299">
        <w:t>年</w:t>
      </w:r>
      <w:r>
        <w:rPr>
          <w:rFonts w:hint="eastAsia"/>
        </w:rPr>
        <w:t>8</w:t>
      </w:r>
      <w:r w:rsidRPr="009B6299">
        <w:t>月外銷訂單海外生產比重為</w:t>
      </w:r>
      <w:r w:rsidRPr="009B6299">
        <w:t>50.</w:t>
      </w:r>
      <w:r>
        <w:rPr>
          <w:rFonts w:hint="eastAsia"/>
        </w:rPr>
        <w:t>8</w:t>
      </w:r>
      <w:r w:rsidRPr="009B6299">
        <w:t>％，其中以資訊通信業海外生產</w:t>
      </w:r>
      <w:r w:rsidRPr="009B6299">
        <w:rPr>
          <w:rFonts w:hint="eastAsia"/>
        </w:rPr>
        <w:t>8</w:t>
      </w:r>
      <w:r>
        <w:rPr>
          <w:rFonts w:hint="eastAsia"/>
        </w:rPr>
        <w:t>6</w:t>
      </w:r>
      <w:r w:rsidRPr="009B6299">
        <w:rPr>
          <w:rFonts w:hint="eastAsia"/>
        </w:rPr>
        <w:t>.</w:t>
      </w:r>
      <w:r>
        <w:rPr>
          <w:rFonts w:hint="eastAsia"/>
        </w:rPr>
        <w:t>8</w:t>
      </w:r>
      <w:r w:rsidRPr="009B6299">
        <w:t>％最高，其次為電機產品</w:t>
      </w:r>
      <w:r>
        <w:rPr>
          <w:rFonts w:hint="eastAsia"/>
        </w:rPr>
        <w:t>70</w:t>
      </w:r>
      <w:r w:rsidRPr="009B6299">
        <w:rPr>
          <w:rFonts w:hint="eastAsia"/>
        </w:rPr>
        <w:t>.</w:t>
      </w:r>
      <w:r>
        <w:rPr>
          <w:rFonts w:hint="eastAsia"/>
        </w:rPr>
        <w:t>3</w:t>
      </w:r>
      <w:r w:rsidRPr="009B6299">
        <w:t>％，精密儀器</w:t>
      </w:r>
      <w:r w:rsidRPr="009B6299">
        <w:t>5</w:t>
      </w:r>
      <w:r>
        <w:rPr>
          <w:rFonts w:hint="eastAsia"/>
        </w:rPr>
        <w:t>6</w:t>
      </w:r>
      <w:r w:rsidRPr="009B6299">
        <w:rPr>
          <w:rFonts w:hint="eastAsia"/>
        </w:rPr>
        <w:t>.</w:t>
      </w:r>
      <w:r>
        <w:rPr>
          <w:rFonts w:hint="eastAsia"/>
        </w:rPr>
        <w:t>3</w:t>
      </w:r>
      <w:r w:rsidRPr="009B6299">
        <w:t>％。</w:t>
      </w:r>
      <w:r w:rsidRPr="00A27632">
        <w:rPr>
          <w:rFonts w:hint="eastAsia"/>
        </w:rPr>
        <w:t>累計</w:t>
      </w:r>
      <w:r w:rsidRPr="00A27632">
        <w:rPr>
          <w:rFonts w:hint="eastAsia"/>
        </w:rPr>
        <w:t>1</w:t>
      </w:r>
      <w:r w:rsidRPr="00A27632">
        <w:rPr>
          <w:rFonts w:hint="eastAsia"/>
        </w:rPr>
        <w:t>至</w:t>
      </w:r>
      <w:r>
        <w:rPr>
          <w:rFonts w:hint="eastAsia"/>
        </w:rPr>
        <w:t>8</w:t>
      </w:r>
      <w:r w:rsidRPr="00A27632">
        <w:rPr>
          <w:rFonts w:hint="eastAsia"/>
        </w:rPr>
        <w:t>月，外銷訂單海外生產比重為</w:t>
      </w:r>
      <w:r w:rsidRPr="00A27632">
        <w:rPr>
          <w:rFonts w:hint="eastAsia"/>
        </w:rPr>
        <w:t>50.6</w:t>
      </w:r>
      <w:r w:rsidRPr="00A27632">
        <w:rPr>
          <w:rFonts w:hint="eastAsia"/>
        </w:rPr>
        <w:t>％。</w:t>
      </w:r>
    </w:p>
    <w:p w:rsidR="008E0109" w:rsidRPr="00AF4CD2" w:rsidRDefault="008E0109" w:rsidP="008E0109">
      <w:pPr>
        <w:pStyle w:val="k3a"/>
        <w:tabs>
          <w:tab w:val="left" w:pos="540"/>
        </w:tabs>
        <w:spacing w:before="180" w:afterLines="50" w:after="180"/>
        <w:ind w:leftChars="99" w:left="717" w:right="0" w:hangingChars="171" w:hanging="479"/>
        <w:rPr>
          <w:b/>
          <w:bCs/>
          <w:color w:val="FF0000"/>
        </w:rPr>
      </w:pPr>
    </w:p>
    <w:p w:rsidR="008E0109" w:rsidRPr="00682808" w:rsidRDefault="008E0109" w:rsidP="00682808">
      <w:pPr>
        <w:pStyle w:val="k3a"/>
        <w:tabs>
          <w:tab w:val="left" w:pos="851"/>
        </w:tabs>
        <w:spacing w:before="180" w:line="300" w:lineRule="auto"/>
        <w:ind w:leftChars="100" w:left="851" w:right="0" w:hangingChars="218" w:hanging="611"/>
        <w:rPr>
          <w:b/>
          <w:bCs/>
        </w:rPr>
      </w:pPr>
      <w:r w:rsidRPr="00682808">
        <w:rPr>
          <w:b/>
          <w:bCs/>
        </w:rPr>
        <w:t>４、</w:t>
      </w:r>
      <w:r w:rsidR="00682808" w:rsidRPr="00682808">
        <w:rPr>
          <w:b/>
          <w:bCs/>
        </w:rPr>
        <w:t>101</w:t>
      </w:r>
      <w:r w:rsidR="00682808" w:rsidRPr="00682808">
        <w:rPr>
          <w:b/>
          <w:bCs/>
        </w:rPr>
        <w:t>年</w:t>
      </w:r>
      <w:r w:rsidR="00682808" w:rsidRPr="00682808">
        <w:rPr>
          <w:rFonts w:hint="eastAsia"/>
          <w:b/>
          <w:bCs/>
        </w:rPr>
        <w:t>8</w:t>
      </w:r>
      <w:r w:rsidR="00682808" w:rsidRPr="00682808">
        <w:rPr>
          <w:b/>
          <w:bCs/>
        </w:rPr>
        <w:t>月主要地區接</w:t>
      </w:r>
      <w:r w:rsidR="00682808" w:rsidRPr="00682808">
        <w:rPr>
          <w:rFonts w:hint="eastAsia"/>
          <w:b/>
          <w:bCs/>
        </w:rPr>
        <w:t>單以中國大陸及美國為</w:t>
      </w:r>
      <w:r w:rsidR="00682808" w:rsidRPr="00682808">
        <w:rPr>
          <w:b/>
          <w:bCs/>
        </w:rPr>
        <w:t>主</w:t>
      </w:r>
      <w:r w:rsidR="00682808" w:rsidRPr="00682808">
        <w:rPr>
          <w:rFonts w:hint="eastAsia"/>
          <w:b/>
          <w:bCs/>
        </w:rPr>
        <w:t>，金額分別為</w:t>
      </w:r>
      <w:r w:rsidR="00682808" w:rsidRPr="00682808">
        <w:rPr>
          <w:rFonts w:hint="eastAsia"/>
          <w:b/>
          <w:bCs/>
        </w:rPr>
        <w:t>98.6</w:t>
      </w:r>
      <w:r w:rsidR="00682808" w:rsidRPr="00682808">
        <w:rPr>
          <w:rFonts w:hint="eastAsia"/>
          <w:b/>
          <w:bCs/>
        </w:rPr>
        <w:t>億美元及</w:t>
      </w:r>
      <w:r w:rsidR="00682808" w:rsidRPr="00682808">
        <w:rPr>
          <w:rFonts w:hint="eastAsia"/>
          <w:b/>
          <w:bCs/>
        </w:rPr>
        <w:t>82.2</w:t>
      </w:r>
      <w:r w:rsidR="00682808" w:rsidRPr="00682808">
        <w:rPr>
          <w:rFonts w:hint="eastAsia"/>
          <w:b/>
          <w:bCs/>
        </w:rPr>
        <w:t>億美元</w:t>
      </w:r>
    </w:p>
    <w:p w:rsidR="008E0109" w:rsidRPr="002D1564" w:rsidRDefault="002D1564" w:rsidP="002D1564">
      <w:pPr>
        <w:pStyle w:val="k32"/>
        <w:topLinePunct/>
        <w:ind w:leftChars="150" w:left="360" w:rightChars="-59"/>
        <w:rPr>
          <w:color w:val="FF0000"/>
        </w:rPr>
      </w:pPr>
      <w:r w:rsidRPr="002D1564">
        <w:t>101</w:t>
      </w:r>
      <w:r w:rsidRPr="002D1564">
        <w:t>年</w:t>
      </w:r>
      <w:r w:rsidRPr="002D1564">
        <w:t>8</w:t>
      </w:r>
      <w:r w:rsidRPr="002D1564">
        <w:t>月以中國大陸及美國為主要接單地區，金額分別為</w:t>
      </w:r>
      <w:r w:rsidRPr="002D1564">
        <w:t>98.6</w:t>
      </w:r>
      <w:r w:rsidRPr="002D1564">
        <w:t>億美元及</w:t>
      </w:r>
      <w:r w:rsidRPr="002D1564">
        <w:t>82.2</w:t>
      </w:r>
      <w:r w:rsidRPr="002D1564">
        <w:t>億美元，占外銷接單總額的</w:t>
      </w:r>
      <w:r w:rsidRPr="002D1564">
        <w:t>27.3</w:t>
      </w:r>
      <w:r w:rsidRPr="002D1564">
        <w:t>％及</w:t>
      </w:r>
      <w:r w:rsidRPr="002D1564">
        <w:t>22.7</w:t>
      </w:r>
      <w:r w:rsidRPr="002D1564">
        <w:t>％，較</w:t>
      </w:r>
      <w:r w:rsidRPr="002D1564">
        <w:t>100</w:t>
      </w:r>
      <w:r w:rsidRPr="002D1564">
        <w:t>年同月分別增加</w:t>
      </w:r>
      <w:r w:rsidRPr="002D1564">
        <w:t>2.5</w:t>
      </w:r>
      <w:r w:rsidRPr="002D1564">
        <w:t>％及減少</w:t>
      </w:r>
      <w:r w:rsidRPr="002D1564">
        <w:t>1.8</w:t>
      </w:r>
      <w:r w:rsidRPr="002D1564">
        <w:t>％，歐洲及日本分別減少</w:t>
      </w:r>
      <w:r w:rsidRPr="002D1564">
        <w:t>8.4</w:t>
      </w:r>
      <w:r w:rsidRPr="002D1564">
        <w:t>％及</w:t>
      </w:r>
      <w:r w:rsidRPr="002D1564">
        <w:t>5.6</w:t>
      </w:r>
      <w:r w:rsidRPr="002D1564">
        <w:t>％</w:t>
      </w:r>
      <w:r w:rsidR="009503BD">
        <w:rPr>
          <w:rFonts w:hint="eastAsia"/>
        </w:rPr>
        <w:t>，東協六國則增加</w:t>
      </w:r>
      <w:r w:rsidR="009503BD">
        <w:rPr>
          <w:rFonts w:hint="eastAsia"/>
        </w:rPr>
        <w:t>12.2</w:t>
      </w:r>
      <w:r w:rsidR="009503BD">
        <w:rPr>
          <w:rFonts w:ascii="標楷體" w:hAnsi="標楷體" w:hint="eastAsia"/>
        </w:rPr>
        <w:t>％</w:t>
      </w:r>
      <w:r w:rsidRPr="002D1564">
        <w:t>。</w:t>
      </w:r>
    </w:p>
    <w:p w:rsidR="008E0109" w:rsidRPr="00AF4CD2" w:rsidRDefault="008E0109" w:rsidP="008E0109">
      <w:pPr>
        <w:pStyle w:val="k32"/>
        <w:topLinePunct/>
        <w:ind w:leftChars="150" w:left="360" w:rightChars="-59"/>
        <w:rPr>
          <w:color w:val="FF0000"/>
        </w:rPr>
      </w:pPr>
    </w:p>
    <w:p w:rsidR="008E0109" w:rsidRPr="00AF4CD2" w:rsidRDefault="008E0109" w:rsidP="008E0109">
      <w:pPr>
        <w:pStyle w:val="k32"/>
        <w:topLinePunct/>
        <w:ind w:leftChars="150" w:left="360" w:rightChars="-59"/>
        <w:rPr>
          <w:color w:val="FF0000"/>
        </w:rPr>
      </w:pPr>
    </w:p>
    <w:p w:rsidR="00EA0D5C" w:rsidRDefault="00EA0D5C">
      <w:pPr>
        <w:widowControl/>
        <w:rPr>
          <w:rFonts w:eastAsia="標楷體"/>
          <w:b/>
          <w:bCs/>
          <w:sz w:val="28"/>
        </w:rPr>
      </w:pPr>
      <w:r>
        <w:rPr>
          <w:rFonts w:eastAsia="標楷體"/>
          <w:b/>
          <w:bCs/>
          <w:sz w:val="28"/>
        </w:rPr>
        <w:br w:type="page"/>
      </w:r>
    </w:p>
    <w:p w:rsidR="008E0109" w:rsidRPr="00206664" w:rsidRDefault="008E0109" w:rsidP="00206664">
      <w:pPr>
        <w:snapToGrid w:val="0"/>
        <w:spacing w:beforeLines="50" w:before="180" w:line="300" w:lineRule="auto"/>
        <w:jc w:val="center"/>
        <w:rPr>
          <w:rFonts w:eastAsia="標楷體"/>
          <w:b/>
          <w:bCs/>
          <w:sz w:val="28"/>
        </w:rPr>
      </w:pPr>
      <w:r w:rsidRPr="00206664">
        <w:rPr>
          <w:rFonts w:eastAsia="標楷體" w:hint="eastAsia"/>
          <w:b/>
          <w:bCs/>
          <w:sz w:val="28"/>
        </w:rPr>
        <w:lastRenderedPageBreak/>
        <w:t>表</w:t>
      </w:r>
      <w:r w:rsidRPr="00206664">
        <w:rPr>
          <w:rFonts w:eastAsia="標楷體"/>
          <w:b/>
          <w:bCs/>
          <w:sz w:val="28"/>
        </w:rPr>
        <w:t xml:space="preserve"> 2-5-3</w:t>
      </w:r>
      <w:r w:rsidR="00206664">
        <w:rPr>
          <w:rFonts w:eastAsia="標楷體" w:hint="eastAsia"/>
          <w:b/>
          <w:bCs/>
          <w:sz w:val="28"/>
        </w:rPr>
        <w:t xml:space="preserve">　</w:t>
      </w:r>
      <w:r w:rsidRPr="00206664">
        <w:rPr>
          <w:rFonts w:eastAsia="標楷體" w:hint="eastAsia"/>
          <w:b/>
          <w:bCs/>
          <w:sz w:val="28"/>
        </w:rPr>
        <w:t>外銷訂單主要產品海外生產比重</w:t>
      </w:r>
    </w:p>
    <w:p w:rsidR="008E0109" w:rsidRPr="00206664" w:rsidRDefault="008E0109" w:rsidP="008E0109">
      <w:pPr>
        <w:jc w:val="right"/>
        <w:rPr>
          <w:rFonts w:eastAsia="標楷體"/>
          <w:sz w:val="28"/>
        </w:rPr>
      </w:pPr>
      <w:r w:rsidRPr="00206664">
        <w:rPr>
          <w:rFonts w:eastAsia="標楷體" w:hint="eastAsia"/>
          <w:spacing w:val="-20"/>
        </w:rPr>
        <w:t>單位：</w:t>
      </w:r>
      <w:r w:rsidRPr="00206664">
        <w:rPr>
          <w:rFonts w:eastAsia="標楷體" w:hint="eastAsia"/>
        </w:rPr>
        <w:t>％</w:t>
      </w:r>
    </w:p>
    <w:tbl>
      <w:tblPr>
        <w:tblW w:w="8360" w:type="dxa"/>
        <w:jc w:val="center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5"/>
        <w:gridCol w:w="1119"/>
        <w:gridCol w:w="1119"/>
        <w:gridCol w:w="1119"/>
        <w:gridCol w:w="1119"/>
        <w:gridCol w:w="1119"/>
        <w:gridCol w:w="1120"/>
      </w:tblGrid>
      <w:tr w:rsidR="00206664" w:rsidRPr="00B20329" w:rsidTr="00206664">
        <w:trPr>
          <w:trHeight w:val="397"/>
          <w:jc w:val="center"/>
        </w:trPr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664" w:rsidRPr="00B20329" w:rsidRDefault="00206664" w:rsidP="0079394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年</w:t>
            </w:r>
            <w:r w:rsidRPr="00B20329">
              <w:rPr>
                <w:rFonts w:eastAsia="標楷體"/>
              </w:rPr>
              <w:t>(</w:t>
            </w:r>
            <w:r w:rsidRPr="00B20329">
              <w:rPr>
                <w:rFonts w:eastAsia="標楷體"/>
              </w:rPr>
              <w:t>月</w:t>
            </w:r>
            <w:r w:rsidRPr="00B20329">
              <w:rPr>
                <w:rFonts w:eastAsia="標楷體"/>
              </w:rPr>
              <w:t>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64" w:rsidRPr="00B20329" w:rsidRDefault="00206664" w:rsidP="0079394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總計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64" w:rsidRPr="00B20329" w:rsidRDefault="00206664" w:rsidP="0079394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資訊通信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64" w:rsidRPr="00B20329" w:rsidRDefault="00206664" w:rsidP="0079394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電子產品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64" w:rsidRPr="00B20329" w:rsidRDefault="00206664" w:rsidP="0079394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機械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664" w:rsidRPr="00B20329" w:rsidRDefault="00206664" w:rsidP="0079394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電機產品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6664" w:rsidRPr="00B20329" w:rsidRDefault="00206664" w:rsidP="0079394D">
            <w:pPr>
              <w:snapToGrid w:val="0"/>
              <w:spacing w:line="300" w:lineRule="exact"/>
              <w:ind w:left="28" w:right="-40"/>
              <w:jc w:val="center"/>
              <w:rPr>
                <w:rFonts w:eastAsia="標楷體"/>
              </w:rPr>
            </w:pPr>
            <w:r w:rsidRPr="00B20329">
              <w:rPr>
                <w:rFonts w:eastAsia="標楷體"/>
              </w:rPr>
              <w:t>精密儀器</w:t>
            </w:r>
          </w:p>
        </w:tc>
      </w:tr>
      <w:tr w:rsidR="00206664" w:rsidRPr="00B20329" w:rsidTr="00206664">
        <w:trPr>
          <w:trHeight w:val="282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96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46.1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84.3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43.6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23.7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52.3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47.1</w:t>
            </w:r>
          </w:p>
        </w:tc>
      </w:tr>
      <w:tr w:rsidR="00206664" w:rsidRPr="00B20329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</w:rPr>
            </w:pPr>
            <w:r w:rsidRPr="00B20329">
              <w:rPr>
                <w:rFonts w:eastAsia="標楷體"/>
                <w:b/>
                <w:bCs/>
              </w:rPr>
              <w:t>97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85.1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23.3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49.7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47.4</w:t>
            </w:r>
          </w:p>
        </w:tc>
      </w:tr>
      <w:tr w:rsidR="00206664" w:rsidRPr="00B20329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98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47.9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81.9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44.5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24.4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53.4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ind w:left="12" w:right="-40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54.1</w:t>
            </w:r>
          </w:p>
        </w:tc>
      </w:tr>
      <w:tr w:rsidR="00206664" w:rsidRPr="00B20329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99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50.4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84.8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49.5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21.9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58.6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56.6</w:t>
            </w:r>
          </w:p>
        </w:tc>
      </w:tr>
      <w:tr w:rsidR="00206664" w:rsidRPr="00B20329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B20329" w:rsidRDefault="00206664" w:rsidP="0079394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  <w:b/>
                <w:bCs/>
              </w:rPr>
            </w:pPr>
            <w:r w:rsidRPr="00B20329">
              <w:rPr>
                <w:rFonts w:eastAsia="標楷體"/>
                <w:b/>
                <w:bCs/>
              </w:rPr>
              <w:t>100</w:t>
            </w:r>
            <w:r w:rsidRPr="00B20329">
              <w:rPr>
                <w:rFonts w:eastAsia="標楷體"/>
                <w:b/>
                <w:bCs/>
              </w:rPr>
              <w:t>年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50.5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83.6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52.3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20.2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62.4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B20329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B20329">
              <w:rPr>
                <w:b/>
                <w:bCs/>
                <w:szCs w:val="20"/>
              </w:rPr>
              <w:t>60.0</w:t>
            </w:r>
          </w:p>
        </w:tc>
      </w:tr>
      <w:tr w:rsidR="00206664" w:rsidRPr="009B6299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9B6299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9B6299">
              <w:rPr>
                <w:rFonts w:eastAsia="標楷體"/>
              </w:rPr>
              <w:t>10</w:t>
            </w:r>
            <w:r w:rsidRPr="009B6299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51.0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80.7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50.3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19.1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61.9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60.1</w:t>
            </w:r>
          </w:p>
        </w:tc>
      </w:tr>
      <w:tr w:rsidR="00206664" w:rsidRPr="009B6299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9B6299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9B6299">
              <w:rPr>
                <w:rFonts w:eastAsia="標楷體"/>
              </w:rPr>
              <w:t>11</w:t>
            </w:r>
            <w:r w:rsidRPr="009B6299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81.7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51.1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21.5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64.2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60.4</w:t>
            </w:r>
          </w:p>
        </w:tc>
      </w:tr>
      <w:tr w:rsidR="00206664" w:rsidRPr="009B6299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9B6299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9B6299">
              <w:rPr>
                <w:rFonts w:eastAsia="標楷體"/>
              </w:rPr>
              <w:t>12</w:t>
            </w:r>
            <w:r w:rsidRPr="009B6299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50.6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81.8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53.6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19.7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63.1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9B6299" w:rsidRDefault="00206664" w:rsidP="0079394D">
            <w:pPr>
              <w:jc w:val="center"/>
              <w:rPr>
                <w:szCs w:val="20"/>
              </w:rPr>
            </w:pPr>
            <w:r w:rsidRPr="009B6299">
              <w:rPr>
                <w:szCs w:val="20"/>
              </w:rPr>
              <w:t>59.4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A27632" w:rsidRDefault="00206664" w:rsidP="0079394D">
            <w:pPr>
              <w:snapToGrid w:val="0"/>
              <w:spacing w:line="400" w:lineRule="exact"/>
              <w:ind w:leftChars="12" w:left="29" w:right="-40" w:firstLineChars="100" w:firstLine="240"/>
              <w:jc w:val="both"/>
              <w:rPr>
                <w:rFonts w:eastAsia="標楷體"/>
              </w:rPr>
            </w:pPr>
            <w:r w:rsidRPr="00A27632">
              <w:rPr>
                <w:rFonts w:eastAsia="標楷體"/>
                <w:b/>
                <w:bCs/>
              </w:rPr>
              <w:t>101</w:t>
            </w:r>
            <w:r w:rsidRPr="00A27632">
              <w:rPr>
                <w:rFonts w:eastAsia="標楷體"/>
                <w:b/>
                <w:bCs/>
              </w:rPr>
              <w:t>年</w:t>
            </w:r>
            <w:r w:rsidRPr="00A27632">
              <w:rPr>
                <w:rFonts w:eastAsia="標楷體" w:hint="eastAsia"/>
                <w:b/>
                <w:bCs/>
              </w:rPr>
              <w:t>1~</w:t>
            </w:r>
            <w:r>
              <w:rPr>
                <w:rFonts w:eastAsia="標楷體" w:hint="eastAsia"/>
                <w:b/>
                <w:bCs/>
              </w:rPr>
              <w:t>8</w:t>
            </w:r>
            <w:r w:rsidRPr="00A27632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664" w:rsidRPr="00A27632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A27632">
              <w:rPr>
                <w:rFonts w:hint="eastAsia"/>
                <w:b/>
                <w:bCs/>
                <w:szCs w:val="20"/>
              </w:rPr>
              <w:t>50.6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664" w:rsidRPr="00A27632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A27632">
              <w:rPr>
                <w:rFonts w:hint="eastAsia"/>
                <w:b/>
                <w:bCs/>
                <w:szCs w:val="20"/>
              </w:rPr>
              <w:t>8</w:t>
            </w:r>
            <w:r>
              <w:rPr>
                <w:rFonts w:hint="eastAsia"/>
                <w:b/>
                <w:bCs/>
                <w:szCs w:val="20"/>
              </w:rPr>
              <w:t>4</w:t>
            </w:r>
            <w:r w:rsidRPr="00A27632">
              <w:rPr>
                <w:rFonts w:hint="eastAsia"/>
                <w:b/>
                <w:bCs/>
                <w:szCs w:val="20"/>
              </w:rPr>
              <w:t>.</w:t>
            </w:r>
            <w:r>
              <w:rPr>
                <w:rFonts w:hint="eastAsia"/>
                <w:b/>
                <w:bCs/>
                <w:szCs w:val="20"/>
              </w:rPr>
              <w:t>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664" w:rsidRPr="00A27632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A27632">
              <w:rPr>
                <w:rFonts w:hint="eastAsia"/>
                <w:b/>
                <w:bCs/>
                <w:szCs w:val="20"/>
              </w:rPr>
              <w:t>5</w:t>
            </w:r>
            <w:r>
              <w:rPr>
                <w:rFonts w:hint="eastAsia"/>
                <w:b/>
                <w:bCs/>
                <w:szCs w:val="20"/>
              </w:rPr>
              <w:t>2</w:t>
            </w:r>
            <w:r w:rsidRPr="00A27632">
              <w:rPr>
                <w:rFonts w:hint="eastAsia"/>
                <w:b/>
                <w:bCs/>
                <w:szCs w:val="20"/>
              </w:rPr>
              <w:t>.</w:t>
            </w:r>
            <w:r>
              <w:rPr>
                <w:rFonts w:hint="eastAsia"/>
                <w:b/>
                <w:bCs/>
                <w:szCs w:val="20"/>
              </w:rPr>
              <w:t>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664" w:rsidRPr="00A27632" w:rsidRDefault="00206664" w:rsidP="0079394D">
            <w:pPr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18</w:t>
            </w:r>
            <w:r w:rsidRPr="00A27632">
              <w:rPr>
                <w:rFonts w:hint="eastAsia"/>
                <w:b/>
                <w:bCs/>
                <w:szCs w:val="20"/>
              </w:rPr>
              <w:t>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664" w:rsidRPr="00A27632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A27632">
              <w:rPr>
                <w:rFonts w:hint="eastAsia"/>
                <w:b/>
                <w:bCs/>
                <w:szCs w:val="20"/>
              </w:rPr>
              <w:t>6</w:t>
            </w:r>
            <w:r>
              <w:rPr>
                <w:rFonts w:hint="eastAsia"/>
                <w:b/>
                <w:bCs/>
                <w:szCs w:val="20"/>
              </w:rPr>
              <w:t>6</w:t>
            </w:r>
            <w:r w:rsidRPr="00A27632">
              <w:rPr>
                <w:rFonts w:hint="eastAsia"/>
                <w:b/>
                <w:bCs/>
                <w:szCs w:val="20"/>
              </w:rPr>
              <w:t>.</w:t>
            </w:r>
            <w:r>
              <w:rPr>
                <w:rFonts w:hint="eastAsia"/>
                <w:b/>
                <w:bCs/>
                <w:szCs w:val="20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6664" w:rsidRPr="00A27632" w:rsidRDefault="00206664" w:rsidP="0079394D">
            <w:pPr>
              <w:jc w:val="center"/>
              <w:rPr>
                <w:b/>
                <w:bCs/>
                <w:szCs w:val="20"/>
              </w:rPr>
            </w:pPr>
            <w:r w:rsidRPr="00A27632">
              <w:rPr>
                <w:rFonts w:hint="eastAsia"/>
                <w:b/>
                <w:bCs/>
                <w:szCs w:val="20"/>
              </w:rPr>
              <w:t>5</w:t>
            </w:r>
            <w:r>
              <w:rPr>
                <w:rFonts w:hint="eastAsia"/>
                <w:b/>
                <w:bCs/>
                <w:szCs w:val="20"/>
              </w:rPr>
              <w:t>6</w:t>
            </w:r>
            <w:r w:rsidRPr="00A27632">
              <w:rPr>
                <w:rFonts w:hint="eastAsia"/>
                <w:b/>
                <w:bCs/>
                <w:szCs w:val="20"/>
              </w:rPr>
              <w:t>.</w:t>
            </w:r>
            <w:r>
              <w:rPr>
                <w:rFonts w:hint="eastAsia"/>
                <w:b/>
                <w:bCs/>
                <w:szCs w:val="20"/>
              </w:rPr>
              <w:t>4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A27632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/>
              </w:rPr>
              <w:t>1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83.0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51.4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20.5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63.5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57.4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A27632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/>
              </w:rPr>
              <w:t>2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84.1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52.8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19.9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64.3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58.3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A27632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/>
              </w:rPr>
              <w:t>3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84.2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54.8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19.3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66.1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58.6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A27632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 w:hint="eastAsia"/>
              </w:rPr>
              <w:t>4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</w:t>
            </w:r>
            <w:r w:rsidRPr="00A27632">
              <w:rPr>
                <w:rFonts w:hint="eastAsia"/>
                <w:szCs w:val="20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84.</w:t>
            </w:r>
            <w:r w:rsidRPr="00A27632">
              <w:rPr>
                <w:rFonts w:hint="eastAsia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</w:t>
            </w:r>
            <w:r w:rsidRPr="00A27632">
              <w:rPr>
                <w:rFonts w:hint="eastAsia"/>
                <w:szCs w:val="20"/>
              </w:rPr>
              <w:t>3</w:t>
            </w:r>
            <w:r w:rsidRPr="00A27632">
              <w:rPr>
                <w:szCs w:val="20"/>
              </w:rPr>
              <w:t>.</w:t>
            </w:r>
            <w:r w:rsidRPr="00A27632">
              <w:rPr>
                <w:rFonts w:hint="eastAsia"/>
                <w:szCs w:val="20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19.3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</w:t>
            </w:r>
            <w:r w:rsidRPr="00A27632">
              <w:rPr>
                <w:rFonts w:hint="eastAsia"/>
                <w:szCs w:val="20"/>
              </w:rPr>
              <w:t>9</w:t>
            </w:r>
            <w:r w:rsidRPr="00A27632">
              <w:rPr>
                <w:szCs w:val="20"/>
              </w:rPr>
              <w:t>.</w:t>
            </w:r>
            <w:r w:rsidRPr="00A27632">
              <w:rPr>
                <w:rFonts w:hint="eastAsia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</w:t>
            </w:r>
            <w:r w:rsidRPr="00A27632">
              <w:rPr>
                <w:rFonts w:hint="eastAsia"/>
                <w:szCs w:val="20"/>
              </w:rPr>
              <w:t>7</w:t>
            </w:r>
            <w:r w:rsidRPr="00A27632">
              <w:rPr>
                <w:szCs w:val="20"/>
              </w:rPr>
              <w:t>.</w:t>
            </w:r>
            <w:r w:rsidRPr="00A27632">
              <w:rPr>
                <w:rFonts w:hint="eastAsia"/>
                <w:szCs w:val="20"/>
              </w:rPr>
              <w:t>1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A27632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 w:hint="eastAsia"/>
              </w:rPr>
              <w:t>5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50.</w:t>
            </w:r>
            <w:r w:rsidRPr="00A27632">
              <w:rPr>
                <w:rFonts w:hint="eastAsia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8</w:t>
            </w:r>
            <w:r w:rsidRPr="00A27632">
              <w:rPr>
                <w:rFonts w:hint="eastAsia"/>
                <w:szCs w:val="20"/>
              </w:rPr>
              <w:t>5.5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</w:t>
            </w:r>
            <w:r w:rsidRPr="00A27632">
              <w:rPr>
                <w:rFonts w:hint="eastAsia"/>
                <w:szCs w:val="20"/>
              </w:rPr>
              <w:t>2.5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1</w:t>
            </w:r>
            <w:r w:rsidRPr="00A27632">
              <w:rPr>
                <w:rFonts w:hint="eastAsia"/>
                <w:szCs w:val="20"/>
              </w:rPr>
              <w:t>6.2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6</w:t>
            </w:r>
            <w:r w:rsidRPr="00A27632">
              <w:rPr>
                <w:rFonts w:hint="eastAsia"/>
                <w:szCs w:val="20"/>
              </w:rPr>
              <w:t>7.0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szCs w:val="20"/>
              </w:rPr>
              <w:t>5</w:t>
            </w:r>
            <w:r w:rsidRPr="00A27632">
              <w:rPr>
                <w:rFonts w:hint="eastAsia"/>
                <w:szCs w:val="20"/>
              </w:rPr>
              <w:t>6.0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A27632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/>
              </w:rPr>
              <w:t>6</w:t>
            </w:r>
            <w:r w:rsidRPr="00A27632">
              <w:rPr>
                <w:rFonts w:eastAsia="標楷體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84.7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15.1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66.1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54.6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6664" w:rsidRPr="00A27632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 w:rsidRPr="00A27632">
              <w:rPr>
                <w:rFonts w:eastAsia="標楷體" w:hint="eastAsia"/>
              </w:rPr>
              <w:t>7</w:t>
            </w:r>
            <w:r w:rsidRPr="00A27632">
              <w:rPr>
                <w:rFonts w:eastAsia="標楷體" w:hint="eastAsia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85.3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20.6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68.1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53.1</w:t>
            </w:r>
          </w:p>
        </w:tc>
      </w:tr>
      <w:tr w:rsidR="00206664" w:rsidRPr="00EC44B8" w:rsidTr="00206664">
        <w:trPr>
          <w:trHeight w:val="86"/>
          <w:jc w:val="center"/>
        </w:trPr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6664" w:rsidRPr="00A27632" w:rsidRDefault="00206664" w:rsidP="0079394D">
            <w:pPr>
              <w:wordWrap w:val="0"/>
              <w:snapToGrid w:val="0"/>
              <w:spacing w:line="400" w:lineRule="exact"/>
              <w:ind w:firstLineChars="300" w:firstLine="72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 w:rsidRPr="00A27632">
              <w:rPr>
                <w:rFonts w:eastAsia="標楷體" w:hint="eastAsia"/>
              </w:rPr>
              <w:t>月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50.8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86</w:t>
            </w:r>
            <w:r w:rsidRPr="00A27632">
              <w:rPr>
                <w:rFonts w:hint="eastAsia"/>
                <w:szCs w:val="20"/>
              </w:rPr>
              <w:t>.</w:t>
            </w:r>
            <w:r>
              <w:rPr>
                <w:rFonts w:hint="eastAsia"/>
                <w:szCs w:val="20"/>
              </w:rPr>
              <w:t>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2</w:t>
            </w:r>
            <w:r w:rsidRPr="00A27632">
              <w:rPr>
                <w:rFonts w:hint="eastAsia"/>
                <w:szCs w:val="20"/>
              </w:rPr>
              <w:t>.</w:t>
            </w:r>
            <w:r>
              <w:rPr>
                <w:rFonts w:hint="eastAsia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17</w:t>
            </w:r>
            <w:r w:rsidRPr="00A27632">
              <w:rPr>
                <w:rFonts w:hint="eastAsia"/>
                <w:szCs w:val="20"/>
              </w:rPr>
              <w:t>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70</w:t>
            </w:r>
            <w:r w:rsidRPr="00A27632">
              <w:rPr>
                <w:rFonts w:hint="eastAsia"/>
                <w:szCs w:val="20"/>
              </w:rPr>
              <w:t>.</w:t>
            </w:r>
            <w:r>
              <w:rPr>
                <w:rFonts w:hint="eastAsia"/>
                <w:szCs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6664" w:rsidRPr="00A27632" w:rsidRDefault="00206664" w:rsidP="0079394D">
            <w:pPr>
              <w:jc w:val="center"/>
              <w:rPr>
                <w:szCs w:val="20"/>
              </w:rPr>
            </w:pPr>
            <w:r w:rsidRPr="00A27632">
              <w:rPr>
                <w:rFonts w:hint="eastAsia"/>
                <w:szCs w:val="20"/>
              </w:rPr>
              <w:t>5</w:t>
            </w:r>
            <w:r>
              <w:rPr>
                <w:rFonts w:hint="eastAsia"/>
                <w:szCs w:val="20"/>
              </w:rPr>
              <w:t>6</w:t>
            </w:r>
            <w:r w:rsidRPr="00A27632">
              <w:rPr>
                <w:rFonts w:hint="eastAsia"/>
                <w:szCs w:val="20"/>
              </w:rPr>
              <w:t>.</w:t>
            </w:r>
            <w:r>
              <w:rPr>
                <w:rFonts w:hint="eastAsia"/>
                <w:szCs w:val="20"/>
              </w:rPr>
              <w:t>3</w:t>
            </w:r>
          </w:p>
        </w:tc>
      </w:tr>
    </w:tbl>
    <w:p w:rsidR="008E0109" w:rsidRPr="00206664" w:rsidRDefault="008E0109" w:rsidP="008E0109">
      <w:pPr>
        <w:pStyle w:val="k02"/>
        <w:snapToGrid w:val="0"/>
        <w:spacing w:before="0" w:beforeAutospacing="0" w:after="0" w:afterAutospacing="0" w:line="240" w:lineRule="atLeast"/>
        <w:ind w:left="540"/>
        <w:jc w:val="both"/>
        <w:rPr>
          <w:rFonts w:ascii="Times New Roman" w:eastAsia="標楷體"/>
        </w:rPr>
      </w:pPr>
      <w:r w:rsidRPr="00206664">
        <w:rPr>
          <w:rFonts w:ascii="Times New Roman" w:eastAsia="標楷體" w:hint="eastAsia"/>
        </w:rPr>
        <w:t>資料來源：經濟部統計處。</w:t>
      </w:r>
    </w:p>
    <w:p w:rsidR="008E0109" w:rsidRPr="00AF4CD2" w:rsidRDefault="008E0109" w:rsidP="008E0109">
      <w:pPr>
        <w:pStyle w:val="k02"/>
        <w:snapToGrid w:val="0"/>
        <w:spacing w:before="0" w:beforeAutospacing="0" w:after="0" w:afterAutospacing="0" w:line="240" w:lineRule="atLeast"/>
        <w:ind w:left="540"/>
        <w:jc w:val="both"/>
        <w:rPr>
          <w:rFonts w:ascii="Times New Roman" w:eastAsia="標楷體"/>
          <w:color w:val="FF0000"/>
          <w:szCs w:val="20"/>
        </w:rPr>
      </w:pPr>
    </w:p>
    <w:p w:rsidR="008E0109" w:rsidRPr="00206664" w:rsidRDefault="008E0109" w:rsidP="00C1052C">
      <w:pPr>
        <w:jc w:val="center"/>
        <w:rPr>
          <w:rFonts w:eastAsia="標楷體"/>
          <w:b/>
          <w:sz w:val="28"/>
          <w:szCs w:val="28"/>
        </w:rPr>
      </w:pPr>
      <w:r w:rsidRPr="00206664">
        <w:rPr>
          <w:rFonts w:eastAsia="標楷體"/>
          <w:b/>
          <w:sz w:val="28"/>
          <w:szCs w:val="28"/>
        </w:rPr>
        <w:t>表</w:t>
      </w:r>
      <w:r w:rsidRPr="00206664">
        <w:rPr>
          <w:rFonts w:eastAsia="標楷體"/>
          <w:b/>
          <w:sz w:val="28"/>
          <w:szCs w:val="28"/>
        </w:rPr>
        <w:t xml:space="preserve"> 2-5-4</w:t>
      </w:r>
      <w:r w:rsidR="00206664" w:rsidRPr="00206664">
        <w:rPr>
          <w:rFonts w:eastAsia="標楷體" w:hint="eastAsia"/>
          <w:b/>
          <w:sz w:val="28"/>
          <w:szCs w:val="28"/>
        </w:rPr>
        <w:t xml:space="preserve">　</w:t>
      </w:r>
      <w:r w:rsidRPr="00206664">
        <w:rPr>
          <w:rFonts w:eastAsia="標楷體"/>
          <w:b/>
          <w:sz w:val="28"/>
          <w:szCs w:val="28"/>
        </w:rPr>
        <w:t>我國在各主要地區（國家）外銷接單情形</w:t>
      </w:r>
    </w:p>
    <w:p w:rsidR="008E0109" w:rsidRPr="00206664" w:rsidRDefault="008E0109" w:rsidP="008E0109">
      <w:pPr>
        <w:spacing w:line="120" w:lineRule="auto"/>
        <w:ind w:leftChars="130" w:left="312" w:right="-45"/>
        <w:jc w:val="right"/>
        <w:rPr>
          <w:rFonts w:eastAsia="標楷體"/>
          <w:bCs/>
        </w:rPr>
      </w:pPr>
      <w:r w:rsidRPr="00206664">
        <w:rPr>
          <w:rFonts w:eastAsia="標楷體" w:hint="eastAsia"/>
          <w:bCs/>
        </w:rPr>
        <w:t>單位：億美元；％</w:t>
      </w:r>
      <w:r w:rsidRPr="00206664">
        <w:rPr>
          <w:rFonts w:eastAsia="標楷體" w:hint="eastAsia"/>
          <w:bCs/>
        </w:rPr>
        <w:t xml:space="preserve"> </w:t>
      </w:r>
    </w:p>
    <w:tbl>
      <w:tblPr>
        <w:tblW w:w="7492" w:type="dxa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78"/>
        <w:gridCol w:w="2226"/>
        <w:gridCol w:w="2888"/>
      </w:tblGrid>
      <w:tr w:rsidR="00206664" w:rsidRPr="00D365FE" w:rsidTr="00206664">
        <w:trPr>
          <w:cantSplit/>
          <w:trHeight w:val="304"/>
          <w:jc w:val="center"/>
        </w:trPr>
        <w:tc>
          <w:tcPr>
            <w:tcW w:w="2378" w:type="dxa"/>
            <w:vMerge w:val="restart"/>
            <w:tcBorders>
              <w:left w:val="nil"/>
            </w:tcBorders>
            <w:vAlign w:val="center"/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地區別</w:t>
            </w:r>
          </w:p>
        </w:tc>
        <w:tc>
          <w:tcPr>
            <w:tcW w:w="511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101</w:t>
            </w:r>
            <w:r w:rsidRPr="00F61C4C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8</w:t>
            </w:r>
            <w:r w:rsidRPr="00F61C4C">
              <w:rPr>
                <w:rFonts w:eastAsia="標楷體"/>
              </w:rPr>
              <w:t>月</w:t>
            </w:r>
          </w:p>
        </w:tc>
      </w:tr>
      <w:tr w:rsidR="00206664" w:rsidRPr="00D365FE" w:rsidTr="00206664">
        <w:trPr>
          <w:cantSplit/>
          <w:trHeight w:val="135"/>
          <w:jc w:val="center"/>
        </w:trPr>
        <w:tc>
          <w:tcPr>
            <w:tcW w:w="2378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vAlign w:val="center"/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金額</w:t>
            </w:r>
          </w:p>
        </w:tc>
        <w:tc>
          <w:tcPr>
            <w:tcW w:w="2888" w:type="dxa"/>
            <w:tcBorders>
              <w:bottom w:val="single" w:sz="4" w:space="0" w:color="auto"/>
              <w:right w:val="nil"/>
            </w:tcBorders>
            <w:vAlign w:val="center"/>
          </w:tcPr>
          <w:p w:rsidR="00206664" w:rsidRPr="00F61C4C" w:rsidRDefault="00206664" w:rsidP="0079394D">
            <w:pPr>
              <w:adjustRightInd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較</w:t>
            </w:r>
            <w:r w:rsidRPr="00F61C4C">
              <w:rPr>
                <w:rFonts w:eastAsia="標楷體"/>
              </w:rPr>
              <w:t>100</w:t>
            </w:r>
            <w:r w:rsidRPr="00F61C4C">
              <w:rPr>
                <w:rFonts w:eastAsia="標楷體"/>
              </w:rPr>
              <w:t>年同月增減率</w:t>
            </w:r>
          </w:p>
        </w:tc>
      </w:tr>
      <w:tr w:rsidR="00206664" w:rsidRPr="00D365FE" w:rsidTr="00206664">
        <w:trPr>
          <w:jc w:val="center"/>
        </w:trPr>
        <w:tc>
          <w:tcPr>
            <w:tcW w:w="2378" w:type="dxa"/>
            <w:tcBorders>
              <w:left w:val="nil"/>
              <w:bottom w:val="nil"/>
            </w:tcBorders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中國大陸（含香港）</w:t>
            </w:r>
          </w:p>
        </w:tc>
        <w:tc>
          <w:tcPr>
            <w:tcW w:w="2226" w:type="dxa"/>
            <w:tcBorders>
              <w:bottom w:val="nil"/>
              <w:right w:val="nil"/>
            </w:tcBorders>
            <w:vAlign w:val="center"/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98</w:t>
            </w:r>
            <w:r w:rsidRPr="00E349BE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6</w:t>
            </w:r>
          </w:p>
        </w:tc>
        <w:tc>
          <w:tcPr>
            <w:tcW w:w="2888" w:type="dxa"/>
            <w:tcBorders>
              <w:bottom w:val="nil"/>
              <w:right w:val="nil"/>
            </w:tcBorders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2.5</w:t>
            </w:r>
          </w:p>
        </w:tc>
      </w:tr>
      <w:tr w:rsidR="00206664" w:rsidRPr="00D365FE" w:rsidTr="00206664">
        <w:trPr>
          <w:jc w:val="center"/>
        </w:trPr>
        <w:tc>
          <w:tcPr>
            <w:tcW w:w="2378" w:type="dxa"/>
            <w:tcBorders>
              <w:top w:val="nil"/>
              <w:left w:val="nil"/>
              <w:bottom w:val="nil"/>
            </w:tcBorders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美國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  <w:vAlign w:val="center"/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E349BE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2</w:t>
            </w:r>
            <w:r w:rsidRPr="00E349BE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2888" w:type="dxa"/>
            <w:tcBorders>
              <w:top w:val="nil"/>
              <w:bottom w:val="nil"/>
              <w:right w:val="nil"/>
            </w:tcBorders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-1.8</w:t>
            </w:r>
          </w:p>
        </w:tc>
      </w:tr>
      <w:tr w:rsidR="00206664" w:rsidRPr="00D365FE" w:rsidTr="00206664">
        <w:trPr>
          <w:jc w:val="center"/>
        </w:trPr>
        <w:tc>
          <w:tcPr>
            <w:tcW w:w="2378" w:type="dxa"/>
            <w:tcBorders>
              <w:top w:val="nil"/>
              <w:left w:val="nil"/>
              <w:bottom w:val="nil"/>
            </w:tcBorders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歐洲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  <w:vAlign w:val="center"/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59</w:t>
            </w:r>
            <w:r w:rsidRPr="00E349BE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4</w:t>
            </w:r>
          </w:p>
        </w:tc>
        <w:tc>
          <w:tcPr>
            <w:tcW w:w="2888" w:type="dxa"/>
            <w:tcBorders>
              <w:top w:val="nil"/>
              <w:bottom w:val="nil"/>
              <w:right w:val="nil"/>
            </w:tcBorders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-8.4</w:t>
            </w:r>
          </w:p>
        </w:tc>
      </w:tr>
      <w:tr w:rsidR="00206664" w:rsidRPr="00D365FE" w:rsidTr="00206664">
        <w:trPr>
          <w:jc w:val="center"/>
        </w:trPr>
        <w:tc>
          <w:tcPr>
            <w:tcW w:w="2378" w:type="dxa"/>
            <w:tcBorders>
              <w:top w:val="nil"/>
              <w:left w:val="nil"/>
              <w:bottom w:val="nil"/>
            </w:tcBorders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東協六國</w:t>
            </w:r>
          </w:p>
        </w:tc>
        <w:tc>
          <w:tcPr>
            <w:tcW w:w="2226" w:type="dxa"/>
            <w:tcBorders>
              <w:top w:val="nil"/>
              <w:bottom w:val="nil"/>
              <w:right w:val="nil"/>
            </w:tcBorders>
            <w:vAlign w:val="center"/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E349BE"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1</w:t>
            </w:r>
            <w:r w:rsidRPr="00E349BE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2888" w:type="dxa"/>
            <w:tcBorders>
              <w:top w:val="nil"/>
              <w:bottom w:val="nil"/>
              <w:right w:val="nil"/>
            </w:tcBorders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12.2</w:t>
            </w:r>
          </w:p>
        </w:tc>
      </w:tr>
      <w:tr w:rsidR="00206664" w:rsidRPr="00D365FE" w:rsidTr="00206664">
        <w:trPr>
          <w:trHeight w:val="425"/>
          <w:jc w:val="center"/>
        </w:trPr>
        <w:tc>
          <w:tcPr>
            <w:tcW w:w="2378" w:type="dxa"/>
            <w:tcBorders>
              <w:top w:val="nil"/>
              <w:left w:val="nil"/>
            </w:tcBorders>
          </w:tcPr>
          <w:p w:rsidR="00206664" w:rsidRPr="00F61C4C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F61C4C">
              <w:rPr>
                <w:rFonts w:eastAsia="標楷體"/>
              </w:rPr>
              <w:t>日本</w:t>
            </w:r>
          </w:p>
        </w:tc>
        <w:tc>
          <w:tcPr>
            <w:tcW w:w="2226" w:type="dxa"/>
            <w:tcBorders>
              <w:top w:val="nil"/>
              <w:right w:val="nil"/>
            </w:tcBorders>
            <w:vAlign w:val="center"/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 w:rsidRPr="00E349BE"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5</w:t>
            </w:r>
            <w:r w:rsidRPr="00E349BE"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888" w:type="dxa"/>
            <w:tcBorders>
              <w:top w:val="nil"/>
              <w:right w:val="nil"/>
            </w:tcBorders>
          </w:tcPr>
          <w:p w:rsidR="00206664" w:rsidRPr="00E349BE" w:rsidRDefault="00206664" w:rsidP="0079394D">
            <w:pPr>
              <w:snapToGrid w:val="0"/>
              <w:spacing w:line="360" w:lineRule="atLeast"/>
              <w:ind w:left="28" w:right="-4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-5.6</w:t>
            </w:r>
          </w:p>
        </w:tc>
      </w:tr>
    </w:tbl>
    <w:p w:rsidR="004B1331" w:rsidRPr="00AF4CD2" w:rsidRDefault="008E0109" w:rsidP="00206664">
      <w:pPr>
        <w:pStyle w:val="k02"/>
        <w:snapToGrid w:val="0"/>
        <w:spacing w:before="0" w:beforeAutospacing="0" w:after="0" w:afterAutospacing="0" w:line="240" w:lineRule="atLeast"/>
        <w:ind w:left="540"/>
        <w:rPr>
          <w:color w:val="FF0000"/>
        </w:rPr>
      </w:pPr>
      <w:r w:rsidRPr="00206664">
        <w:rPr>
          <w:rFonts w:ascii="標楷體" w:eastAsia="標楷體" w:hint="eastAsia"/>
        </w:rPr>
        <w:t>資料來源：經濟部統計處。</w:t>
      </w:r>
    </w:p>
    <w:p w:rsidR="00EA0D5C" w:rsidRDefault="00EA0D5C">
      <w:pPr>
        <w:widowControl/>
        <w:rPr>
          <w:rFonts w:eastAsia="標楷體"/>
          <w:b/>
          <w:bCs/>
          <w:sz w:val="32"/>
          <w:szCs w:val="32"/>
        </w:rPr>
      </w:pPr>
      <w:bookmarkStart w:id="42" w:name="_Toc337122134"/>
      <w:r>
        <w:br w:type="page"/>
      </w:r>
    </w:p>
    <w:p w:rsidR="000F332D" w:rsidRPr="001D3932" w:rsidRDefault="000F332D" w:rsidP="00206664">
      <w:pPr>
        <w:pStyle w:val="t-3"/>
        <w:snapToGrid w:val="0"/>
        <w:spacing w:beforeLines="50" w:before="180"/>
        <w:ind w:right="-60"/>
      </w:pPr>
      <w:r w:rsidRPr="001D3932">
        <w:lastRenderedPageBreak/>
        <w:t>（六）投資</w:t>
      </w:r>
      <w:bookmarkEnd w:id="10"/>
      <w:bookmarkEnd w:id="42"/>
    </w:p>
    <w:p w:rsidR="00576223" w:rsidRPr="001D3932" w:rsidRDefault="00576223" w:rsidP="00206664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1D3932">
        <w:rPr>
          <w:b/>
          <w:bCs/>
        </w:rPr>
        <w:t>１、</w:t>
      </w:r>
      <w:r w:rsidRPr="001D3932">
        <w:rPr>
          <w:b/>
          <w:bCs/>
        </w:rPr>
        <w:t>101</w:t>
      </w:r>
      <w:r w:rsidRPr="001D3932">
        <w:rPr>
          <w:b/>
          <w:bCs/>
        </w:rPr>
        <w:t>年國內投資成長率預估為</w:t>
      </w:r>
      <w:r w:rsidRPr="001D3932">
        <w:rPr>
          <w:bCs/>
        </w:rPr>
        <w:t>-</w:t>
      </w:r>
      <w:r w:rsidRPr="001D3932">
        <w:rPr>
          <w:rFonts w:hint="eastAsia"/>
          <w:b/>
          <w:bCs/>
        </w:rPr>
        <w:t>2.81</w:t>
      </w:r>
      <w:r w:rsidRPr="001D3932">
        <w:rPr>
          <w:b/>
        </w:rPr>
        <w:t>％</w:t>
      </w:r>
    </w:p>
    <w:p w:rsidR="00576223" w:rsidRPr="00002DAD" w:rsidRDefault="00576223" w:rsidP="00206664">
      <w:pPr>
        <w:pStyle w:val="affff7"/>
        <w:numPr>
          <w:ilvl w:val="0"/>
          <w:numId w:val="16"/>
        </w:numPr>
        <w:tabs>
          <w:tab w:val="clear" w:pos="480"/>
          <w:tab w:val="num" w:pos="851"/>
        </w:tabs>
        <w:snapToGrid w:val="0"/>
        <w:spacing w:before="180" w:line="300" w:lineRule="auto"/>
        <w:ind w:leftChars="0" w:left="851" w:rightChars="-59" w:right="-142" w:firstLineChars="0" w:hanging="567"/>
        <w:rPr>
          <w:rFonts w:ascii="Times New Roman" w:eastAsia="標楷體" w:hAnsi="Times New Roman"/>
          <w:sz w:val="28"/>
          <w:szCs w:val="28"/>
        </w:rPr>
      </w:pPr>
      <w:r w:rsidRPr="00206664">
        <w:rPr>
          <w:rFonts w:ascii="Times New Roman" w:eastAsia="標楷體" w:hAnsi="Times New Roman"/>
          <w:sz w:val="28"/>
          <w:szCs w:val="32"/>
        </w:rPr>
        <w:t>101</w:t>
      </w:r>
      <w:r w:rsidRPr="00206664">
        <w:rPr>
          <w:rFonts w:ascii="Times New Roman" w:eastAsia="標楷體" w:hAnsi="Times New Roman"/>
          <w:sz w:val="28"/>
          <w:szCs w:val="32"/>
        </w:rPr>
        <w:t>年民間投資</w:t>
      </w:r>
      <w:r w:rsidRPr="00206664">
        <w:rPr>
          <w:rFonts w:ascii="Times New Roman" w:eastAsia="標楷體" w:hAnsi="Times New Roman"/>
          <w:sz w:val="28"/>
          <w:szCs w:val="28"/>
        </w:rPr>
        <w:t>受訂單持續下滑影響，第</w:t>
      </w:r>
      <w:r w:rsidRPr="00206664">
        <w:rPr>
          <w:rFonts w:ascii="Times New Roman" w:eastAsia="標楷體" w:hAnsi="Times New Roman"/>
          <w:sz w:val="28"/>
          <w:szCs w:val="28"/>
        </w:rPr>
        <w:t>1</w:t>
      </w:r>
      <w:r w:rsidRPr="00206664">
        <w:rPr>
          <w:rFonts w:ascii="Times New Roman" w:eastAsia="標楷體" w:hAnsi="Times New Roman"/>
          <w:sz w:val="28"/>
          <w:szCs w:val="28"/>
        </w:rPr>
        <w:t>季、第</w:t>
      </w:r>
      <w:r w:rsidRPr="00206664">
        <w:rPr>
          <w:rFonts w:ascii="Times New Roman" w:eastAsia="標楷體" w:hAnsi="Times New Roman"/>
          <w:sz w:val="28"/>
          <w:szCs w:val="28"/>
        </w:rPr>
        <w:t>2</w:t>
      </w:r>
      <w:r w:rsidRPr="00206664">
        <w:rPr>
          <w:rFonts w:ascii="Times New Roman" w:eastAsia="標楷體" w:hAnsi="Times New Roman"/>
          <w:sz w:val="28"/>
          <w:szCs w:val="28"/>
        </w:rPr>
        <w:t>季分別負成長</w:t>
      </w:r>
      <w:r w:rsidRPr="00206664">
        <w:rPr>
          <w:rFonts w:ascii="Times New Roman" w:eastAsia="標楷體" w:hAnsi="Times New Roman"/>
          <w:sz w:val="28"/>
          <w:szCs w:val="28"/>
        </w:rPr>
        <w:t>9.03</w:t>
      </w:r>
      <w:r w:rsidRPr="00206664">
        <w:rPr>
          <w:rFonts w:ascii="Times New Roman" w:eastAsia="標楷體" w:hAnsi="Times New Roman"/>
          <w:sz w:val="28"/>
          <w:szCs w:val="28"/>
        </w:rPr>
        <w:t>％及</w:t>
      </w:r>
      <w:r w:rsidRPr="00206664">
        <w:rPr>
          <w:rFonts w:ascii="Times New Roman" w:eastAsia="標楷體" w:hAnsi="Times New Roman"/>
          <w:sz w:val="28"/>
          <w:szCs w:val="28"/>
        </w:rPr>
        <w:t>2.21</w:t>
      </w:r>
      <w:r w:rsidRPr="00206664">
        <w:rPr>
          <w:rFonts w:ascii="Times New Roman" w:eastAsia="標楷體" w:hAnsi="Times New Roman"/>
          <w:sz w:val="28"/>
          <w:szCs w:val="28"/>
        </w:rPr>
        <w:t>％，合</w:t>
      </w:r>
      <w:r w:rsidRPr="00002DAD">
        <w:rPr>
          <w:rFonts w:ascii="Times New Roman" w:eastAsia="標楷體" w:hAnsi="Times New Roman"/>
          <w:sz w:val="28"/>
          <w:szCs w:val="28"/>
        </w:rPr>
        <w:t>計上半年衰退</w:t>
      </w:r>
      <w:r w:rsidRPr="00002DAD">
        <w:rPr>
          <w:rFonts w:ascii="Times New Roman" w:eastAsia="標楷體" w:hAnsi="Times New Roman"/>
          <w:sz w:val="28"/>
          <w:szCs w:val="28"/>
        </w:rPr>
        <w:t>5.66</w:t>
      </w:r>
      <w:r w:rsidRPr="00002DAD">
        <w:rPr>
          <w:rFonts w:ascii="Times New Roman" w:eastAsia="標楷體" w:hAnsi="Times New Roman"/>
          <w:sz w:val="28"/>
          <w:szCs w:val="28"/>
        </w:rPr>
        <w:t>％。下半年光電及記憶體業者投資仍大幅縮減，加以全球經濟前景尚未明朗，產業投資步調仍續審慎，惟國內具技術優勢之半導體業者將續加碼高階製程，可望帶動相關下游廠商資本支出，來台旅客大幅成長亦將激勵休閒相關產業投資，加以去年基數較低，預測今年下半年民間投資實質成長</w:t>
      </w:r>
      <w:r w:rsidRPr="00002DAD">
        <w:rPr>
          <w:rFonts w:ascii="Times New Roman" w:eastAsia="標楷體" w:hAnsi="Times New Roman"/>
          <w:sz w:val="28"/>
          <w:szCs w:val="28"/>
        </w:rPr>
        <w:t>3.99</w:t>
      </w:r>
      <w:r w:rsidRPr="00002DAD">
        <w:rPr>
          <w:rFonts w:ascii="Times New Roman" w:eastAsia="標楷體" w:hAnsi="Times New Roman"/>
          <w:sz w:val="28"/>
          <w:szCs w:val="28"/>
        </w:rPr>
        <w:t>％，全年負成長</w:t>
      </w:r>
      <w:r w:rsidRPr="00002DAD">
        <w:rPr>
          <w:rFonts w:ascii="Times New Roman" w:eastAsia="標楷體" w:hAnsi="Times New Roman"/>
          <w:sz w:val="28"/>
          <w:szCs w:val="28"/>
        </w:rPr>
        <w:t>1.03</w:t>
      </w:r>
      <w:r w:rsidRPr="00002DAD">
        <w:rPr>
          <w:rFonts w:ascii="Times New Roman" w:eastAsia="標楷體" w:hAnsi="Times New Roman"/>
          <w:sz w:val="28"/>
          <w:szCs w:val="28"/>
        </w:rPr>
        <w:t>％。</w:t>
      </w:r>
    </w:p>
    <w:p w:rsidR="00206664" w:rsidRPr="00002DAD" w:rsidRDefault="00206664" w:rsidP="00002DAD">
      <w:pPr>
        <w:pStyle w:val="affff7"/>
        <w:numPr>
          <w:ilvl w:val="0"/>
          <w:numId w:val="16"/>
        </w:numPr>
        <w:tabs>
          <w:tab w:val="clear" w:pos="480"/>
          <w:tab w:val="num" w:pos="851"/>
        </w:tabs>
        <w:snapToGrid w:val="0"/>
        <w:spacing w:beforeLines="0" w:line="300" w:lineRule="auto"/>
        <w:ind w:leftChars="0" w:left="851" w:rightChars="-59" w:right="-142" w:firstLineChars="0" w:hanging="567"/>
        <w:rPr>
          <w:rFonts w:ascii="Times New Roman" w:eastAsia="標楷體" w:hAnsi="Times New Roman"/>
          <w:sz w:val="28"/>
          <w:szCs w:val="28"/>
        </w:rPr>
      </w:pPr>
      <w:r w:rsidRPr="00002DAD">
        <w:rPr>
          <w:rFonts w:ascii="Times New Roman" w:eastAsia="標楷體" w:hAnsi="Times New Roman"/>
          <w:sz w:val="28"/>
          <w:szCs w:val="28"/>
        </w:rPr>
        <w:t>公共部門方面，</w:t>
      </w:r>
      <w:r w:rsidRPr="00002DAD">
        <w:rPr>
          <w:rFonts w:ascii="Times New Roman" w:eastAsia="標楷體" w:hAnsi="Times New Roman"/>
          <w:spacing w:val="-8"/>
          <w:sz w:val="28"/>
          <w:szCs w:val="28"/>
        </w:rPr>
        <w:t>繼去年</w:t>
      </w:r>
      <w:r w:rsidRPr="00002DAD">
        <w:rPr>
          <w:rFonts w:ascii="Times New Roman" w:eastAsia="標楷體" w:hAnsi="Times New Roman"/>
          <w:sz w:val="28"/>
          <w:szCs w:val="28"/>
        </w:rPr>
        <w:t>政府投資</w:t>
      </w:r>
      <w:r w:rsidRPr="00002DAD">
        <w:rPr>
          <w:rFonts w:ascii="Times New Roman" w:eastAsia="標楷體" w:hAnsi="Times New Roman"/>
          <w:spacing w:val="-8"/>
          <w:sz w:val="28"/>
          <w:szCs w:val="28"/>
        </w:rPr>
        <w:t>負成長</w:t>
      </w:r>
      <w:r w:rsidRPr="00002DAD">
        <w:rPr>
          <w:rFonts w:ascii="Times New Roman" w:eastAsia="標楷體" w:hAnsi="Times New Roman"/>
          <w:spacing w:val="-8"/>
          <w:sz w:val="28"/>
          <w:szCs w:val="28"/>
        </w:rPr>
        <w:t>5.40</w:t>
      </w:r>
      <w:r w:rsidRPr="00002DAD">
        <w:rPr>
          <w:rFonts w:ascii="Times New Roman" w:eastAsia="標楷體" w:hAnsi="Times New Roman"/>
          <w:spacing w:val="-8"/>
          <w:sz w:val="28"/>
          <w:szCs w:val="28"/>
        </w:rPr>
        <w:t>％，</w:t>
      </w:r>
      <w:r w:rsidRPr="00002DAD">
        <w:rPr>
          <w:rFonts w:ascii="Times New Roman" w:eastAsia="標楷體" w:hAnsi="Times New Roman"/>
          <w:sz w:val="28"/>
          <w:szCs w:val="28"/>
        </w:rPr>
        <w:t>今年投資預估</w:t>
      </w:r>
      <w:r w:rsidRPr="00002DAD">
        <w:rPr>
          <w:rFonts w:ascii="Times New Roman" w:eastAsia="標楷體" w:hAnsi="Times New Roman"/>
          <w:sz w:val="28"/>
          <w:szCs w:val="28"/>
        </w:rPr>
        <w:t>4,291</w:t>
      </w:r>
      <w:r w:rsidRPr="00002DAD">
        <w:rPr>
          <w:rFonts w:ascii="Times New Roman" w:eastAsia="標楷體" w:hAnsi="Times New Roman"/>
          <w:sz w:val="28"/>
          <w:szCs w:val="28"/>
        </w:rPr>
        <w:t>億元，</w:t>
      </w:r>
      <w:r w:rsidR="00CC1751">
        <w:rPr>
          <w:rFonts w:ascii="Times New Roman" w:eastAsia="標楷體" w:hAnsi="Times New Roman" w:hint="eastAsia"/>
          <w:spacing w:val="-8"/>
          <w:sz w:val="28"/>
          <w:szCs w:val="28"/>
        </w:rPr>
        <w:t>仍</w:t>
      </w:r>
      <w:r w:rsidRPr="00002DAD">
        <w:rPr>
          <w:rFonts w:ascii="Times New Roman" w:eastAsia="標楷體" w:hAnsi="Times New Roman"/>
          <w:spacing w:val="-8"/>
          <w:sz w:val="28"/>
          <w:szCs w:val="28"/>
        </w:rPr>
        <w:t>負成長</w:t>
      </w:r>
      <w:r w:rsidRPr="00002DAD">
        <w:rPr>
          <w:rFonts w:ascii="Times New Roman" w:eastAsia="標楷體" w:hAnsi="Times New Roman"/>
          <w:sz w:val="28"/>
          <w:szCs w:val="28"/>
        </w:rPr>
        <w:t>10.64</w:t>
      </w:r>
      <w:r w:rsidRPr="00002DAD">
        <w:rPr>
          <w:rFonts w:ascii="Times New Roman" w:eastAsia="標楷體" w:hAnsi="Times New Roman"/>
          <w:sz w:val="28"/>
          <w:szCs w:val="28"/>
        </w:rPr>
        <w:t>％；公營事業投資亦</w:t>
      </w:r>
      <w:r w:rsidR="00CC1751">
        <w:rPr>
          <w:rFonts w:ascii="Times New Roman" w:eastAsia="標楷體" w:hAnsi="Times New Roman" w:hint="eastAsia"/>
          <w:sz w:val="28"/>
          <w:szCs w:val="28"/>
        </w:rPr>
        <w:t>減少</w:t>
      </w:r>
      <w:r w:rsidRPr="00002DAD">
        <w:rPr>
          <w:rFonts w:ascii="Times New Roman" w:eastAsia="標楷體" w:hAnsi="Times New Roman"/>
          <w:sz w:val="28"/>
          <w:szCs w:val="28"/>
        </w:rPr>
        <w:t>5.03</w:t>
      </w:r>
      <w:r w:rsidRPr="00002DAD">
        <w:rPr>
          <w:rFonts w:ascii="Times New Roman" w:eastAsia="標楷體" w:hAnsi="Times New Roman"/>
          <w:sz w:val="28"/>
          <w:szCs w:val="28"/>
        </w:rPr>
        <w:t>％。</w:t>
      </w:r>
    </w:p>
    <w:p w:rsidR="00576223" w:rsidRPr="001D3932" w:rsidRDefault="00576223" w:rsidP="00EA0D5C">
      <w:pPr>
        <w:snapToGrid w:val="0"/>
        <w:spacing w:beforeLines="100" w:before="360" w:line="300" w:lineRule="auto"/>
        <w:jc w:val="center"/>
        <w:rPr>
          <w:rFonts w:eastAsia="標楷體"/>
          <w:b/>
          <w:bCs/>
          <w:sz w:val="28"/>
        </w:rPr>
      </w:pPr>
      <w:r w:rsidRPr="001D3932">
        <w:rPr>
          <w:rFonts w:eastAsia="標楷體" w:hint="eastAsia"/>
          <w:b/>
          <w:bCs/>
          <w:sz w:val="28"/>
        </w:rPr>
        <w:t>表</w:t>
      </w:r>
      <w:r w:rsidRPr="001D3932">
        <w:rPr>
          <w:rFonts w:eastAsia="標楷體"/>
          <w:b/>
          <w:bCs/>
          <w:sz w:val="28"/>
        </w:rPr>
        <w:t xml:space="preserve"> 2-6-</w:t>
      </w:r>
      <w:r w:rsidRPr="001D3932">
        <w:rPr>
          <w:rFonts w:eastAsia="標楷體" w:hint="eastAsia"/>
          <w:b/>
          <w:bCs/>
          <w:sz w:val="28"/>
        </w:rPr>
        <w:t>1</w:t>
      </w:r>
      <w:r w:rsidRPr="001D3932">
        <w:rPr>
          <w:rFonts w:eastAsia="標楷體"/>
          <w:b/>
          <w:bCs/>
          <w:sz w:val="28"/>
        </w:rPr>
        <w:t xml:space="preserve">  </w:t>
      </w:r>
      <w:r w:rsidRPr="001D3932">
        <w:rPr>
          <w:rFonts w:eastAsia="標楷體" w:hint="eastAsia"/>
          <w:b/>
          <w:bCs/>
          <w:sz w:val="28"/>
        </w:rPr>
        <w:t>國內固定資本形成毛額</w:t>
      </w:r>
    </w:p>
    <w:p w:rsidR="00576223" w:rsidRPr="00002DAD" w:rsidRDefault="00576223" w:rsidP="00576223">
      <w:pPr>
        <w:snapToGrid w:val="0"/>
        <w:spacing w:line="240" w:lineRule="atLeast"/>
        <w:ind w:rightChars="13" w:right="31"/>
        <w:jc w:val="right"/>
        <w:rPr>
          <w:rFonts w:eastAsia="標楷體"/>
          <w:b/>
          <w:bCs/>
        </w:rPr>
      </w:pPr>
      <w:r w:rsidRPr="00002DAD">
        <w:rPr>
          <w:rFonts w:eastAsia="標楷體" w:hint="eastAsia"/>
        </w:rPr>
        <w:t>單位：新台幣億元；％</w:t>
      </w:r>
    </w:p>
    <w:tbl>
      <w:tblPr>
        <w:tblW w:w="8561" w:type="dxa"/>
        <w:jc w:val="center"/>
        <w:tblInd w:w="-34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833"/>
        <w:gridCol w:w="900"/>
        <w:gridCol w:w="865"/>
        <w:gridCol w:w="935"/>
        <w:gridCol w:w="865"/>
        <w:gridCol w:w="935"/>
        <w:gridCol w:w="900"/>
        <w:gridCol w:w="967"/>
      </w:tblGrid>
      <w:tr w:rsidR="001D3932" w:rsidRPr="001D3932" w:rsidTr="00CC1751">
        <w:trPr>
          <w:cantSplit/>
          <w:jc w:val="center"/>
        </w:trPr>
        <w:tc>
          <w:tcPr>
            <w:tcW w:w="1361" w:type="dxa"/>
            <w:tcBorders>
              <w:top w:val="single" w:sz="4" w:space="0" w:color="auto"/>
              <w:left w:val="nil"/>
              <w:bottom w:val="nil"/>
            </w:tcBorders>
          </w:tcPr>
          <w:p w:rsidR="00576223" w:rsidRPr="001D3932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國內投資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tabs>
                <w:tab w:val="left" w:pos="1590"/>
              </w:tabs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民間投資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公營事業投資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政府投資</w:t>
            </w:r>
          </w:p>
        </w:tc>
      </w:tr>
      <w:tr w:rsidR="001D3932" w:rsidRPr="001D3932" w:rsidTr="00CC1751">
        <w:trPr>
          <w:trHeight w:val="367"/>
          <w:jc w:val="center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</w:tcPr>
          <w:p w:rsidR="00576223" w:rsidRPr="001D3932" w:rsidRDefault="00576223" w:rsidP="00200ABF">
            <w:pPr>
              <w:snapToGrid w:val="0"/>
              <w:spacing w:line="400" w:lineRule="exact"/>
              <w:ind w:left="-227"/>
              <w:jc w:val="both"/>
              <w:rPr>
                <w:rFonts w:eastAsia="標楷體"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金額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成長率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金額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成長率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金額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成長率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金額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1D3932">
              <w:rPr>
                <w:rFonts w:eastAsia="標楷體" w:hint="eastAsia"/>
              </w:rPr>
              <w:t>成長率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96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28,414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0.55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22,427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1.36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2,025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1.57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3,961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-4.46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97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</w:t>
            </w:r>
            <w:r w:rsidRPr="001D3932">
              <w:rPr>
                <w:rFonts w:eastAsia="標楷體" w:hint="eastAsia"/>
                <w:b/>
                <w:bCs/>
              </w:rPr>
              <w:t>6</w:t>
            </w:r>
            <w:r w:rsidRPr="001D3932">
              <w:rPr>
                <w:rFonts w:eastAsia="標楷體"/>
                <w:b/>
                <w:bCs/>
              </w:rPr>
              <w:t>,</w:t>
            </w:r>
            <w:r w:rsidRPr="001D3932">
              <w:rPr>
                <w:rFonts w:eastAsia="標楷體" w:hint="eastAsia"/>
                <w:b/>
                <w:bCs/>
              </w:rPr>
              <w:t>659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-12.36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20</w:t>
            </w:r>
            <w:r w:rsidRPr="001D3932">
              <w:rPr>
                <w:rFonts w:eastAsia="標楷體"/>
                <w:b/>
                <w:bCs/>
              </w:rPr>
              <w:t>,</w:t>
            </w:r>
            <w:r w:rsidRPr="001D3932">
              <w:rPr>
                <w:rFonts w:eastAsia="標楷體" w:hint="eastAsia"/>
                <w:b/>
                <w:bCs/>
              </w:rPr>
              <w:t>101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-15.58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2,0</w:t>
            </w:r>
            <w:r w:rsidRPr="001D3932">
              <w:rPr>
                <w:rFonts w:eastAsia="標楷體" w:hint="eastAsia"/>
                <w:b/>
                <w:bCs/>
              </w:rPr>
              <w:t>98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-1.98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4,</w:t>
            </w:r>
            <w:r w:rsidRPr="001D3932">
              <w:rPr>
                <w:rFonts w:eastAsia="標楷體" w:hint="eastAsia"/>
                <w:b/>
                <w:bCs/>
              </w:rPr>
              <w:t>460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 w:hint="eastAsia"/>
                <w:b/>
                <w:bCs/>
              </w:rPr>
              <w:t>1.18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1D3932">
              <w:rPr>
                <w:rFonts w:eastAsia="標楷體" w:hint="eastAsia"/>
                <w:b/>
                <w:bCs/>
              </w:rPr>
              <w:t>98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23,536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-11.25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16,393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-18.15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2,225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2.14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4,918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15.94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1D3932">
              <w:rPr>
                <w:rFonts w:eastAsia="標楷體" w:hint="eastAsia"/>
                <w:b/>
                <w:bCs/>
              </w:rPr>
              <w:t>99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29,602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23.99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22,318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33.84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2,411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8.00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4,873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 xml:space="preserve">-3.10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1D3932">
              <w:rPr>
                <w:rFonts w:eastAsia="標楷體" w:hint="eastAsia"/>
                <w:b/>
                <w:bCs/>
              </w:rPr>
              <w:t>100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28,</w:t>
            </w:r>
            <w:r w:rsidRPr="001D3932">
              <w:rPr>
                <w:rFonts w:eastAsia="標楷體" w:hint="eastAsia"/>
                <w:b/>
                <w:bCs/>
              </w:rPr>
              <w:t>890</w:t>
            </w:r>
            <w:r w:rsidRPr="001D3932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  <w:b/>
                <w:bCs/>
              </w:rPr>
            </w:pPr>
            <w:r w:rsidRPr="001D3932">
              <w:rPr>
                <w:b/>
                <w:bCs/>
              </w:rPr>
              <w:t>-3.</w:t>
            </w:r>
            <w:r w:rsidRPr="001D3932">
              <w:rPr>
                <w:rFonts w:hint="eastAsia"/>
                <w:b/>
                <w:bCs/>
              </w:rPr>
              <w:t>8</w:t>
            </w:r>
            <w:r w:rsidRPr="001D3932">
              <w:rPr>
                <w:b/>
                <w:bCs/>
              </w:rPr>
              <w:t xml:space="preserve">9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</w:t>
            </w:r>
            <w:r w:rsidRPr="001D3932">
              <w:rPr>
                <w:rFonts w:eastAsia="標楷體" w:hint="eastAsia"/>
                <w:b/>
                <w:bCs/>
              </w:rPr>
              <w:t>2</w:t>
            </w:r>
            <w:r w:rsidRPr="001D3932">
              <w:rPr>
                <w:rFonts w:eastAsia="標楷體"/>
                <w:b/>
                <w:bCs/>
              </w:rPr>
              <w:t>,</w:t>
            </w:r>
            <w:r w:rsidRPr="001D3932">
              <w:rPr>
                <w:rFonts w:eastAsia="標楷體" w:hint="eastAsia"/>
                <w:b/>
                <w:bCs/>
              </w:rPr>
              <w:t>062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  <w:b/>
                <w:bCs/>
              </w:rPr>
            </w:pPr>
            <w:r w:rsidRPr="001D3932">
              <w:rPr>
                <w:b/>
                <w:bCs/>
              </w:rPr>
              <w:t>-2.</w:t>
            </w:r>
            <w:r w:rsidRPr="001D3932">
              <w:rPr>
                <w:rFonts w:hint="eastAsia"/>
                <w:b/>
                <w:bCs/>
              </w:rPr>
              <w:t>47</w:t>
            </w:r>
            <w:r w:rsidRPr="001D3932">
              <w:rPr>
                <w:b/>
                <w:bCs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2,1</w:t>
            </w:r>
            <w:r w:rsidRPr="001D3932">
              <w:rPr>
                <w:rFonts w:eastAsia="標楷體" w:hint="eastAsia"/>
                <w:b/>
                <w:bCs/>
              </w:rPr>
              <w:t>08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  <w:b/>
                <w:bCs/>
              </w:rPr>
            </w:pPr>
            <w:r w:rsidRPr="001D3932">
              <w:rPr>
                <w:b/>
                <w:bCs/>
              </w:rPr>
              <w:t xml:space="preserve">-14.32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4,7</w:t>
            </w:r>
            <w:r w:rsidRPr="001D3932">
              <w:rPr>
                <w:rFonts w:eastAsia="標楷體" w:hint="eastAsia"/>
                <w:b/>
                <w:bCs/>
              </w:rPr>
              <w:t>20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  <w:b/>
                <w:bCs/>
              </w:rPr>
            </w:pPr>
            <w:r w:rsidRPr="001D3932">
              <w:rPr>
                <w:b/>
                <w:bCs/>
              </w:rPr>
              <w:t>-5.4</w:t>
            </w:r>
            <w:r w:rsidRPr="001D3932">
              <w:rPr>
                <w:rFonts w:hint="eastAsia"/>
                <w:b/>
                <w:bCs/>
              </w:rPr>
              <w:t>0</w:t>
            </w:r>
            <w:r w:rsidRPr="001D3932">
              <w:rPr>
                <w:b/>
                <w:bCs/>
              </w:rPr>
              <w:t xml:space="preserve">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CC1751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1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 xml:space="preserve">6,936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7.74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 xml:space="preserve">5,756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10.55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 xml:space="preserve">323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-15.97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 xml:space="preserve">857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0.69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CC1751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2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 xml:space="preserve">7,308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1.41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 xml:space="preserve">5,586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4.76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 xml:space="preserve">515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-15.01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 xml:space="preserve">1,206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-5.38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CC1751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3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 w:rsidRPr="001D3932">
              <w:rPr>
                <w:rFonts w:eastAsia="標楷體" w:hint="eastAsia"/>
              </w:rPr>
              <w:t>446</w:t>
            </w:r>
            <w:r w:rsidRPr="001D3932">
              <w:rPr>
                <w:rFonts w:eastAsia="標楷體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-9.13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5,</w:t>
            </w:r>
            <w:r w:rsidRPr="001D3932">
              <w:rPr>
                <w:rFonts w:hint="eastAsia"/>
              </w:rPr>
              <w:t>789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-9.94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48</w:t>
            </w:r>
            <w:r w:rsidRPr="001D3932">
              <w:rPr>
                <w:rFonts w:hint="eastAsia"/>
              </w:rPr>
              <w:t>4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-3.47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 xml:space="preserve">1,173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 xml:space="preserve">-7.11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CC1751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4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 w:rsidRPr="001D3932">
              <w:rPr>
                <w:rFonts w:eastAsia="標楷體" w:hint="eastAsia"/>
              </w:rPr>
              <w:t>200</w:t>
            </w:r>
            <w:r w:rsidRPr="001D3932">
              <w:rPr>
                <w:rFonts w:eastAsia="標楷體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-12.</w:t>
            </w:r>
            <w:r w:rsidRPr="001D3932">
              <w:rPr>
                <w:rFonts w:hint="eastAsia"/>
              </w:rPr>
              <w:t>76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4,9</w:t>
            </w:r>
            <w:r w:rsidRPr="001D3932">
              <w:rPr>
                <w:rFonts w:hint="eastAsia"/>
              </w:rPr>
              <w:t>31</w:t>
            </w:r>
            <w:r w:rsidRPr="001D3932"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-1</w:t>
            </w:r>
            <w:r w:rsidRPr="001D3932">
              <w:rPr>
                <w:rFonts w:hint="eastAsia"/>
              </w:rPr>
              <w:t>3.19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rPr>
                <w:rFonts w:hint="eastAsia"/>
              </w:rPr>
              <w:t>786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-18.9</w:t>
            </w:r>
            <w:r w:rsidRPr="001D3932">
              <w:rPr>
                <w:rFonts w:hint="eastAsia"/>
              </w:rPr>
              <w:t>2</w:t>
            </w:r>
            <w:r w:rsidRPr="001D3932"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1,</w:t>
            </w:r>
            <w:r w:rsidRPr="001D3932">
              <w:rPr>
                <w:rFonts w:hint="eastAsia"/>
              </w:rPr>
              <w:t>483</w:t>
            </w:r>
            <w:r w:rsidRPr="001D3932">
              <w:t xml:space="preserve">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-7.3</w:t>
            </w:r>
            <w:r w:rsidRPr="001D3932">
              <w:rPr>
                <w:rFonts w:hint="eastAsia"/>
              </w:rPr>
              <w:t>7</w:t>
            </w:r>
            <w:r w:rsidRPr="001D3932">
              <w:t xml:space="preserve">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1D3932">
              <w:rPr>
                <w:rFonts w:eastAsia="標楷體" w:hint="eastAsia"/>
                <w:b/>
                <w:bCs/>
              </w:rPr>
              <w:t>101</w:t>
            </w:r>
            <w:r w:rsidRPr="001D3932">
              <w:rPr>
                <w:rFonts w:eastAsia="標楷體" w:hint="eastAsia"/>
                <w:b/>
                <w:bCs/>
              </w:rPr>
              <w:t>年</w:t>
            </w:r>
            <w:r w:rsidRPr="001D3932">
              <w:rPr>
                <w:rFonts w:eastAsia="標楷體" w:hint="eastAsia"/>
                <w:b/>
                <w:bCs/>
              </w:rPr>
              <w:t>(f)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</w:t>
            </w:r>
            <w:r w:rsidRPr="001D3932">
              <w:rPr>
                <w:rFonts w:eastAsia="標楷體" w:hint="eastAsia"/>
                <w:b/>
                <w:bCs/>
              </w:rPr>
              <w:t>8</w:t>
            </w:r>
            <w:r w:rsidRPr="001D3932">
              <w:rPr>
                <w:rFonts w:eastAsia="標楷體"/>
                <w:b/>
                <w:bCs/>
              </w:rPr>
              <w:t>,</w:t>
            </w:r>
            <w:r w:rsidRPr="001D3932">
              <w:rPr>
                <w:rFonts w:eastAsia="標楷體" w:hint="eastAsia"/>
                <w:b/>
                <w:bCs/>
              </w:rPr>
              <w:t>639</w:t>
            </w:r>
            <w:r w:rsidRPr="001D3932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  <w:b/>
                <w:bCs/>
              </w:rPr>
            </w:pPr>
            <w:r w:rsidRPr="001D3932">
              <w:rPr>
                <w:b/>
                <w:bCs/>
              </w:rPr>
              <w:t>-</w:t>
            </w:r>
            <w:r w:rsidRPr="001D3932">
              <w:rPr>
                <w:rFonts w:hint="eastAsia"/>
                <w:b/>
                <w:bCs/>
              </w:rPr>
              <w:t>2.81</w:t>
            </w:r>
            <w:r w:rsidRPr="001D3932">
              <w:rPr>
                <w:b/>
                <w:bCs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22,</w:t>
            </w:r>
            <w:r w:rsidRPr="001D3932">
              <w:rPr>
                <w:rFonts w:eastAsia="標楷體" w:hint="eastAsia"/>
                <w:b/>
                <w:bCs/>
              </w:rPr>
              <w:t>291</w:t>
            </w:r>
            <w:r w:rsidRPr="001D3932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  <w:b/>
                <w:bCs/>
              </w:rPr>
            </w:pPr>
            <w:r w:rsidRPr="001D3932">
              <w:rPr>
                <w:rFonts w:hint="eastAsia"/>
                <w:b/>
                <w:bCs/>
              </w:rPr>
              <w:t>-1.03</w:t>
            </w:r>
            <w:r w:rsidRPr="001D3932">
              <w:rPr>
                <w:b/>
                <w:bCs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2,</w:t>
            </w:r>
            <w:r w:rsidRPr="001D3932">
              <w:rPr>
                <w:rFonts w:eastAsia="標楷體" w:hint="eastAsia"/>
                <w:b/>
                <w:bCs/>
              </w:rPr>
              <w:t>056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  <w:b/>
                <w:bCs/>
              </w:rPr>
            </w:pPr>
            <w:r w:rsidRPr="001D3932">
              <w:rPr>
                <w:rFonts w:hint="eastAsia"/>
                <w:b/>
                <w:bCs/>
              </w:rPr>
              <w:t>-5.03</w:t>
            </w:r>
            <w:r w:rsidRPr="001D3932">
              <w:rPr>
                <w:b/>
                <w:bCs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  <w:b/>
                <w:bCs/>
              </w:rPr>
            </w:pPr>
            <w:r w:rsidRPr="001D3932">
              <w:rPr>
                <w:rFonts w:eastAsia="標楷體"/>
                <w:b/>
                <w:bCs/>
              </w:rPr>
              <w:t>4,</w:t>
            </w:r>
            <w:r w:rsidRPr="001D3932">
              <w:rPr>
                <w:rFonts w:eastAsia="標楷體" w:hint="eastAsia"/>
                <w:b/>
                <w:bCs/>
              </w:rPr>
              <w:t>291</w:t>
            </w:r>
            <w:r w:rsidRPr="001D3932">
              <w:rPr>
                <w:rFonts w:eastAsia="標楷體"/>
                <w:b/>
                <w:bCs/>
              </w:rPr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  <w:b/>
                <w:bCs/>
              </w:rPr>
            </w:pPr>
            <w:r w:rsidRPr="001D3932">
              <w:rPr>
                <w:b/>
                <w:bCs/>
              </w:rPr>
              <w:t>-1</w:t>
            </w:r>
            <w:r w:rsidRPr="001D3932">
              <w:rPr>
                <w:rFonts w:hint="eastAsia"/>
                <w:b/>
                <w:bCs/>
              </w:rPr>
              <w:t>0.64</w:t>
            </w:r>
            <w:r w:rsidRPr="001D3932">
              <w:rPr>
                <w:b/>
                <w:bCs/>
              </w:rPr>
              <w:t xml:space="preserve">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CC1751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1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  <w:r w:rsidRPr="001D3932">
              <w:rPr>
                <w:rFonts w:eastAsia="標楷體" w:hint="eastAsia"/>
                <w:snapToGrid w:val="0"/>
                <w:kern w:val="0"/>
              </w:rPr>
              <w:t>(r)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6,</w:t>
            </w:r>
            <w:r w:rsidRPr="001D3932">
              <w:rPr>
                <w:rFonts w:eastAsia="標楷體" w:hint="eastAsia"/>
              </w:rPr>
              <w:t>366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-1</w:t>
            </w:r>
            <w:r w:rsidRPr="001D3932">
              <w:rPr>
                <w:rFonts w:hint="eastAsia"/>
              </w:rPr>
              <w:t>0.24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5,</w:t>
            </w:r>
            <w:r w:rsidRPr="001D3932">
              <w:rPr>
                <w:rFonts w:hint="eastAsia"/>
              </w:rPr>
              <w:t>357</w:t>
            </w:r>
            <w:r w:rsidRPr="001D3932"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</w:t>
            </w:r>
            <w:r w:rsidRPr="001D3932">
              <w:rPr>
                <w:rFonts w:hint="eastAsia"/>
              </w:rPr>
              <w:t>9.03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rPr>
                <w:rFonts w:hint="eastAsia"/>
              </w:rPr>
              <w:t>286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</w:t>
            </w:r>
            <w:r w:rsidRPr="001D3932">
              <w:rPr>
                <w:rFonts w:hint="eastAsia"/>
              </w:rPr>
              <w:t>14.88</w:t>
            </w:r>
            <w:r w:rsidRPr="001D3932"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7</w:t>
            </w:r>
            <w:r w:rsidRPr="001D3932">
              <w:rPr>
                <w:rFonts w:hint="eastAsia"/>
              </w:rPr>
              <w:t>24</w:t>
            </w:r>
            <w:r w:rsidRPr="001D3932">
              <w:t xml:space="preserve">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-1</w:t>
            </w:r>
            <w:r w:rsidRPr="001D3932">
              <w:rPr>
                <w:rFonts w:hint="eastAsia"/>
              </w:rPr>
              <w:t>7.01</w:t>
            </w:r>
            <w:r w:rsidRPr="001D3932">
              <w:t xml:space="preserve">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CC1751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2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  <w:r w:rsidRPr="001D3932">
              <w:rPr>
                <w:rFonts w:eastAsia="標楷體" w:hint="eastAsia"/>
                <w:snapToGrid w:val="0"/>
                <w:kern w:val="0"/>
              </w:rPr>
              <w:t>(p)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 w:rsidRPr="001D3932">
              <w:rPr>
                <w:rFonts w:eastAsia="標楷體" w:hint="eastAsia"/>
              </w:rPr>
              <w:t>090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</w:t>
            </w:r>
            <w:r w:rsidRPr="001D3932">
              <w:rPr>
                <w:rFonts w:hint="eastAsia"/>
              </w:rPr>
              <w:t>5.24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5,</w:t>
            </w:r>
            <w:r w:rsidRPr="001D3932">
              <w:rPr>
                <w:rFonts w:hint="eastAsia"/>
              </w:rPr>
              <w:t>598</w:t>
            </w:r>
            <w:r w:rsidRPr="001D3932"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rPr>
                <w:rFonts w:hint="eastAsia"/>
              </w:rPr>
              <w:t>-2.21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rPr>
                <w:rFonts w:hint="eastAsia"/>
              </w:rPr>
              <w:t>458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rPr>
                <w:rFonts w:hint="eastAsia"/>
              </w:rPr>
              <w:t>-14.49</w:t>
            </w:r>
            <w:r w:rsidRPr="001D3932"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1,0</w:t>
            </w:r>
            <w:r w:rsidRPr="001D3932">
              <w:rPr>
                <w:rFonts w:hint="eastAsia"/>
              </w:rPr>
              <w:t>34</w:t>
            </w:r>
            <w:r w:rsidRPr="001D3932"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-1</w:t>
            </w:r>
            <w:r w:rsidRPr="001D3932">
              <w:rPr>
                <w:rFonts w:hint="eastAsia"/>
              </w:rPr>
              <w:t>6.11</w:t>
            </w:r>
            <w:r w:rsidRPr="001D3932">
              <w:t xml:space="preserve">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1D3932" w:rsidRDefault="00576223" w:rsidP="00CC1751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3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  <w:r w:rsidRPr="001D3932">
              <w:rPr>
                <w:rFonts w:eastAsia="標楷體" w:hint="eastAsia"/>
                <w:snapToGrid w:val="0"/>
                <w:kern w:val="0"/>
              </w:rPr>
              <w:t>(f)</w:t>
            </w:r>
          </w:p>
        </w:tc>
        <w:tc>
          <w:tcPr>
            <w:tcW w:w="833" w:type="dxa"/>
            <w:tcBorders>
              <w:top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 w:rsidRPr="001D3932">
              <w:rPr>
                <w:rFonts w:eastAsia="標楷體" w:hint="eastAsia"/>
              </w:rPr>
              <w:t>612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rPr>
                <w:rFonts w:hint="eastAsia"/>
              </w:rPr>
              <w:t>0.31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6,</w:t>
            </w:r>
            <w:r w:rsidRPr="001D3932">
              <w:rPr>
                <w:rFonts w:hint="eastAsia"/>
              </w:rPr>
              <w:t>033</w:t>
            </w:r>
            <w:r w:rsidRPr="001D3932"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rPr>
                <w:rFonts w:hint="eastAsia"/>
              </w:rPr>
              <w:t>2.19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rPr>
                <w:rFonts w:hint="eastAsia"/>
              </w:rPr>
              <w:t>452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rPr>
                <w:rFonts w:hint="eastAsia"/>
              </w:rPr>
              <w:t>-8.36</w:t>
            </w:r>
            <w:r w:rsidRPr="001D3932"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1,</w:t>
            </w:r>
            <w:r w:rsidRPr="001D3932">
              <w:rPr>
                <w:rFonts w:hint="eastAsia"/>
              </w:rPr>
              <w:t>126</w:t>
            </w:r>
            <w:r w:rsidRPr="001D3932">
              <w:t xml:space="preserve">  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</w:t>
            </w:r>
            <w:r w:rsidRPr="001D3932">
              <w:rPr>
                <w:rFonts w:hint="eastAsia"/>
              </w:rPr>
              <w:t>5.77</w:t>
            </w:r>
            <w:r w:rsidRPr="001D3932">
              <w:t xml:space="preserve"> </w:t>
            </w:r>
          </w:p>
        </w:tc>
      </w:tr>
      <w:tr w:rsidR="001D3932" w:rsidRPr="001D3932" w:rsidTr="00CC1751">
        <w:trPr>
          <w:jc w:val="center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576223" w:rsidRPr="001D3932" w:rsidRDefault="00576223" w:rsidP="00CC1751">
            <w:pPr>
              <w:adjustRightInd w:val="0"/>
              <w:spacing w:line="400" w:lineRule="exact"/>
              <w:ind w:leftChars="99" w:left="238"/>
              <w:jc w:val="both"/>
              <w:rPr>
                <w:rFonts w:eastAsia="標楷體"/>
                <w:snapToGrid w:val="0"/>
                <w:kern w:val="0"/>
              </w:rPr>
            </w:pPr>
            <w:r w:rsidRPr="001D3932">
              <w:rPr>
                <w:rFonts w:eastAsia="標楷體" w:hint="eastAsia"/>
                <w:snapToGrid w:val="0"/>
                <w:kern w:val="0"/>
              </w:rPr>
              <w:t>第</w:t>
            </w:r>
            <w:r w:rsidRPr="001D3932">
              <w:rPr>
                <w:rFonts w:eastAsia="標楷體" w:hint="eastAsia"/>
                <w:snapToGrid w:val="0"/>
                <w:kern w:val="0"/>
              </w:rPr>
              <w:t>4</w:t>
            </w:r>
            <w:r w:rsidRPr="001D3932">
              <w:rPr>
                <w:rFonts w:eastAsia="標楷體" w:hint="eastAsia"/>
                <w:snapToGrid w:val="0"/>
                <w:kern w:val="0"/>
              </w:rPr>
              <w:t>季</w:t>
            </w:r>
            <w:r w:rsidRPr="001D3932">
              <w:rPr>
                <w:rFonts w:eastAsia="標楷體" w:hint="eastAsia"/>
                <w:snapToGrid w:val="0"/>
                <w:kern w:val="0"/>
              </w:rPr>
              <w:t>(f)</w:t>
            </w:r>
          </w:p>
        </w:tc>
        <w:tc>
          <w:tcPr>
            <w:tcW w:w="83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snapToGrid w:val="0"/>
              <w:jc w:val="right"/>
              <w:rPr>
                <w:rFonts w:eastAsia="標楷體"/>
              </w:rPr>
            </w:pPr>
            <w:r w:rsidRPr="001D3932">
              <w:rPr>
                <w:rFonts w:eastAsia="標楷體"/>
              </w:rPr>
              <w:t>7,</w:t>
            </w:r>
            <w:r w:rsidRPr="001D3932">
              <w:rPr>
                <w:rFonts w:eastAsia="標楷體" w:hint="eastAsia"/>
              </w:rPr>
              <w:t>571</w:t>
            </w:r>
            <w:r w:rsidRPr="001D3932">
              <w:rPr>
                <w:rFonts w:eastAsia="標楷體"/>
              </w:rPr>
              <w:t xml:space="preserve">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rPr>
                <w:rFonts w:hint="eastAsia"/>
              </w:rPr>
              <w:t>3.85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5,</w:t>
            </w:r>
            <w:r w:rsidRPr="001D3932">
              <w:rPr>
                <w:rFonts w:hint="eastAsia"/>
              </w:rPr>
              <w:t>303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rPr>
                <w:rFonts w:hint="eastAsia"/>
              </w:rPr>
              <w:t>6.10</w:t>
            </w:r>
            <w:r w:rsidRPr="001D3932"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8</w:t>
            </w:r>
            <w:r w:rsidRPr="001D3932">
              <w:rPr>
                <w:rFonts w:hint="eastAsia"/>
              </w:rPr>
              <w:t>60</w:t>
            </w:r>
            <w:r w:rsidRPr="001D3932">
              <w:t xml:space="preserve">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rPr>
                <w:rFonts w:hint="eastAsia"/>
              </w:rPr>
              <w:t>7.86</w:t>
            </w:r>
            <w:r w:rsidRPr="001D3932"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</w:pPr>
            <w:r w:rsidRPr="001D3932">
              <w:t>1,</w:t>
            </w:r>
            <w:r w:rsidRPr="001D3932">
              <w:rPr>
                <w:rFonts w:hint="eastAsia"/>
              </w:rPr>
              <w:t>408</w:t>
            </w:r>
            <w:r w:rsidRPr="001D3932">
              <w:t xml:space="preserve">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76223" w:rsidRPr="001D3932" w:rsidRDefault="00576223" w:rsidP="00200ABF">
            <w:pPr>
              <w:jc w:val="right"/>
              <w:rPr>
                <w:rFonts w:cs="新細明體"/>
              </w:rPr>
            </w:pPr>
            <w:r w:rsidRPr="001D3932">
              <w:t>-</w:t>
            </w:r>
            <w:r w:rsidRPr="001D3932">
              <w:rPr>
                <w:rFonts w:hint="eastAsia"/>
              </w:rPr>
              <w:t>6.24</w:t>
            </w:r>
            <w:r w:rsidRPr="001D3932">
              <w:t xml:space="preserve"> </w:t>
            </w:r>
          </w:p>
        </w:tc>
      </w:tr>
    </w:tbl>
    <w:p w:rsidR="00576223" w:rsidRPr="001D3932" w:rsidRDefault="00576223" w:rsidP="00576223">
      <w:pPr>
        <w:pStyle w:val="ab"/>
        <w:snapToGrid w:val="0"/>
        <w:spacing w:line="240" w:lineRule="atLeast"/>
        <w:ind w:leftChars="0" w:left="220" w:hangingChars="100" w:hanging="220"/>
      </w:pPr>
      <w:r w:rsidRPr="001D3932">
        <w:rPr>
          <w:rFonts w:hint="eastAsia"/>
        </w:rPr>
        <w:t>註：金額為當期價格；</w:t>
      </w:r>
      <w:r w:rsidRPr="001D3932">
        <w:rPr>
          <w:rFonts w:hint="eastAsia"/>
        </w:rPr>
        <w:t>(f)</w:t>
      </w:r>
      <w:r w:rsidRPr="001D3932">
        <w:rPr>
          <w:rFonts w:hint="eastAsia"/>
        </w:rPr>
        <w:t>表預測數</w:t>
      </w:r>
    </w:p>
    <w:p w:rsidR="00576223" w:rsidRDefault="00576223" w:rsidP="00576223">
      <w:pPr>
        <w:pStyle w:val="ab"/>
        <w:snapToGrid w:val="0"/>
        <w:spacing w:line="240" w:lineRule="atLeast"/>
        <w:ind w:leftChars="0" w:left="180" w:hangingChars="82" w:hanging="180"/>
      </w:pPr>
      <w:r w:rsidRPr="001D3932">
        <w:rPr>
          <w:rFonts w:hint="eastAsia"/>
        </w:rPr>
        <w:t>資料來源：行政院主計總處，</w:t>
      </w:r>
      <w:r w:rsidRPr="001D3932">
        <w:rPr>
          <w:rFonts w:hint="eastAsia"/>
        </w:rPr>
        <w:t>101</w:t>
      </w:r>
      <w:r w:rsidRPr="001D3932">
        <w:rPr>
          <w:rFonts w:hint="eastAsia"/>
        </w:rPr>
        <w:t>年</w:t>
      </w:r>
      <w:r w:rsidRPr="001D3932">
        <w:rPr>
          <w:rFonts w:hint="eastAsia"/>
        </w:rPr>
        <w:t>8</w:t>
      </w:r>
      <w:r w:rsidRPr="001D3932">
        <w:rPr>
          <w:rFonts w:hint="eastAsia"/>
        </w:rPr>
        <w:t>月</w:t>
      </w:r>
      <w:r w:rsidRPr="001D3932">
        <w:rPr>
          <w:rFonts w:hint="eastAsia"/>
        </w:rPr>
        <w:t>17</w:t>
      </w:r>
      <w:r w:rsidRPr="001D3932">
        <w:rPr>
          <w:rFonts w:hint="eastAsia"/>
        </w:rPr>
        <w:t>日。</w:t>
      </w:r>
    </w:p>
    <w:p w:rsidR="007C4152" w:rsidRDefault="007C4152" w:rsidP="00576223">
      <w:pPr>
        <w:pStyle w:val="ab"/>
        <w:snapToGrid w:val="0"/>
        <w:spacing w:line="240" w:lineRule="atLeast"/>
        <w:ind w:leftChars="0" w:left="180" w:hangingChars="82" w:hanging="180"/>
      </w:pPr>
    </w:p>
    <w:p w:rsidR="007C4152" w:rsidRPr="001D3932" w:rsidRDefault="007C4152" w:rsidP="00576223">
      <w:pPr>
        <w:pStyle w:val="ab"/>
        <w:snapToGrid w:val="0"/>
        <w:spacing w:line="240" w:lineRule="atLeast"/>
        <w:ind w:leftChars="0" w:left="180" w:hangingChars="82" w:hanging="180"/>
      </w:pPr>
    </w:p>
    <w:p w:rsidR="00576223" w:rsidRPr="002F2241" w:rsidRDefault="00576223" w:rsidP="00002DAD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2F2241">
        <w:rPr>
          <w:rFonts w:hint="eastAsia"/>
          <w:b/>
          <w:bCs/>
        </w:rPr>
        <w:lastRenderedPageBreak/>
        <w:t>２、</w:t>
      </w:r>
      <w:r w:rsidRPr="002F2241">
        <w:rPr>
          <w:rFonts w:hint="eastAsia"/>
          <w:b/>
          <w:bCs/>
        </w:rPr>
        <w:t>101</w:t>
      </w:r>
      <w:r w:rsidRPr="002F2241">
        <w:rPr>
          <w:rFonts w:hint="eastAsia"/>
          <w:b/>
          <w:bCs/>
        </w:rPr>
        <w:t>年</w:t>
      </w:r>
      <w:r w:rsidRPr="002F2241">
        <w:rPr>
          <w:rFonts w:hint="eastAsia"/>
          <w:b/>
          <w:bCs/>
        </w:rPr>
        <w:t>1</w:t>
      </w:r>
      <w:r w:rsidRPr="002F2241">
        <w:rPr>
          <w:rFonts w:hint="eastAsia"/>
          <w:b/>
          <w:bCs/>
        </w:rPr>
        <w:t>至</w:t>
      </w:r>
      <w:r w:rsidR="002F2241" w:rsidRPr="002F2241">
        <w:rPr>
          <w:rFonts w:hint="eastAsia"/>
          <w:b/>
          <w:bCs/>
        </w:rPr>
        <w:t>8</w:t>
      </w:r>
      <w:r w:rsidRPr="002F2241">
        <w:rPr>
          <w:rFonts w:hint="eastAsia"/>
          <w:b/>
          <w:bCs/>
        </w:rPr>
        <w:t>月新增民間投資金額</w:t>
      </w:r>
      <w:r w:rsidRPr="002F2241">
        <w:rPr>
          <w:rFonts w:hint="eastAsia"/>
          <w:b/>
          <w:bCs/>
        </w:rPr>
        <w:t>7,</w:t>
      </w:r>
      <w:r w:rsidR="002F2241" w:rsidRPr="002F2241">
        <w:rPr>
          <w:rFonts w:hint="eastAsia"/>
          <w:b/>
          <w:bCs/>
        </w:rPr>
        <w:t>950</w:t>
      </w:r>
      <w:r w:rsidRPr="002F2241">
        <w:rPr>
          <w:rFonts w:hint="eastAsia"/>
          <w:b/>
          <w:bCs/>
        </w:rPr>
        <w:t>億元，達成率</w:t>
      </w:r>
      <w:r w:rsidR="002F2241" w:rsidRPr="002F2241">
        <w:rPr>
          <w:rFonts w:hint="eastAsia"/>
          <w:b/>
          <w:bCs/>
        </w:rPr>
        <w:t>72.28</w:t>
      </w:r>
      <w:r w:rsidRPr="002F2241">
        <w:rPr>
          <w:rFonts w:hint="eastAsia"/>
          <w:b/>
          <w:bCs/>
        </w:rPr>
        <w:t>％</w:t>
      </w:r>
    </w:p>
    <w:p w:rsidR="00576223" w:rsidRPr="002F2241" w:rsidRDefault="00576223" w:rsidP="00002DAD">
      <w:pPr>
        <w:pStyle w:val="k32"/>
        <w:topLinePunct/>
        <w:ind w:leftChars="150" w:left="360" w:rightChars="-59"/>
      </w:pPr>
      <w:r w:rsidRPr="002F2241">
        <w:rPr>
          <w:rFonts w:hint="eastAsia"/>
        </w:rPr>
        <w:t>101</w:t>
      </w:r>
      <w:r w:rsidRPr="002F2241">
        <w:rPr>
          <w:rFonts w:hint="eastAsia"/>
        </w:rPr>
        <w:t>年</w:t>
      </w:r>
      <w:r w:rsidRPr="002F2241">
        <w:rPr>
          <w:rFonts w:hint="eastAsia"/>
        </w:rPr>
        <w:t>1</w:t>
      </w:r>
      <w:r w:rsidRPr="002F2241">
        <w:rPr>
          <w:rFonts w:hint="eastAsia"/>
        </w:rPr>
        <w:t>至</w:t>
      </w:r>
      <w:r w:rsidR="002F2241" w:rsidRPr="002F2241">
        <w:rPr>
          <w:rFonts w:hint="eastAsia"/>
        </w:rPr>
        <w:t>8</w:t>
      </w:r>
      <w:r w:rsidRPr="002F2241">
        <w:rPr>
          <w:rFonts w:hint="eastAsia"/>
        </w:rPr>
        <w:t>月新增民間重大投資計</w:t>
      </w:r>
      <w:r w:rsidRPr="002F2241">
        <w:rPr>
          <w:rFonts w:hint="eastAsia"/>
        </w:rPr>
        <w:t>1,</w:t>
      </w:r>
      <w:r w:rsidR="002F2241" w:rsidRPr="002F2241">
        <w:rPr>
          <w:rFonts w:hint="eastAsia"/>
        </w:rPr>
        <w:t>601</w:t>
      </w:r>
      <w:r w:rsidRPr="002F2241">
        <w:rPr>
          <w:rFonts w:hint="eastAsia"/>
        </w:rPr>
        <w:t>件，金額為</w:t>
      </w:r>
      <w:r w:rsidRPr="002F2241">
        <w:rPr>
          <w:rFonts w:hint="eastAsia"/>
        </w:rPr>
        <w:t>7,</w:t>
      </w:r>
      <w:r w:rsidR="002F2241" w:rsidRPr="002F2241">
        <w:rPr>
          <w:rFonts w:hint="eastAsia"/>
        </w:rPr>
        <w:t>950</w:t>
      </w:r>
      <w:r w:rsidRPr="002F2241">
        <w:rPr>
          <w:rFonts w:hint="eastAsia"/>
        </w:rPr>
        <w:t>億元，達成年度目標</w:t>
      </w:r>
      <w:r w:rsidRPr="002F2241">
        <w:rPr>
          <w:rFonts w:hint="eastAsia"/>
        </w:rPr>
        <w:t>11,000</w:t>
      </w:r>
      <w:r w:rsidRPr="002F2241">
        <w:rPr>
          <w:rFonts w:hint="eastAsia"/>
        </w:rPr>
        <w:t>億元的</w:t>
      </w:r>
      <w:r w:rsidR="002F2241" w:rsidRPr="002F2241">
        <w:rPr>
          <w:rFonts w:hint="eastAsia"/>
        </w:rPr>
        <w:t>72.28</w:t>
      </w:r>
      <w:r w:rsidRPr="002F2241">
        <w:rPr>
          <w:rFonts w:hint="eastAsia"/>
        </w:rPr>
        <w:t>％，其中以電子資訊業為主要投資業別，投資金額</w:t>
      </w:r>
      <w:r w:rsidR="002F2241" w:rsidRPr="002F2241">
        <w:rPr>
          <w:rFonts w:hint="eastAsia"/>
        </w:rPr>
        <w:t>3</w:t>
      </w:r>
      <w:r w:rsidRPr="002F2241">
        <w:t>,</w:t>
      </w:r>
      <w:r w:rsidR="002F2241" w:rsidRPr="002F2241">
        <w:rPr>
          <w:rFonts w:hint="eastAsia"/>
        </w:rPr>
        <w:t>060</w:t>
      </w:r>
      <w:r w:rsidRPr="002F2241">
        <w:rPr>
          <w:rFonts w:hint="eastAsia"/>
        </w:rPr>
        <w:t>億元。</w:t>
      </w:r>
    </w:p>
    <w:p w:rsidR="00576223" w:rsidRPr="002F2241" w:rsidRDefault="00576223" w:rsidP="00576223">
      <w:pPr>
        <w:snapToGrid w:val="0"/>
        <w:spacing w:before="120" w:line="300" w:lineRule="auto"/>
        <w:ind w:left="-227"/>
        <w:jc w:val="center"/>
        <w:rPr>
          <w:rFonts w:eastAsia="標楷體"/>
          <w:b/>
          <w:bCs/>
          <w:sz w:val="28"/>
        </w:rPr>
      </w:pPr>
      <w:r w:rsidRPr="002F2241">
        <w:rPr>
          <w:rFonts w:eastAsia="標楷體" w:hint="eastAsia"/>
          <w:b/>
          <w:bCs/>
          <w:sz w:val="28"/>
        </w:rPr>
        <w:t>表</w:t>
      </w:r>
      <w:r w:rsidRPr="002F2241">
        <w:rPr>
          <w:rFonts w:eastAsia="標楷體"/>
          <w:b/>
          <w:bCs/>
          <w:sz w:val="28"/>
        </w:rPr>
        <w:t xml:space="preserve"> 2-6-</w:t>
      </w:r>
      <w:r w:rsidRPr="002F2241">
        <w:rPr>
          <w:rFonts w:eastAsia="標楷體" w:hint="eastAsia"/>
          <w:b/>
          <w:bCs/>
          <w:sz w:val="28"/>
        </w:rPr>
        <w:t>2</w:t>
      </w:r>
      <w:r w:rsidRPr="002F2241">
        <w:rPr>
          <w:rFonts w:eastAsia="標楷體"/>
          <w:b/>
          <w:bCs/>
          <w:sz w:val="28"/>
        </w:rPr>
        <w:t xml:space="preserve">  </w:t>
      </w:r>
      <w:r w:rsidRPr="002F2241">
        <w:rPr>
          <w:rFonts w:eastAsia="標楷體" w:hint="eastAsia"/>
          <w:b/>
          <w:bCs/>
          <w:sz w:val="28"/>
        </w:rPr>
        <w:t>經濟部統計民間新增投資概況</w:t>
      </w:r>
    </w:p>
    <w:tbl>
      <w:tblPr>
        <w:tblW w:w="8003" w:type="dxa"/>
        <w:tblInd w:w="1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51"/>
        <w:gridCol w:w="1473"/>
        <w:gridCol w:w="873"/>
        <w:gridCol w:w="1360"/>
        <w:gridCol w:w="1373"/>
        <w:gridCol w:w="1373"/>
      </w:tblGrid>
      <w:tr w:rsidR="002F2241" w:rsidRPr="002F2241" w:rsidTr="00200ABF">
        <w:trPr>
          <w:cantSplit/>
          <w:trHeight w:val="227"/>
        </w:trPr>
        <w:tc>
          <w:tcPr>
            <w:tcW w:w="155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行</w:t>
            </w:r>
            <w:r w:rsidRPr="002F2241">
              <w:rPr>
                <w:rFonts w:eastAsia="標楷體"/>
              </w:rPr>
              <w:t xml:space="preserve">  </w:t>
            </w:r>
            <w:r w:rsidRPr="002F2241">
              <w:rPr>
                <w:rFonts w:eastAsia="標楷體"/>
              </w:rPr>
              <w:t>業</w:t>
            </w:r>
            <w:r w:rsidRPr="002F2241">
              <w:rPr>
                <w:rFonts w:eastAsia="標楷體"/>
              </w:rPr>
              <w:t xml:space="preserve">  </w:t>
            </w:r>
            <w:r w:rsidRPr="002F2241">
              <w:rPr>
                <w:rFonts w:eastAsia="標楷體"/>
              </w:rPr>
              <w:t>別</w:t>
            </w:r>
          </w:p>
        </w:tc>
        <w:tc>
          <w:tcPr>
            <w:tcW w:w="147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100</w:t>
            </w:r>
            <w:r w:rsidRPr="002F2241">
              <w:rPr>
                <w:rFonts w:eastAsia="標楷體"/>
              </w:rPr>
              <w:t>年實際</w:t>
            </w:r>
          </w:p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金額</w:t>
            </w:r>
            <w:r w:rsidRPr="002F2241">
              <w:rPr>
                <w:rFonts w:eastAsia="標楷體"/>
              </w:rPr>
              <w:t>(</w:t>
            </w:r>
            <w:r w:rsidRPr="002F2241">
              <w:rPr>
                <w:rFonts w:eastAsia="標楷體"/>
              </w:rPr>
              <w:t>億元</w:t>
            </w:r>
            <w:r w:rsidRPr="002F2241">
              <w:rPr>
                <w:rFonts w:eastAsia="標楷體"/>
              </w:rPr>
              <w:t>)</w:t>
            </w:r>
          </w:p>
        </w:tc>
        <w:tc>
          <w:tcPr>
            <w:tcW w:w="36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76223" w:rsidRPr="002F2241" w:rsidRDefault="00576223" w:rsidP="002F2241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101</w:t>
            </w:r>
            <w:r w:rsidRPr="002F2241">
              <w:rPr>
                <w:rFonts w:eastAsia="標楷體"/>
              </w:rPr>
              <w:t>年</w:t>
            </w:r>
            <w:r w:rsidRPr="002F2241">
              <w:rPr>
                <w:rFonts w:eastAsia="標楷體"/>
              </w:rPr>
              <w:t>1~</w:t>
            </w:r>
            <w:r w:rsidR="002F2241" w:rsidRPr="002F2241">
              <w:rPr>
                <w:rFonts w:eastAsia="標楷體" w:hint="eastAsia"/>
              </w:rPr>
              <w:t>8</w:t>
            </w:r>
            <w:r w:rsidRPr="002F2241">
              <w:rPr>
                <w:rFonts w:eastAsia="標楷體"/>
              </w:rPr>
              <w:t>月</w:t>
            </w:r>
          </w:p>
        </w:tc>
        <w:tc>
          <w:tcPr>
            <w:tcW w:w="1373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101</w:t>
            </w:r>
            <w:r w:rsidRPr="002F2241">
              <w:rPr>
                <w:rFonts w:eastAsia="標楷體"/>
              </w:rPr>
              <w:t>年目標</w:t>
            </w:r>
          </w:p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金額</w:t>
            </w:r>
            <w:r w:rsidRPr="002F2241">
              <w:rPr>
                <w:rFonts w:eastAsia="標楷體"/>
              </w:rPr>
              <w:t>(</w:t>
            </w:r>
            <w:r w:rsidRPr="002F2241">
              <w:rPr>
                <w:rFonts w:eastAsia="標楷體"/>
              </w:rPr>
              <w:t>億元</w:t>
            </w:r>
            <w:r w:rsidRPr="002F2241">
              <w:rPr>
                <w:rFonts w:eastAsia="標楷體"/>
              </w:rPr>
              <w:t>)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4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8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件數</w:t>
            </w: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金額</w:t>
            </w:r>
            <w:r w:rsidRPr="002F2241">
              <w:rPr>
                <w:rFonts w:eastAsia="標楷體"/>
              </w:rPr>
              <w:t>(</w:t>
            </w:r>
            <w:r w:rsidRPr="002F2241">
              <w:rPr>
                <w:rFonts w:eastAsia="標楷體"/>
              </w:rPr>
              <w:t>億元</w:t>
            </w:r>
            <w:r w:rsidRPr="002F2241">
              <w:rPr>
                <w:rFonts w:eastAsia="標楷體"/>
              </w:rPr>
              <w:t>)</w:t>
            </w:r>
          </w:p>
        </w:tc>
        <w:tc>
          <w:tcPr>
            <w:tcW w:w="1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2F2241">
              <w:rPr>
                <w:rFonts w:eastAsia="標楷體"/>
              </w:rPr>
              <w:t>達成率</w:t>
            </w:r>
            <w:r w:rsidRPr="002F2241">
              <w:rPr>
                <w:rFonts w:eastAsia="標楷體"/>
              </w:rPr>
              <w:t>(</w:t>
            </w:r>
            <w:r w:rsidRPr="002F2241">
              <w:rPr>
                <w:rFonts w:eastAsia="標楷體"/>
              </w:rPr>
              <w:t>％</w:t>
            </w:r>
            <w:r w:rsidRPr="002F2241">
              <w:rPr>
                <w:rFonts w:eastAsia="標楷體"/>
              </w:rPr>
              <w:t>)</w:t>
            </w:r>
          </w:p>
        </w:tc>
        <w:tc>
          <w:tcPr>
            <w:tcW w:w="1373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576223" w:rsidRPr="002F2241" w:rsidRDefault="00576223" w:rsidP="00200AB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2F2241" w:rsidRPr="002F2241" w:rsidTr="00200ABF">
        <w:trPr>
          <w:cantSplit/>
          <w:trHeight w:val="311"/>
        </w:trPr>
        <w:tc>
          <w:tcPr>
            <w:tcW w:w="155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pStyle w:val="xl41"/>
              <w:snapToGrid w:val="0"/>
              <w:spacing w:before="0" w:beforeAutospacing="0" w:after="0" w:afterAutospacing="0"/>
              <w:jc w:val="both"/>
              <w:textAlignment w:val="auto"/>
              <w:rPr>
                <w:rFonts w:ascii="Times New Roman" w:eastAsia="標楷體" w:hAnsi="Times New Roman" w:hint="default"/>
                <w:color w:val="auto"/>
              </w:rPr>
            </w:pPr>
            <w:r w:rsidRPr="002F2241">
              <w:rPr>
                <w:rFonts w:ascii="Times New Roman" w:eastAsia="標楷體" w:hAnsi="Times New Roman" w:hint="default"/>
                <w:color w:val="auto"/>
              </w:rPr>
              <w:t>金屬機電業</w:t>
            </w:r>
          </w:p>
        </w:tc>
        <w:tc>
          <w:tcPr>
            <w:tcW w:w="147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2,636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 w:rsidRPr="002F2241">
              <w:rPr>
                <w:rFonts w:hint="eastAsia"/>
              </w:rPr>
              <w:t>562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2,001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74.12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2,700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電子資訊業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4,878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 w:rsidRPr="002F2241">
              <w:rPr>
                <w:rFonts w:hint="eastAsia"/>
              </w:rPr>
              <w:t>58</w:t>
            </w:r>
          </w:p>
        </w:tc>
        <w:tc>
          <w:tcPr>
            <w:tcW w:w="1360" w:type="dxa"/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3,060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67.26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4,550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民生化工業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2,512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 w:rsidRPr="002F2241">
              <w:rPr>
                <w:rFonts w:hint="eastAsia"/>
              </w:rPr>
              <w:t>174</w:t>
            </w:r>
          </w:p>
        </w:tc>
        <w:tc>
          <w:tcPr>
            <w:tcW w:w="1360" w:type="dxa"/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1,820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2F2241" w:rsidP="002F2241">
            <w:pPr>
              <w:ind w:rightChars="100" w:right="240"/>
              <w:jc w:val="right"/>
            </w:pPr>
            <w:r>
              <w:rPr>
                <w:rFonts w:hint="eastAsia"/>
              </w:rPr>
              <w:t>72.78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2,500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技術服務業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542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 w:rsidRPr="002F2241">
              <w:rPr>
                <w:rFonts w:hint="eastAsia"/>
              </w:rPr>
              <w:t>679</w:t>
            </w:r>
          </w:p>
        </w:tc>
        <w:tc>
          <w:tcPr>
            <w:tcW w:w="1360" w:type="dxa"/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445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80.88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550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電力供應業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56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 w:rsidRPr="002F2241">
              <w:rPr>
                <w:rFonts w:hint="eastAsia"/>
              </w:rPr>
              <w:t>5</w:t>
            </w:r>
          </w:p>
        </w:tc>
        <w:tc>
          <w:tcPr>
            <w:tcW w:w="1360" w:type="dxa"/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32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63.26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50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tcBorders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snapToGrid w:val="0"/>
              <w:jc w:val="both"/>
              <w:rPr>
                <w:rFonts w:eastAsia="標楷體"/>
              </w:rPr>
            </w:pPr>
            <w:r w:rsidRPr="002F2241">
              <w:rPr>
                <w:rFonts w:eastAsia="標楷體"/>
              </w:rPr>
              <w:t>批發、物流業</w:t>
            </w:r>
          </w:p>
        </w:tc>
        <w:tc>
          <w:tcPr>
            <w:tcW w:w="147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516</w:t>
            </w:r>
          </w:p>
        </w:tc>
        <w:tc>
          <w:tcPr>
            <w:tcW w:w="873" w:type="dxa"/>
            <w:tcBorders>
              <w:left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 w:rsidRPr="002F2241">
              <w:rPr>
                <w:rFonts w:hint="eastAsia"/>
              </w:rPr>
              <w:t>120</w:t>
            </w:r>
          </w:p>
        </w:tc>
        <w:tc>
          <w:tcPr>
            <w:tcW w:w="1360" w:type="dxa"/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574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95.64</w:t>
            </w:r>
          </w:p>
        </w:tc>
        <w:tc>
          <w:tcPr>
            <w:tcW w:w="1373" w:type="dxa"/>
            <w:tcBorders>
              <w:left w:val="nil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600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snapToGrid w:val="0"/>
              <w:jc w:val="both"/>
              <w:rPr>
                <w:rFonts w:eastAsia="標楷體"/>
                <w:kern w:val="0"/>
              </w:rPr>
            </w:pPr>
            <w:r w:rsidRPr="002F2241">
              <w:rPr>
                <w:rFonts w:eastAsia="標楷體"/>
                <w:kern w:val="0"/>
              </w:rPr>
              <w:t>會展業</w:t>
            </w:r>
          </w:p>
        </w:tc>
        <w:tc>
          <w:tcPr>
            <w:tcW w:w="14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51</w:t>
            </w:r>
          </w:p>
        </w:tc>
        <w:tc>
          <w:tcPr>
            <w:tcW w:w="87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 w:rsidRPr="002F2241">
              <w:rPr>
                <w:rFonts w:hint="eastAsia"/>
              </w:rPr>
              <w:t>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19</w:t>
            </w:r>
          </w:p>
        </w:tc>
        <w:tc>
          <w:tcPr>
            <w:tcW w:w="1373" w:type="dxa"/>
            <w:tcBorders>
              <w:left w:val="nil"/>
              <w:bottom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37.60</w:t>
            </w:r>
          </w:p>
        </w:tc>
        <w:tc>
          <w:tcPr>
            <w:tcW w:w="1373" w:type="dxa"/>
            <w:tcBorders>
              <w:left w:val="nil"/>
              <w:bottom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50</w:t>
            </w:r>
          </w:p>
        </w:tc>
      </w:tr>
      <w:tr w:rsidR="002F2241" w:rsidRPr="002F2241" w:rsidTr="00200ABF">
        <w:trPr>
          <w:cantSplit/>
          <w:trHeight w:val="227"/>
        </w:trPr>
        <w:tc>
          <w:tcPr>
            <w:tcW w:w="155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jc w:val="both"/>
              <w:rPr>
                <w:rFonts w:eastAsia="標楷體"/>
              </w:rPr>
            </w:pPr>
            <w:r w:rsidRPr="00251A22">
              <w:rPr>
                <w:rFonts w:eastAsia="標楷體"/>
                <w:spacing w:val="315"/>
                <w:kern w:val="0"/>
                <w:fitText w:val="1134" w:id="150635009"/>
              </w:rPr>
              <w:t>總</w:t>
            </w:r>
            <w:r w:rsidRPr="00251A22">
              <w:rPr>
                <w:rFonts w:eastAsia="標楷體"/>
                <w:spacing w:val="7"/>
                <w:kern w:val="0"/>
                <w:fitText w:val="1134" w:id="150635009"/>
              </w:rPr>
              <w:t>計</w:t>
            </w:r>
          </w:p>
        </w:tc>
        <w:tc>
          <w:tcPr>
            <w:tcW w:w="1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11,191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 w:rsidRPr="002F2241">
              <w:rPr>
                <w:rFonts w:hint="eastAsia"/>
              </w:rPr>
              <w:t>1,601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76223" w:rsidRPr="002F2241" w:rsidRDefault="002F2241" w:rsidP="002F2241">
            <w:pPr>
              <w:ind w:rightChars="100" w:right="240"/>
              <w:jc w:val="right"/>
            </w:pPr>
            <w:r>
              <w:rPr>
                <w:rFonts w:hint="eastAsia"/>
              </w:rPr>
              <w:t>7,950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:rsidR="00576223" w:rsidRPr="002F2241" w:rsidRDefault="002F2241" w:rsidP="00200ABF">
            <w:pPr>
              <w:ind w:rightChars="100" w:right="240"/>
              <w:jc w:val="right"/>
            </w:pPr>
            <w:r>
              <w:rPr>
                <w:rFonts w:hint="eastAsia"/>
              </w:rPr>
              <w:t>72.28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:rsidR="00576223" w:rsidRPr="002F2241" w:rsidRDefault="00576223" w:rsidP="00200ABF">
            <w:pPr>
              <w:ind w:rightChars="100" w:right="240"/>
              <w:jc w:val="right"/>
            </w:pPr>
            <w:r w:rsidRPr="002F2241">
              <w:t>11,000</w:t>
            </w:r>
          </w:p>
        </w:tc>
      </w:tr>
    </w:tbl>
    <w:p w:rsidR="00576223" w:rsidRPr="00002DAD" w:rsidRDefault="00576223" w:rsidP="00576223">
      <w:pPr>
        <w:pStyle w:val="ab"/>
        <w:snapToGrid w:val="0"/>
        <w:spacing w:line="240" w:lineRule="atLeast"/>
        <w:ind w:leftChars="75" w:left="180" w:firstLineChars="0" w:firstLine="0"/>
        <w:rPr>
          <w:sz w:val="24"/>
        </w:rPr>
      </w:pPr>
      <w:r w:rsidRPr="00002DAD">
        <w:rPr>
          <w:rFonts w:hint="eastAsia"/>
          <w:sz w:val="24"/>
        </w:rPr>
        <w:t>註：列報統計之投資案件金額無任何限制</w:t>
      </w:r>
      <w:r w:rsidRPr="00002DAD">
        <w:rPr>
          <w:rFonts w:hint="eastAsia"/>
          <w:sz w:val="24"/>
        </w:rPr>
        <w:t>(</w:t>
      </w:r>
      <w:r w:rsidRPr="00002DAD">
        <w:rPr>
          <w:rFonts w:hint="eastAsia"/>
          <w:sz w:val="24"/>
        </w:rPr>
        <w:t>包含</w:t>
      </w:r>
      <w:r w:rsidRPr="00002DAD">
        <w:rPr>
          <w:rFonts w:hint="eastAsia"/>
          <w:sz w:val="24"/>
        </w:rPr>
        <w:t>5</w:t>
      </w:r>
      <w:r w:rsidRPr="00002DAD">
        <w:rPr>
          <w:sz w:val="24"/>
        </w:rPr>
        <w:t>,</w:t>
      </w:r>
      <w:r w:rsidRPr="00002DAD">
        <w:rPr>
          <w:rFonts w:hint="eastAsia"/>
          <w:sz w:val="24"/>
        </w:rPr>
        <w:t>000</w:t>
      </w:r>
      <w:r w:rsidRPr="00002DAD">
        <w:rPr>
          <w:rFonts w:hint="eastAsia"/>
          <w:sz w:val="24"/>
        </w:rPr>
        <w:t>萬元以下投資案件</w:t>
      </w:r>
      <w:r w:rsidRPr="00002DAD">
        <w:rPr>
          <w:rFonts w:hint="eastAsia"/>
          <w:sz w:val="24"/>
        </w:rPr>
        <w:t>)</w:t>
      </w:r>
      <w:r w:rsidRPr="00002DAD">
        <w:rPr>
          <w:rFonts w:hint="eastAsia"/>
          <w:sz w:val="24"/>
        </w:rPr>
        <w:t>。</w:t>
      </w:r>
    </w:p>
    <w:p w:rsidR="00576223" w:rsidRPr="00002DAD" w:rsidRDefault="00576223" w:rsidP="00576223">
      <w:pPr>
        <w:pStyle w:val="ab"/>
        <w:snapToGrid w:val="0"/>
        <w:spacing w:line="240" w:lineRule="atLeast"/>
        <w:ind w:leftChars="75" w:left="180" w:firstLineChars="0" w:firstLine="0"/>
        <w:rPr>
          <w:sz w:val="24"/>
        </w:rPr>
      </w:pPr>
      <w:r w:rsidRPr="00002DAD">
        <w:rPr>
          <w:rFonts w:hint="eastAsia"/>
          <w:sz w:val="24"/>
        </w:rPr>
        <w:t>資料來源：經濟部促進投資聯合協調中心。</w:t>
      </w:r>
    </w:p>
    <w:p w:rsidR="00576223" w:rsidRPr="00AF4CD2" w:rsidRDefault="00576223" w:rsidP="00576223">
      <w:pPr>
        <w:pStyle w:val="ab"/>
        <w:snapToGrid w:val="0"/>
        <w:spacing w:line="240" w:lineRule="atLeast"/>
        <w:ind w:leftChars="0" w:left="0" w:firstLineChars="0" w:firstLine="0"/>
        <w:rPr>
          <w:color w:val="FF0000"/>
        </w:rPr>
      </w:pPr>
    </w:p>
    <w:p w:rsidR="00576223" w:rsidRPr="00085258" w:rsidRDefault="00576223" w:rsidP="00002DAD">
      <w:pPr>
        <w:pStyle w:val="k3a"/>
        <w:tabs>
          <w:tab w:val="left" w:pos="540"/>
        </w:tabs>
        <w:spacing w:before="180" w:afterLines="50" w:after="180" w:line="300" w:lineRule="auto"/>
        <w:ind w:leftChars="99" w:left="717" w:rightChars="-136" w:right="-326" w:hangingChars="171" w:hanging="479"/>
        <w:rPr>
          <w:b/>
          <w:bCs/>
        </w:rPr>
      </w:pPr>
      <w:r w:rsidRPr="00085258">
        <w:rPr>
          <w:b/>
          <w:bCs/>
        </w:rPr>
        <w:t>３、</w:t>
      </w:r>
      <w:r w:rsidRPr="00085258">
        <w:rPr>
          <w:b/>
          <w:bCs/>
        </w:rPr>
        <w:t>101</w:t>
      </w:r>
      <w:r w:rsidRPr="00085258">
        <w:rPr>
          <w:b/>
          <w:bCs/>
        </w:rPr>
        <w:t>年</w:t>
      </w:r>
      <w:r w:rsidR="00B50EF5" w:rsidRPr="00085258">
        <w:rPr>
          <w:b/>
          <w:bCs/>
        </w:rPr>
        <w:t>8</w:t>
      </w:r>
      <w:r w:rsidRPr="00085258">
        <w:rPr>
          <w:b/>
          <w:bCs/>
        </w:rPr>
        <w:t>月僑外直接投資金額</w:t>
      </w:r>
      <w:r w:rsidR="00FA0C1A" w:rsidRPr="00085258">
        <w:rPr>
          <w:b/>
          <w:bCs/>
        </w:rPr>
        <w:t>2.89</w:t>
      </w:r>
      <w:r w:rsidRPr="00085258">
        <w:rPr>
          <w:b/>
          <w:bCs/>
        </w:rPr>
        <w:t>億美元，減少</w:t>
      </w:r>
      <w:r w:rsidR="005E37E5" w:rsidRPr="00085258">
        <w:rPr>
          <w:b/>
          <w:bCs/>
        </w:rPr>
        <w:t>11.92</w:t>
      </w:r>
      <w:r w:rsidRPr="00085258">
        <w:rPr>
          <w:b/>
          <w:bCs/>
        </w:rPr>
        <w:t>％</w:t>
      </w:r>
    </w:p>
    <w:p w:rsidR="00576223" w:rsidRPr="00085258" w:rsidRDefault="00576223" w:rsidP="00002DAD">
      <w:pPr>
        <w:pStyle w:val="k32"/>
        <w:topLinePunct/>
        <w:ind w:leftChars="150" w:left="360" w:rightChars="-59"/>
      </w:pPr>
      <w:r w:rsidRPr="00085258">
        <w:t>101</w:t>
      </w:r>
      <w:r w:rsidRPr="00085258">
        <w:t>年</w:t>
      </w:r>
      <w:r w:rsidR="00B50EF5" w:rsidRPr="00085258">
        <w:t>8</w:t>
      </w:r>
      <w:r w:rsidRPr="00085258">
        <w:t>月核准僑外直接投資件數為</w:t>
      </w:r>
      <w:r w:rsidRPr="00085258">
        <w:t>2</w:t>
      </w:r>
      <w:r w:rsidR="00FA0C1A" w:rsidRPr="00085258">
        <w:t>09</w:t>
      </w:r>
      <w:r w:rsidRPr="00085258">
        <w:t>件，核准投資金額</w:t>
      </w:r>
      <w:r w:rsidR="00FA0C1A" w:rsidRPr="00085258">
        <w:t>2.89</w:t>
      </w:r>
      <w:r w:rsidRPr="00085258">
        <w:t>億美元，較</w:t>
      </w:r>
      <w:r w:rsidRPr="00085258">
        <w:t>100</w:t>
      </w:r>
      <w:r w:rsidRPr="00085258">
        <w:t>年同月減少</w:t>
      </w:r>
      <w:r w:rsidR="005E37E5" w:rsidRPr="00085258">
        <w:t>11.92</w:t>
      </w:r>
      <w:r w:rsidRPr="00085258">
        <w:t>％；累計</w:t>
      </w:r>
      <w:r w:rsidRPr="00085258">
        <w:t>1</w:t>
      </w:r>
      <w:r w:rsidRPr="00085258">
        <w:t>至</w:t>
      </w:r>
      <w:r w:rsidR="00FA0C1A" w:rsidRPr="00085258">
        <w:t>8</w:t>
      </w:r>
      <w:r w:rsidRPr="00085258">
        <w:t>月核准僑外直接投資件數為</w:t>
      </w:r>
      <w:r w:rsidRPr="00085258">
        <w:t>1,</w:t>
      </w:r>
      <w:r w:rsidR="00FA0C1A" w:rsidRPr="00085258">
        <w:t>642</w:t>
      </w:r>
      <w:r w:rsidRPr="00085258">
        <w:t>件，核准</w:t>
      </w:r>
      <w:r w:rsidRPr="00085258">
        <w:rPr>
          <w:szCs w:val="28"/>
        </w:rPr>
        <w:t>投資金額</w:t>
      </w:r>
      <w:r w:rsidR="00FA0C1A" w:rsidRPr="00085258">
        <w:rPr>
          <w:szCs w:val="28"/>
        </w:rPr>
        <w:t>30.81</w:t>
      </w:r>
      <w:r w:rsidRPr="00085258">
        <w:rPr>
          <w:szCs w:val="28"/>
        </w:rPr>
        <w:t>億美元，較</w:t>
      </w:r>
      <w:r w:rsidRPr="00085258">
        <w:rPr>
          <w:szCs w:val="28"/>
        </w:rPr>
        <w:t>100</w:t>
      </w:r>
      <w:r w:rsidRPr="00085258">
        <w:rPr>
          <w:szCs w:val="28"/>
        </w:rPr>
        <w:t>年同期</w:t>
      </w:r>
      <w:r w:rsidRPr="00085258">
        <w:t>增加</w:t>
      </w:r>
      <w:r w:rsidR="00FA0C1A" w:rsidRPr="00085258">
        <w:t>4.49</w:t>
      </w:r>
      <w:r w:rsidRPr="00085258">
        <w:t>％</w:t>
      </w:r>
      <w:r w:rsidRPr="00085258">
        <w:rPr>
          <w:szCs w:val="28"/>
        </w:rPr>
        <w:t>。就地區別來看，以加勒比海英國屬地（</w:t>
      </w:r>
      <w:r w:rsidR="00FA0C1A" w:rsidRPr="00085258">
        <w:rPr>
          <w:szCs w:val="28"/>
        </w:rPr>
        <w:t>24.37</w:t>
      </w:r>
      <w:r w:rsidRPr="00085258">
        <w:rPr>
          <w:szCs w:val="28"/>
        </w:rPr>
        <w:t>％，主要為英屬維京群島、英屬蓋曼群島）、美國（</w:t>
      </w:r>
      <w:r w:rsidRPr="00085258">
        <w:rPr>
          <w:szCs w:val="28"/>
        </w:rPr>
        <w:t>1</w:t>
      </w:r>
      <w:r w:rsidR="00FA0C1A" w:rsidRPr="00085258">
        <w:rPr>
          <w:szCs w:val="28"/>
        </w:rPr>
        <w:t>0.53</w:t>
      </w:r>
      <w:r w:rsidRPr="00085258">
        <w:rPr>
          <w:szCs w:val="28"/>
        </w:rPr>
        <w:t>％）、澳大利亞（</w:t>
      </w:r>
      <w:r w:rsidRPr="00085258">
        <w:rPr>
          <w:szCs w:val="28"/>
        </w:rPr>
        <w:t>1</w:t>
      </w:r>
      <w:r w:rsidR="00FA0C1A" w:rsidRPr="00085258">
        <w:rPr>
          <w:szCs w:val="28"/>
        </w:rPr>
        <w:t>0.05</w:t>
      </w:r>
      <w:r w:rsidRPr="00085258">
        <w:rPr>
          <w:szCs w:val="28"/>
        </w:rPr>
        <w:t>％）、荷蘭（</w:t>
      </w:r>
      <w:r w:rsidR="00FA0C1A" w:rsidRPr="00085258">
        <w:rPr>
          <w:szCs w:val="28"/>
        </w:rPr>
        <w:t>10.02</w:t>
      </w:r>
      <w:r w:rsidRPr="00085258">
        <w:rPr>
          <w:szCs w:val="28"/>
        </w:rPr>
        <w:t>％）及日本（</w:t>
      </w:r>
      <w:r w:rsidR="00FA0C1A" w:rsidRPr="00085258">
        <w:rPr>
          <w:szCs w:val="28"/>
        </w:rPr>
        <w:t>10.02</w:t>
      </w:r>
      <w:r w:rsidRPr="00085258">
        <w:rPr>
          <w:szCs w:val="28"/>
        </w:rPr>
        <w:t>％）分居前</w:t>
      </w:r>
      <w:r w:rsidRPr="00085258">
        <w:rPr>
          <w:szCs w:val="28"/>
        </w:rPr>
        <w:t>5</w:t>
      </w:r>
      <w:r w:rsidRPr="00085258">
        <w:rPr>
          <w:szCs w:val="28"/>
        </w:rPr>
        <w:t>名，</w:t>
      </w:r>
      <w:r w:rsidRPr="00085258">
        <w:t>合計約占僑外投資總額的</w:t>
      </w:r>
      <w:r w:rsidR="00FA0C1A" w:rsidRPr="00085258">
        <w:t>64.99</w:t>
      </w:r>
      <w:r w:rsidRPr="00085258">
        <w:t>％；另就業別而</w:t>
      </w:r>
      <w:r w:rsidRPr="00085258">
        <w:rPr>
          <w:szCs w:val="28"/>
        </w:rPr>
        <w:t>言，以金融及保險業（</w:t>
      </w:r>
      <w:r w:rsidR="00FA0C1A" w:rsidRPr="00085258">
        <w:rPr>
          <w:szCs w:val="28"/>
        </w:rPr>
        <w:t>24.90</w:t>
      </w:r>
      <w:r w:rsidRPr="00085258">
        <w:rPr>
          <w:szCs w:val="28"/>
        </w:rPr>
        <w:t>％）、批發及零售業（</w:t>
      </w:r>
      <w:r w:rsidR="00FA0C1A" w:rsidRPr="00085258">
        <w:rPr>
          <w:szCs w:val="28"/>
        </w:rPr>
        <w:t>23.33</w:t>
      </w:r>
      <w:r w:rsidR="0003422D">
        <w:rPr>
          <w:rFonts w:hint="eastAsia"/>
          <w:szCs w:val="28"/>
        </w:rPr>
        <w:t>％</w:t>
      </w:r>
      <w:r w:rsidRPr="00085258">
        <w:rPr>
          <w:szCs w:val="28"/>
        </w:rPr>
        <w:t>）、電子零組件製造業（</w:t>
      </w:r>
      <w:r w:rsidR="00FA0C1A" w:rsidRPr="00085258">
        <w:rPr>
          <w:szCs w:val="28"/>
        </w:rPr>
        <w:t>17.86</w:t>
      </w:r>
      <w:r w:rsidRPr="00085258">
        <w:rPr>
          <w:szCs w:val="28"/>
        </w:rPr>
        <w:t>％）、不動產業（</w:t>
      </w:r>
      <w:r w:rsidR="00FA0C1A" w:rsidRPr="00085258">
        <w:rPr>
          <w:szCs w:val="28"/>
        </w:rPr>
        <w:t>4.25</w:t>
      </w:r>
      <w:r w:rsidRPr="00085258">
        <w:rPr>
          <w:szCs w:val="28"/>
        </w:rPr>
        <w:t>％）及</w:t>
      </w:r>
      <w:r w:rsidR="00FA0C1A" w:rsidRPr="00085258">
        <w:t>機械設備製造業</w:t>
      </w:r>
      <w:r w:rsidRPr="00085258">
        <w:rPr>
          <w:szCs w:val="28"/>
        </w:rPr>
        <w:t>（</w:t>
      </w:r>
      <w:r w:rsidR="00FA0C1A" w:rsidRPr="00085258">
        <w:rPr>
          <w:szCs w:val="28"/>
        </w:rPr>
        <w:t>2.85</w:t>
      </w:r>
      <w:r w:rsidRPr="00085258">
        <w:rPr>
          <w:szCs w:val="28"/>
        </w:rPr>
        <w:t>％）分居前</w:t>
      </w:r>
      <w:r w:rsidRPr="00085258">
        <w:rPr>
          <w:szCs w:val="28"/>
        </w:rPr>
        <w:t>5</w:t>
      </w:r>
      <w:r w:rsidRPr="00085258">
        <w:rPr>
          <w:szCs w:val="28"/>
        </w:rPr>
        <w:t>名，</w:t>
      </w:r>
      <w:r w:rsidRPr="00085258">
        <w:t>合計約占僑外投資總額的</w:t>
      </w:r>
      <w:r w:rsidR="00FA0C1A" w:rsidRPr="00085258">
        <w:t>73.19</w:t>
      </w:r>
      <w:r w:rsidRPr="00085258">
        <w:t>％。</w:t>
      </w:r>
    </w:p>
    <w:p w:rsidR="00576223" w:rsidRPr="00085258" w:rsidRDefault="00576223" w:rsidP="00002DAD">
      <w:pPr>
        <w:pStyle w:val="k32"/>
        <w:topLinePunct/>
        <w:ind w:leftChars="150" w:left="360" w:rightChars="-59"/>
      </w:pPr>
      <w:r w:rsidRPr="00085258">
        <w:t>我國外人投資的方式除了僑外投資外，亦來自國內、外金融市場募集資金。依據金管會統計，</w:t>
      </w:r>
      <w:r w:rsidRPr="00085258">
        <w:t>101</w:t>
      </w:r>
      <w:r w:rsidRPr="00085258">
        <w:t>年</w:t>
      </w:r>
      <w:r w:rsidR="00C44CE2" w:rsidRPr="00085258">
        <w:t>8</w:t>
      </w:r>
      <w:r w:rsidRPr="00085258">
        <w:t>月外資投資我國股市淨匯</w:t>
      </w:r>
      <w:r w:rsidR="00C97997" w:rsidRPr="00085258">
        <w:t>入</w:t>
      </w:r>
      <w:r w:rsidRPr="00085258">
        <w:t>金額</w:t>
      </w:r>
      <w:r w:rsidR="00C97997" w:rsidRPr="00085258">
        <w:t>18.01</w:t>
      </w:r>
      <w:r w:rsidRPr="00085258">
        <w:t>億美元；累計</w:t>
      </w:r>
      <w:r w:rsidRPr="00085258">
        <w:t>1</w:t>
      </w:r>
      <w:r w:rsidRPr="00085258">
        <w:t>至</w:t>
      </w:r>
      <w:r w:rsidR="00C44CE2" w:rsidRPr="00085258">
        <w:t>8</w:t>
      </w:r>
      <w:r w:rsidRPr="00085258">
        <w:t>月淨匯入</w:t>
      </w:r>
      <w:r w:rsidRPr="00085258">
        <w:t>1</w:t>
      </w:r>
      <w:r w:rsidR="00C97997" w:rsidRPr="00085258">
        <w:t>9</w:t>
      </w:r>
      <w:r w:rsidRPr="00085258">
        <w:t>.5</w:t>
      </w:r>
      <w:r w:rsidR="00BF0E7E" w:rsidRPr="00085258">
        <w:t>3</w:t>
      </w:r>
      <w:r w:rsidRPr="00085258">
        <w:t>億美元。</w:t>
      </w:r>
    </w:p>
    <w:p w:rsidR="00576223" w:rsidRPr="004F1D11" w:rsidRDefault="00576223" w:rsidP="00576223">
      <w:pPr>
        <w:pStyle w:val="k32"/>
        <w:topLinePunct/>
        <w:ind w:leftChars="150" w:left="360" w:rightChars="-59" w:firstLineChars="700" w:firstLine="1962"/>
        <w:jc w:val="right"/>
      </w:pPr>
      <w:r w:rsidRPr="004F1D11">
        <w:rPr>
          <w:rFonts w:hint="eastAsia"/>
          <w:b/>
          <w:bCs/>
        </w:rPr>
        <w:lastRenderedPageBreak/>
        <w:t>表</w:t>
      </w:r>
      <w:r w:rsidRPr="004F1D11">
        <w:rPr>
          <w:b/>
          <w:bCs/>
        </w:rPr>
        <w:t xml:space="preserve"> 2-6-3  </w:t>
      </w:r>
      <w:r w:rsidRPr="004F1D11">
        <w:rPr>
          <w:rFonts w:hint="eastAsia"/>
          <w:b/>
          <w:bCs/>
        </w:rPr>
        <w:t>外資投入概況</w:t>
      </w:r>
      <w:r w:rsidRPr="004F1D11">
        <w:rPr>
          <w:rFonts w:hint="eastAsia"/>
        </w:rPr>
        <w:t xml:space="preserve">           </w:t>
      </w:r>
      <w:r w:rsidRPr="004F1D11">
        <w:rPr>
          <w:rFonts w:hint="eastAsia"/>
          <w:sz w:val="24"/>
          <w:szCs w:val="24"/>
        </w:rPr>
        <w:t>單位：億美元</w:t>
      </w:r>
      <w:r w:rsidRPr="004F1D11">
        <w:rPr>
          <w:rFonts w:hint="eastAsia"/>
          <w:sz w:val="24"/>
          <w:szCs w:val="24"/>
        </w:rPr>
        <w:t xml:space="preserve">  </w:t>
      </w:r>
    </w:p>
    <w:tbl>
      <w:tblPr>
        <w:tblW w:w="8180" w:type="dxa"/>
        <w:jc w:val="center"/>
        <w:tblBorders>
          <w:top w:val="single" w:sz="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4"/>
        <w:gridCol w:w="1314"/>
        <w:gridCol w:w="1788"/>
        <w:gridCol w:w="1782"/>
        <w:gridCol w:w="1782"/>
      </w:tblGrid>
      <w:tr w:rsidR="00344B2A" w:rsidRPr="004F1D11" w:rsidTr="00200ABF">
        <w:trPr>
          <w:tblHeader/>
          <w:jc w:val="center"/>
        </w:trPr>
        <w:tc>
          <w:tcPr>
            <w:tcW w:w="1514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</w:p>
        </w:tc>
        <w:tc>
          <w:tcPr>
            <w:tcW w:w="1314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僑外投資</w:t>
            </w:r>
          </w:p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總額</w:t>
            </w:r>
          </w:p>
        </w:tc>
        <w:tc>
          <w:tcPr>
            <w:tcW w:w="1788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外資投入股市</w:t>
            </w:r>
          </w:p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匯入淨額</w:t>
            </w:r>
          </w:p>
        </w:tc>
        <w:tc>
          <w:tcPr>
            <w:tcW w:w="1782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企業發行海外</w:t>
            </w:r>
          </w:p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存託憑證金額</w:t>
            </w:r>
          </w:p>
        </w:tc>
        <w:tc>
          <w:tcPr>
            <w:tcW w:w="1782" w:type="dxa"/>
            <w:tcBorders>
              <w:bottom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企業發行海外</w:t>
            </w:r>
          </w:p>
          <w:p w:rsidR="00576223" w:rsidRPr="004F1D11" w:rsidRDefault="00576223" w:rsidP="00200ABF">
            <w:pPr>
              <w:snapToGrid w:val="0"/>
              <w:spacing w:line="400" w:lineRule="exact"/>
              <w:ind w:left="-28"/>
              <w:jc w:val="center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公司債金額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96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153.61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69.90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15.80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3.70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4F1D11">
              <w:rPr>
                <w:rFonts w:eastAsia="標楷體" w:hint="eastAsia"/>
                <w:b/>
                <w:bCs/>
              </w:rPr>
              <w:t>97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82.32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-128.37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8.95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11.05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 w:rsidRPr="004F1D11">
              <w:rPr>
                <w:rFonts w:eastAsia="標楷體" w:hint="eastAsia"/>
                <w:b/>
                <w:bCs/>
              </w:rPr>
              <w:t>98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47.98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262.14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26.02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4.25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8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rightChars="-39" w:right="-94"/>
              <w:rPr>
                <w:rFonts w:eastAsia="標楷體"/>
              </w:rPr>
            </w:pPr>
            <w:r w:rsidRPr="004F1D11">
              <w:rPr>
                <w:rFonts w:eastAsia="標楷體" w:hint="eastAsia"/>
                <w:b/>
                <w:bCs/>
              </w:rPr>
              <w:t>99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38.12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center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165.76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14.34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28.99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-39" w:right="-94"/>
              <w:rPr>
                <w:rFonts w:eastAsia="標楷體"/>
              </w:rPr>
            </w:pPr>
            <w:r w:rsidRPr="004F1D11">
              <w:rPr>
                <w:rFonts w:eastAsia="標楷體" w:hint="eastAsia"/>
                <w:b/>
                <w:bCs/>
              </w:rPr>
              <w:t>100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49.55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-97.93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14.70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29.75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3.46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33.32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1.12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4.80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4.75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-21.47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Batang"/>
                <w:lang w:eastAsia="ko-KR"/>
              </w:rPr>
            </w:pPr>
            <w:r w:rsidRPr="004F1D11">
              <w:rPr>
                <w:rFonts w:eastAsia="Batang" w:hint="eastAsia"/>
                <w:lang w:eastAsia="ko-KR"/>
              </w:rPr>
              <w:t>2</w:t>
            </w:r>
            <w:r w:rsidRPr="004F1D11">
              <w:rPr>
                <w:rFonts w:eastAsia="標楷體" w:hint="eastAsia"/>
              </w:rPr>
              <w:t>.</w:t>
            </w:r>
            <w:r w:rsidRPr="004F1D11">
              <w:rPr>
                <w:rFonts w:eastAsia="Batang" w:hint="eastAsia"/>
                <w:lang w:eastAsia="ko-KR"/>
              </w:rPr>
              <w:t>39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-7.96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rFonts w:eastAsia="Batang"/>
              </w:rPr>
            </w:pPr>
            <w:r w:rsidRPr="004F1D11">
              <w:rPr>
                <w:rFonts w:hint="eastAsia"/>
              </w:rPr>
              <w:t>3</w:t>
            </w:r>
            <w:r w:rsidRPr="004F1D11">
              <w:rPr>
                <w:rFonts w:eastAsia="標楷體" w:hint="eastAsia"/>
              </w:rPr>
              <w:t>.30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43.92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5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3.38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3.06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2.73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5.00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6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5.39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4.61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4.45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7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3.52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-20.31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8.68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8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3.28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-80.22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2.17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6.50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9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4.02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-41.04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10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2.78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-4.21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11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8.55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-17.72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12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4.73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1.69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4.00</w:t>
            </w:r>
          </w:p>
        </w:tc>
      </w:tr>
      <w:tr w:rsidR="00344B2A" w:rsidRPr="00AF4CD2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4F1D11">
            <w:pPr>
              <w:snapToGrid w:val="0"/>
              <w:spacing w:line="400" w:lineRule="exact"/>
              <w:ind w:left="-28"/>
              <w:jc w:val="both"/>
              <w:rPr>
                <w:rFonts w:eastAsia="標楷體"/>
                <w:b/>
                <w:bCs/>
              </w:rPr>
            </w:pPr>
            <w:r w:rsidRPr="004F1D11">
              <w:rPr>
                <w:rFonts w:eastAsia="標楷體" w:hint="eastAsia"/>
                <w:b/>
                <w:bCs/>
              </w:rPr>
              <w:t>101</w:t>
            </w:r>
            <w:r w:rsidRPr="004F1D11">
              <w:rPr>
                <w:rFonts w:eastAsia="標楷體" w:hint="eastAsia"/>
                <w:b/>
                <w:bCs/>
              </w:rPr>
              <w:t>年</w:t>
            </w:r>
            <w:r w:rsidRPr="004F1D11">
              <w:rPr>
                <w:rFonts w:eastAsia="標楷體" w:hint="eastAsia"/>
                <w:b/>
                <w:bCs/>
              </w:rPr>
              <w:t>1~</w:t>
            </w:r>
            <w:r w:rsidR="004F1D11">
              <w:rPr>
                <w:rFonts w:eastAsia="標楷體" w:hint="eastAsia"/>
                <w:b/>
                <w:bCs/>
              </w:rPr>
              <w:t>8</w:t>
            </w:r>
            <w:r w:rsidRPr="004F1D11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AF4CD2" w:rsidRDefault="004F1D11" w:rsidP="00200ABF">
            <w:pPr>
              <w:snapToGrid w:val="0"/>
              <w:spacing w:line="400" w:lineRule="exact"/>
              <w:ind w:left="170" w:rightChars="100" w:right="240"/>
              <w:jc w:val="right"/>
              <w:rPr>
                <w:b/>
                <w:bCs/>
                <w:color w:val="FF0000"/>
              </w:rPr>
            </w:pPr>
            <w:r w:rsidRPr="004F1D11">
              <w:rPr>
                <w:rFonts w:hint="eastAsia"/>
                <w:b/>
                <w:bCs/>
              </w:rPr>
              <w:t>30.81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AF4CD2" w:rsidRDefault="00576223" w:rsidP="00C97997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  <w:color w:val="FF0000"/>
              </w:rPr>
            </w:pPr>
            <w:r w:rsidRPr="00C97997">
              <w:rPr>
                <w:rFonts w:eastAsia="標楷體" w:hint="eastAsia"/>
                <w:b/>
                <w:bCs/>
              </w:rPr>
              <w:t>1</w:t>
            </w:r>
            <w:r w:rsidR="00C97997" w:rsidRPr="00C97997">
              <w:rPr>
                <w:rFonts w:eastAsia="標楷體" w:hint="eastAsia"/>
                <w:b/>
                <w:bCs/>
              </w:rPr>
              <w:t>9</w:t>
            </w:r>
            <w:r w:rsidRPr="00C97997">
              <w:rPr>
                <w:rFonts w:eastAsia="標楷體" w:hint="eastAsia"/>
                <w:b/>
                <w:bCs/>
              </w:rPr>
              <w:t>.5</w:t>
            </w:r>
            <w:r w:rsidR="00C97997" w:rsidRPr="00C97997">
              <w:rPr>
                <w:rFonts w:eastAsia="標楷體" w:hint="eastAsia"/>
                <w:b/>
                <w:bCs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196878">
              <w:rPr>
                <w:rFonts w:eastAsia="標楷體" w:hint="eastAsia"/>
                <w:b/>
                <w:bCs/>
              </w:rPr>
              <w:t>2.03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  <w:b/>
                <w:bCs/>
              </w:rPr>
            </w:pPr>
            <w:r w:rsidRPr="00196878">
              <w:rPr>
                <w:rFonts w:eastAsia="標楷體" w:hint="eastAsia"/>
                <w:b/>
                <w:bCs/>
              </w:rPr>
              <w:t>3.95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1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2.38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30.21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2.05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9.37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3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6.14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29.18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4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7.72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-2.91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2.03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5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2.86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-32.95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96878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196878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196878">
              <w:rPr>
                <w:rFonts w:eastAsia="標楷體" w:hint="eastAsia"/>
              </w:rPr>
              <w:t>3.45</w:t>
            </w:r>
          </w:p>
        </w:tc>
      </w:tr>
      <w:tr w:rsidR="00344B2A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6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2.47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-3.44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0.50</w:t>
            </w:r>
          </w:p>
        </w:tc>
      </w:tr>
      <w:tr w:rsidR="004F1D11" w:rsidRPr="004F1D11" w:rsidTr="004F1D11">
        <w:trPr>
          <w:jc w:val="center"/>
        </w:trPr>
        <w:tc>
          <w:tcPr>
            <w:tcW w:w="1514" w:type="dxa"/>
            <w:tcBorders>
              <w:top w:val="nil"/>
              <w:bottom w:val="nil"/>
              <w:right w:val="single" w:sz="4" w:space="0" w:color="auto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7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4.29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-27.94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4F1D11" w:rsidRDefault="00576223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 w:rsidR="00576223" w:rsidRPr="004F1D11" w:rsidRDefault="00576223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0.00</w:t>
            </w:r>
          </w:p>
        </w:tc>
      </w:tr>
      <w:tr w:rsidR="004F1D11" w:rsidRPr="004F1D11" w:rsidTr="00200ABF">
        <w:trPr>
          <w:jc w:val="center"/>
        </w:trPr>
        <w:tc>
          <w:tcPr>
            <w:tcW w:w="151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F1D11" w:rsidRPr="004F1D11" w:rsidRDefault="004F1D11" w:rsidP="00200ABF">
            <w:pPr>
              <w:snapToGrid w:val="0"/>
              <w:spacing w:line="400" w:lineRule="exact"/>
              <w:ind w:left="-28" w:rightChars="150" w:right="360"/>
              <w:jc w:val="right"/>
              <w:rPr>
                <w:rFonts w:eastAsia="標楷體"/>
              </w:rPr>
            </w:pPr>
            <w:r w:rsidRPr="004F1D11">
              <w:rPr>
                <w:rFonts w:eastAsia="標楷體" w:hint="eastAsia"/>
              </w:rPr>
              <w:t>8</w:t>
            </w:r>
            <w:r w:rsidRPr="004F1D11">
              <w:rPr>
                <w:rFonts w:eastAsia="標楷體" w:hint="eastAsia"/>
              </w:rPr>
              <w:t>月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1D11" w:rsidRPr="004F1D11" w:rsidRDefault="004F1D11" w:rsidP="00200ABF">
            <w:pPr>
              <w:snapToGrid w:val="0"/>
              <w:spacing w:line="400" w:lineRule="exact"/>
              <w:ind w:left="170" w:rightChars="100" w:right="240"/>
              <w:jc w:val="right"/>
            </w:pPr>
            <w:r w:rsidRPr="004F1D11">
              <w:rPr>
                <w:rFonts w:hint="eastAsia"/>
              </w:rPr>
              <w:t>2.89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1D11" w:rsidRPr="004F1D11" w:rsidRDefault="00C97997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18.01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F1D11" w:rsidRPr="004F1D11" w:rsidRDefault="00196878" w:rsidP="00200ABF">
            <w:pPr>
              <w:tabs>
                <w:tab w:val="center" w:pos="572"/>
                <w:tab w:val="right" w:pos="1144"/>
              </w:tabs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0.00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</w:tcBorders>
          </w:tcPr>
          <w:p w:rsidR="004F1D11" w:rsidRPr="004F1D11" w:rsidRDefault="00196878" w:rsidP="00200ABF">
            <w:pPr>
              <w:snapToGrid w:val="0"/>
              <w:spacing w:line="400" w:lineRule="exact"/>
              <w:ind w:left="-225" w:rightChars="250" w:right="600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0.00</w:t>
            </w:r>
          </w:p>
        </w:tc>
      </w:tr>
    </w:tbl>
    <w:p w:rsidR="00576223" w:rsidRPr="003E40EF" w:rsidRDefault="00576223" w:rsidP="003E40EF">
      <w:pPr>
        <w:pStyle w:val="ab"/>
        <w:snapToGrid w:val="0"/>
        <w:spacing w:line="240" w:lineRule="atLeast"/>
        <w:ind w:leftChars="75" w:left="850" w:hangingChars="279" w:hanging="670"/>
        <w:rPr>
          <w:sz w:val="24"/>
        </w:rPr>
      </w:pPr>
      <w:r w:rsidRPr="003E40EF">
        <w:rPr>
          <w:rFonts w:hint="eastAsia"/>
          <w:sz w:val="24"/>
        </w:rPr>
        <w:t>資料來源：經濟部</w:t>
      </w:r>
      <w:r w:rsidR="007C4152">
        <w:rPr>
          <w:rFonts w:hint="eastAsia"/>
          <w:sz w:val="24"/>
        </w:rPr>
        <w:t>投審會</w:t>
      </w:r>
      <w:r w:rsidRPr="003E40EF">
        <w:rPr>
          <w:rFonts w:hint="eastAsia"/>
          <w:sz w:val="24"/>
        </w:rPr>
        <w:t>、金管會。</w:t>
      </w:r>
    </w:p>
    <w:p w:rsidR="001D5182" w:rsidRPr="00AF4CD2" w:rsidRDefault="001D5182" w:rsidP="006E37F7">
      <w:pPr>
        <w:pStyle w:val="ab"/>
        <w:snapToGrid w:val="0"/>
        <w:spacing w:line="240" w:lineRule="atLeast"/>
        <w:ind w:leftChars="75" w:left="794" w:hangingChars="279" w:hanging="614"/>
        <w:rPr>
          <w:color w:val="FF0000"/>
        </w:rPr>
      </w:pPr>
    </w:p>
    <w:p w:rsidR="001D5182" w:rsidRPr="00AF4CD2" w:rsidRDefault="001D5182" w:rsidP="006E37F7">
      <w:pPr>
        <w:pStyle w:val="ab"/>
        <w:snapToGrid w:val="0"/>
        <w:spacing w:line="240" w:lineRule="atLeast"/>
        <w:ind w:leftChars="75" w:left="794" w:hangingChars="279" w:hanging="614"/>
        <w:rPr>
          <w:color w:val="FF0000"/>
        </w:rPr>
        <w:sectPr w:rsidR="001D5182" w:rsidRPr="00AF4CD2" w:rsidSect="00610147">
          <w:footerReference w:type="even" r:id="rId18"/>
          <w:footerReference w:type="default" r:id="rId19"/>
          <w:pgSz w:w="11906" w:h="16838" w:code="9"/>
          <w:pgMar w:top="1361" w:right="1797" w:bottom="1361" w:left="1797" w:header="851" w:footer="992" w:gutter="0"/>
          <w:cols w:space="425"/>
          <w:docGrid w:type="lines" w:linePitch="360"/>
        </w:sectPr>
      </w:pPr>
    </w:p>
    <w:p w:rsidR="001D5182" w:rsidRPr="00454724" w:rsidRDefault="001D5182" w:rsidP="00231780">
      <w:pPr>
        <w:pStyle w:val="t-3"/>
        <w:snapToGrid w:val="0"/>
        <w:spacing w:beforeLines="50" w:before="180" w:line="300" w:lineRule="auto"/>
        <w:ind w:right="-60"/>
      </w:pPr>
      <w:bookmarkStart w:id="43" w:name="_（七）物價"/>
      <w:bookmarkStart w:id="44" w:name="_Toc187823737"/>
      <w:bookmarkStart w:id="45" w:name="_Toc201487790"/>
      <w:bookmarkStart w:id="46" w:name="_Toc230064843"/>
      <w:bookmarkStart w:id="47" w:name="_Toc279048482"/>
      <w:bookmarkStart w:id="48" w:name="_Toc337122135"/>
      <w:bookmarkEnd w:id="43"/>
      <w:r w:rsidRPr="00454724">
        <w:lastRenderedPageBreak/>
        <w:t>（七）物價</w:t>
      </w:r>
      <w:bookmarkEnd w:id="44"/>
      <w:bookmarkEnd w:id="45"/>
      <w:bookmarkEnd w:id="46"/>
      <w:bookmarkEnd w:id="47"/>
      <w:bookmarkEnd w:id="48"/>
    </w:p>
    <w:p w:rsidR="00B11D2B" w:rsidRPr="00454724" w:rsidRDefault="00B11D2B" w:rsidP="00231780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454724">
        <w:rPr>
          <w:b/>
          <w:bCs/>
        </w:rPr>
        <w:t>１、</w:t>
      </w:r>
      <w:r w:rsidRPr="00454724">
        <w:rPr>
          <w:b/>
          <w:bCs/>
        </w:rPr>
        <w:t>101</w:t>
      </w:r>
      <w:r w:rsidRPr="00454724">
        <w:rPr>
          <w:b/>
          <w:bCs/>
        </w:rPr>
        <w:t>年</w:t>
      </w:r>
      <w:r w:rsidR="00454724" w:rsidRPr="00454724">
        <w:rPr>
          <w:rFonts w:hint="eastAsia"/>
          <w:b/>
          <w:bCs/>
        </w:rPr>
        <w:t>8</w:t>
      </w:r>
      <w:r w:rsidRPr="00454724">
        <w:rPr>
          <w:b/>
          <w:bCs/>
        </w:rPr>
        <w:t>月消費者物價上漲</w:t>
      </w:r>
      <w:r w:rsidR="00454724" w:rsidRPr="00454724">
        <w:rPr>
          <w:rFonts w:hint="eastAsia"/>
          <w:b/>
          <w:bCs/>
        </w:rPr>
        <w:t>3.42</w:t>
      </w:r>
      <w:r w:rsidRPr="00454724">
        <w:rPr>
          <w:b/>
          <w:bCs/>
        </w:rPr>
        <w:t>％，躉售物價下跌</w:t>
      </w:r>
      <w:r w:rsidR="00454724" w:rsidRPr="00454724">
        <w:rPr>
          <w:rFonts w:hint="eastAsia"/>
          <w:b/>
          <w:bCs/>
        </w:rPr>
        <w:t>0</w:t>
      </w:r>
      <w:r w:rsidRPr="00454724">
        <w:rPr>
          <w:b/>
          <w:bCs/>
        </w:rPr>
        <w:t>.</w:t>
      </w:r>
      <w:r w:rsidR="00454724" w:rsidRPr="00454724">
        <w:rPr>
          <w:rFonts w:hint="eastAsia"/>
          <w:b/>
          <w:bCs/>
        </w:rPr>
        <w:t>94</w:t>
      </w:r>
      <w:r w:rsidRPr="00454724">
        <w:rPr>
          <w:b/>
          <w:bCs/>
        </w:rPr>
        <w:t>％</w:t>
      </w:r>
    </w:p>
    <w:p w:rsidR="00B11D2B" w:rsidRPr="00454724" w:rsidRDefault="00B11D2B" w:rsidP="00231780">
      <w:pPr>
        <w:pStyle w:val="k32"/>
        <w:topLinePunct/>
        <w:ind w:leftChars="150" w:left="360" w:rightChars="-59"/>
        <w:rPr>
          <w:szCs w:val="28"/>
        </w:rPr>
      </w:pPr>
      <w:r w:rsidRPr="00454724">
        <w:rPr>
          <w:szCs w:val="28"/>
        </w:rPr>
        <w:t>101</w:t>
      </w:r>
      <w:r w:rsidRPr="00454724">
        <w:rPr>
          <w:szCs w:val="28"/>
        </w:rPr>
        <w:t>年</w:t>
      </w:r>
      <w:r w:rsidR="00454724" w:rsidRPr="00454724">
        <w:rPr>
          <w:rFonts w:hint="eastAsia"/>
          <w:szCs w:val="28"/>
        </w:rPr>
        <w:t>8</w:t>
      </w:r>
      <w:r w:rsidRPr="00454724">
        <w:rPr>
          <w:szCs w:val="28"/>
        </w:rPr>
        <w:t>月消費者物價指數（</w:t>
      </w:r>
      <w:r w:rsidRPr="00454724">
        <w:rPr>
          <w:szCs w:val="28"/>
        </w:rPr>
        <w:t>CPI</w:t>
      </w:r>
      <w:r w:rsidRPr="00454724">
        <w:rPr>
          <w:szCs w:val="28"/>
        </w:rPr>
        <w:t>）較</w:t>
      </w:r>
      <w:r w:rsidRPr="00454724">
        <w:rPr>
          <w:szCs w:val="28"/>
        </w:rPr>
        <w:t>100</w:t>
      </w:r>
      <w:r w:rsidRPr="00454724">
        <w:rPr>
          <w:szCs w:val="28"/>
        </w:rPr>
        <w:t>年同月上漲</w:t>
      </w:r>
      <w:r w:rsidR="00454724" w:rsidRPr="00454724">
        <w:rPr>
          <w:rFonts w:hint="eastAsia"/>
          <w:szCs w:val="28"/>
        </w:rPr>
        <w:t>3.42</w:t>
      </w:r>
      <w:r w:rsidRPr="00454724">
        <w:rPr>
          <w:szCs w:val="28"/>
        </w:rPr>
        <w:t>％，</w:t>
      </w:r>
      <w:r w:rsidR="00454724" w:rsidRPr="00454724">
        <w:rPr>
          <w:rFonts w:hint="eastAsia"/>
          <w:szCs w:val="28"/>
        </w:rPr>
        <w:t>主因受颱風豪雨影響蔬果價格上揚</w:t>
      </w:r>
      <w:r w:rsidR="00454724" w:rsidRPr="00454724">
        <w:rPr>
          <w:rFonts w:hint="eastAsia"/>
          <w:szCs w:val="28"/>
        </w:rPr>
        <w:t>(</w:t>
      </w:r>
      <w:r w:rsidR="00454724" w:rsidRPr="00454724">
        <w:rPr>
          <w:rFonts w:hint="eastAsia"/>
          <w:szCs w:val="28"/>
        </w:rPr>
        <w:t>影響總指數上升</w:t>
      </w:r>
      <w:r w:rsidR="00454724" w:rsidRPr="00454724">
        <w:rPr>
          <w:rFonts w:hint="eastAsia"/>
          <w:szCs w:val="28"/>
        </w:rPr>
        <w:t>1.89</w:t>
      </w:r>
      <w:r w:rsidR="00454724" w:rsidRPr="00454724">
        <w:rPr>
          <w:rFonts w:hint="eastAsia"/>
          <w:szCs w:val="28"/>
        </w:rPr>
        <w:t>個百分點</w:t>
      </w:r>
      <w:r w:rsidR="00454724" w:rsidRPr="00454724">
        <w:rPr>
          <w:rFonts w:hint="eastAsia"/>
          <w:szCs w:val="28"/>
        </w:rPr>
        <w:t>)</w:t>
      </w:r>
      <w:r w:rsidR="00454724" w:rsidRPr="00454724">
        <w:rPr>
          <w:rFonts w:hint="eastAsia"/>
          <w:szCs w:val="28"/>
        </w:rPr>
        <w:t>，油料費、燃氣、蛋類、乳類、水產品及家外食物</w:t>
      </w:r>
      <w:r w:rsidR="00454724" w:rsidRPr="00454724">
        <w:rPr>
          <w:rFonts w:hint="eastAsia"/>
          <w:szCs w:val="28"/>
        </w:rPr>
        <w:t>(</w:t>
      </w:r>
      <w:proofErr w:type="gramStart"/>
      <w:r w:rsidR="00454724" w:rsidRPr="00454724">
        <w:rPr>
          <w:rFonts w:hint="eastAsia"/>
          <w:szCs w:val="28"/>
        </w:rPr>
        <w:t>外食費</w:t>
      </w:r>
      <w:proofErr w:type="gramEnd"/>
      <w:r w:rsidR="00454724" w:rsidRPr="00454724">
        <w:rPr>
          <w:rFonts w:hint="eastAsia"/>
          <w:szCs w:val="28"/>
        </w:rPr>
        <w:t>)</w:t>
      </w:r>
      <w:r w:rsidR="00454724" w:rsidRPr="00454724">
        <w:rPr>
          <w:rFonts w:hint="eastAsia"/>
          <w:szCs w:val="28"/>
        </w:rPr>
        <w:t>等價格調漲，</w:t>
      </w:r>
      <w:r w:rsidR="007C4152">
        <w:rPr>
          <w:rFonts w:hint="eastAsia"/>
          <w:szCs w:val="28"/>
        </w:rPr>
        <w:t>加以</w:t>
      </w:r>
      <w:r w:rsidR="00454724" w:rsidRPr="00454724">
        <w:rPr>
          <w:rFonts w:hint="eastAsia"/>
          <w:szCs w:val="28"/>
        </w:rPr>
        <w:t>電價及國內外旅遊團費價格處相對高檔所致，惟</w:t>
      </w:r>
      <w:r w:rsidR="00454724" w:rsidRPr="00454724">
        <w:rPr>
          <w:rFonts w:hint="eastAsia"/>
          <w:szCs w:val="28"/>
        </w:rPr>
        <w:t>3C</w:t>
      </w:r>
      <w:r w:rsidR="00454724" w:rsidRPr="00454724">
        <w:rPr>
          <w:rFonts w:hint="eastAsia"/>
          <w:szCs w:val="28"/>
        </w:rPr>
        <w:t>消費性電子產品價格續降，肉類及通訊費價格相對仍低，抵銷部分漲幅；若扣除蔬菜水果，漲</w:t>
      </w:r>
      <w:r w:rsidR="00454724" w:rsidRPr="00454724">
        <w:rPr>
          <w:rFonts w:hint="eastAsia"/>
          <w:szCs w:val="28"/>
        </w:rPr>
        <w:t>1.59</w:t>
      </w:r>
      <w:r w:rsidR="00454724" w:rsidRPr="00454724">
        <w:rPr>
          <w:rFonts w:hint="eastAsia"/>
          <w:szCs w:val="28"/>
        </w:rPr>
        <w:t>％，若再剔除水產及能源後之總指數</w:t>
      </w:r>
      <w:r w:rsidR="00454724" w:rsidRPr="00454724">
        <w:rPr>
          <w:rFonts w:hint="eastAsia"/>
          <w:szCs w:val="28"/>
        </w:rPr>
        <w:t>(</w:t>
      </w:r>
      <w:r w:rsidR="00454724" w:rsidRPr="00454724">
        <w:rPr>
          <w:rFonts w:hint="eastAsia"/>
          <w:szCs w:val="28"/>
        </w:rPr>
        <w:t>即核心物價</w:t>
      </w:r>
      <w:r w:rsidR="00454724" w:rsidRPr="00454724">
        <w:rPr>
          <w:rFonts w:hint="eastAsia"/>
          <w:szCs w:val="28"/>
        </w:rPr>
        <w:t>)</w:t>
      </w:r>
      <w:r w:rsidR="00454724" w:rsidRPr="00454724">
        <w:rPr>
          <w:rFonts w:hint="eastAsia"/>
          <w:szCs w:val="28"/>
        </w:rPr>
        <w:t>，則漲</w:t>
      </w:r>
      <w:r w:rsidR="00454724" w:rsidRPr="00454724">
        <w:rPr>
          <w:rFonts w:hint="eastAsia"/>
          <w:szCs w:val="28"/>
        </w:rPr>
        <w:t>0.95</w:t>
      </w:r>
      <w:r w:rsidR="00454724" w:rsidRPr="00454724">
        <w:rPr>
          <w:rFonts w:hint="eastAsia"/>
          <w:szCs w:val="28"/>
        </w:rPr>
        <w:t>％。</w:t>
      </w:r>
      <w:r w:rsidRPr="00454724">
        <w:rPr>
          <w:rFonts w:hint="eastAsia"/>
          <w:szCs w:val="28"/>
        </w:rPr>
        <w:t>累計</w:t>
      </w:r>
      <w:r w:rsidRPr="00454724">
        <w:rPr>
          <w:rFonts w:hint="eastAsia"/>
          <w:szCs w:val="28"/>
        </w:rPr>
        <w:t>1</w:t>
      </w:r>
      <w:r w:rsidRPr="00454724">
        <w:rPr>
          <w:rFonts w:hint="eastAsia"/>
          <w:szCs w:val="28"/>
        </w:rPr>
        <w:t>至</w:t>
      </w:r>
      <w:r w:rsidR="00454724" w:rsidRPr="00454724">
        <w:rPr>
          <w:rFonts w:hint="eastAsia"/>
          <w:szCs w:val="28"/>
        </w:rPr>
        <w:t>8</w:t>
      </w:r>
      <w:r w:rsidRPr="00454724">
        <w:rPr>
          <w:rFonts w:hint="eastAsia"/>
          <w:szCs w:val="28"/>
        </w:rPr>
        <w:t>月</w:t>
      </w:r>
      <w:r w:rsidRPr="00454724">
        <w:rPr>
          <w:rFonts w:hint="eastAsia"/>
          <w:szCs w:val="28"/>
        </w:rPr>
        <w:t>CPI</w:t>
      </w:r>
      <w:r w:rsidRPr="00454724">
        <w:rPr>
          <w:rFonts w:hint="eastAsia"/>
          <w:szCs w:val="28"/>
        </w:rPr>
        <w:t>較</w:t>
      </w:r>
      <w:r w:rsidRPr="00454724">
        <w:rPr>
          <w:rFonts w:hint="eastAsia"/>
          <w:szCs w:val="28"/>
        </w:rPr>
        <w:t>100</w:t>
      </w:r>
      <w:r w:rsidRPr="00454724">
        <w:rPr>
          <w:rFonts w:hint="eastAsia"/>
          <w:szCs w:val="28"/>
        </w:rPr>
        <w:t>年同期上漲</w:t>
      </w:r>
      <w:r w:rsidR="00454724" w:rsidRPr="00454724">
        <w:rPr>
          <w:rFonts w:hint="eastAsia"/>
          <w:szCs w:val="28"/>
        </w:rPr>
        <w:t>1.84</w:t>
      </w:r>
      <w:r w:rsidRPr="00454724">
        <w:rPr>
          <w:szCs w:val="28"/>
        </w:rPr>
        <w:t>％</w:t>
      </w:r>
      <w:r w:rsidRPr="00454724">
        <w:rPr>
          <w:rFonts w:hint="eastAsia"/>
          <w:szCs w:val="28"/>
        </w:rPr>
        <w:t>。</w:t>
      </w:r>
    </w:p>
    <w:p w:rsidR="00B11D2B" w:rsidRPr="00454724" w:rsidRDefault="00B11D2B" w:rsidP="00231780">
      <w:pPr>
        <w:pStyle w:val="k32"/>
        <w:topLinePunct/>
        <w:ind w:leftChars="150" w:left="360" w:rightChars="-59" w:firstLine="536"/>
        <w:rPr>
          <w:spacing w:val="-6"/>
          <w:szCs w:val="28"/>
        </w:rPr>
      </w:pPr>
      <w:r w:rsidRPr="00454724">
        <w:rPr>
          <w:spacing w:val="-6"/>
          <w:szCs w:val="28"/>
        </w:rPr>
        <w:t>101</w:t>
      </w:r>
      <w:r w:rsidRPr="00454724">
        <w:rPr>
          <w:spacing w:val="-6"/>
          <w:szCs w:val="28"/>
        </w:rPr>
        <w:t>年</w:t>
      </w:r>
      <w:r w:rsidR="00454724" w:rsidRPr="00454724">
        <w:rPr>
          <w:rFonts w:hint="eastAsia"/>
          <w:spacing w:val="-6"/>
          <w:szCs w:val="28"/>
        </w:rPr>
        <w:t>8</w:t>
      </w:r>
      <w:r w:rsidRPr="00454724">
        <w:rPr>
          <w:spacing w:val="-6"/>
          <w:szCs w:val="28"/>
        </w:rPr>
        <w:t>月躉售物價指數（</w:t>
      </w:r>
      <w:r w:rsidRPr="00454724">
        <w:rPr>
          <w:spacing w:val="-6"/>
          <w:szCs w:val="28"/>
        </w:rPr>
        <w:t>WPI</w:t>
      </w:r>
      <w:r w:rsidRPr="00454724">
        <w:rPr>
          <w:spacing w:val="-6"/>
          <w:szCs w:val="28"/>
        </w:rPr>
        <w:t>）較</w:t>
      </w:r>
      <w:r w:rsidRPr="00454724">
        <w:rPr>
          <w:spacing w:val="-6"/>
          <w:szCs w:val="28"/>
        </w:rPr>
        <w:t>100</w:t>
      </w:r>
      <w:r w:rsidRPr="00454724">
        <w:rPr>
          <w:spacing w:val="-6"/>
          <w:szCs w:val="28"/>
        </w:rPr>
        <w:t>年同月下跌</w:t>
      </w:r>
      <w:r w:rsidR="00454724" w:rsidRPr="00454724">
        <w:rPr>
          <w:rFonts w:hint="eastAsia"/>
          <w:spacing w:val="-6"/>
          <w:szCs w:val="28"/>
        </w:rPr>
        <w:t>0.94</w:t>
      </w:r>
      <w:r w:rsidRPr="00454724">
        <w:rPr>
          <w:spacing w:val="-6"/>
          <w:szCs w:val="28"/>
        </w:rPr>
        <w:t>％，</w:t>
      </w:r>
      <w:r w:rsidRPr="00454724">
        <w:rPr>
          <w:rFonts w:hAnsi="標楷體"/>
          <w:spacing w:val="-8"/>
        </w:rPr>
        <w:t>主因</w:t>
      </w:r>
      <w:r w:rsidR="00454724" w:rsidRPr="00454724">
        <w:rPr>
          <w:rFonts w:hint="eastAsia"/>
        </w:rPr>
        <w:t>化學材料</w:t>
      </w:r>
      <w:r w:rsidR="00454724" w:rsidRPr="00454724">
        <w:rPr>
          <w:rFonts w:hAnsi="標楷體" w:hint="eastAsia"/>
          <w:spacing w:val="-8"/>
          <w:szCs w:val="28"/>
        </w:rPr>
        <w:t>、</w:t>
      </w:r>
      <w:r w:rsidR="00454724" w:rsidRPr="00454724">
        <w:rPr>
          <w:rFonts w:hint="eastAsia"/>
        </w:rPr>
        <w:t>基本金</w:t>
      </w:r>
      <w:r w:rsidR="00454724" w:rsidRPr="00454724">
        <w:rPr>
          <w:rFonts w:hAnsi="標楷體" w:hint="eastAsia"/>
          <w:szCs w:val="28"/>
        </w:rPr>
        <w:t>屬</w:t>
      </w:r>
      <w:r w:rsidR="00454724" w:rsidRPr="00454724">
        <w:rPr>
          <w:rFonts w:hint="eastAsia"/>
        </w:rPr>
        <w:t>及進口鐵礦砂</w:t>
      </w:r>
      <w:r w:rsidR="00454724" w:rsidRPr="00454724">
        <w:rPr>
          <w:rFonts w:hAnsi="標楷體"/>
          <w:bCs/>
          <w:spacing w:val="-8"/>
        </w:rPr>
        <w:t>等</w:t>
      </w:r>
      <w:r w:rsidR="00454724" w:rsidRPr="00454724">
        <w:rPr>
          <w:rFonts w:hAnsi="標楷體"/>
          <w:szCs w:val="28"/>
        </w:rPr>
        <w:t>價格</w:t>
      </w:r>
      <w:r w:rsidR="00454724" w:rsidRPr="00454724">
        <w:rPr>
          <w:rFonts w:hAnsi="標楷體" w:hint="eastAsia"/>
          <w:szCs w:val="28"/>
        </w:rPr>
        <w:t>處相對低檔</w:t>
      </w:r>
      <w:r w:rsidR="00454724" w:rsidRPr="00454724">
        <w:rPr>
          <w:rFonts w:hAnsi="標楷體" w:hint="eastAsia"/>
          <w:spacing w:val="-8"/>
        </w:rPr>
        <w:t>，惟油品及蔬果價格走揚，抵銷部分跌幅</w:t>
      </w:r>
      <w:r w:rsidR="00454724" w:rsidRPr="00454724">
        <w:rPr>
          <w:rFonts w:hAnsi="標楷體"/>
          <w:spacing w:val="-8"/>
        </w:rPr>
        <w:t>，其中國產內銷品</w:t>
      </w:r>
      <w:bookmarkStart w:id="49" w:name="OLE_LINK7"/>
      <w:r w:rsidR="00454724" w:rsidRPr="00454724">
        <w:rPr>
          <w:rFonts w:hAnsi="標楷體" w:hint="eastAsia"/>
          <w:szCs w:val="28"/>
        </w:rPr>
        <w:t>跌</w:t>
      </w:r>
      <w:bookmarkStart w:id="50" w:name="OLE_LINK9"/>
      <w:bookmarkEnd w:id="49"/>
      <w:r w:rsidR="00454724" w:rsidRPr="00454724">
        <w:rPr>
          <w:rFonts w:hAnsi="標楷體" w:hint="eastAsia"/>
          <w:szCs w:val="28"/>
        </w:rPr>
        <w:t>0</w:t>
      </w:r>
      <w:r w:rsidR="00454724" w:rsidRPr="00454724">
        <w:rPr>
          <w:spacing w:val="-8"/>
        </w:rPr>
        <w:t>.</w:t>
      </w:r>
      <w:bookmarkEnd w:id="50"/>
      <w:r w:rsidR="00454724" w:rsidRPr="00454724">
        <w:rPr>
          <w:rFonts w:hint="eastAsia"/>
          <w:spacing w:val="-8"/>
        </w:rPr>
        <w:t>52</w:t>
      </w:r>
      <w:r w:rsidR="00454724" w:rsidRPr="00454724">
        <w:rPr>
          <w:rFonts w:hAnsi="標楷體"/>
          <w:spacing w:val="-8"/>
        </w:rPr>
        <w:t>％，進口品</w:t>
      </w:r>
      <w:r w:rsidR="00454724" w:rsidRPr="00454724">
        <w:rPr>
          <w:rFonts w:hAnsi="標楷體" w:hint="eastAsia"/>
          <w:szCs w:val="28"/>
        </w:rPr>
        <w:t>跌</w:t>
      </w:r>
      <w:r w:rsidR="00454724" w:rsidRPr="00454724">
        <w:rPr>
          <w:rFonts w:hAnsi="標楷體" w:hint="eastAsia"/>
          <w:szCs w:val="28"/>
        </w:rPr>
        <w:t>1</w:t>
      </w:r>
      <w:r w:rsidR="00454724" w:rsidRPr="00454724">
        <w:rPr>
          <w:rFonts w:hAnsi="標楷體" w:hint="eastAsia"/>
          <w:spacing w:val="-8"/>
        </w:rPr>
        <w:t>.08</w:t>
      </w:r>
      <w:r w:rsidR="00454724" w:rsidRPr="00454724">
        <w:rPr>
          <w:rFonts w:hAnsi="標楷體"/>
          <w:spacing w:val="-8"/>
        </w:rPr>
        <w:t>％，出口品</w:t>
      </w:r>
      <w:r w:rsidR="00454724" w:rsidRPr="00454724">
        <w:rPr>
          <w:rFonts w:hAnsi="標楷體" w:hint="eastAsia"/>
          <w:spacing w:val="-8"/>
        </w:rPr>
        <w:t>跌</w:t>
      </w:r>
      <w:r w:rsidR="00454724" w:rsidRPr="00454724">
        <w:rPr>
          <w:rFonts w:hAnsi="標楷體" w:hint="eastAsia"/>
          <w:spacing w:val="-8"/>
        </w:rPr>
        <w:t>1.24</w:t>
      </w:r>
      <w:r w:rsidR="00454724" w:rsidRPr="00454724">
        <w:rPr>
          <w:rFonts w:hAnsi="標楷體"/>
          <w:spacing w:val="-8"/>
        </w:rPr>
        <w:t>％</w:t>
      </w:r>
      <w:r w:rsidRPr="00454724">
        <w:rPr>
          <w:rFonts w:hAnsi="標楷體"/>
          <w:spacing w:val="-8"/>
        </w:rPr>
        <w:t>。</w:t>
      </w:r>
      <w:r w:rsidRPr="00454724">
        <w:rPr>
          <w:spacing w:val="-6"/>
          <w:szCs w:val="28"/>
        </w:rPr>
        <w:t>累計</w:t>
      </w:r>
      <w:r w:rsidRPr="00454724">
        <w:rPr>
          <w:spacing w:val="-6"/>
          <w:szCs w:val="28"/>
        </w:rPr>
        <w:t>1</w:t>
      </w:r>
      <w:r w:rsidRPr="00454724">
        <w:rPr>
          <w:spacing w:val="-6"/>
          <w:szCs w:val="28"/>
        </w:rPr>
        <w:t>至</w:t>
      </w:r>
      <w:r w:rsidR="00454724" w:rsidRPr="00454724">
        <w:rPr>
          <w:rFonts w:hint="eastAsia"/>
          <w:spacing w:val="-6"/>
          <w:szCs w:val="28"/>
        </w:rPr>
        <w:t>8</w:t>
      </w:r>
      <w:r w:rsidRPr="00454724">
        <w:rPr>
          <w:spacing w:val="-6"/>
          <w:szCs w:val="28"/>
        </w:rPr>
        <w:t>月</w:t>
      </w:r>
      <w:r w:rsidRPr="00454724">
        <w:rPr>
          <w:spacing w:val="-6"/>
          <w:szCs w:val="28"/>
        </w:rPr>
        <w:t>WPI</w:t>
      </w:r>
      <w:r w:rsidRPr="00454724">
        <w:rPr>
          <w:spacing w:val="-6"/>
          <w:szCs w:val="28"/>
        </w:rPr>
        <w:t>較</w:t>
      </w:r>
      <w:r w:rsidRPr="00454724">
        <w:rPr>
          <w:spacing w:val="-6"/>
          <w:szCs w:val="28"/>
        </w:rPr>
        <w:t>100</w:t>
      </w:r>
      <w:r w:rsidRPr="00454724">
        <w:rPr>
          <w:spacing w:val="-6"/>
          <w:szCs w:val="28"/>
        </w:rPr>
        <w:t>年同期</w:t>
      </w:r>
      <w:r w:rsidR="00454724" w:rsidRPr="00454724">
        <w:rPr>
          <w:rFonts w:hint="eastAsia"/>
          <w:spacing w:val="-6"/>
          <w:szCs w:val="28"/>
        </w:rPr>
        <w:t>持平</w:t>
      </w:r>
      <w:r w:rsidRPr="00454724">
        <w:rPr>
          <w:spacing w:val="-6"/>
          <w:szCs w:val="28"/>
        </w:rPr>
        <w:t>。</w:t>
      </w:r>
    </w:p>
    <w:p w:rsidR="00B11D2B" w:rsidRPr="00231780" w:rsidRDefault="00B11D2B" w:rsidP="00231780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231780">
        <w:rPr>
          <w:b/>
          <w:bCs/>
        </w:rPr>
        <w:t>２、</w:t>
      </w:r>
      <w:r w:rsidRPr="00231780">
        <w:rPr>
          <w:b/>
          <w:bCs/>
        </w:rPr>
        <w:t>101</w:t>
      </w:r>
      <w:r w:rsidRPr="00231780">
        <w:rPr>
          <w:b/>
          <w:bCs/>
        </w:rPr>
        <w:t>年</w:t>
      </w:r>
      <w:r w:rsidR="005375C3" w:rsidRPr="00231780">
        <w:rPr>
          <w:b/>
          <w:bCs/>
        </w:rPr>
        <w:t>8</w:t>
      </w:r>
      <w:r w:rsidRPr="00231780">
        <w:rPr>
          <w:b/>
          <w:bCs/>
        </w:rPr>
        <w:t>月進口物價下跌</w:t>
      </w:r>
      <w:r w:rsidR="005375C3" w:rsidRPr="00231780">
        <w:rPr>
          <w:b/>
          <w:bCs/>
        </w:rPr>
        <w:t>1.08</w:t>
      </w:r>
      <w:r w:rsidRPr="00231780">
        <w:rPr>
          <w:b/>
          <w:bCs/>
        </w:rPr>
        <w:t>％、出口物價下跌</w:t>
      </w:r>
      <w:r w:rsidRPr="00231780">
        <w:rPr>
          <w:b/>
          <w:bCs/>
        </w:rPr>
        <w:t>1.</w:t>
      </w:r>
      <w:r w:rsidR="005375C3" w:rsidRPr="00231780">
        <w:rPr>
          <w:b/>
          <w:bCs/>
        </w:rPr>
        <w:t>24</w:t>
      </w:r>
      <w:r w:rsidRPr="00231780">
        <w:rPr>
          <w:b/>
          <w:bCs/>
        </w:rPr>
        <w:t>％</w:t>
      </w:r>
    </w:p>
    <w:p w:rsidR="00B11D2B" w:rsidRPr="00231780" w:rsidRDefault="00B11D2B" w:rsidP="00231780">
      <w:pPr>
        <w:pStyle w:val="k32"/>
        <w:topLinePunct/>
        <w:ind w:leftChars="150" w:left="360" w:rightChars="-59"/>
      </w:pPr>
      <w:r w:rsidRPr="00231780">
        <w:t>101</w:t>
      </w:r>
      <w:r w:rsidRPr="00231780">
        <w:t>年</w:t>
      </w:r>
      <w:r w:rsidR="005375C3" w:rsidRPr="00231780">
        <w:t>8</w:t>
      </w:r>
      <w:r w:rsidRPr="00231780">
        <w:t>月以新台幣計價之進口物價指數，較</w:t>
      </w:r>
      <w:r w:rsidR="005375C3" w:rsidRPr="00231780">
        <w:t>7</w:t>
      </w:r>
      <w:r w:rsidRPr="00231780">
        <w:t>月上漲</w:t>
      </w:r>
      <w:r w:rsidR="005375C3" w:rsidRPr="00231780">
        <w:t>1.50</w:t>
      </w:r>
      <w:r w:rsidRPr="00231780">
        <w:rPr>
          <w:szCs w:val="28"/>
        </w:rPr>
        <w:t>％</w:t>
      </w:r>
      <w:r w:rsidRPr="00231780">
        <w:t>，較</w:t>
      </w:r>
      <w:r w:rsidRPr="00231780">
        <w:t>100</w:t>
      </w:r>
      <w:r w:rsidRPr="00231780">
        <w:t>年同月下跌</w:t>
      </w:r>
      <w:r w:rsidR="005375C3" w:rsidRPr="00231780">
        <w:t>1.08</w:t>
      </w:r>
      <w:r w:rsidRPr="00231780">
        <w:t>％，</w:t>
      </w:r>
      <w:r w:rsidRPr="00231780">
        <w:rPr>
          <w:szCs w:val="28"/>
        </w:rPr>
        <w:t>若剔除</w:t>
      </w:r>
      <w:r w:rsidR="005375C3" w:rsidRPr="00231780">
        <w:rPr>
          <w:szCs w:val="28"/>
        </w:rPr>
        <w:t>匯率變動因素</w:t>
      </w:r>
      <w:r w:rsidR="00231780">
        <w:rPr>
          <w:rFonts w:hint="eastAsia"/>
          <w:szCs w:val="28"/>
        </w:rPr>
        <w:t>（</w:t>
      </w:r>
      <w:r w:rsidR="005375C3" w:rsidRPr="00231780">
        <w:rPr>
          <w:szCs w:val="28"/>
        </w:rPr>
        <w:t>新台幣對美元較上年同月貶值</w:t>
      </w:r>
      <w:r w:rsidR="005375C3" w:rsidRPr="00231780">
        <w:rPr>
          <w:szCs w:val="28"/>
        </w:rPr>
        <w:t>3.33</w:t>
      </w:r>
      <w:r w:rsidR="005375C3" w:rsidRPr="00231780">
        <w:rPr>
          <w:szCs w:val="28"/>
        </w:rPr>
        <w:t>％</w:t>
      </w:r>
      <w:r w:rsidR="00231780">
        <w:rPr>
          <w:rFonts w:hint="eastAsia"/>
          <w:szCs w:val="28"/>
        </w:rPr>
        <w:t>）</w:t>
      </w:r>
      <w:r w:rsidR="005375C3" w:rsidRPr="00231780">
        <w:rPr>
          <w:szCs w:val="28"/>
        </w:rPr>
        <w:t>，</w:t>
      </w:r>
      <w:r w:rsidR="005375C3" w:rsidRPr="00231780">
        <w:rPr>
          <w:szCs w:val="28"/>
        </w:rPr>
        <w:t>8</w:t>
      </w:r>
      <w:r w:rsidR="005375C3" w:rsidRPr="00231780">
        <w:rPr>
          <w:szCs w:val="28"/>
        </w:rPr>
        <w:t>月以美元計價之指數較上年同月下跌</w:t>
      </w:r>
      <w:r w:rsidR="005375C3" w:rsidRPr="00231780">
        <w:rPr>
          <w:szCs w:val="28"/>
        </w:rPr>
        <w:t>4.36</w:t>
      </w:r>
      <w:r w:rsidR="005375C3" w:rsidRPr="00231780">
        <w:rPr>
          <w:szCs w:val="28"/>
        </w:rPr>
        <w:t>％</w:t>
      </w:r>
      <w:r w:rsidR="00A01252">
        <w:rPr>
          <w:rFonts w:hint="eastAsia"/>
          <w:szCs w:val="28"/>
        </w:rPr>
        <w:t>；</w:t>
      </w:r>
      <w:proofErr w:type="gramStart"/>
      <w:r w:rsidR="005375C3" w:rsidRPr="00231780">
        <w:rPr>
          <w:szCs w:val="28"/>
        </w:rPr>
        <w:t>主因</w:t>
      </w:r>
      <w:r w:rsidR="005375C3" w:rsidRPr="00231780">
        <w:t>鋼胚</w:t>
      </w:r>
      <w:proofErr w:type="gramEnd"/>
      <w:r w:rsidR="005375C3" w:rsidRPr="00231780">
        <w:t>、</w:t>
      </w:r>
      <w:r w:rsidR="005375C3" w:rsidRPr="00231780">
        <w:rPr>
          <w:szCs w:val="28"/>
        </w:rPr>
        <w:t>鋼</w:t>
      </w:r>
      <w:r w:rsidR="005375C3" w:rsidRPr="00231780">
        <w:t>鐵廢料、銅、鎳、己內醯胺、橡膠、鐵礦砂、石油腦及液化天然氣等價格相較去年為低</w:t>
      </w:r>
      <w:r w:rsidR="005375C3" w:rsidRPr="00231780">
        <w:rPr>
          <w:szCs w:val="28"/>
        </w:rPr>
        <w:t>，使</w:t>
      </w:r>
      <w:r w:rsidR="005375C3" w:rsidRPr="00231780">
        <w:t>基本金屬及其製品類、塑化製品類與</w:t>
      </w:r>
      <w:r w:rsidR="005375C3" w:rsidRPr="00231780">
        <w:rPr>
          <w:szCs w:val="28"/>
        </w:rPr>
        <w:t>礦產品及非金屬礦物製品類</w:t>
      </w:r>
      <w:r w:rsidR="005375C3" w:rsidRPr="00231780">
        <w:t>分別下跌</w:t>
      </w:r>
      <w:r w:rsidR="005375C3" w:rsidRPr="00231780">
        <w:t>15.01</w:t>
      </w:r>
      <w:r w:rsidR="005375C3" w:rsidRPr="00231780">
        <w:t>％、</w:t>
      </w:r>
      <w:r w:rsidR="005375C3" w:rsidRPr="00231780">
        <w:t>8.98</w:t>
      </w:r>
      <w:r w:rsidR="005375C3" w:rsidRPr="00231780">
        <w:t>％與</w:t>
      </w:r>
      <w:r w:rsidR="005375C3" w:rsidRPr="00231780">
        <w:t>2.43</w:t>
      </w:r>
      <w:r w:rsidR="005375C3" w:rsidRPr="00231780">
        <w:t>％所致</w:t>
      </w:r>
      <w:r w:rsidRPr="00231780">
        <w:t>。</w:t>
      </w:r>
    </w:p>
    <w:p w:rsidR="001D5182" w:rsidRPr="00231780" w:rsidRDefault="00B11D2B" w:rsidP="00231780">
      <w:pPr>
        <w:pStyle w:val="k32"/>
        <w:topLinePunct/>
        <w:ind w:leftChars="150" w:left="360" w:rightChars="-59"/>
        <w:rPr>
          <w:color w:val="FF0000"/>
        </w:rPr>
      </w:pPr>
      <w:r w:rsidRPr="00231780">
        <w:t>101</w:t>
      </w:r>
      <w:r w:rsidRPr="00231780">
        <w:t>年</w:t>
      </w:r>
      <w:r w:rsidR="005375C3" w:rsidRPr="00231780">
        <w:t>8</w:t>
      </w:r>
      <w:r w:rsidRPr="00231780">
        <w:t>月以新台幣計價之出口物價指數較</w:t>
      </w:r>
      <w:r w:rsidR="005375C3" w:rsidRPr="00231780">
        <w:t>7</w:t>
      </w:r>
      <w:r w:rsidRPr="00231780">
        <w:t>月</w:t>
      </w:r>
      <w:r w:rsidR="005375C3" w:rsidRPr="00231780">
        <w:t>上漲</w:t>
      </w:r>
      <w:r w:rsidR="005375C3" w:rsidRPr="00231780">
        <w:t>0.52</w:t>
      </w:r>
      <w:r w:rsidRPr="00231780">
        <w:t>％，較</w:t>
      </w:r>
      <w:r w:rsidRPr="00231780">
        <w:t>100</w:t>
      </w:r>
      <w:r w:rsidRPr="00231780">
        <w:t>年同月下跌</w:t>
      </w:r>
      <w:r w:rsidR="005375C3" w:rsidRPr="00231780">
        <w:t>1.24</w:t>
      </w:r>
      <w:r w:rsidRPr="00231780">
        <w:t>％，</w:t>
      </w:r>
      <w:r w:rsidR="005375C3" w:rsidRPr="00231780">
        <w:rPr>
          <w:szCs w:val="28"/>
        </w:rPr>
        <w:t>若剔除匯率變動因素，</w:t>
      </w:r>
      <w:r w:rsidR="005375C3" w:rsidRPr="00231780">
        <w:rPr>
          <w:szCs w:val="28"/>
        </w:rPr>
        <w:t>8</w:t>
      </w:r>
      <w:r w:rsidR="005375C3" w:rsidRPr="00231780">
        <w:rPr>
          <w:szCs w:val="28"/>
        </w:rPr>
        <w:t>月以美元計價之指數較上年同月下跌</w:t>
      </w:r>
      <w:r w:rsidR="005375C3" w:rsidRPr="00231780">
        <w:rPr>
          <w:szCs w:val="28"/>
        </w:rPr>
        <w:t>4.54</w:t>
      </w:r>
      <w:r w:rsidR="005375C3" w:rsidRPr="00231780">
        <w:rPr>
          <w:szCs w:val="28"/>
        </w:rPr>
        <w:t>％</w:t>
      </w:r>
      <w:r w:rsidR="00A01252">
        <w:rPr>
          <w:rFonts w:hint="eastAsia"/>
          <w:szCs w:val="28"/>
        </w:rPr>
        <w:t>；</w:t>
      </w:r>
      <w:r w:rsidR="005375C3" w:rsidRPr="00231780">
        <w:rPr>
          <w:szCs w:val="28"/>
        </w:rPr>
        <w:t>主因</w:t>
      </w:r>
      <w:r w:rsidR="005375C3" w:rsidRPr="00231780">
        <w:rPr>
          <w:szCs w:val="28"/>
        </w:rPr>
        <w:t>PTA</w:t>
      </w:r>
      <w:r w:rsidR="005375C3" w:rsidRPr="00231780">
        <w:rPr>
          <w:szCs w:val="28"/>
        </w:rPr>
        <w:t>、合成橡膠、不鏽鋼板、鋼鐵螺釘與積體電路等報價相較去年下跌</w:t>
      </w:r>
      <w:r w:rsidR="005375C3" w:rsidRPr="00231780">
        <w:t>，使</w:t>
      </w:r>
      <w:r w:rsidR="005375C3" w:rsidRPr="00231780">
        <w:rPr>
          <w:szCs w:val="28"/>
        </w:rPr>
        <w:t>塑化製品類、基本金屬及其製品類與電子、電機及其設備類分</w:t>
      </w:r>
      <w:r w:rsidR="005375C3" w:rsidRPr="00231780">
        <w:t>別下跌</w:t>
      </w:r>
      <w:r w:rsidR="005375C3" w:rsidRPr="00231780">
        <w:t>10.95</w:t>
      </w:r>
      <w:r w:rsidR="005375C3" w:rsidRPr="00231780">
        <w:rPr>
          <w:szCs w:val="28"/>
        </w:rPr>
        <w:t>％、</w:t>
      </w:r>
      <w:r w:rsidR="005375C3" w:rsidRPr="00231780">
        <w:t>10.35</w:t>
      </w:r>
      <w:r w:rsidR="005375C3" w:rsidRPr="00231780">
        <w:rPr>
          <w:szCs w:val="28"/>
        </w:rPr>
        <w:t>％與</w:t>
      </w:r>
      <w:r w:rsidR="005375C3" w:rsidRPr="00231780">
        <w:rPr>
          <w:szCs w:val="28"/>
        </w:rPr>
        <w:t>1.74</w:t>
      </w:r>
      <w:r w:rsidR="005375C3" w:rsidRPr="00231780">
        <w:rPr>
          <w:szCs w:val="28"/>
        </w:rPr>
        <w:t>％所致。</w:t>
      </w:r>
    </w:p>
    <w:p w:rsidR="00B11D2B" w:rsidRPr="009907B2" w:rsidRDefault="001D5182" w:rsidP="00231780">
      <w:pPr>
        <w:snapToGrid w:val="0"/>
        <w:spacing w:before="50" w:line="300" w:lineRule="auto"/>
        <w:ind w:left="314" w:rightChars="-59" w:right="-142" w:hangingChars="112" w:hanging="314"/>
        <w:jc w:val="center"/>
        <w:rPr>
          <w:rFonts w:eastAsia="標楷體"/>
          <w:b/>
          <w:bCs/>
          <w:sz w:val="28"/>
        </w:rPr>
      </w:pPr>
      <w:r w:rsidRPr="00AF4CD2">
        <w:rPr>
          <w:rFonts w:eastAsia="標楷體"/>
          <w:b/>
          <w:bCs/>
          <w:color w:val="FF0000"/>
          <w:sz w:val="28"/>
        </w:rPr>
        <w:br w:type="page"/>
      </w:r>
      <w:r w:rsidR="00B11D2B" w:rsidRPr="009907B2">
        <w:rPr>
          <w:rFonts w:eastAsia="標楷體" w:hint="eastAsia"/>
          <w:b/>
          <w:bCs/>
          <w:sz w:val="28"/>
        </w:rPr>
        <w:lastRenderedPageBreak/>
        <w:t>圖</w:t>
      </w:r>
      <w:r w:rsidR="00B11D2B" w:rsidRPr="009907B2">
        <w:rPr>
          <w:rFonts w:eastAsia="標楷體"/>
          <w:b/>
          <w:bCs/>
          <w:sz w:val="28"/>
        </w:rPr>
        <w:t xml:space="preserve"> 2-7-</w:t>
      </w:r>
      <w:r w:rsidR="00B11D2B" w:rsidRPr="009907B2">
        <w:rPr>
          <w:rFonts w:eastAsia="標楷體" w:hint="eastAsia"/>
          <w:b/>
          <w:bCs/>
          <w:sz w:val="28"/>
        </w:rPr>
        <w:t>1</w:t>
      </w:r>
      <w:r w:rsidR="00B11D2B" w:rsidRPr="009907B2">
        <w:rPr>
          <w:rFonts w:eastAsia="標楷體"/>
          <w:b/>
          <w:bCs/>
          <w:sz w:val="28"/>
        </w:rPr>
        <w:t xml:space="preserve">  </w:t>
      </w:r>
      <w:r w:rsidR="00B11D2B" w:rsidRPr="009907B2">
        <w:rPr>
          <w:rFonts w:eastAsia="標楷體" w:hint="eastAsia"/>
          <w:b/>
          <w:bCs/>
          <w:sz w:val="28"/>
        </w:rPr>
        <w:t>消費者物價指數及躉售物價指數變化</w:t>
      </w:r>
    </w:p>
    <w:p w:rsidR="002D5A74" w:rsidRPr="00E94650" w:rsidRDefault="00BE0B3C" w:rsidP="002D5A74">
      <w:pPr>
        <w:snapToGrid w:val="0"/>
        <w:spacing w:before="120" w:line="300" w:lineRule="auto"/>
        <w:ind w:rightChars="-59" w:right="-142"/>
        <w:jc w:val="both"/>
        <w:rPr>
          <w:rFonts w:eastAsia="標楷體"/>
          <w:color w:val="FF0000"/>
          <w:sz w:val="28"/>
        </w:rPr>
      </w:pPr>
      <w:r w:rsidRPr="00BE0B3C">
        <w:rPr>
          <w:rFonts w:eastAsia="標楷體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EE8241" wp14:editId="1F07EF0E">
                <wp:simplePos x="0" y="0"/>
                <wp:positionH relativeFrom="column">
                  <wp:posOffset>5029200</wp:posOffset>
                </wp:positionH>
                <wp:positionV relativeFrom="paragraph">
                  <wp:posOffset>1299400</wp:posOffset>
                </wp:positionV>
                <wp:extent cx="700347" cy="534035"/>
                <wp:effectExtent l="0" t="0" r="0" b="0"/>
                <wp:wrapNone/>
                <wp:docPr id="48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347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5B6" w:rsidRPr="00BE0B3C" w:rsidRDefault="005E75B6" w:rsidP="00BE0B3C">
                            <w:pPr>
                              <w:spacing w:line="24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W</w:t>
                            </w:r>
                            <w:r w:rsidRPr="00BE0B3C">
                              <w:rPr>
                                <w:rFonts w:hint="eastAsia"/>
                                <w:b/>
                              </w:rPr>
                              <w:t>PI</w:t>
                            </w:r>
                          </w:p>
                          <w:p w:rsidR="005E75B6" w:rsidRPr="00BE0B3C" w:rsidRDefault="005E75B6" w:rsidP="00BE0B3C">
                            <w:pPr>
                              <w:spacing w:line="24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-0.9</w:t>
                            </w:r>
                            <w:r w:rsidRPr="00BE0B3C">
                              <w:rPr>
                                <w:rFonts w:hint="eastAsia"/>
                                <w:b/>
                              </w:rPr>
                              <w:t>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1" type="#_x0000_t202" style="position:absolute;left:0;text-align:left;margin-left:396pt;margin-top:102.3pt;width:55.15pt;height:4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" filled="f" stroked="f">
                <v:textbox>
                  <w:txbxContent>
                    <w:p w:rsidR="005E75B6" w:rsidRPr="00BE0B3C" w:rsidRDefault="005E75B6" w:rsidP="00BE0B3C">
                      <w:pPr>
                        <w:spacing w:line="24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W</w:t>
                      </w:r>
                      <w:r w:rsidRPr="00BE0B3C">
                        <w:rPr>
                          <w:rFonts w:hint="eastAsia"/>
                          <w:b/>
                        </w:rPr>
                        <w:t>PI</w:t>
                      </w:r>
                    </w:p>
                    <w:p w:rsidR="005E75B6" w:rsidRPr="00BE0B3C" w:rsidRDefault="005E75B6" w:rsidP="00BE0B3C">
                      <w:pPr>
                        <w:spacing w:line="24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-0.9</w:t>
                      </w:r>
                      <w:r w:rsidRPr="00BE0B3C">
                        <w:rPr>
                          <w:rFonts w:hint="eastAsia"/>
                          <w:b/>
                        </w:rPr>
                        <w:t>4%</w:t>
                      </w:r>
                    </w:p>
                  </w:txbxContent>
                </v:textbox>
              </v:shape>
            </w:pict>
          </mc:Fallback>
        </mc:AlternateContent>
      </w:r>
      <w:r w:rsidRPr="00BE0B3C">
        <w:rPr>
          <w:rFonts w:eastAsia="標楷體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6AA4A9" wp14:editId="2C3BA031">
                <wp:simplePos x="0" y="0"/>
                <wp:positionH relativeFrom="column">
                  <wp:posOffset>5085822</wp:posOffset>
                </wp:positionH>
                <wp:positionV relativeFrom="paragraph">
                  <wp:posOffset>308759</wp:posOffset>
                </wp:positionV>
                <wp:extent cx="617517" cy="534389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17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5B6" w:rsidRPr="00BE0B3C" w:rsidRDefault="005E75B6" w:rsidP="00BE0B3C">
                            <w:pPr>
                              <w:spacing w:line="260" w:lineRule="exact"/>
                              <w:jc w:val="center"/>
                              <w:rPr>
                                <w:b/>
                              </w:rPr>
                            </w:pPr>
                            <w:r w:rsidRPr="00BE0B3C">
                              <w:rPr>
                                <w:rFonts w:hint="eastAsia"/>
                                <w:b/>
                              </w:rPr>
                              <w:t>CPI</w:t>
                            </w:r>
                          </w:p>
                          <w:p w:rsidR="005E75B6" w:rsidRPr="00BE0B3C" w:rsidRDefault="005E75B6" w:rsidP="00BE0B3C">
                            <w:pPr>
                              <w:spacing w:line="260" w:lineRule="exact"/>
                              <w:jc w:val="center"/>
                              <w:rPr>
                                <w:b/>
                              </w:rPr>
                            </w:pPr>
                            <w:r w:rsidRPr="00BE0B3C">
                              <w:rPr>
                                <w:rFonts w:hint="eastAsia"/>
                                <w:b/>
                              </w:rPr>
                              <w:t>3.42%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0.45pt;margin-top:24.3pt;width:48.6pt;height:4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" filled="f" stroked="f">
                <v:textbox>
                  <w:txbxContent>
                    <w:p w:rsidR="005E75B6" w:rsidRPr="00BE0B3C" w:rsidRDefault="005E75B6" w:rsidP="00BE0B3C">
                      <w:pPr>
                        <w:spacing w:line="260" w:lineRule="exact"/>
                        <w:jc w:val="center"/>
                        <w:rPr>
                          <w:b/>
                        </w:rPr>
                      </w:pPr>
                      <w:r w:rsidRPr="00BE0B3C">
                        <w:rPr>
                          <w:rFonts w:hint="eastAsia"/>
                          <w:b/>
                        </w:rPr>
                        <w:t>CPI</w:t>
                      </w:r>
                    </w:p>
                    <w:p w:rsidR="005E75B6" w:rsidRPr="00BE0B3C" w:rsidRDefault="005E75B6" w:rsidP="00BE0B3C">
                      <w:pPr>
                        <w:spacing w:line="260" w:lineRule="exact"/>
                        <w:jc w:val="center"/>
                        <w:rPr>
                          <w:b/>
                        </w:rPr>
                      </w:pPr>
                      <w:r w:rsidRPr="00BE0B3C">
                        <w:rPr>
                          <w:rFonts w:hint="eastAsia"/>
                          <w:b/>
                        </w:rPr>
                        <w:t>3.42%</w:t>
                      </w:r>
                    </w:p>
                  </w:txbxContent>
                </v:textbox>
              </v:shape>
            </w:pict>
          </mc:Fallback>
        </mc:AlternateContent>
      </w:r>
      <w:r w:rsidR="00E017E8">
        <w:rPr>
          <w:noProof/>
        </w:rPr>
        <w:drawing>
          <wp:inline distT="0" distB="0" distL="0" distR="0" wp14:anchorId="067D4581" wp14:editId="0EE02734">
            <wp:extent cx="5700156" cy="2707574"/>
            <wp:effectExtent l="0" t="0" r="0" b="0"/>
            <wp:docPr id="481" name="圖表 4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77875" w:rsidRDefault="00877875" w:rsidP="00B11D2B">
      <w:pPr>
        <w:pStyle w:val="k32"/>
        <w:tabs>
          <w:tab w:val="right" w:pos="8646"/>
        </w:tabs>
        <w:spacing w:beforeLines="0" w:before="0" w:line="240" w:lineRule="atLeast"/>
        <w:ind w:left="0" w:right="-147" w:firstLineChars="1000" w:firstLine="2400"/>
        <w:jc w:val="right"/>
        <w:rPr>
          <w:color w:val="FF0000"/>
          <w:sz w:val="24"/>
        </w:rPr>
      </w:pPr>
    </w:p>
    <w:p w:rsidR="00E017E8" w:rsidRDefault="00E017E8" w:rsidP="00B11D2B">
      <w:pPr>
        <w:pStyle w:val="k32"/>
        <w:tabs>
          <w:tab w:val="right" w:pos="8646"/>
        </w:tabs>
        <w:spacing w:beforeLines="0" w:before="0" w:line="240" w:lineRule="atLeast"/>
        <w:ind w:left="0" w:right="-147" w:firstLineChars="1000" w:firstLine="2400"/>
        <w:jc w:val="right"/>
        <w:rPr>
          <w:color w:val="FF0000"/>
          <w:sz w:val="24"/>
        </w:rPr>
      </w:pPr>
    </w:p>
    <w:p w:rsidR="00E017E8" w:rsidRPr="00AF4CD2" w:rsidRDefault="00E017E8" w:rsidP="00B11D2B">
      <w:pPr>
        <w:pStyle w:val="k32"/>
        <w:tabs>
          <w:tab w:val="right" w:pos="8646"/>
        </w:tabs>
        <w:spacing w:beforeLines="0" w:before="0" w:line="240" w:lineRule="atLeast"/>
        <w:ind w:left="0" w:right="-147" w:firstLineChars="1000" w:firstLine="2400"/>
        <w:jc w:val="right"/>
        <w:rPr>
          <w:color w:val="FF0000"/>
          <w:sz w:val="24"/>
        </w:rPr>
      </w:pPr>
    </w:p>
    <w:tbl>
      <w:tblPr>
        <w:tblW w:w="8806" w:type="dxa"/>
        <w:jc w:val="center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9"/>
        <w:gridCol w:w="1103"/>
        <w:gridCol w:w="1045"/>
        <w:gridCol w:w="1284"/>
        <w:gridCol w:w="896"/>
        <w:gridCol w:w="776"/>
        <w:gridCol w:w="1067"/>
        <w:gridCol w:w="1116"/>
      </w:tblGrid>
      <w:tr w:rsidR="009D03C5" w:rsidRPr="009D03C5" w:rsidTr="00F451AE">
        <w:trPr>
          <w:cantSplit/>
          <w:jc w:val="center"/>
        </w:trPr>
        <w:tc>
          <w:tcPr>
            <w:tcW w:w="1519" w:type="dxa"/>
            <w:vMerge w:val="restart"/>
            <w:tcBorders>
              <w:left w:val="nil"/>
            </w:tcBorders>
          </w:tcPr>
          <w:p w:rsidR="00B11D2B" w:rsidRPr="009D03C5" w:rsidRDefault="00B11D2B" w:rsidP="00F451AE">
            <w:pPr>
              <w:spacing w:line="360" w:lineRule="exact"/>
              <w:rPr>
                <w:rFonts w:eastAsia="標楷體"/>
              </w:rPr>
            </w:pPr>
          </w:p>
        </w:tc>
        <w:tc>
          <w:tcPr>
            <w:tcW w:w="3432" w:type="dxa"/>
            <w:gridSpan w:val="3"/>
            <w:tcBorders>
              <w:bottom w:val="nil"/>
            </w:tcBorders>
          </w:tcPr>
          <w:p w:rsidR="00B11D2B" w:rsidRPr="009D03C5" w:rsidRDefault="00B11D2B" w:rsidP="00F451AE">
            <w:pPr>
              <w:spacing w:line="360" w:lineRule="exac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消費者物價指數</w:t>
            </w:r>
          </w:p>
        </w:tc>
        <w:tc>
          <w:tcPr>
            <w:tcW w:w="3855" w:type="dxa"/>
            <w:gridSpan w:val="4"/>
            <w:tcBorders>
              <w:bottom w:val="nil"/>
              <w:right w:val="nil"/>
            </w:tcBorders>
          </w:tcPr>
          <w:p w:rsidR="00B11D2B" w:rsidRPr="009D03C5" w:rsidRDefault="00B11D2B" w:rsidP="00F451AE">
            <w:pPr>
              <w:pStyle w:val="xl41"/>
              <w:widowControl w:val="0"/>
              <w:spacing w:before="0" w:beforeAutospacing="0" w:after="0" w:afterAutospacing="0" w:line="360" w:lineRule="exact"/>
              <w:textAlignment w:val="auto"/>
              <w:rPr>
                <w:rFonts w:ascii="Times New Roman" w:eastAsia="標楷體" w:hAnsi="Times New Roman" w:hint="default"/>
                <w:color w:val="auto"/>
                <w:kern w:val="2"/>
              </w:rPr>
            </w:pPr>
            <w:r w:rsidRPr="009D03C5">
              <w:rPr>
                <w:rFonts w:ascii="Times New Roman" w:eastAsia="標楷體" w:hAnsi="Times New Roman"/>
                <w:color w:val="auto"/>
                <w:kern w:val="2"/>
              </w:rPr>
              <w:t>躉售物價指數</w:t>
            </w:r>
          </w:p>
        </w:tc>
      </w:tr>
      <w:tr w:rsidR="009D03C5" w:rsidRPr="009D03C5" w:rsidTr="00F451AE">
        <w:trPr>
          <w:cantSplit/>
          <w:jc w:val="center"/>
        </w:trPr>
        <w:tc>
          <w:tcPr>
            <w:tcW w:w="1519" w:type="dxa"/>
            <w:vMerge/>
            <w:tcBorders>
              <w:left w:val="nil"/>
              <w:bottom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rPr>
                <w:rFonts w:eastAsia="標楷體"/>
              </w:rPr>
            </w:pPr>
          </w:p>
        </w:tc>
        <w:tc>
          <w:tcPr>
            <w:tcW w:w="1103" w:type="dxa"/>
            <w:tcBorders>
              <w:top w:val="nil"/>
              <w:bottom w:val="single" w:sz="4" w:space="0" w:color="auto"/>
            </w:tcBorders>
          </w:tcPr>
          <w:p w:rsidR="00B11D2B" w:rsidRPr="009D03C5" w:rsidRDefault="00B11D2B" w:rsidP="00F451AE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360" w:lineRule="exact"/>
              <w:textAlignment w:val="auto"/>
              <w:rPr>
                <w:rFonts w:eastAsia="標楷體"/>
                <w:spacing w:val="0"/>
                <w:kern w:val="2"/>
                <w:szCs w:val="24"/>
              </w:rPr>
            </w:pPr>
            <w:r w:rsidRPr="009D03C5">
              <w:rPr>
                <w:rFonts w:eastAsia="標楷體" w:hint="eastAsia"/>
                <w:spacing w:val="0"/>
                <w:kern w:val="2"/>
                <w:szCs w:val="24"/>
              </w:rPr>
              <w:t>年增率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</w:tcPr>
          <w:p w:rsidR="00B11D2B" w:rsidRPr="009D03C5" w:rsidRDefault="00B11D2B" w:rsidP="00F451AE">
            <w:pPr>
              <w:pStyle w:val="k02"/>
              <w:spacing w:before="0" w:beforeAutospacing="0" w:after="0" w:afterAutospacing="0" w:line="360" w:lineRule="exact"/>
              <w:jc w:val="center"/>
              <w:rPr>
                <w:rFonts w:ascii="Times New Roman" w:eastAsia="標楷體"/>
                <w:spacing w:val="-34"/>
              </w:rPr>
            </w:pPr>
            <w:r w:rsidRPr="009D03C5">
              <w:rPr>
                <w:rFonts w:ascii="Times New Roman" w:eastAsia="標楷體" w:hint="eastAsia"/>
              </w:rPr>
              <w:t>不含蔬果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1D2B" w:rsidRPr="009D03C5" w:rsidRDefault="00B11D2B" w:rsidP="00F451AE">
            <w:pPr>
              <w:pStyle w:val="k02"/>
              <w:spacing w:before="0" w:beforeAutospacing="0" w:after="0" w:afterAutospacing="0" w:line="360" w:lineRule="exact"/>
              <w:jc w:val="center"/>
              <w:rPr>
                <w:rFonts w:ascii="Times New Roman" w:eastAsia="標楷體"/>
                <w:spacing w:val="-34"/>
              </w:rPr>
            </w:pPr>
            <w:r w:rsidRPr="009D03C5">
              <w:rPr>
                <w:rFonts w:ascii="Times New Roman" w:eastAsia="標楷體" w:hint="eastAsia"/>
              </w:rPr>
              <w:t>不含蔬果水產及能源</w:t>
            </w:r>
          </w:p>
        </w:tc>
        <w:tc>
          <w:tcPr>
            <w:tcW w:w="896" w:type="dxa"/>
            <w:tcBorders>
              <w:top w:val="nil"/>
              <w:bottom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年增率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國產</w:t>
            </w:r>
          </w:p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內銷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進口</w:t>
            </w:r>
          </w:p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/>
              </w:rPr>
              <w:t>(</w:t>
            </w:r>
            <w:r w:rsidRPr="009D03C5">
              <w:rPr>
                <w:rFonts w:eastAsia="標楷體" w:hint="eastAsia"/>
              </w:rPr>
              <w:t>新台幣</w:t>
            </w:r>
            <w:r w:rsidRPr="009D03C5">
              <w:rPr>
                <w:rFonts w:eastAsia="標楷體"/>
              </w:rPr>
              <w:t>)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出口</w:t>
            </w:r>
          </w:p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/>
              </w:rPr>
              <w:t>(</w:t>
            </w:r>
            <w:r w:rsidRPr="009D03C5">
              <w:rPr>
                <w:rFonts w:eastAsia="標楷體" w:hint="eastAsia"/>
              </w:rPr>
              <w:t>新台幣</w:t>
            </w:r>
            <w:r w:rsidRPr="009D03C5">
              <w:rPr>
                <w:rFonts w:eastAsia="標楷體"/>
              </w:rPr>
              <w:t>)</w:t>
            </w:r>
          </w:p>
        </w:tc>
      </w:tr>
      <w:tr w:rsidR="009D03C5" w:rsidRPr="009D03C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B11D2B" w:rsidRPr="009D03C5" w:rsidRDefault="00B11D2B" w:rsidP="00F451AE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96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1.80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1.69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1.35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6.47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6.39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8.95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3.56</w:t>
            </w:r>
          </w:p>
        </w:tc>
      </w:tr>
      <w:tr w:rsidR="009D03C5" w:rsidRPr="009D03C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B11D2B" w:rsidRPr="009D03C5" w:rsidRDefault="00B11D2B" w:rsidP="00F451AE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97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3.53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3.43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3.08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5.22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8.64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8.84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-2.14</w:t>
            </w:r>
          </w:p>
        </w:tc>
      </w:tr>
      <w:tr w:rsidR="009D03C5" w:rsidRPr="009D03C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B11D2B" w:rsidRPr="009D03C5" w:rsidRDefault="00B11D2B" w:rsidP="00F451AE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98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-0.87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-0.45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-0.14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-8.74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-10.02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-9.61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-6.60</w:t>
            </w:r>
          </w:p>
        </w:tc>
      </w:tr>
      <w:tr w:rsidR="009D03C5" w:rsidRPr="009D03C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B11D2B" w:rsidRPr="009D03C5" w:rsidRDefault="00B11D2B" w:rsidP="00F451AE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99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0.96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1.03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0.44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5</w:t>
            </w:r>
            <w:r w:rsidRPr="009D03C5">
              <w:rPr>
                <w:rFonts w:eastAsia="標楷體"/>
                <w:b/>
                <w:bCs/>
              </w:rPr>
              <w:t>.</w:t>
            </w:r>
            <w:r w:rsidRPr="009D03C5">
              <w:rPr>
                <w:rFonts w:eastAsia="標楷體" w:hint="eastAsia"/>
                <w:b/>
                <w:bCs/>
              </w:rPr>
              <w:t>45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7</w:t>
            </w:r>
            <w:r w:rsidRPr="009D03C5">
              <w:rPr>
                <w:rFonts w:eastAsia="標楷體"/>
                <w:b/>
                <w:bCs/>
              </w:rPr>
              <w:t>.</w:t>
            </w:r>
            <w:r w:rsidRPr="009D03C5">
              <w:rPr>
                <w:rFonts w:eastAsia="標楷體" w:hint="eastAsia"/>
                <w:b/>
                <w:bCs/>
              </w:rPr>
              <w:t>44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7</w:t>
            </w:r>
            <w:r w:rsidRPr="009D03C5">
              <w:rPr>
                <w:rFonts w:eastAsia="標楷體"/>
                <w:b/>
                <w:bCs/>
              </w:rPr>
              <w:t>.</w:t>
            </w:r>
            <w:r w:rsidRPr="009D03C5">
              <w:rPr>
                <w:rFonts w:eastAsia="標楷體" w:hint="eastAsia"/>
                <w:b/>
                <w:bCs/>
              </w:rPr>
              <w:t>04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2</w:t>
            </w:r>
            <w:r w:rsidRPr="009D03C5">
              <w:rPr>
                <w:rFonts w:eastAsia="標楷體"/>
                <w:b/>
                <w:bCs/>
              </w:rPr>
              <w:t>.</w:t>
            </w:r>
            <w:r w:rsidRPr="009D03C5">
              <w:rPr>
                <w:rFonts w:eastAsia="標楷體" w:hint="eastAsia"/>
                <w:b/>
                <w:bCs/>
              </w:rPr>
              <w:t>03</w:t>
            </w:r>
          </w:p>
        </w:tc>
      </w:tr>
      <w:tr w:rsidR="009D03C5" w:rsidRPr="009D03C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:rsidR="00B11D2B" w:rsidRPr="009D03C5" w:rsidRDefault="00B11D2B" w:rsidP="00F451AE">
            <w:pPr>
              <w:spacing w:line="360" w:lineRule="exact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100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103" w:type="dxa"/>
            <w:tcBorders>
              <w:top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/>
                <w:b/>
                <w:bCs/>
              </w:rPr>
              <w:t>1.</w:t>
            </w:r>
            <w:r w:rsidRPr="009D03C5">
              <w:rPr>
                <w:rFonts w:eastAsia="標楷體" w:hint="eastAsia"/>
                <w:b/>
                <w:bCs/>
              </w:rPr>
              <w:t>42</w:t>
            </w:r>
            <w:r w:rsidRPr="009D03C5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1.48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/>
                <w:b/>
                <w:bCs/>
              </w:rPr>
              <w:t>1.1</w:t>
            </w:r>
            <w:r w:rsidRPr="009D03C5">
              <w:rPr>
                <w:rFonts w:eastAsia="標楷體" w:hint="eastAsia"/>
                <w:b/>
                <w:bCs/>
              </w:rPr>
              <w:t>2</w:t>
            </w:r>
            <w:r w:rsidRPr="009D03C5">
              <w:rPr>
                <w:rFonts w:eastAsia="標楷體"/>
                <w:b/>
                <w:bCs/>
              </w:rPr>
              <w:t xml:space="preserve"> 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4.32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5.04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7.65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0.09</w:t>
            </w:r>
          </w:p>
        </w:tc>
      </w:tr>
      <w:tr w:rsidR="009D03C5" w:rsidRPr="009D03C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10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/>
              </w:rPr>
              <w:t>1.2</w:t>
            </w:r>
            <w:r w:rsidRPr="009D03C5">
              <w:rPr>
                <w:rFonts w:eastAsia="標楷體" w:hint="eastAsia"/>
              </w:rPr>
              <w:t>6</w:t>
            </w:r>
            <w:r w:rsidRPr="009D03C5">
              <w:rPr>
                <w:rFonts w:eastAsia="標楷體"/>
              </w:rPr>
              <w:t xml:space="preserve">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1.79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/>
              </w:rPr>
              <w:t>1.</w:t>
            </w:r>
            <w:r w:rsidRPr="009D03C5">
              <w:rPr>
                <w:rFonts w:eastAsia="標楷體" w:hint="eastAsia"/>
              </w:rPr>
              <w:t>53</w:t>
            </w:r>
            <w:r w:rsidRPr="009D03C5">
              <w:rPr>
                <w:rFonts w:eastAsia="標楷體"/>
              </w:rPr>
              <w:t xml:space="preserve"> 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 xml:space="preserve">5.75 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 xml:space="preserve">4.03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9.38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3.56</w:t>
            </w:r>
          </w:p>
        </w:tc>
      </w:tr>
      <w:tr w:rsidR="009D03C5" w:rsidRPr="009D03C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11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1.03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1.53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1.26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4.91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1.90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9.38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3.14</w:t>
            </w:r>
          </w:p>
        </w:tc>
      </w:tr>
      <w:tr w:rsidR="009D03C5" w:rsidRPr="009D03C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12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2.02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1.36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1.18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4.28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1.53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8.01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2.98</w:t>
            </w:r>
          </w:p>
        </w:tc>
      </w:tr>
      <w:tr w:rsidR="00344B2A" w:rsidRPr="00AF4CD2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9D03C5">
            <w:pPr>
              <w:snapToGrid w:val="0"/>
              <w:spacing w:line="360" w:lineRule="exact"/>
              <w:ind w:left="-28" w:rightChars="12" w:right="29"/>
              <w:jc w:val="both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101</w:t>
            </w:r>
            <w:r w:rsidRPr="009D03C5">
              <w:rPr>
                <w:rFonts w:eastAsia="標楷體" w:hint="eastAsia"/>
                <w:b/>
                <w:bCs/>
              </w:rPr>
              <w:t>年</w:t>
            </w:r>
            <w:r w:rsidRPr="009D03C5">
              <w:rPr>
                <w:rFonts w:eastAsia="標楷體" w:hint="eastAsia"/>
                <w:b/>
                <w:bCs/>
              </w:rPr>
              <w:t>1~</w:t>
            </w:r>
            <w:r w:rsidR="009D03C5" w:rsidRPr="009D03C5">
              <w:rPr>
                <w:rFonts w:eastAsia="標楷體" w:hint="eastAsia"/>
                <w:b/>
                <w:bCs/>
              </w:rPr>
              <w:t>8</w:t>
            </w:r>
            <w:r w:rsidRPr="009D03C5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9D03C5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1.84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74044F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1.16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9D03C5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0.89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9D03C5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0.00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9D03C5" w:rsidP="009D03C5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-0.</w:t>
            </w:r>
            <w:r>
              <w:rPr>
                <w:rFonts w:eastAsia="標楷體" w:hint="eastAsia"/>
                <w:b/>
                <w:bCs/>
              </w:rPr>
              <w:t>97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9D03C5" w:rsidP="00F451AE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0.81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9D03C5" w:rsidP="009D03C5">
            <w:pPr>
              <w:spacing w:line="360" w:lineRule="exact"/>
              <w:jc w:val="center"/>
              <w:rPr>
                <w:rFonts w:eastAsia="標楷體"/>
                <w:b/>
                <w:bCs/>
              </w:rPr>
            </w:pPr>
            <w:r w:rsidRPr="009D03C5">
              <w:rPr>
                <w:rFonts w:eastAsia="標楷體" w:hint="eastAsia"/>
                <w:b/>
                <w:bCs/>
              </w:rPr>
              <w:t>0.</w:t>
            </w:r>
            <w:r>
              <w:rPr>
                <w:rFonts w:eastAsia="標楷體" w:hint="eastAsia"/>
                <w:b/>
                <w:bCs/>
              </w:rPr>
              <w:t>08</w:t>
            </w:r>
          </w:p>
        </w:tc>
      </w:tr>
      <w:tr w:rsidR="00344B2A" w:rsidRPr="0087787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2.36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1.81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1.87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4.37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0.69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7.68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4.54</w:t>
            </w:r>
          </w:p>
        </w:tc>
      </w:tr>
      <w:tr w:rsidR="00344B2A" w:rsidRPr="0087787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2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0.24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0.11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-0.05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1.83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-0.20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4.22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1.26</w:t>
            </w:r>
          </w:p>
        </w:tc>
      </w:tr>
      <w:tr w:rsidR="00344B2A" w:rsidRPr="0087787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3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1.26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0.90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0.76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-0.22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-1.59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1.53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-0.80</w:t>
            </w:r>
          </w:p>
        </w:tc>
      </w:tr>
      <w:tr w:rsidR="00344B2A" w:rsidRPr="0087787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4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1.44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1.33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0.92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-0.56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-1.41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-0.04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-0.28</w:t>
            </w:r>
          </w:p>
        </w:tc>
      </w:tr>
      <w:tr w:rsidR="00344B2A" w:rsidRPr="0087787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5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1.74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1.20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0.88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-0.37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-1.49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0.87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-0.60</w:t>
            </w:r>
          </w:p>
        </w:tc>
      </w:tr>
      <w:tr w:rsidR="00344B2A" w:rsidRPr="0087787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6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1.77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1.08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0.82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-1.87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-1.75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-2.85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-0.87</w:t>
            </w:r>
          </w:p>
        </w:tc>
      </w:tr>
      <w:tr w:rsidR="00344B2A" w:rsidRPr="00877875" w:rsidTr="009D03C5">
        <w:trPr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1D2B" w:rsidRPr="009D03C5" w:rsidRDefault="00B11D2B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7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2.46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1.29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9D03C5" w:rsidRDefault="00B11D2B" w:rsidP="009D03C5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0.9</w:t>
            </w:r>
            <w:r w:rsidR="009D03C5" w:rsidRPr="009D03C5">
              <w:rPr>
                <w:rFonts w:eastAsia="標楷體" w:hint="eastAsia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-1.71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-1.31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-2.69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D2B" w:rsidRPr="00877875" w:rsidRDefault="00B11D2B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-1.01</w:t>
            </w:r>
          </w:p>
        </w:tc>
      </w:tr>
      <w:tr w:rsidR="009D03C5" w:rsidRPr="00877875" w:rsidTr="00F451AE">
        <w:trPr>
          <w:jc w:val="center"/>
        </w:trPr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03C5" w:rsidRPr="009D03C5" w:rsidRDefault="009D03C5" w:rsidP="00F451AE">
            <w:pPr>
              <w:spacing w:line="360" w:lineRule="exact"/>
              <w:ind w:right="284"/>
              <w:jc w:val="right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8</w:t>
            </w:r>
            <w:r w:rsidRPr="009D03C5">
              <w:rPr>
                <w:rFonts w:eastAsia="標楷體" w:hint="eastAsia"/>
              </w:rPr>
              <w:t>月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D03C5" w:rsidRPr="009D03C5" w:rsidRDefault="009D03C5" w:rsidP="00F451AE">
            <w:pPr>
              <w:pStyle w:val="a8"/>
              <w:spacing w:line="360" w:lineRule="exact"/>
              <w:ind w:rightChars="50" w:right="120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3.42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03C5" w:rsidRPr="009D03C5" w:rsidRDefault="009D03C5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1.59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03C5" w:rsidRPr="009D03C5" w:rsidRDefault="009D03C5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9D03C5">
              <w:rPr>
                <w:rFonts w:eastAsia="標楷體" w:hint="eastAsia"/>
              </w:rPr>
              <w:t>0.95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03C5" w:rsidRPr="00877875" w:rsidRDefault="009D03C5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-0.94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03C5" w:rsidRPr="00877875" w:rsidRDefault="009D03C5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-0.52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03C5" w:rsidRPr="00877875" w:rsidRDefault="009D03C5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03C5" w:rsidRPr="00877875" w:rsidRDefault="009D03C5" w:rsidP="00F451AE">
            <w:pPr>
              <w:spacing w:line="360" w:lineRule="exact"/>
              <w:jc w:val="center"/>
              <w:rPr>
                <w:rFonts w:eastAsia="標楷體"/>
              </w:rPr>
            </w:pPr>
            <w:r w:rsidRPr="00877875">
              <w:rPr>
                <w:rFonts w:eastAsia="標楷體" w:hint="eastAsia"/>
              </w:rPr>
              <w:t>-1.24</w:t>
            </w:r>
          </w:p>
        </w:tc>
      </w:tr>
    </w:tbl>
    <w:p w:rsidR="00B11D2B" w:rsidRPr="00007DFB" w:rsidRDefault="00B11D2B" w:rsidP="00007DFB">
      <w:pPr>
        <w:pStyle w:val="ab"/>
        <w:snapToGrid w:val="0"/>
        <w:spacing w:line="240" w:lineRule="atLeast"/>
        <w:ind w:leftChars="0" w:left="581" w:hangingChars="242" w:hanging="581"/>
        <w:rPr>
          <w:b/>
          <w:bCs/>
          <w:sz w:val="24"/>
        </w:rPr>
      </w:pPr>
      <w:r w:rsidRPr="00007DFB">
        <w:rPr>
          <w:rFonts w:hint="eastAsia"/>
          <w:sz w:val="24"/>
        </w:rPr>
        <w:t>資料來源：行政院主計總處。</w:t>
      </w:r>
    </w:p>
    <w:p w:rsidR="00B11D2B" w:rsidRPr="00B125AD" w:rsidRDefault="00B11D2B" w:rsidP="00B11D2B">
      <w:pPr>
        <w:pStyle w:val="ab"/>
        <w:snapToGrid w:val="0"/>
        <w:spacing w:line="300" w:lineRule="auto"/>
        <w:ind w:left="920" w:hanging="560"/>
        <w:jc w:val="center"/>
        <w:rPr>
          <w:b/>
          <w:bCs/>
          <w:sz w:val="28"/>
        </w:rPr>
      </w:pPr>
      <w:r w:rsidRPr="00AF4CD2">
        <w:rPr>
          <w:color w:val="FF0000"/>
          <w:sz w:val="28"/>
        </w:rPr>
        <w:br w:type="page"/>
      </w:r>
      <w:r w:rsidRPr="00B125AD">
        <w:rPr>
          <w:rFonts w:hint="eastAsia"/>
          <w:b/>
          <w:bCs/>
          <w:sz w:val="28"/>
        </w:rPr>
        <w:lastRenderedPageBreak/>
        <w:t>圖</w:t>
      </w:r>
      <w:r w:rsidRPr="00B125AD">
        <w:rPr>
          <w:b/>
          <w:bCs/>
          <w:sz w:val="28"/>
        </w:rPr>
        <w:t xml:space="preserve"> 2-7-</w:t>
      </w:r>
      <w:r w:rsidRPr="00B125AD">
        <w:rPr>
          <w:rFonts w:hint="eastAsia"/>
          <w:b/>
          <w:bCs/>
          <w:sz w:val="28"/>
        </w:rPr>
        <w:t>2</w:t>
      </w:r>
      <w:r w:rsidRPr="00B125AD">
        <w:rPr>
          <w:b/>
          <w:bCs/>
          <w:sz w:val="28"/>
        </w:rPr>
        <w:t xml:space="preserve">  </w:t>
      </w:r>
      <w:r w:rsidRPr="00B125AD">
        <w:rPr>
          <w:rFonts w:hint="eastAsia"/>
          <w:b/>
          <w:bCs/>
          <w:sz w:val="28"/>
        </w:rPr>
        <w:t>進出口物價指數變動率</w:t>
      </w:r>
    </w:p>
    <w:p w:rsidR="00B11D2B" w:rsidRPr="00AF4CD2" w:rsidRDefault="00062DA7" w:rsidP="00B11D2B">
      <w:pPr>
        <w:snapToGrid w:val="0"/>
        <w:ind w:left="181"/>
        <w:rPr>
          <w:rFonts w:eastAsia="標楷體"/>
          <w:color w:val="FF0000"/>
          <w:sz w:val="28"/>
        </w:rPr>
      </w:pPr>
      <w:r w:rsidRPr="00AF4CD2">
        <w:rPr>
          <w:rFonts w:eastAsia="標楷體"/>
          <w:noProof/>
          <w:color w:val="FF0000"/>
          <w:sz w:val="28"/>
        </w:rPr>
        <w:drawing>
          <wp:inline distT="0" distB="0" distL="0" distR="0" wp14:anchorId="484CB85A" wp14:editId="424932F5">
            <wp:extent cx="5771408" cy="2683824"/>
            <wp:effectExtent l="0" t="0" r="1270" b="2540"/>
            <wp:docPr id="4" name="物件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11D2B" w:rsidRPr="00007DFB" w:rsidRDefault="00B11D2B" w:rsidP="00B11D2B">
      <w:pPr>
        <w:snapToGrid w:val="0"/>
        <w:ind w:left="181"/>
        <w:rPr>
          <w:rFonts w:eastAsia="標楷體"/>
          <w:snapToGrid w:val="0"/>
        </w:rPr>
      </w:pPr>
      <w:r w:rsidRPr="00007DFB">
        <w:rPr>
          <w:rFonts w:eastAsia="標楷體" w:hint="eastAsia"/>
        </w:rPr>
        <w:t>資料來源：</w:t>
      </w:r>
      <w:r w:rsidRPr="00007DFB">
        <w:rPr>
          <w:rFonts w:eastAsia="標楷體" w:hint="eastAsia"/>
          <w:snapToGrid w:val="0"/>
        </w:rPr>
        <w:t>行政院主計總處。</w:t>
      </w:r>
    </w:p>
    <w:p w:rsidR="00B11D2B" w:rsidRPr="00AF4CD2" w:rsidRDefault="00B11D2B" w:rsidP="00B11D2B">
      <w:pPr>
        <w:pStyle w:val="k3a"/>
        <w:spacing w:beforeLines="0" w:before="0" w:line="240" w:lineRule="atLeast"/>
        <w:ind w:leftChars="76" w:left="653" w:hangingChars="168" w:hanging="471"/>
        <w:jc w:val="center"/>
        <w:rPr>
          <w:b/>
          <w:snapToGrid w:val="0"/>
          <w:color w:val="FF0000"/>
          <w:kern w:val="2"/>
          <w:szCs w:val="24"/>
        </w:rPr>
      </w:pPr>
    </w:p>
    <w:p w:rsidR="00B11D2B" w:rsidRPr="006B7C2A" w:rsidRDefault="00B11D2B" w:rsidP="005E75B6">
      <w:pPr>
        <w:pStyle w:val="k3a"/>
        <w:spacing w:before="180" w:line="240" w:lineRule="atLeast"/>
        <w:ind w:leftChars="76" w:left="653" w:hangingChars="168" w:hanging="471"/>
        <w:jc w:val="center"/>
        <w:rPr>
          <w:b/>
          <w:snapToGrid w:val="0"/>
          <w:kern w:val="2"/>
          <w:szCs w:val="24"/>
        </w:rPr>
      </w:pPr>
      <w:r w:rsidRPr="006B7C2A">
        <w:rPr>
          <w:rFonts w:hint="eastAsia"/>
          <w:b/>
          <w:snapToGrid w:val="0"/>
          <w:kern w:val="2"/>
          <w:szCs w:val="24"/>
        </w:rPr>
        <w:t>表</w:t>
      </w:r>
      <w:r w:rsidRPr="006B7C2A">
        <w:rPr>
          <w:b/>
          <w:snapToGrid w:val="0"/>
          <w:kern w:val="2"/>
          <w:szCs w:val="24"/>
        </w:rPr>
        <w:t xml:space="preserve"> 2-7-2  </w:t>
      </w:r>
      <w:r w:rsidRPr="006B7C2A">
        <w:rPr>
          <w:rFonts w:hint="eastAsia"/>
          <w:b/>
          <w:snapToGrid w:val="0"/>
          <w:kern w:val="2"/>
          <w:szCs w:val="24"/>
        </w:rPr>
        <w:t>消費者物價指數依性質別分類之變動率</w:t>
      </w:r>
    </w:p>
    <w:p w:rsidR="00B11D2B" w:rsidRPr="006B7C2A" w:rsidRDefault="00B11D2B" w:rsidP="00B11D2B">
      <w:pPr>
        <w:pStyle w:val="k3a"/>
        <w:spacing w:beforeLines="0" w:before="0" w:line="240" w:lineRule="atLeast"/>
        <w:ind w:leftChars="76" w:left="585" w:right="250" w:hangingChars="168" w:hanging="403"/>
        <w:jc w:val="right"/>
        <w:rPr>
          <w:snapToGrid w:val="0"/>
          <w:kern w:val="2"/>
          <w:sz w:val="24"/>
          <w:szCs w:val="24"/>
        </w:rPr>
      </w:pPr>
      <w:r w:rsidRPr="006B7C2A">
        <w:rPr>
          <w:rFonts w:hint="eastAsia"/>
          <w:snapToGrid w:val="0"/>
          <w:kern w:val="2"/>
          <w:sz w:val="24"/>
          <w:szCs w:val="24"/>
        </w:rPr>
        <w:t>單位：％</w:t>
      </w:r>
    </w:p>
    <w:tbl>
      <w:tblPr>
        <w:tblW w:w="4811" w:type="pct"/>
        <w:jc w:val="center"/>
        <w:tblInd w:w="45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903"/>
        <w:gridCol w:w="903"/>
        <w:gridCol w:w="1498"/>
        <w:gridCol w:w="903"/>
        <w:gridCol w:w="1153"/>
        <w:gridCol w:w="1147"/>
      </w:tblGrid>
      <w:tr w:rsidR="00344B2A" w:rsidRPr="006B7C2A" w:rsidTr="00F451AE">
        <w:trPr>
          <w:cantSplit/>
          <w:jc w:val="center"/>
        </w:trPr>
        <w:tc>
          <w:tcPr>
            <w:tcW w:w="959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4041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消費者物價指數</w:t>
            </w:r>
          </w:p>
        </w:tc>
      </w:tr>
      <w:tr w:rsidR="00344B2A" w:rsidRPr="006B7C2A" w:rsidTr="00F451AE">
        <w:trPr>
          <w:cantSplit/>
          <w:jc w:val="center"/>
        </w:trPr>
        <w:tc>
          <w:tcPr>
            <w:tcW w:w="959" w:type="pct"/>
            <w:vMerge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561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149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firstLineChars="90" w:firstLine="216"/>
              <w:jc w:val="both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商品</w:t>
            </w:r>
          </w:p>
        </w:tc>
        <w:tc>
          <w:tcPr>
            <w:tcW w:w="1989" w:type="pct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1" w:firstLine="199"/>
              <w:jc w:val="both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服務</w:t>
            </w:r>
          </w:p>
        </w:tc>
      </w:tr>
      <w:tr w:rsidR="00344B2A" w:rsidRPr="006B7C2A" w:rsidTr="00F451AE">
        <w:trPr>
          <w:cantSplit/>
          <w:jc w:val="center"/>
        </w:trPr>
        <w:tc>
          <w:tcPr>
            <w:tcW w:w="959" w:type="pct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56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56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Chars="-15" w:hangingChars="15" w:hanging="36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耐久性消費品</w:t>
            </w:r>
          </w:p>
        </w:tc>
        <w:tc>
          <w:tcPr>
            <w:tcW w:w="56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="357"/>
              <w:jc w:val="both"/>
              <w:rPr>
                <w:rFonts w:eastAsia="標楷體"/>
                <w:snapToGrid w:val="0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Chars="-15" w:hangingChars="15" w:hanging="36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居住服務</w:t>
            </w: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20" w:lineRule="exact"/>
              <w:ind w:leftChars="-15" w:hangingChars="15" w:hanging="36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交通服務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96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1.80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2.76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-0.35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0.94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100" w:right="24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0.24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100" w:right="24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0.58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97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3.53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4.97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-1.39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2.25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100" w:right="24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0.54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100" w:right="24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1.23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98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-0.87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-1.62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-4.73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-0.26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-0.32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-1.09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99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0.96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1.78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-1.14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0.31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0.05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-0.56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Chars="23" w:left="55" w:firstLine="1"/>
              <w:jc w:val="both"/>
              <w:rPr>
                <w:b/>
                <w:bCs/>
              </w:rPr>
            </w:pPr>
            <w:r w:rsidRPr="006B7C2A">
              <w:rPr>
                <w:rFonts w:eastAsia="標楷體" w:hint="eastAsia"/>
                <w:b/>
                <w:bCs/>
                <w:snapToGrid w:val="0"/>
              </w:rPr>
              <w:t>100</w:t>
            </w:r>
            <w:r w:rsidRPr="006B7C2A">
              <w:rPr>
                <w:rFonts w:eastAsia="標楷體" w:hint="eastAsia"/>
                <w:b/>
                <w:bCs/>
                <w:snapToGrid w:val="0"/>
              </w:rPr>
              <w:t>年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  <w:b/>
                <w:bCs/>
              </w:rPr>
            </w:pPr>
            <w:r w:rsidRPr="006B7C2A">
              <w:rPr>
                <w:rFonts w:eastAsia="標楷體" w:hint="eastAsia"/>
                <w:b/>
                <w:bCs/>
              </w:rPr>
              <w:t>1.42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2.39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-0.35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0.65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0.42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 w:rsidRPr="006B7C2A">
              <w:rPr>
                <w:rFonts w:hint="eastAsia"/>
                <w:b/>
                <w:bCs/>
              </w:rPr>
              <w:t>-1.14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10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1.26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1.77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-0.02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0.77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0.48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-1.25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11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1.03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1.57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0.18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0.55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0.40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-1.62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12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2.02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3.90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0.29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0.51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0.36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-1.78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7"/>
              <w:jc w:val="both"/>
              <w:rPr>
                <w:rFonts w:eastAsia="標楷體"/>
              </w:rPr>
            </w:pPr>
            <w:r w:rsidRPr="006B7C2A">
              <w:rPr>
                <w:rFonts w:eastAsia="標楷體" w:hint="eastAsia"/>
                <w:b/>
                <w:bCs/>
              </w:rPr>
              <w:t>101</w:t>
            </w:r>
            <w:r w:rsidRPr="006B7C2A">
              <w:rPr>
                <w:rFonts w:eastAsia="標楷體" w:hint="eastAsia"/>
                <w:b/>
                <w:bCs/>
              </w:rPr>
              <w:t>年</w:t>
            </w:r>
            <w:r w:rsidRPr="006B7C2A">
              <w:rPr>
                <w:rFonts w:eastAsia="標楷體" w:hint="eastAsia"/>
                <w:b/>
                <w:bCs/>
              </w:rPr>
              <w:t>1~</w:t>
            </w:r>
            <w:r w:rsidR="006B7C2A" w:rsidRPr="006B7C2A">
              <w:rPr>
                <w:rFonts w:eastAsia="標楷體" w:hint="eastAsia"/>
                <w:b/>
                <w:bCs/>
              </w:rPr>
              <w:t>8</w:t>
            </w:r>
            <w:r w:rsidRPr="006B7C2A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6B7C2A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1.84</w:t>
            </w:r>
          </w:p>
        </w:tc>
        <w:tc>
          <w:tcPr>
            <w:tcW w:w="561" w:type="pct"/>
            <w:vAlign w:val="center"/>
          </w:tcPr>
          <w:p w:rsidR="00B11D2B" w:rsidRPr="006B7C2A" w:rsidRDefault="006B7C2A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3.28</w:t>
            </w:r>
          </w:p>
        </w:tc>
        <w:tc>
          <w:tcPr>
            <w:tcW w:w="930" w:type="pct"/>
            <w:vAlign w:val="center"/>
          </w:tcPr>
          <w:p w:rsidR="00B11D2B" w:rsidRPr="006B7C2A" w:rsidRDefault="006B7C2A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b/>
                <w:bCs/>
                <w:snapToGrid w:val="0"/>
              </w:rPr>
            </w:pPr>
            <w:r>
              <w:rPr>
                <w:rFonts w:eastAsia="標楷體" w:hint="eastAsia"/>
                <w:b/>
                <w:bCs/>
                <w:snapToGrid w:val="0"/>
              </w:rPr>
              <w:t>-0.20</w:t>
            </w:r>
          </w:p>
        </w:tc>
        <w:tc>
          <w:tcPr>
            <w:tcW w:w="561" w:type="pct"/>
            <w:vAlign w:val="center"/>
          </w:tcPr>
          <w:p w:rsidR="00B11D2B" w:rsidRPr="006B7C2A" w:rsidRDefault="006B7C2A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0.66</w:t>
            </w:r>
          </w:p>
        </w:tc>
        <w:tc>
          <w:tcPr>
            <w:tcW w:w="716" w:type="pct"/>
            <w:vAlign w:val="center"/>
          </w:tcPr>
          <w:p w:rsidR="00B11D2B" w:rsidRPr="006B7C2A" w:rsidRDefault="006B7C2A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0.50</w:t>
            </w:r>
          </w:p>
        </w:tc>
        <w:tc>
          <w:tcPr>
            <w:tcW w:w="712" w:type="pct"/>
            <w:vAlign w:val="center"/>
          </w:tcPr>
          <w:p w:rsidR="00B11D2B" w:rsidRPr="006B7C2A" w:rsidRDefault="006B7C2A" w:rsidP="00007DFB">
            <w:pPr>
              <w:snapToGrid w:val="0"/>
              <w:spacing w:line="340" w:lineRule="exact"/>
              <w:ind w:left="227" w:rightChars="50" w:right="12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-2.84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2.36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3.01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0.46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1.82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3.04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-1.74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2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0.24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1.85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0.79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-1.02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-2.19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-2.87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3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1.26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2.16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0.21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0.51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0.41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-3.26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4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1.44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2.52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0.14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0.54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0.42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-3.45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5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1.74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2.86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-0.29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0.83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0.46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-3.63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6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1.77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2.99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-0.76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0.77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0.61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-3.51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right w:val="single" w:sz="6" w:space="0" w:color="auto"/>
            </w:tcBorders>
          </w:tcPr>
          <w:p w:rsidR="00B11D2B" w:rsidRPr="006B7C2A" w:rsidRDefault="00B11D2B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7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</w:tcBorders>
            <w:vAlign w:val="center"/>
          </w:tcPr>
          <w:p w:rsidR="00B11D2B" w:rsidRPr="006B7C2A" w:rsidRDefault="00B11D2B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2.46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4.32</w:t>
            </w:r>
          </w:p>
        </w:tc>
        <w:tc>
          <w:tcPr>
            <w:tcW w:w="930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 w:rsidRPr="006B7C2A">
              <w:rPr>
                <w:rFonts w:eastAsia="標楷體" w:hint="eastAsia"/>
                <w:snapToGrid w:val="0"/>
              </w:rPr>
              <w:t>-0.79</w:t>
            </w:r>
          </w:p>
        </w:tc>
        <w:tc>
          <w:tcPr>
            <w:tcW w:w="561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0.91</w:t>
            </w:r>
          </w:p>
        </w:tc>
        <w:tc>
          <w:tcPr>
            <w:tcW w:w="716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0.58</w:t>
            </w:r>
          </w:p>
        </w:tc>
        <w:tc>
          <w:tcPr>
            <w:tcW w:w="712" w:type="pct"/>
            <w:vAlign w:val="center"/>
          </w:tcPr>
          <w:p w:rsidR="00B11D2B" w:rsidRPr="006B7C2A" w:rsidRDefault="00B11D2B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 w:rsidRPr="006B7C2A">
              <w:rPr>
                <w:rFonts w:hint="eastAsia"/>
              </w:rPr>
              <w:t>-2.05</w:t>
            </w:r>
          </w:p>
        </w:tc>
      </w:tr>
      <w:tr w:rsidR="006B7C2A" w:rsidRPr="006B7C2A" w:rsidTr="006B7C2A">
        <w:trPr>
          <w:trHeight w:val="370"/>
          <w:jc w:val="center"/>
        </w:trPr>
        <w:tc>
          <w:tcPr>
            <w:tcW w:w="959" w:type="pct"/>
            <w:tcBorders>
              <w:bottom w:val="single" w:sz="4" w:space="0" w:color="auto"/>
              <w:right w:val="single" w:sz="6" w:space="0" w:color="auto"/>
            </w:tcBorders>
          </w:tcPr>
          <w:p w:rsidR="006B7C2A" w:rsidRPr="006B7C2A" w:rsidRDefault="006B7C2A" w:rsidP="00007DFB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6B7C2A">
              <w:rPr>
                <w:rFonts w:eastAsia="標楷體" w:hint="eastAsia"/>
              </w:rPr>
              <w:t>8</w:t>
            </w:r>
            <w:r w:rsidRPr="006B7C2A">
              <w:rPr>
                <w:rFonts w:eastAsia="標楷體" w:hint="eastAsia"/>
              </w:rPr>
              <w:t>月</w:t>
            </w:r>
          </w:p>
        </w:tc>
        <w:tc>
          <w:tcPr>
            <w:tcW w:w="56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6B7C2A" w:rsidRPr="006B7C2A" w:rsidRDefault="006B7C2A" w:rsidP="00007DFB">
            <w:pPr>
              <w:pStyle w:val="a8"/>
              <w:spacing w:line="340" w:lineRule="exact"/>
              <w:ind w:rightChars="50" w:right="120"/>
              <w:rPr>
                <w:rFonts w:eastAsia="標楷體"/>
              </w:rPr>
            </w:pPr>
            <w:r>
              <w:rPr>
                <w:rFonts w:eastAsia="標楷體" w:hint="eastAsia"/>
              </w:rPr>
              <w:t>3.42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:rsidR="006B7C2A" w:rsidRPr="006B7C2A" w:rsidRDefault="006B7C2A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6.48</w:t>
            </w:r>
          </w:p>
        </w:tc>
        <w:tc>
          <w:tcPr>
            <w:tcW w:w="930" w:type="pct"/>
            <w:tcBorders>
              <w:bottom w:val="single" w:sz="4" w:space="0" w:color="auto"/>
            </w:tcBorders>
            <w:vAlign w:val="center"/>
          </w:tcPr>
          <w:p w:rsidR="006B7C2A" w:rsidRPr="006B7C2A" w:rsidRDefault="006B7C2A" w:rsidP="00007DFB">
            <w:pPr>
              <w:snapToGrid w:val="0"/>
              <w:spacing w:line="340" w:lineRule="exact"/>
              <w:ind w:left="357" w:rightChars="200" w:right="480"/>
              <w:jc w:val="center"/>
              <w:rPr>
                <w:rFonts w:eastAsia="標楷體"/>
                <w:snapToGrid w:val="0"/>
              </w:rPr>
            </w:pPr>
            <w:r>
              <w:rPr>
                <w:rFonts w:eastAsia="標楷體" w:hint="eastAsia"/>
                <w:snapToGrid w:val="0"/>
              </w:rPr>
              <w:t>-1.21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:rsidR="006B7C2A" w:rsidRPr="006B7C2A" w:rsidRDefault="006B7C2A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0.91</w:t>
            </w:r>
          </w:p>
        </w:tc>
        <w:tc>
          <w:tcPr>
            <w:tcW w:w="716" w:type="pct"/>
            <w:tcBorders>
              <w:bottom w:val="single" w:sz="4" w:space="0" w:color="auto"/>
            </w:tcBorders>
            <w:vAlign w:val="center"/>
          </w:tcPr>
          <w:p w:rsidR="006B7C2A" w:rsidRPr="006B7C2A" w:rsidRDefault="006B7C2A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0.66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vAlign w:val="center"/>
          </w:tcPr>
          <w:p w:rsidR="006B7C2A" w:rsidRPr="006B7C2A" w:rsidRDefault="006B7C2A" w:rsidP="00007DFB">
            <w:pPr>
              <w:snapToGrid w:val="0"/>
              <w:spacing w:line="340" w:lineRule="exact"/>
              <w:ind w:left="227" w:rightChars="50" w:right="120"/>
              <w:jc w:val="center"/>
            </w:pPr>
            <w:r>
              <w:rPr>
                <w:rFonts w:hint="eastAsia"/>
              </w:rPr>
              <w:t>-2.09</w:t>
            </w:r>
          </w:p>
        </w:tc>
      </w:tr>
    </w:tbl>
    <w:p w:rsidR="00B11D2B" w:rsidRPr="00007DFB" w:rsidRDefault="00B11D2B" w:rsidP="00B11D2B">
      <w:pPr>
        <w:snapToGrid w:val="0"/>
        <w:spacing w:line="240" w:lineRule="atLeast"/>
        <w:ind w:left="180"/>
        <w:jc w:val="both"/>
        <w:rPr>
          <w:rFonts w:eastAsia="標楷體"/>
          <w:snapToGrid w:val="0"/>
        </w:rPr>
      </w:pPr>
      <w:r w:rsidRPr="00007DFB">
        <w:rPr>
          <w:rFonts w:eastAsia="標楷體" w:hint="eastAsia"/>
          <w:snapToGrid w:val="0"/>
        </w:rPr>
        <w:t>資料來源：行政院主計總處。</w:t>
      </w:r>
    </w:p>
    <w:p w:rsidR="00B11D2B" w:rsidRPr="005B7807" w:rsidRDefault="00B11D2B" w:rsidP="00007DFB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AF4CD2">
        <w:rPr>
          <w:b/>
          <w:bCs/>
          <w:color w:val="FF0000"/>
        </w:rPr>
        <w:br w:type="page"/>
      </w:r>
      <w:r w:rsidRPr="005B7807">
        <w:rPr>
          <w:rFonts w:hint="eastAsia"/>
          <w:b/>
          <w:bCs/>
        </w:rPr>
        <w:lastRenderedPageBreak/>
        <w:t>３、</w:t>
      </w:r>
      <w:r w:rsidRPr="005B7807">
        <w:rPr>
          <w:rFonts w:hint="eastAsia"/>
          <w:b/>
          <w:bCs/>
        </w:rPr>
        <w:t>101</w:t>
      </w:r>
      <w:r w:rsidRPr="005B7807">
        <w:rPr>
          <w:rFonts w:hint="eastAsia"/>
          <w:b/>
          <w:bCs/>
        </w:rPr>
        <w:t>年</w:t>
      </w:r>
      <w:r w:rsidR="005B7807" w:rsidRPr="005B7807">
        <w:rPr>
          <w:rFonts w:hint="eastAsia"/>
          <w:b/>
          <w:bCs/>
        </w:rPr>
        <w:t>8</w:t>
      </w:r>
      <w:r w:rsidRPr="005B7807">
        <w:rPr>
          <w:rFonts w:hint="eastAsia"/>
          <w:b/>
          <w:bCs/>
        </w:rPr>
        <w:t>月美國西德州原油月均價每桶</w:t>
      </w:r>
      <w:r w:rsidR="005B7807" w:rsidRPr="005B7807">
        <w:rPr>
          <w:rFonts w:hint="eastAsia"/>
          <w:b/>
          <w:bCs/>
        </w:rPr>
        <w:t>94.12</w:t>
      </w:r>
      <w:r w:rsidRPr="005B7807">
        <w:rPr>
          <w:rFonts w:hint="eastAsia"/>
          <w:b/>
          <w:bCs/>
        </w:rPr>
        <w:t>美元</w:t>
      </w:r>
    </w:p>
    <w:p w:rsidR="00B11D2B" w:rsidRPr="006809CF" w:rsidRDefault="00B11D2B" w:rsidP="00007DFB">
      <w:pPr>
        <w:pStyle w:val="k32"/>
        <w:topLinePunct/>
        <w:ind w:leftChars="150" w:left="360" w:rightChars="-59"/>
      </w:pPr>
      <w:r w:rsidRPr="006809CF">
        <w:rPr>
          <w:rFonts w:hint="eastAsia"/>
        </w:rPr>
        <w:t>101</w:t>
      </w:r>
      <w:r w:rsidRPr="006809CF">
        <w:t>年</w:t>
      </w:r>
      <w:r w:rsidR="006809CF" w:rsidRPr="006809CF">
        <w:rPr>
          <w:rFonts w:hint="eastAsia"/>
        </w:rPr>
        <w:t>8</w:t>
      </w:r>
      <w:r w:rsidRPr="006809CF">
        <w:t>月美國西德州原油</w:t>
      </w:r>
      <w:r w:rsidRPr="006809CF">
        <w:rPr>
          <w:rFonts w:hint="eastAsia"/>
        </w:rPr>
        <w:t>（</w:t>
      </w:r>
      <w:r w:rsidRPr="006809CF">
        <w:rPr>
          <w:rFonts w:hint="eastAsia"/>
        </w:rPr>
        <w:t>WTI</w:t>
      </w:r>
      <w:r w:rsidRPr="006809CF">
        <w:rPr>
          <w:rFonts w:hint="eastAsia"/>
        </w:rPr>
        <w:t>）</w:t>
      </w:r>
      <w:r w:rsidRPr="006809CF">
        <w:t>現貨月均價為每桶</w:t>
      </w:r>
      <w:r w:rsidR="006809CF" w:rsidRPr="006809CF">
        <w:rPr>
          <w:rFonts w:hint="eastAsia"/>
        </w:rPr>
        <w:t>94.12</w:t>
      </w:r>
      <w:r w:rsidRPr="006809CF">
        <w:rPr>
          <w:rFonts w:hint="eastAsia"/>
        </w:rPr>
        <w:t>美</w:t>
      </w:r>
      <w:r w:rsidRPr="006809CF">
        <w:t>元，較</w:t>
      </w:r>
      <w:r w:rsidR="006809CF" w:rsidRPr="006809CF">
        <w:rPr>
          <w:rFonts w:hint="eastAsia"/>
        </w:rPr>
        <w:t>7</w:t>
      </w:r>
      <w:r w:rsidRPr="006809CF">
        <w:rPr>
          <w:rFonts w:hint="eastAsia"/>
        </w:rPr>
        <w:t>月</w:t>
      </w:r>
      <w:r w:rsidRPr="006809CF">
        <w:t>每桶</w:t>
      </w:r>
      <w:r w:rsidRPr="006809CF">
        <w:rPr>
          <w:rFonts w:hint="eastAsia"/>
        </w:rPr>
        <w:t>8</w:t>
      </w:r>
      <w:r w:rsidR="006809CF" w:rsidRPr="006809CF">
        <w:rPr>
          <w:rFonts w:hint="eastAsia"/>
        </w:rPr>
        <w:t>7.87</w:t>
      </w:r>
      <w:r w:rsidRPr="006809CF">
        <w:rPr>
          <w:rFonts w:hint="eastAsia"/>
        </w:rPr>
        <w:t>美</w:t>
      </w:r>
      <w:r w:rsidRPr="006809CF">
        <w:t>元</w:t>
      </w:r>
      <w:r w:rsidRPr="006809CF">
        <w:rPr>
          <w:rFonts w:hint="eastAsia"/>
        </w:rPr>
        <w:t>，上漲</w:t>
      </w:r>
      <w:r w:rsidR="006809CF" w:rsidRPr="006809CF">
        <w:rPr>
          <w:rFonts w:hint="eastAsia"/>
        </w:rPr>
        <w:t>7.11</w:t>
      </w:r>
      <w:r w:rsidRPr="006809CF">
        <w:t>％</w:t>
      </w:r>
      <w:r w:rsidRPr="006809CF">
        <w:rPr>
          <w:rFonts w:hint="eastAsia"/>
        </w:rPr>
        <w:t>；</w:t>
      </w:r>
      <w:bookmarkStart w:id="51" w:name="_Toc196014079"/>
      <w:bookmarkStart w:id="52" w:name="_Toc196122088"/>
      <w:bookmarkStart w:id="53" w:name="_Toc196215348"/>
      <w:bookmarkStart w:id="54" w:name="_Toc196540374"/>
      <w:bookmarkStart w:id="55" w:name="_Toc198464389"/>
      <w:bookmarkStart w:id="56" w:name="_Toc198464553"/>
      <w:bookmarkStart w:id="57" w:name="_Toc201487150"/>
      <w:bookmarkStart w:id="58" w:name="_Toc201487791"/>
      <w:r w:rsidRPr="006809CF">
        <w:rPr>
          <w:rFonts w:hint="eastAsia"/>
        </w:rPr>
        <w:t>杜拜及北海布蘭特原油價格亦同步上漲。</w:t>
      </w:r>
    </w:p>
    <w:p w:rsidR="00B11D2B" w:rsidRPr="00AF4CD2" w:rsidRDefault="00B11D2B" w:rsidP="00007DFB">
      <w:pPr>
        <w:pStyle w:val="k32"/>
        <w:topLinePunct/>
        <w:ind w:leftChars="150" w:left="360" w:rightChars="-59"/>
        <w:rPr>
          <w:color w:val="FF0000"/>
        </w:rPr>
      </w:pPr>
      <w:r w:rsidRPr="00FC7177">
        <w:t>國際</w:t>
      </w:r>
      <w:hyperlink r:id="rId22" w:tgtFrame="_blank" w:history="1">
        <w:r w:rsidRPr="00FC7177">
          <w:t>能源</w:t>
        </w:r>
      </w:hyperlink>
      <w:r w:rsidRPr="00FC7177">
        <w:t>署</w:t>
      </w:r>
      <w:r w:rsidR="00FC7177" w:rsidRPr="00FC7177">
        <w:rPr>
          <w:rFonts w:hint="eastAsia"/>
        </w:rPr>
        <w:t>（</w:t>
      </w:r>
      <w:r w:rsidRPr="00FC7177">
        <w:t>IEA</w:t>
      </w:r>
      <w:r w:rsidR="00FC7177" w:rsidRPr="00FC7177">
        <w:rPr>
          <w:rFonts w:hint="eastAsia"/>
        </w:rPr>
        <w:t>）</w:t>
      </w:r>
      <w:r w:rsidR="00FC7177" w:rsidRPr="00FC7177">
        <w:rPr>
          <w:rFonts w:hint="eastAsia"/>
        </w:rPr>
        <w:t>8</w:t>
      </w:r>
      <w:r w:rsidRPr="00FC7177">
        <w:t>月</w:t>
      </w:r>
      <w:r w:rsidR="00FC7177" w:rsidRPr="00FC7177">
        <w:rPr>
          <w:rFonts w:hint="eastAsia"/>
        </w:rPr>
        <w:t>10</w:t>
      </w:r>
      <w:r w:rsidRPr="00FC7177">
        <w:t>日</w:t>
      </w:r>
      <w:r w:rsidR="00FC7177" w:rsidRPr="00FC7177">
        <w:rPr>
          <w:rFonts w:hint="eastAsia"/>
        </w:rPr>
        <w:t>公布月報顯</w:t>
      </w:r>
      <w:r w:rsidRPr="00FC7177">
        <w:rPr>
          <w:rFonts w:hint="eastAsia"/>
        </w:rPr>
        <w:t>示</w:t>
      </w:r>
      <w:r w:rsidRPr="00FC7177">
        <w:t>，</w:t>
      </w:r>
      <w:r w:rsidR="00C328BF">
        <w:rPr>
          <w:rFonts w:hint="eastAsia"/>
        </w:rPr>
        <w:t>針對全球經濟持續衰退，下修今年和明年的全球原油需求預測，</w:t>
      </w:r>
      <w:r w:rsidR="00C328BF" w:rsidRPr="00C328BF">
        <w:rPr>
          <w:rFonts w:hint="eastAsia"/>
        </w:rPr>
        <w:t>預估</w:t>
      </w:r>
      <w:r w:rsidR="00C328BF" w:rsidRPr="00C328BF">
        <w:rPr>
          <w:rFonts w:hint="eastAsia"/>
        </w:rPr>
        <w:t>2012</w:t>
      </w:r>
      <w:r w:rsidR="00C328BF" w:rsidRPr="00C328BF">
        <w:rPr>
          <w:rFonts w:hint="eastAsia"/>
        </w:rPr>
        <w:t>年每</w:t>
      </w:r>
      <w:r w:rsidR="005E75B6">
        <w:rPr>
          <w:rFonts w:hint="eastAsia"/>
        </w:rPr>
        <w:t>日需求將減</w:t>
      </w:r>
      <w:r w:rsidR="00C328BF" w:rsidRPr="00C328BF">
        <w:rPr>
          <w:rFonts w:hint="eastAsia"/>
        </w:rPr>
        <w:t>少</w:t>
      </w:r>
      <w:r w:rsidR="00C328BF" w:rsidRPr="00C328BF">
        <w:rPr>
          <w:rFonts w:hint="eastAsia"/>
        </w:rPr>
        <w:t>90</w:t>
      </w:r>
      <w:r w:rsidR="00C328BF" w:rsidRPr="00C328BF">
        <w:rPr>
          <w:rFonts w:hint="eastAsia"/>
        </w:rPr>
        <w:t>萬桶，</w:t>
      </w:r>
      <w:r w:rsidR="00C328BF" w:rsidRPr="00C328BF">
        <w:rPr>
          <w:rFonts w:hint="eastAsia"/>
        </w:rPr>
        <w:t>2013</w:t>
      </w:r>
      <w:r w:rsidR="00C328BF" w:rsidRPr="00C328BF">
        <w:rPr>
          <w:rFonts w:hint="eastAsia"/>
        </w:rPr>
        <w:t>年減少</w:t>
      </w:r>
      <w:r w:rsidR="00C328BF" w:rsidRPr="00C328BF">
        <w:rPr>
          <w:rFonts w:hint="eastAsia"/>
        </w:rPr>
        <w:t>80</w:t>
      </w:r>
      <w:r w:rsidR="00C328BF" w:rsidRPr="00C328BF">
        <w:rPr>
          <w:rFonts w:hint="eastAsia"/>
        </w:rPr>
        <w:t>萬桶，</w:t>
      </w:r>
      <w:r w:rsidR="005E75B6">
        <w:rPr>
          <w:rFonts w:hint="eastAsia"/>
        </w:rPr>
        <w:t>總計</w:t>
      </w:r>
      <w:r w:rsidR="00C328BF" w:rsidRPr="00C328BF">
        <w:rPr>
          <w:rFonts w:hint="eastAsia"/>
        </w:rPr>
        <w:t>2012</w:t>
      </w:r>
      <w:r w:rsidR="00C328BF" w:rsidRPr="00C328BF">
        <w:rPr>
          <w:rFonts w:hint="eastAsia"/>
        </w:rPr>
        <w:t>年原油平均需求量，下修至每</w:t>
      </w:r>
      <w:r w:rsidR="005E75B6">
        <w:rPr>
          <w:rFonts w:hint="eastAsia"/>
        </w:rPr>
        <w:t>日</w:t>
      </w:r>
      <w:r w:rsidR="00C328BF" w:rsidRPr="00C328BF">
        <w:rPr>
          <w:rFonts w:hint="eastAsia"/>
        </w:rPr>
        <w:t>8,960</w:t>
      </w:r>
      <w:r w:rsidR="00C328BF" w:rsidRPr="00C328BF">
        <w:rPr>
          <w:rFonts w:hint="eastAsia"/>
        </w:rPr>
        <w:t>桶，</w:t>
      </w:r>
      <w:r w:rsidR="00C328BF" w:rsidRPr="00C328BF">
        <w:rPr>
          <w:rFonts w:hint="eastAsia"/>
        </w:rPr>
        <w:t>2013</w:t>
      </w:r>
      <w:r w:rsidR="00C328BF" w:rsidRPr="00C328BF">
        <w:rPr>
          <w:rFonts w:hint="eastAsia"/>
        </w:rPr>
        <w:t>年為</w:t>
      </w:r>
      <w:r w:rsidR="00C328BF" w:rsidRPr="00C328BF">
        <w:rPr>
          <w:rFonts w:hint="eastAsia"/>
        </w:rPr>
        <w:t>9,005</w:t>
      </w:r>
      <w:r w:rsidR="00C328BF" w:rsidRPr="00C328BF">
        <w:rPr>
          <w:rFonts w:hint="eastAsia"/>
        </w:rPr>
        <w:t>萬桶。</w:t>
      </w:r>
    </w:p>
    <w:p w:rsidR="00B11D2B" w:rsidRPr="00AF4CD2" w:rsidRDefault="00B11D2B" w:rsidP="00B11D2B">
      <w:pPr>
        <w:pStyle w:val="k32"/>
        <w:topLinePunct/>
        <w:ind w:leftChars="150" w:left="360" w:rightChars="-59"/>
        <w:rPr>
          <w:color w:val="FF0000"/>
        </w:rPr>
      </w:pPr>
    </w:p>
    <w:p w:rsidR="00B11D2B" w:rsidRPr="005B7807" w:rsidRDefault="00B11D2B" w:rsidP="00B11D2B">
      <w:pPr>
        <w:pStyle w:val="k3a"/>
        <w:spacing w:before="180" w:line="240" w:lineRule="atLeast"/>
        <w:ind w:leftChars="76" w:left="653" w:hangingChars="168" w:hanging="471"/>
        <w:jc w:val="center"/>
        <w:rPr>
          <w:b/>
          <w:snapToGrid w:val="0"/>
          <w:kern w:val="2"/>
          <w:szCs w:val="24"/>
        </w:rPr>
      </w:pPr>
      <w:r w:rsidRPr="005B7807">
        <w:rPr>
          <w:rFonts w:hint="eastAsia"/>
          <w:b/>
          <w:snapToGrid w:val="0"/>
          <w:kern w:val="2"/>
          <w:szCs w:val="24"/>
        </w:rPr>
        <w:t>表</w:t>
      </w:r>
      <w:r w:rsidRPr="005B7807">
        <w:rPr>
          <w:b/>
          <w:snapToGrid w:val="0"/>
          <w:kern w:val="2"/>
          <w:szCs w:val="24"/>
        </w:rPr>
        <w:t xml:space="preserve"> 2-</w:t>
      </w:r>
      <w:r w:rsidRPr="005B7807">
        <w:rPr>
          <w:rFonts w:hint="eastAsia"/>
          <w:b/>
          <w:snapToGrid w:val="0"/>
          <w:kern w:val="2"/>
          <w:szCs w:val="24"/>
        </w:rPr>
        <w:t>7</w:t>
      </w:r>
      <w:r w:rsidRPr="005B7807">
        <w:rPr>
          <w:b/>
          <w:snapToGrid w:val="0"/>
          <w:kern w:val="2"/>
          <w:szCs w:val="24"/>
        </w:rPr>
        <w:t>-</w:t>
      </w:r>
      <w:r w:rsidRPr="005B7807">
        <w:rPr>
          <w:rFonts w:hint="eastAsia"/>
          <w:b/>
          <w:snapToGrid w:val="0"/>
          <w:kern w:val="2"/>
          <w:szCs w:val="24"/>
        </w:rPr>
        <w:t>3</w:t>
      </w:r>
      <w:r w:rsidRPr="005B7807">
        <w:rPr>
          <w:b/>
          <w:snapToGrid w:val="0"/>
          <w:kern w:val="2"/>
          <w:szCs w:val="24"/>
        </w:rPr>
        <w:t xml:space="preserve">  </w:t>
      </w:r>
      <w:r w:rsidRPr="005B7807">
        <w:rPr>
          <w:rFonts w:hint="eastAsia"/>
          <w:b/>
          <w:snapToGrid w:val="0"/>
          <w:kern w:val="2"/>
          <w:szCs w:val="24"/>
        </w:rPr>
        <w:t xml:space="preserve"> </w:t>
      </w:r>
      <w:r w:rsidRPr="005B7807">
        <w:rPr>
          <w:rFonts w:hint="eastAsia"/>
          <w:b/>
          <w:snapToGrid w:val="0"/>
          <w:kern w:val="2"/>
          <w:szCs w:val="24"/>
        </w:rPr>
        <w:t>近年國際主要原油價格變動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B11D2B" w:rsidRPr="00AF4CD2" w:rsidRDefault="006809CF" w:rsidP="00B11D2B">
      <w:pPr>
        <w:snapToGrid w:val="0"/>
        <w:spacing w:line="240" w:lineRule="atLeast"/>
        <w:ind w:left="180" w:hanging="180"/>
        <w:jc w:val="center"/>
        <w:rPr>
          <w:rFonts w:eastAsia="標楷體"/>
          <w:color w:val="FF0000"/>
          <w:sz w:val="18"/>
        </w:rPr>
      </w:pPr>
      <w:r w:rsidRPr="00AF4CD2">
        <w:rPr>
          <w:noProof/>
          <w:color w:val="FF0000"/>
        </w:rPr>
        <mc:AlternateContent>
          <mc:Choice Requires="wps">
            <w:drawing>
              <wp:anchor distT="0" distB="0" distL="180340" distR="114300" simplePos="0" relativeHeight="251661312" behindDoc="0" locked="0" layoutInCell="1" allowOverlap="1" wp14:anchorId="0D34A7D1" wp14:editId="3816A2FD">
                <wp:simplePos x="0" y="0"/>
                <wp:positionH relativeFrom="column">
                  <wp:posOffset>3858012</wp:posOffset>
                </wp:positionH>
                <wp:positionV relativeFrom="page">
                  <wp:posOffset>5755640</wp:posOffset>
                </wp:positionV>
                <wp:extent cx="1981200" cy="1181100"/>
                <wp:effectExtent l="0" t="0" r="0" b="0"/>
                <wp:wrapNone/>
                <wp:docPr id="22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75B6" w:rsidRPr="00C723EF" w:rsidRDefault="005E75B6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C723EF">
                              <w:rPr>
                                <w:rFonts w:ascii="標楷體" w:eastAsia="標楷體" w:hAnsi="標楷體" w:hint="eastAsia"/>
                                <w:b/>
                              </w:rPr>
                              <w:t>101年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8</w:t>
                            </w:r>
                            <w:r w:rsidRPr="00C723EF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月油價:</w:t>
                            </w:r>
                          </w:p>
                          <w:p w:rsidR="005E75B6" w:rsidRPr="00C723EF" w:rsidRDefault="005E75B6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C723EF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WTI 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        94.12</w:t>
                            </w:r>
                          </w:p>
                          <w:p w:rsidR="005E75B6" w:rsidRPr="00C723EF" w:rsidRDefault="005E75B6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C723EF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杜拜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        108.61</w:t>
                            </w:r>
                          </w:p>
                          <w:p w:rsidR="005E75B6" w:rsidRPr="00C723EF" w:rsidRDefault="005E75B6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C723EF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北海布蘭特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  113.11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33" type="#_x0000_t202" style="position:absolute;left:0;text-align:left;margin-left:303.8pt;margin-top:453.2pt;width:156pt;height:93pt;z-index:251661312;visibility:visible;mso-wrap-style:square;mso-width-percent:0;mso-height-percent:0;mso-wrap-distance-left:14.2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" filled="f" fillcolor="#ff9" stroked="f">
                <v:textbox>
                  <w:txbxContent>
                    <w:p w:rsidR="005E75B6" w:rsidRPr="00C723EF" w:rsidRDefault="005E75B6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C723EF">
                        <w:rPr>
                          <w:rFonts w:ascii="標楷體" w:eastAsia="標楷體" w:hAnsi="標楷體" w:hint="eastAsia"/>
                          <w:b/>
                        </w:rPr>
                        <w:t>101年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8</w:t>
                      </w:r>
                      <w:r w:rsidRPr="00C723EF">
                        <w:rPr>
                          <w:rFonts w:ascii="標楷體" w:eastAsia="標楷體" w:hAnsi="標楷體" w:hint="eastAsia"/>
                          <w:b/>
                        </w:rPr>
                        <w:t>月油價:</w:t>
                      </w:r>
                    </w:p>
                    <w:p w:rsidR="005E75B6" w:rsidRPr="00C723EF" w:rsidRDefault="005E75B6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C723EF">
                        <w:rPr>
                          <w:rFonts w:ascii="標楷體" w:eastAsia="標楷體" w:hAnsi="標楷體" w:hint="eastAsia"/>
                          <w:b/>
                        </w:rPr>
                        <w:t xml:space="preserve">WTI  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 xml:space="preserve">         94.12</w:t>
                      </w:r>
                    </w:p>
                    <w:p w:rsidR="005E75B6" w:rsidRPr="00C723EF" w:rsidRDefault="005E75B6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C723EF">
                        <w:rPr>
                          <w:rFonts w:ascii="標楷體" w:eastAsia="標楷體" w:hAnsi="標楷體" w:hint="eastAsia"/>
                          <w:b/>
                        </w:rPr>
                        <w:t>杜拜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 xml:space="preserve">         108.61</w:t>
                      </w:r>
                    </w:p>
                    <w:p w:rsidR="005E75B6" w:rsidRPr="00C723EF" w:rsidRDefault="005E75B6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C723EF">
                        <w:rPr>
                          <w:rFonts w:ascii="標楷體" w:eastAsia="標楷體" w:hAnsi="標楷體" w:hint="eastAsia"/>
                          <w:b/>
                        </w:rPr>
                        <w:t>北海布蘭特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 xml:space="preserve">   113.11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2DA7" w:rsidRPr="00AF4CD2">
        <w:rPr>
          <w:noProof/>
          <w:color w:val="FF0000"/>
        </w:rPr>
        <mc:AlternateContent>
          <mc:Choice Requires="wps">
            <w:drawing>
              <wp:anchor distT="0" distB="0" distL="180340" distR="114300" simplePos="0" relativeHeight="251662336" behindDoc="0" locked="0" layoutInCell="1" allowOverlap="1" wp14:anchorId="5777A83D" wp14:editId="247E0E51">
                <wp:simplePos x="0" y="0"/>
                <wp:positionH relativeFrom="column">
                  <wp:posOffset>316230</wp:posOffset>
                </wp:positionH>
                <wp:positionV relativeFrom="page">
                  <wp:posOffset>7362825</wp:posOffset>
                </wp:positionV>
                <wp:extent cx="5695950" cy="409575"/>
                <wp:effectExtent l="1905" t="0" r="0" b="0"/>
                <wp:wrapNone/>
                <wp:docPr id="2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75B6" w:rsidRPr="00C723EF" w:rsidRDefault="005E75B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C723EF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98年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 xml:space="preserve">                    99年                   100年                  101年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34" type="#_x0000_t202" style="position:absolute;left:0;text-align:left;margin-left:24.9pt;margin-top:579.75pt;width:448.5pt;height:32.25pt;z-index:251662336;visibility:visible;mso-wrap-style:square;mso-width-percent:0;mso-height-percent:0;mso-wrap-distance-left:14.2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" filled="f" fillcolor="#ff9" stroked="f">
                <v:textbox>
                  <w:txbxContent>
                    <w:p w:rsidR="005E75B6" w:rsidRPr="00C723EF" w:rsidRDefault="005E75B6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C723EF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98年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 xml:space="preserve">                    99年                   100年                  101年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2DA7" w:rsidRPr="00AF4CD2">
        <w:rPr>
          <w:rFonts w:eastAsia="標楷體"/>
          <w:noProof/>
          <w:color w:val="FF0000"/>
          <w:sz w:val="18"/>
        </w:rPr>
        <w:drawing>
          <wp:inline distT="0" distB="0" distL="0" distR="0" wp14:anchorId="12F81152" wp14:editId="51BD2CBD">
            <wp:extent cx="5915025" cy="3295650"/>
            <wp:effectExtent l="0" t="0" r="0" b="0"/>
            <wp:docPr id="5" name="物件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809CF" w:rsidRDefault="006809CF" w:rsidP="00B11D2B">
      <w:pPr>
        <w:snapToGrid w:val="0"/>
        <w:spacing w:line="240" w:lineRule="atLeast"/>
        <w:jc w:val="both"/>
        <w:rPr>
          <w:rFonts w:eastAsia="標楷體"/>
          <w:color w:val="FF0000"/>
          <w:sz w:val="22"/>
          <w:szCs w:val="22"/>
        </w:rPr>
      </w:pPr>
    </w:p>
    <w:p w:rsidR="00B11D2B" w:rsidRPr="00007DFB" w:rsidRDefault="00B11D2B" w:rsidP="00B11D2B">
      <w:pPr>
        <w:snapToGrid w:val="0"/>
        <w:spacing w:line="240" w:lineRule="atLeast"/>
        <w:jc w:val="both"/>
        <w:rPr>
          <w:rFonts w:eastAsia="標楷體"/>
        </w:rPr>
      </w:pPr>
      <w:r w:rsidRPr="00007DFB">
        <w:rPr>
          <w:rFonts w:eastAsia="標楷體" w:hint="eastAsia"/>
        </w:rPr>
        <w:t>資料來源：經濟部能源局。</w:t>
      </w:r>
    </w:p>
    <w:p w:rsidR="00B11D2B" w:rsidRPr="00AF4CD2" w:rsidRDefault="00B11D2B" w:rsidP="00274F49">
      <w:pPr>
        <w:pStyle w:val="k3a"/>
        <w:tabs>
          <w:tab w:val="left" w:pos="540"/>
        </w:tabs>
        <w:spacing w:before="180" w:afterLines="50" w:after="180"/>
        <w:ind w:leftChars="99" w:left="717" w:right="0" w:hangingChars="171" w:hanging="479"/>
        <w:rPr>
          <w:b/>
          <w:bCs/>
          <w:color w:val="FF0000"/>
        </w:rPr>
      </w:pPr>
    </w:p>
    <w:p w:rsidR="00B11D2B" w:rsidRPr="00AF4CD2" w:rsidRDefault="00B11D2B" w:rsidP="00274F49">
      <w:pPr>
        <w:pStyle w:val="k3a"/>
        <w:tabs>
          <w:tab w:val="left" w:pos="540"/>
        </w:tabs>
        <w:spacing w:before="180" w:afterLines="50" w:after="180"/>
        <w:ind w:leftChars="99" w:left="717" w:right="0" w:hangingChars="171" w:hanging="479"/>
        <w:rPr>
          <w:b/>
          <w:bCs/>
          <w:color w:val="FF0000"/>
        </w:rPr>
      </w:pPr>
    </w:p>
    <w:p w:rsidR="00B11D2B" w:rsidRPr="001D3965" w:rsidRDefault="00B11D2B" w:rsidP="00007DFB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</w:rPr>
      </w:pPr>
      <w:r w:rsidRPr="00AF4CD2">
        <w:rPr>
          <w:b/>
          <w:bCs/>
          <w:color w:val="FF0000"/>
        </w:rPr>
        <w:br w:type="page"/>
      </w:r>
      <w:r w:rsidRPr="001D3965">
        <w:rPr>
          <w:rFonts w:hint="eastAsia"/>
          <w:b/>
          <w:bCs/>
        </w:rPr>
        <w:lastRenderedPageBreak/>
        <w:t>４、</w:t>
      </w:r>
      <w:r w:rsidRPr="001D3965">
        <w:rPr>
          <w:rFonts w:hint="eastAsia"/>
          <w:b/>
          <w:bCs/>
        </w:rPr>
        <w:t>101</w:t>
      </w:r>
      <w:r w:rsidRPr="001D3965">
        <w:rPr>
          <w:rFonts w:hint="eastAsia"/>
          <w:b/>
          <w:bCs/>
        </w:rPr>
        <w:t>年</w:t>
      </w:r>
      <w:r w:rsidR="00B822C8" w:rsidRPr="001D3965">
        <w:rPr>
          <w:rFonts w:hint="eastAsia"/>
          <w:b/>
          <w:bCs/>
        </w:rPr>
        <w:t>8</w:t>
      </w:r>
      <w:r w:rsidRPr="001D3965">
        <w:rPr>
          <w:rFonts w:hint="eastAsia"/>
          <w:b/>
          <w:bCs/>
        </w:rPr>
        <w:t>月</w:t>
      </w:r>
      <w:r w:rsidR="001D3965" w:rsidRPr="001D3965">
        <w:rPr>
          <w:rFonts w:hint="eastAsia"/>
          <w:b/>
          <w:bCs/>
        </w:rPr>
        <w:t>除</w:t>
      </w:r>
      <w:r w:rsidRPr="001D3965">
        <w:rPr>
          <w:rFonts w:hint="eastAsia"/>
          <w:b/>
          <w:bCs/>
        </w:rPr>
        <w:t>黃豆</w:t>
      </w:r>
      <w:r w:rsidR="001D3965" w:rsidRPr="001D3965">
        <w:rPr>
          <w:rFonts w:hint="eastAsia"/>
          <w:b/>
          <w:bCs/>
        </w:rPr>
        <w:t>外，</w:t>
      </w:r>
      <w:r w:rsidRPr="001D3965">
        <w:rPr>
          <w:rFonts w:hint="eastAsia"/>
          <w:b/>
          <w:bCs/>
        </w:rPr>
        <w:t>小麥及玉米期貨價格均較上月</w:t>
      </w:r>
      <w:r w:rsidR="001D3965" w:rsidRPr="001D3965">
        <w:rPr>
          <w:rFonts w:hint="eastAsia"/>
          <w:b/>
          <w:bCs/>
        </w:rPr>
        <w:t>下跌</w:t>
      </w:r>
    </w:p>
    <w:p w:rsidR="00B11D2B" w:rsidRPr="00B822C8" w:rsidRDefault="00B11D2B" w:rsidP="00007DFB">
      <w:pPr>
        <w:autoSpaceDE w:val="0"/>
        <w:autoSpaceDN w:val="0"/>
        <w:snapToGrid w:val="0"/>
        <w:spacing w:beforeLines="50" w:before="180" w:line="300" w:lineRule="auto"/>
        <w:ind w:leftChars="117" w:left="281" w:rightChars="-61" w:right="-146" w:firstLineChars="200" w:firstLine="560"/>
        <w:rPr>
          <w:rFonts w:eastAsia="標楷體"/>
          <w:sz w:val="28"/>
        </w:rPr>
      </w:pPr>
      <w:r w:rsidRPr="00B822C8">
        <w:rPr>
          <w:rFonts w:eastAsia="標楷體" w:hint="eastAsia"/>
          <w:sz w:val="28"/>
        </w:rPr>
        <w:t>根據行政院主計總處公布之國際大宗物資期貨價格（芝加哥穀物價格）顯示：</w:t>
      </w:r>
    </w:p>
    <w:p w:rsidR="00B11D2B" w:rsidRPr="00B822C8" w:rsidRDefault="00B11D2B" w:rsidP="00007DFB">
      <w:pPr>
        <w:snapToGrid w:val="0"/>
        <w:spacing w:before="50" w:line="300" w:lineRule="auto"/>
        <w:ind w:leftChars="100" w:left="520" w:rightChars="-59" w:right="-142" w:hangingChars="100" w:hanging="280"/>
        <w:jc w:val="both"/>
        <w:rPr>
          <w:rFonts w:eastAsia="標楷體"/>
          <w:sz w:val="28"/>
        </w:rPr>
      </w:pPr>
      <w:r w:rsidRPr="00B822C8">
        <w:rPr>
          <w:rFonts w:eastAsia="標楷體" w:hint="eastAsia"/>
          <w:sz w:val="28"/>
        </w:rPr>
        <w:t>－黃豆價格</w:t>
      </w:r>
      <w:r w:rsidRPr="00B822C8">
        <w:rPr>
          <w:rFonts w:eastAsia="標楷體" w:hint="eastAsia"/>
          <w:sz w:val="28"/>
        </w:rPr>
        <w:t>2012</w:t>
      </w:r>
      <w:r w:rsidRPr="00B822C8">
        <w:rPr>
          <w:rFonts w:eastAsia="標楷體" w:hint="eastAsia"/>
          <w:sz w:val="28"/>
        </w:rPr>
        <w:t>年</w:t>
      </w:r>
      <w:r w:rsidR="00B822C8" w:rsidRPr="00B822C8">
        <w:rPr>
          <w:rFonts w:eastAsia="標楷體" w:hint="eastAsia"/>
          <w:sz w:val="28"/>
        </w:rPr>
        <w:t>8</w:t>
      </w:r>
      <w:r w:rsidRPr="00B822C8">
        <w:rPr>
          <w:rFonts w:eastAsia="標楷體" w:hint="eastAsia"/>
          <w:sz w:val="28"/>
        </w:rPr>
        <w:t>月達到歷史新高點每英斗</w:t>
      </w:r>
      <w:r w:rsidRPr="00B822C8">
        <w:rPr>
          <w:rFonts w:eastAsia="標楷體" w:hint="eastAsia"/>
          <w:sz w:val="28"/>
        </w:rPr>
        <w:t>17.</w:t>
      </w:r>
      <w:r w:rsidR="00B822C8" w:rsidRPr="00B822C8">
        <w:rPr>
          <w:rFonts w:eastAsia="標楷體" w:hint="eastAsia"/>
          <w:sz w:val="28"/>
        </w:rPr>
        <w:t>65</w:t>
      </w:r>
      <w:r w:rsidRPr="00B822C8">
        <w:rPr>
          <w:rFonts w:eastAsia="標楷體" w:hint="eastAsia"/>
          <w:sz w:val="28"/>
        </w:rPr>
        <w:t>美元，較</w:t>
      </w:r>
      <w:r w:rsidR="00B822C8" w:rsidRPr="00B822C8">
        <w:rPr>
          <w:rFonts w:eastAsia="標楷體" w:hint="eastAsia"/>
          <w:sz w:val="28"/>
        </w:rPr>
        <w:t>7</w:t>
      </w:r>
      <w:r w:rsidRPr="00B822C8">
        <w:rPr>
          <w:rFonts w:eastAsia="標楷體" w:hint="eastAsia"/>
          <w:sz w:val="28"/>
        </w:rPr>
        <w:t>月上漲</w:t>
      </w:r>
      <w:r w:rsidR="00B822C8" w:rsidRPr="00B822C8">
        <w:rPr>
          <w:rFonts w:eastAsia="標楷體" w:hint="eastAsia"/>
          <w:sz w:val="28"/>
        </w:rPr>
        <w:t>2.56</w:t>
      </w:r>
      <w:r w:rsidRPr="00B822C8">
        <w:rPr>
          <w:rFonts w:eastAsia="標楷體" w:hint="eastAsia"/>
          <w:sz w:val="28"/>
        </w:rPr>
        <w:t>％，較</w:t>
      </w:r>
      <w:r w:rsidRPr="00B822C8">
        <w:rPr>
          <w:rFonts w:eastAsia="標楷體" w:hint="eastAsia"/>
          <w:sz w:val="28"/>
        </w:rPr>
        <w:t>2011</w:t>
      </w:r>
      <w:r w:rsidRPr="00B822C8">
        <w:rPr>
          <w:rFonts w:eastAsia="標楷體" w:hint="eastAsia"/>
          <w:sz w:val="28"/>
        </w:rPr>
        <w:t>年同月上漲</w:t>
      </w:r>
      <w:r w:rsidRPr="00B822C8">
        <w:rPr>
          <w:rFonts w:eastAsia="標楷體" w:hint="eastAsia"/>
          <w:sz w:val="28"/>
        </w:rPr>
        <w:t>2</w:t>
      </w:r>
      <w:r w:rsidR="00B822C8" w:rsidRPr="00B822C8">
        <w:rPr>
          <w:rFonts w:eastAsia="標楷體" w:hint="eastAsia"/>
          <w:sz w:val="28"/>
        </w:rPr>
        <w:t>1</w:t>
      </w:r>
      <w:r w:rsidRPr="00B822C8">
        <w:rPr>
          <w:rFonts w:eastAsia="標楷體" w:hint="eastAsia"/>
          <w:sz w:val="28"/>
        </w:rPr>
        <w:t>.</w:t>
      </w:r>
      <w:r w:rsidR="00B822C8" w:rsidRPr="00B822C8">
        <w:rPr>
          <w:rFonts w:eastAsia="標楷體" w:hint="eastAsia"/>
          <w:sz w:val="28"/>
        </w:rPr>
        <w:t>8</w:t>
      </w:r>
      <w:r w:rsidRPr="00B822C8">
        <w:rPr>
          <w:rFonts w:eastAsia="標楷體" w:hint="eastAsia"/>
          <w:sz w:val="28"/>
        </w:rPr>
        <w:t>％。</w:t>
      </w:r>
    </w:p>
    <w:p w:rsidR="00B11D2B" w:rsidRPr="002B4958" w:rsidRDefault="00B11D2B" w:rsidP="00007DFB">
      <w:pPr>
        <w:snapToGrid w:val="0"/>
        <w:spacing w:before="50" w:line="300" w:lineRule="auto"/>
        <w:ind w:leftChars="100" w:left="520" w:rightChars="-59" w:right="-142" w:hangingChars="100" w:hanging="280"/>
        <w:jc w:val="both"/>
        <w:rPr>
          <w:rFonts w:eastAsia="標楷體"/>
          <w:sz w:val="28"/>
        </w:rPr>
      </w:pPr>
      <w:r w:rsidRPr="002B4958">
        <w:rPr>
          <w:rFonts w:eastAsia="標楷體" w:hint="eastAsia"/>
          <w:sz w:val="28"/>
        </w:rPr>
        <w:t>－小麥價格在</w:t>
      </w:r>
      <w:r w:rsidRPr="002B4958">
        <w:rPr>
          <w:rFonts w:eastAsia="標楷體" w:hint="eastAsia"/>
          <w:sz w:val="28"/>
        </w:rPr>
        <w:t>2008</w:t>
      </w:r>
      <w:r w:rsidRPr="002B4958">
        <w:rPr>
          <w:rFonts w:eastAsia="標楷體" w:hint="eastAsia"/>
          <w:sz w:val="28"/>
        </w:rPr>
        <w:t>年</w:t>
      </w:r>
      <w:r w:rsidRPr="002B4958">
        <w:rPr>
          <w:rFonts w:eastAsia="標楷體" w:hint="eastAsia"/>
          <w:sz w:val="28"/>
        </w:rPr>
        <w:t>2</w:t>
      </w:r>
      <w:r w:rsidRPr="002B4958">
        <w:rPr>
          <w:rFonts w:eastAsia="標楷體" w:hint="eastAsia"/>
          <w:sz w:val="28"/>
        </w:rPr>
        <w:t>月達到最高點每英斗</w:t>
      </w:r>
      <w:r w:rsidRPr="002B4958">
        <w:rPr>
          <w:rFonts w:eastAsia="標楷體" w:hint="eastAsia"/>
          <w:sz w:val="28"/>
        </w:rPr>
        <w:t>10.73</w:t>
      </w:r>
      <w:r w:rsidRPr="002B4958">
        <w:rPr>
          <w:rFonts w:eastAsia="標楷體" w:hint="eastAsia"/>
          <w:sz w:val="28"/>
        </w:rPr>
        <w:t>美元。</w:t>
      </w:r>
      <w:r w:rsidRPr="002B4958">
        <w:rPr>
          <w:rFonts w:eastAsia="標楷體" w:hint="eastAsia"/>
          <w:sz w:val="28"/>
        </w:rPr>
        <w:t>2012</w:t>
      </w:r>
      <w:r w:rsidRPr="002B4958">
        <w:rPr>
          <w:rFonts w:eastAsia="標楷體" w:hint="eastAsia"/>
          <w:sz w:val="28"/>
        </w:rPr>
        <w:t>年</w:t>
      </w:r>
      <w:r w:rsidR="00B822C8" w:rsidRPr="002B4958">
        <w:rPr>
          <w:rFonts w:eastAsia="標楷體" w:hint="eastAsia"/>
          <w:sz w:val="28"/>
        </w:rPr>
        <w:t>8</w:t>
      </w:r>
      <w:r w:rsidRPr="002B4958">
        <w:rPr>
          <w:rFonts w:eastAsia="標楷體" w:hint="eastAsia"/>
          <w:sz w:val="28"/>
        </w:rPr>
        <w:t>月為</w:t>
      </w:r>
      <w:r w:rsidR="00B822C8" w:rsidRPr="002B4958">
        <w:rPr>
          <w:rFonts w:eastAsia="標楷體" w:hint="eastAsia"/>
          <w:sz w:val="28"/>
        </w:rPr>
        <w:t>8.70</w:t>
      </w:r>
      <w:r w:rsidRPr="002B4958">
        <w:rPr>
          <w:rFonts w:eastAsia="標楷體" w:hint="eastAsia"/>
          <w:sz w:val="28"/>
        </w:rPr>
        <w:t>美元，較</w:t>
      </w:r>
      <w:r w:rsidR="00B822C8" w:rsidRPr="002B4958">
        <w:rPr>
          <w:rFonts w:eastAsia="標楷體" w:hint="eastAsia"/>
          <w:sz w:val="28"/>
        </w:rPr>
        <w:t>7</w:t>
      </w:r>
      <w:r w:rsidRPr="002B4958">
        <w:rPr>
          <w:rFonts w:eastAsia="標楷體" w:hint="eastAsia"/>
          <w:sz w:val="28"/>
        </w:rPr>
        <w:t>月</w:t>
      </w:r>
      <w:r w:rsidR="002B4958" w:rsidRPr="002B4958">
        <w:rPr>
          <w:rFonts w:eastAsia="標楷體" w:hint="eastAsia"/>
          <w:sz w:val="28"/>
        </w:rPr>
        <w:t>下</w:t>
      </w:r>
      <w:r w:rsidR="00B822C8" w:rsidRPr="002B4958">
        <w:rPr>
          <w:rFonts w:eastAsia="標楷體" w:hint="eastAsia"/>
          <w:sz w:val="28"/>
        </w:rPr>
        <w:t>跌</w:t>
      </w:r>
      <w:r w:rsidR="00B822C8" w:rsidRPr="002B4958">
        <w:rPr>
          <w:rFonts w:eastAsia="標楷體" w:hint="eastAsia"/>
          <w:sz w:val="28"/>
        </w:rPr>
        <w:t>2.03</w:t>
      </w:r>
      <w:r w:rsidRPr="002B4958">
        <w:rPr>
          <w:rFonts w:eastAsia="標楷體" w:hint="eastAsia"/>
          <w:sz w:val="28"/>
        </w:rPr>
        <w:t>％，較</w:t>
      </w:r>
      <w:r w:rsidRPr="002B4958">
        <w:rPr>
          <w:rFonts w:eastAsia="標楷體" w:hint="eastAsia"/>
          <w:sz w:val="28"/>
        </w:rPr>
        <w:t>2011</w:t>
      </w:r>
      <w:r w:rsidRPr="002B4958">
        <w:rPr>
          <w:rFonts w:eastAsia="標楷體" w:hint="eastAsia"/>
          <w:sz w:val="28"/>
        </w:rPr>
        <w:t>年同月上漲</w:t>
      </w:r>
      <w:r w:rsidR="00B822C8" w:rsidRPr="002B4958">
        <w:rPr>
          <w:rFonts w:eastAsia="標楷體" w:hint="eastAsia"/>
          <w:sz w:val="28"/>
        </w:rPr>
        <w:t>16.8</w:t>
      </w:r>
      <w:r w:rsidRPr="002B4958">
        <w:rPr>
          <w:rFonts w:eastAsia="標楷體" w:hint="eastAsia"/>
          <w:sz w:val="28"/>
        </w:rPr>
        <w:t>％。</w:t>
      </w:r>
    </w:p>
    <w:p w:rsidR="00B11D2B" w:rsidRPr="002B4958" w:rsidRDefault="00B11D2B" w:rsidP="00007DFB">
      <w:pPr>
        <w:snapToGrid w:val="0"/>
        <w:spacing w:before="50" w:line="300" w:lineRule="auto"/>
        <w:ind w:leftChars="100" w:left="660" w:rightChars="-59" w:right="-142" w:hangingChars="150" w:hanging="420"/>
        <w:jc w:val="both"/>
        <w:rPr>
          <w:rFonts w:eastAsia="標楷體"/>
          <w:sz w:val="28"/>
        </w:rPr>
      </w:pPr>
      <w:r w:rsidRPr="002B4958">
        <w:rPr>
          <w:rFonts w:eastAsia="標楷體" w:hint="eastAsia"/>
          <w:sz w:val="28"/>
        </w:rPr>
        <w:t>－玉米價格</w:t>
      </w:r>
      <w:r w:rsidR="00B822C8" w:rsidRPr="002B4958">
        <w:rPr>
          <w:rFonts w:eastAsia="標楷體" w:hint="eastAsia"/>
          <w:sz w:val="28"/>
        </w:rPr>
        <w:t>在</w:t>
      </w:r>
      <w:r w:rsidRPr="002B4958">
        <w:rPr>
          <w:rFonts w:eastAsia="標楷體" w:hint="eastAsia"/>
          <w:sz w:val="28"/>
        </w:rPr>
        <w:t>2012</w:t>
      </w:r>
      <w:r w:rsidRPr="002B4958">
        <w:rPr>
          <w:rFonts w:eastAsia="標楷體" w:hint="eastAsia"/>
          <w:sz w:val="28"/>
        </w:rPr>
        <w:t>年</w:t>
      </w:r>
      <w:r w:rsidRPr="002B4958">
        <w:rPr>
          <w:rFonts w:eastAsia="標楷體" w:hint="eastAsia"/>
          <w:sz w:val="28"/>
        </w:rPr>
        <w:t>7</w:t>
      </w:r>
      <w:r w:rsidRPr="002B4958">
        <w:rPr>
          <w:rFonts w:eastAsia="標楷體" w:hint="eastAsia"/>
          <w:sz w:val="28"/>
        </w:rPr>
        <w:t>月達到歷史新高點每英斗</w:t>
      </w:r>
      <w:r w:rsidRPr="002B4958">
        <w:rPr>
          <w:rFonts w:eastAsia="標楷體" w:hint="eastAsia"/>
          <w:sz w:val="28"/>
        </w:rPr>
        <w:t>8.07</w:t>
      </w:r>
      <w:r w:rsidR="00B822C8" w:rsidRPr="002B4958">
        <w:rPr>
          <w:rFonts w:eastAsia="標楷體" w:hint="eastAsia"/>
          <w:sz w:val="28"/>
        </w:rPr>
        <w:t>美元。</w:t>
      </w:r>
      <w:r w:rsidR="00B822C8" w:rsidRPr="002B4958">
        <w:rPr>
          <w:rFonts w:eastAsia="標楷體" w:hint="eastAsia"/>
          <w:sz w:val="28"/>
        </w:rPr>
        <w:t>2012</w:t>
      </w:r>
      <w:r w:rsidR="00B822C8" w:rsidRPr="002B4958">
        <w:rPr>
          <w:rFonts w:eastAsia="標楷體" w:hint="eastAsia"/>
          <w:sz w:val="28"/>
        </w:rPr>
        <w:t>年</w:t>
      </w:r>
      <w:r w:rsidR="00B822C8" w:rsidRPr="002B4958">
        <w:rPr>
          <w:rFonts w:eastAsia="標楷體" w:hint="eastAsia"/>
          <w:sz w:val="28"/>
        </w:rPr>
        <w:t>8</w:t>
      </w:r>
      <w:r w:rsidR="00B822C8" w:rsidRPr="002B4958">
        <w:rPr>
          <w:rFonts w:eastAsia="標楷體" w:hint="eastAsia"/>
          <w:sz w:val="28"/>
        </w:rPr>
        <w:t>月為</w:t>
      </w:r>
      <w:r w:rsidR="00B822C8" w:rsidRPr="002B4958">
        <w:rPr>
          <w:rFonts w:eastAsia="標楷體" w:hint="eastAsia"/>
          <w:sz w:val="28"/>
        </w:rPr>
        <w:t>8.03</w:t>
      </w:r>
      <w:r w:rsidR="002B4958" w:rsidRPr="002B4958">
        <w:rPr>
          <w:rFonts w:eastAsia="標楷體" w:hint="eastAsia"/>
          <w:sz w:val="28"/>
        </w:rPr>
        <w:t>美元</w:t>
      </w:r>
      <w:r w:rsidR="00B822C8" w:rsidRPr="002B4958">
        <w:rPr>
          <w:rFonts w:eastAsia="標楷體" w:hint="eastAsia"/>
          <w:sz w:val="28"/>
        </w:rPr>
        <w:t>，</w:t>
      </w:r>
      <w:r w:rsidRPr="002B4958">
        <w:rPr>
          <w:rFonts w:eastAsia="標楷體" w:hint="eastAsia"/>
          <w:sz w:val="28"/>
        </w:rPr>
        <w:t>較</w:t>
      </w:r>
      <w:r w:rsidR="00B822C8" w:rsidRPr="002B4958">
        <w:rPr>
          <w:rFonts w:eastAsia="標楷體" w:hint="eastAsia"/>
          <w:sz w:val="28"/>
        </w:rPr>
        <w:t>7</w:t>
      </w:r>
      <w:r w:rsidRPr="002B4958">
        <w:rPr>
          <w:rFonts w:eastAsia="標楷體" w:hint="eastAsia"/>
          <w:sz w:val="28"/>
        </w:rPr>
        <w:t>月</w:t>
      </w:r>
      <w:r w:rsidR="002B4958" w:rsidRPr="002B4958">
        <w:rPr>
          <w:rFonts w:eastAsia="標楷體" w:hint="eastAsia"/>
          <w:sz w:val="28"/>
        </w:rPr>
        <w:t>微跌</w:t>
      </w:r>
      <w:r w:rsidR="002B4958" w:rsidRPr="002B4958">
        <w:rPr>
          <w:rFonts w:eastAsia="標楷體" w:hint="eastAsia"/>
          <w:sz w:val="28"/>
        </w:rPr>
        <w:t>0.50</w:t>
      </w:r>
      <w:r w:rsidRPr="002B4958">
        <w:rPr>
          <w:rFonts w:eastAsia="標楷體" w:hint="eastAsia"/>
          <w:sz w:val="28"/>
        </w:rPr>
        <w:t>％，較</w:t>
      </w:r>
      <w:r w:rsidRPr="002B4958">
        <w:rPr>
          <w:rFonts w:eastAsia="標楷體" w:hint="eastAsia"/>
          <w:sz w:val="28"/>
        </w:rPr>
        <w:t>2011</w:t>
      </w:r>
      <w:r w:rsidRPr="002B4958">
        <w:rPr>
          <w:rFonts w:eastAsia="標楷體" w:hint="eastAsia"/>
          <w:sz w:val="28"/>
        </w:rPr>
        <w:t>年同月上漲</w:t>
      </w:r>
      <w:r w:rsidR="002B4958" w:rsidRPr="002B4958">
        <w:rPr>
          <w:rFonts w:eastAsia="標楷體" w:hint="eastAsia"/>
          <w:sz w:val="28"/>
        </w:rPr>
        <w:t>5.9</w:t>
      </w:r>
      <w:r w:rsidRPr="002B4958">
        <w:rPr>
          <w:rFonts w:eastAsia="標楷體" w:hint="eastAsia"/>
          <w:sz w:val="28"/>
        </w:rPr>
        <w:t>％。</w:t>
      </w:r>
    </w:p>
    <w:p w:rsidR="00B11D2B" w:rsidRPr="00AF4CD2" w:rsidRDefault="00B11D2B" w:rsidP="00B11D2B">
      <w:pPr>
        <w:snapToGrid w:val="0"/>
        <w:spacing w:before="120" w:line="300" w:lineRule="auto"/>
        <w:ind w:leftChars="100" w:left="520" w:rightChars="-59" w:right="-142" w:hangingChars="100" w:hanging="280"/>
        <w:jc w:val="center"/>
        <w:rPr>
          <w:rFonts w:eastAsia="標楷體"/>
          <w:b/>
          <w:bCs/>
          <w:color w:val="FF0000"/>
          <w:sz w:val="28"/>
        </w:rPr>
      </w:pPr>
    </w:p>
    <w:p w:rsidR="00B520A5" w:rsidRDefault="00B520A5" w:rsidP="00710068">
      <w:pPr>
        <w:snapToGrid w:val="0"/>
        <w:spacing w:before="120" w:line="300" w:lineRule="auto"/>
        <w:ind w:leftChars="100" w:left="520" w:rightChars="-59" w:right="-142" w:hangingChars="100" w:hanging="280"/>
        <w:jc w:val="center"/>
        <w:rPr>
          <w:rFonts w:eastAsia="標楷體"/>
          <w:b/>
          <w:bCs/>
          <w:sz w:val="28"/>
        </w:rPr>
      </w:pPr>
      <w:r w:rsidRPr="003A6BB4">
        <w:rPr>
          <w:rFonts w:eastAsia="標楷體" w:hint="eastAsia"/>
          <w:b/>
          <w:bCs/>
          <w:sz w:val="28"/>
        </w:rPr>
        <w:t>表</w:t>
      </w:r>
      <w:r w:rsidRPr="003A6BB4">
        <w:rPr>
          <w:rFonts w:eastAsia="標楷體"/>
          <w:b/>
          <w:bCs/>
          <w:sz w:val="28"/>
        </w:rPr>
        <w:t xml:space="preserve"> 2-</w:t>
      </w:r>
      <w:r>
        <w:rPr>
          <w:rFonts w:eastAsia="標楷體" w:hint="eastAsia"/>
          <w:b/>
          <w:bCs/>
          <w:sz w:val="28"/>
        </w:rPr>
        <w:t>7</w:t>
      </w:r>
      <w:r w:rsidRPr="003A6BB4">
        <w:rPr>
          <w:rFonts w:eastAsia="標楷體"/>
          <w:b/>
          <w:bCs/>
          <w:sz w:val="28"/>
        </w:rPr>
        <w:t>-</w:t>
      </w:r>
      <w:r w:rsidRPr="003A6BB4">
        <w:rPr>
          <w:rFonts w:eastAsia="標楷體" w:hint="eastAsia"/>
          <w:b/>
          <w:bCs/>
          <w:sz w:val="28"/>
        </w:rPr>
        <w:t>4</w:t>
      </w:r>
      <w:r w:rsidRPr="003A6BB4">
        <w:rPr>
          <w:rFonts w:eastAsia="標楷體"/>
          <w:b/>
          <w:bCs/>
          <w:sz w:val="28"/>
        </w:rPr>
        <w:t xml:space="preserve">  </w:t>
      </w:r>
      <w:r w:rsidRPr="003A6BB4">
        <w:rPr>
          <w:rFonts w:eastAsia="標楷體" w:hint="eastAsia"/>
          <w:b/>
          <w:bCs/>
          <w:sz w:val="28"/>
        </w:rPr>
        <w:t xml:space="preserve"> </w:t>
      </w:r>
      <w:r w:rsidRPr="003A6BB4">
        <w:rPr>
          <w:rFonts w:eastAsia="標楷體" w:hint="eastAsia"/>
          <w:b/>
          <w:bCs/>
          <w:sz w:val="28"/>
        </w:rPr>
        <w:t>近年國際主要大宗物資價格變動</w:t>
      </w:r>
    </w:p>
    <w:p w:rsidR="00710068" w:rsidRDefault="00710068" w:rsidP="00710068">
      <w:pPr>
        <w:snapToGrid w:val="0"/>
        <w:spacing w:before="120" w:line="300" w:lineRule="auto"/>
        <w:ind w:leftChars="100" w:left="480" w:rightChars="-59" w:right="-142" w:hangingChars="100" w:hanging="240"/>
        <w:jc w:val="center"/>
        <w:rPr>
          <w:rFonts w:eastAsia="標楷體"/>
          <w:b/>
          <w:bCs/>
          <w:sz w:val="28"/>
        </w:rPr>
      </w:pPr>
      <w:r w:rsidRPr="00920CD8">
        <w:rPr>
          <w:rFonts w:eastAsia="標楷體"/>
          <w:noProof/>
          <w:color w:val="3333FF"/>
        </w:rPr>
        <w:drawing>
          <wp:anchor distT="0" distB="0" distL="114300" distR="114300" simplePos="0" relativeHeight="251679744" behindDoc="0" locked="0" layoutInCell="1" allowOverlap="1" wp14:anchorId="24411DBD" wp14:editId="711EB4AC">
            <wp:simplePos x="0" y="0"/>
            <wp:positionH relativeFrom="column">
              <wp:posOffset>-161925</wp:posOffset>
            </wp:positionH>
            <wp:positionV relativeFrom="paragraph">
              <wp:posOffset>66040</wp:posOffset>
            </wp:positionV>
            <wp:extent cx="6157595" cy="3723005"/>
            <wp:effectExtent l="0" t="0" r="0" b="0"/>
            <wp:wrapTight wrapText="bothSides">
              <wp:wrapPolygon edited="0">
                <wp:start x="735" y="553"/>
                <wp:lineTo x="668" y="1216"/>
                <wp:lineTo x="668" y="5858"/>
                <wp:lineTo x="1336" y="6079"/>
                <wp:lineTo x="5212" y="6079"/>
                <wp:lineTo x="735" y="6742"/>
                <wp:lineTo x="735" y="7405"/>
                <wp:lineTo x="5814" y="7847"/>
                <wp:lineTo x="735" y="8179"/>
                <wp:lineTo x="735" y="8952"/>
                <wp:lineTo x="4410" y="9616"/>
                <wp:lineTo x="1002" y="9837"/>
                <wp:lineTo x="668" y="9947"/>
                <wp:lineTo x="936" y="11384"/>
                <wp:lineTo x="869" y="14589"/>
                <wp:lineTo x="1136" y="14921"/>
                <wp:lineTo x="2138" y="14921"/>
                <wp:lineTo x="1002" y="15915"/>
                <wp:lineTo x="1002" y="16468"/>
                <wp:lineTo x="3007" y="16689"/>
                <wp:lineTo x="1002" y="17242"/>
                <wp:lineTo x="936" y="17794"/>
                <wp:lineTo x="1604" y="18457"/>
                <wp:lineTo x="1270" y="19231"/>
                <wp:lineTo x="1270" y="19563"/>
                <wp:lineTo x="19045" y="19563"/>
                <wp:lineTo x="19179" y="19342"/>
                <wp:lineTo x="20382" y="18568"/>
                <wp:lineTo x="20582" y="18126"/>
                <wp:lineTo x="8219" y="16689"/>
                <wp:lineTo x="20983" y="15805"/>
                <wp:lineTo x="21250" y="15473"/>
                <wp:lineTo x="20382" y="14921"/>
                <wp:lineTo x="21317" y="13705"/>
                <wp:lineTo x="21117" y="13263"/>
                <wp:lineTo x="20783" y="11384"/>
                <wp:lineTo x="21250" y="9947"/>
                <wp:lineTo x="20849" y="9837"/>
                <wp:lineTo x="20916" y="9395"/>
                <wp:lineTo x="19914" y="7847"/>
                <wp:lineTo x="20315" y="6189"/>
                <wp:lineTo x="19780" y="6079"/>
                <wp:lineTo x="10959" y="6079"/>
                <wp:lineTo x="20849" y="4974"/>
                <wp:lineTo x="20916" y="3426"/>
                <wp:lineTo x="17709" y="3205"/>
                <wp:lineTo x="1804" y="2542"/>
                <wp:lineTo x="2807" y="1216"/>
                <wp:lineTo x="2740" y="553"/>
                <wp:lineTo x="735" y="553"/>
              </wp:wrapPolygon>
            </wp:wrapTight>
            <wp:docPr id="24" name="圖表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68" w:rsidRDefault="00710068" w:rsidP="005E75B6">
      <w:pPr>
        <w:snapToGrid w:val="0"/>
        <w:spacing w:before="120" w:line="300" w:lineRule="auto"/>
        <w:ind w:leftChars="100" w:left="520" w:rightChars="-59" w:right="-142" w:hangingChars="100" w:hanging="280"/>
        <w:jc w:val="center"/>
        <w:rPr>
          <w:rFonts w:eastAsia="標楷體"/>
          <w:b/>
          <w:bCs/>
          <w:sz w:val="28"/>
        </w:rPr>
      </w:pPr>
    </w:p>
    <w:p w:rsidR="00B11D2B" w:rsidRPr="00881ECE" w:rsidRDefault="00B11D2B" w:rsidP="00D27F5F">
      <w:pPr>
        <w:pStyle w:val="xl41"/>
        <w:widowControl w:val="0"/>
        <w:autoSpaceDE w:val="0"/>
        <w:autoSpaceDN w:val="0"/>
        <w:adjustRightInd w:val="0"/>
        <w:spacing w:before="0" w:beforeAutospacing="0" w:after="0" w:afterAutospacing="0" w:line="480" w:lineRule="exact"/>
        <w:textAlignment w:val="auto"/>
        <w:rPr>
          <w:rFonts w:ascii="標楷體" w:eastAsia="標楷體" w:hAnsi="標楷體" w:hint="default"/>
          <w:color w:val="auto"/>
        </w:rPr>
      </w:pPr>
      <w:r w:rsidRPr="00881ECE">
        <w:rPr>
          <w:rFonts w:ascii="標楷體" w:eastAsia="標楷體" w:hAnsi="標楷體"/>
          <w:color w:val="auto"/>
          <w:kern w:val="2"/>
        </w:rPr>
        <w:t>資料來源：行政院主計總處。</w:t>
      </w:r>
    </w:p>
    <w:p w:rsidR="00B11D2B" w:rsidRPr="00710068" w:rsidRDefault="00B11D2B" w:rsidP="00B11D2B">
      <w:pPr>
        <w:snapToGrid w:val="0"/>
        <w:spacing w:line="240" w:lineRule="atLeast"/>
        <w:ind w:left="180" w:hanging="113"/>
        <w:jc w:val="both"/>
        <w:rPr>
          <w:rFonts w:eastAsia="標楷體"/>
          <w:color w:val="FF0000"/>
        </w:rPr>
      </w:pPr>
    </w:p>
    <w:p w:rsidR="00B11D2B" w:rsidRPr="00AF4CD2" w:rsidRDefault="00B11D2B" w:rsidP="006E37F7">
      <w:pPr>
        <w:snapToGrid w:val="0"/>
        <w:spacing w:line="240" w:lineRule="atLeast"/>
        <w:ind w:left="180" w:hanging="113"/>
        <w:jc w:val="both"/>
        <w:rPr>
          <w:rFonts w:eastAsia="標楷體"/>
          <w:color w:val="FF0000"/>
        </w:rPr>
      </w:pPr>
    </w:p>
    <w:p w:rsidR="00B11D2B" w:rsidRPr="00AF4CD2" w:rsidRDefault="00B11D2B" w:rsidP="006E37F7">
      <w:pPr>
        <w:snapToGrid w:val="0"/>
        <w:spacing w:line="240" w:lineRule="atLeast"/>
        <w:ind w:left="180" w:hanging="113"/>
        <w:jc w:val="both"/>
        <w:rPr>
          <w:rFonts w:eastAsia="標楷體"/>
          <w:color w:val="FF0000"/>
        </w:rPr>
        <w:sectPr w:rsidR="00B11D2B" w:rsidRPr="00AF4CD2" w:rsidSect="00610147">
          <w:pgSz w:w="11906" w:h="16838" w:code="9"/>
          <w:pgMar w:top="1361" w:right="1797" w:bottom="1361" w:left="1797" w:header="851" w:footer="992" w:gutter="0"/>
          <w:cols w:space="425"/>
          <w:docGrid w:type="lines" w:linePitch="360"/>
        </w:sectPr>
      </w:pPr>
    </w:p>
    <w:p w:rsidR="001D5182" w:rsidRPr="00381252" w:rsidRDefault="001D5182" w:rsidP="00881ECE">
      <w:pPr>
        <w:pStyle w:val="t-3"/>
        <w:snapToGrid w:val="0"/>
        <w:spacing w:beforeLines="50" w:before="180" w:line="300" w:lineRule="auto"/>
        <w:ind w:right="-60"/>
      </w:pPr>
      <w:bookmarkStart w:id="59" w:name="_（八）金融"/>
      <w:bookmarkStart w:id="60" w:name="_Toc187823738"/>
      <w:bookmarkStart w:id="61" w:name="_Toc201487792"/>
      <w:bookmarkStart w:id="62" w:name="_Toc230064844"/>
      <w:bookmarkStart w:id="63" w:name="_Toc279048483"/>
      <w:bookmarkStart w:id="64" w:name="_Toc337122136"/>
      <w:bookmarkEnd w:id="59"/>
      <w:r w:rsidRPr="00381252">
        <w:rPr>
          <w:rFonts w:hint="eastAsia"/>
        </w:rPr>
        <w:lastRenderedPageBreak/>
        <w:t>（八）金融</w:t>
      </w:r>
      <w:bookmarkEnd w:id="60"/>
      <w:bookmarkEnd w:id="61"/>
      <w:bookmarkEnd w:id="62"/>
      <w:bookmarkEnd w:id="63"/>
      <w:bookmarkEnd w:id="64"/>
    </w:p>
    <w:p w:rsidR="00576223" w:rsidRPr="006C66C3" w:rsidRDefault="00576223" w:rsidP="00881ECE">
      <w:pPr>
        <w:pStyle w:val="t-4"/>
        <w:snapToGrid w:val="0"/>
        <w:spacing w:beforeLines="50" w:before="180" w:afterLines="0" w:after="0" w:line="300" w:lineRule="auto"/>
        <w:ind w:leftChars="0" w:left="225" w:rightChars="-61" w:right="-146" w:hangingChars="85" w:hanging="225"/>
        <w:jc w:val="both"/>
        <w:rPr>
          <w:color w:val="auto"/>
          <w:spacing w:val="-8"/>
        </w:rPr>
      </w:pPr>
      <w:bookmarkStart w:id="65" w:name="_（九）就業"/>
      <w:bookmarkEnd w:id="65"/>
      <w:r w:rsidRPr="00534A71">
        <w:rPr>
          <w:rFonts w:hint="eastAsia"/>
          <w:color w:val="auto"/>
          <w:spacing w:val="-8"/>
        </w:rPr>
        <w:t>１、</w:t>
      </w:r>
      <w:r w:rsidRPr="00534A71">
        <w:rPr>
          <w:rFonts w:hint="eastAsia"/>
          <w:color w:val="auto"/>
          <w:spacing w:val="-8"/>
        </w:rPr>
        <w:t>101</w:t>
      </w:r>
      <w:r w:rsidRPr="00534A71">
        <w:rPr>
          <w:rFonts w:hint="eastAsia"/>
          <w:color w:val="auto"/>
          <w:spacing w:val="-8"/>
        </w:rPr>
        <w:t>年</w:t>
      </w:r>
      <w:r w:rsidR="00534A71" w:rsidRPr="00534A71">
        <w:rPr>
          <w:rFonts w:hint="eastAsia"/>
          <w:color w:val="auto"/>
          <w:spacing w:val="-8"/>
        </w:rPr>
        <w:t>8</w:t>
      </w:r>
      <w:r w:rsidRPr="00534A71">
        <w:rPr>
          <w:rFonts w:hint="eastAsia"/>
          <w:color w:val="auto"/>
          <w:spacing w:val="-8"/>
        </w:rPr>
        <w:t>月</w:t>
      </w:r>
      <w:r w:rsidRPr="00534A71">
        <w:rPr>
          <w:rFonts w:hint="eastAsia"/>
          <w:color w:val="auto"/>
          <w:spacing w:val="-8"/>
        </w:rPr>
        <w:t>M1A</w:t>
      </w:r>
      <w:r w:rsidRPr="00534A71">
        <w:rPr>
          <w:rFonts w:hint="eastAsia"/>
          <w:b w:val="0"/>
          <w:bCs w:val="0"/>
          <w:color w:val="auto"/>
        </w:rPr>
        <w:t>、</w:t>
      </w:r>
      <w:r w:rsidRPr="00534A71">
        <w:rPr>
          <w:rFonts w:hint="eastAsia"/>
          <w:color w:val="auto"/>
          <w:spacing w:val="-8"/>
        </w:rPr>
        <w:t>M1B</w:t>
      </w:r>
      <w:r w:rsidRPr="00534A71">
        <w:rPr>
          <w:rFonts w:hint="eastAsia"/>
          <w:color w:val="auto"/>
          <w:spacing w:val="-8"/>
        </w:rPr>
        <w:t>及</w:t>
      </w:r>
      <w:r w:rsidRPr="00534A71">
        <w:rPr>
          <w:rFonts w:hint="eastAsia"/>
          <w:color w:val="auto"/>
          <w:spacing w:val="-8"/>
        </w:rPr>
        <w:t>M2</w:t>
      </w:r>
      <w:r w:rsidRPr="00534A71">
        <w:rPr>
          <w:rFonts w:hint="eastAsia"/>
          <w:color w:val="auto"/>
          <w:spacing w:val="-8"/>
        </w:rPr>
        <w:t>年增率</w:t>
      </w:r>
      <w:r w:rsidRPr="006C66C3">
        <w:rPr>
          <w:rFonts w:hint="eastAsia"/>
          <w:color w:val="auto"/>
          <w:spacing w:val="-8"/>
        </w:rPr>
        <w:t>為</w:t>
      </w:r>
      <w:r w:rsidR="006C66C3" w:rsidRPr="006C66C3">
        <w:rPr>
          <w:rFonts w:hint="eastAsia"/>
          <w:color w:val="auto"/>
          <w:spacing w:val="-8"/>
        </w:rPr>
        <w:t>2.35</w:t>
      </w:r>
      <w:r w:rsidRPr="006C66C3">
        <w:rPr>
          <w:color w:val="auto"/>
          <w:spacing w:val="-8"/>
        </w:rPr>
        <w:t>％</w:t>
      </w:r>
      <w:r w:rsidRPr="006C66C3">
        <w:rPr>
          <w:rFonts w:hint="eastAsia"/>
          <w:color w:val="auto"/>
          <w:spacing w:val="-8"/>
        </w:rPr>
        <w:t>、</w:t>
      </w:r>
      <w:r w:rsidR="006C66C3" w:rsidRPr="006C66C3">
        <w:rPr>
          <w:rFonts w:hint="eastAsia"/>
          <w:color w:val="auto"/>
          <w:spacing w:val="-8"/>
        </w:rPr>
        <w:t>2.73</w:t>
      </w:r>
      <w:r w:rsidRPr="006C66C3">
        <w:rPr>
          <w:color w:val="auto"/>
          <w:spacing w:val="-8"/>
        </w:rPr>
        <w:t>％及</w:t>
      </w:r>
      <w:r w:rsidRPr="006C66C3">
        <w:rPr>
          <w:rFonts w:hint="eastAsia"/>
          <w:color w:val="auto"/>
          <w:spacing w:val="-8"/>
        </w:rPr>
        <w:t>3.</w:t>
      </w:r>
      <w:r w:rsidR="006C66C3" w:rsidRPr="006C66C3">
        <w:rPr>
          <w:rFonts w:hint="eastAsia"/>
          <w:color w:val="auto"/>
          <w:spacing w:val="-8"/>
        </w:rPr>
        <w:t>69</w:t>
      </w:r>
      <w:r w:rsidRPr="006C66C3">
        <w:rPr>
          <w:color w:val="auto"/>
          <w:spacing w:val="-8"/>
        </w:rPr>
        <w:t>％</w:t>
      </w:r>
    </w:p>
    <w:p w:rsidR="00576223" w:rsidRPr="005F5713" w:rsidRDefault="00AC18D7" w:rsidP="00881ECE">
      <w:pPr>
        <w:pStyle w:val="k32"/>
        <w:topLinePunct/>
        <w:ind w:leftChars="150" w:left="360" w:rightChars="10" w:right="24"/>
        <w:rPr>
          <w:color w:val="FF0000"/>
        </w:rPr>
      </w:pPr>
      <w:r>
        <w:rPr>
          <w:noProof/>
          <w:spacing w:val="-8"/>
        </w:rPr>
        <w:drawing>
          <wp:anchor distT="0" distB="0" distL="114300" distR="114300" simplePos="0" relativeHeight="251681792" behindDoc="0" locked="0" layoutInCell="1" allowOverlap="1" wp14:anchorId="2AC6859F" wp14:editId="1D00EF65">
            <wp:simplePos x="0" y="0"/>
            <wp:positionH relativeFrom="column">
              <wp:posOffset>2335530</wp:posOffset>
            </wp:positionH>
            <wp:positionV relativeFrom="paragraph">
              <wp:posOffset>83820</wp:posOffset>
            </wp:positionV>
            <wp:extent cx="3206115" cy="2944495"/>
            <wp:effectExtent l="0" t="0" r="13335" b="8255"/>
            <wp:wrapSquare wrapText="bothSides"/>
            <wp:docPr id="21" name="圖表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23" w:rsidRPr="006C66C3">
        <w:rPr>
          <w:rFonts w:hint="eastAsia"/>
        </w:rPr>
        <w:t>101</w:t>
      </w:r>
      <w:r w:rsidR="00576223" w:rsidRPr="006C66C3">
        <w:rPr>
          <w:rFonts w:hint="eastAsia"/>
        </w:rPr>
        <w:t>年</w:t>
      </w:r>
      <w:r w:rsidR="006C66C3" w:rsidRPr="006C66C3">
        <w:rPr>
          <w:rFonts w:hint="eastAsia"/>
        </w:rPr>
        <w:t>8</w:t>
      </w:r>
      <w:r w:rsidR="00576223" w:rsidRPr="006C66C3">
        <w:rPr>
          <w:rFonts w:hint="eastAsia"/>
        </w:rPr>
        <w:t>月</w:t>
      </w:r>
      <w:r w:rsidR="00576223" w:rsidRPr="006C66C3">
        <w:rPr>
          <w:rFonts w:hint="eastAsia"/>
        </w:rPr>
        <w:t>M1A</w:t>
      </w:r>
      <w:r w:rsidR="00576223" w:rsidRPr="006C66C3">
        <w:rPr>
          <w:rFonts w:hint="eastAsia"/>
        </w:rPr>
        <w:t>（通貨淨額加上企業及</w:t>
      </w:r>
      <w:r w:rsidR="00576223" w:rsidRPr="006C66C3">
        <w:rPr>
          <w:rFonts w:hint="eastAsia"/>
          <w:spacing w:val="-8"/>
        </w:rPr>
        <w:t>個人在貨幣</w:t>
      </w:r>
      <w:r w:rsidR="00576223" w:rsidRPr="006C66C3">
        <w:rPr>
          <w:rFonts w:hint="eastAsia"/>
        </w:rPr>
        <w:t>機構的支票存款及</w:t>
      </w:r>
      <w:r w:rsidR="00576223" w:rsidRPr="002F0BFD">
        <w:rPr>
          <w:rFonts w:hint="eastAsia"/>
        </w:rPr>
        <w:t>活期存款）、</w:t>
      </w:r>
      <w:r w:rsidR="00576223" w:rsidRPr="002F0BFD">
        <w:rPr>
          <w:rFonts w:hint="eastAsia"/>
        </w:rPr>
        <w:t>M1B</w:t>
      </w:r>
      <w:r w:rsidR="00576223" w:rsidRPr="002F0BFD">
        <w:rPr>
          <w:rFonts w:hint="eastAsia"/>
        </w:rPr>
        <w:t>（</w:t>
      </w:r>
      <w:r w:rsidR="00576223" w:rsidRPr="002F0BFD">
        <w:rPr>
          <w:rFonts w:hint="eastAsia"/>
        </w:rPr>
        <w:t>M1A</w:t>
      </w:r>
      <w:r w:rsidR="00576223" w:rsidRPr="002F0BFD">
        <w:rPr>
          <w:rFonts w:hint="eastAsia"/>
        </w:rPr>
        <w:t>加上個人活期儲蓄存款）及</w:t>
      </w:r>
      <w:r w:rsidR="00576223" w:rsidRPr="002F0BFD">
        <w:rPr>
          <w:rFonts w:hint="eastAsia"/>
        </w:rPr>
        <w:t>M2</w:t>
      </w:r>
      <w:r w:rsidR="00576223" w:rsidRPr="002F0BFD">
        <w:rPr>
          <w:rFonts w:hint="eastAsia"/>
        </w:rPr>
        <w:t>年增率分別</w:t>
      </w:r>
      <w:r w:rsidR="00811FEF">
        <w:rPr>
          <w:rFonts w:hint="eastAsia"/>
        </w:rPr>
        <w:t>下降為</w:t>
      </w:r>
      <w:r w:rsidR="006C66C3" w:rsidRPr="00811FEF">
        <w:rPr>
          <w:rFonts w:hint="eastAsia"/>
        </w:rPr>
        <w:t>2.35</w:t>
      </w:r>
      <w:r w:rsidR="00576223" w:rsidRPr="00811FEF">
        <w:rPr>
          <w:rFonts w:hint="eastAsia"/>
        </w:rPr>
        <w:t>％、</w:t>
      </w:r>
      <w:r w:rsidR="006C66C3" w:rsidRPr="00811FEF">
        <w:rPr>
          <w:rFonts w:hint="eastAsia"/>
        </w:rPr>
        <w:t>2.73</w:t>
      </w:r>
      <w:r w:rsidR="00576223" w:rsidRPr="00811FEF">
        <w:rPr>
          <w:rFonts w:hint="eastAsia"/>
        </w:rPr>
        <w:t>％及</w:t>
      </w:r>
      <w:r w:rsidR="006C66C3" w:rsidRPr="00811FEF">
        <w:rPr>
          <w:rFonts w:hint="eastAsia"/>
        </w:rPr>
        <w:t>3.69</w:t>
      </w:r>
      <w:r w:rsidR="00576223" w:rsidRPr="00811FEF">
        <w:rPr>
          <w:rFonts w:hint="eastAsia"/>
        </w:rPr>
        <w:t>％，</w:t>
      </w:r>
      <w:r w:rsidR="00576223" w:rsidRPr="00811FEF">
        <w:t>主要因</w:t>
      </w:r>
      <w:r w:rsidR="002F0BFD" w:rsidRPr="00811FEF">
        <w:rPr>
          <w:rFonts w:hint="eastAsia"/>
        </w:rPr>
        <w:t>銀行放款與投資成長減緩所致</w:t>
      </w:r>
      <w:r w:rsidR="00576223" w:rsidRPr="00811FEF">
        <w:t>。</w:t>
      </w:r>
    </w:p>
    <w:p w:rsidR="00C51852" w:rsidRDefault="00C51852" w:rsidP="00576223">
      <w:pPr>
        <w:pStyle w:val="k32"/>
        <w:topLinePunct/>
        <w:spacing w:beforeLines="0" w:before="0" w:line="420" w:lineRule="atLeast"/>
        <w:ind w:leftChars="150" w:left="360" w:rightChars="10" w:right="24"/>
        <w:rPr>
          <w:color w:val="FF0000"/>
        </w:rPr>
      </w:pPr>
    </w:p>
    <w:p w:rsidR="00576223" w:rsidRPr="00647946" w:rsidRDefault="00576223" w:rsidP="00B65FA9">
      <w:pPr>
        <w:snapToGrid w:val="0"/>
        <w:spacing w:beforeLines="50" w:before="180" w:line="300" w:lineRule="auto"/>
        <w:ind w:left="-227"/>
        <w:jc w:val="center"/>
        <w:rPr>
          <w:rFonts w:eastAsia="標楷體"/>
          <w:b/>
          <w:bCs/>
          <w:sz w:val="28"/>
        </w:rPr>
      </w:pPr>
      <w:r w:rsidRPr="00647946">
        <w:rPr>
          <w:rFonts w:eastAsia="標楷體" w:hint="eastAsia"/>
          <w:b/>
          <w:bCs/>
          <w:sz w:val="28"/>
        </w:rPr>
        <w:t>表</w:t>
      </w:r>
      <w:r w:rsidRPr="00647946">
        <w:rPr>
          <w:rFonts w:eastAsia="標楷體"/>
          <w:b/>
          <w:bCs/>
          <w:sz w:val="28"/>
        </w:rPr>
        <w:t xml:space="preserve"> 2-8-1  </w:t>
      </w:r>
      <w:r w:rsidRPr="00647946">
        <w:rPr>
          <w:rFonts w:eastAsia="標楷體" w:hint="eastAsia"/>
          <w:b/>
          <w:bCs/>
          <w:sz w:val="28"/>
        </w:rPr>
        <w:t>金融指標</w:t>
      </w:r>
    </w:p>
    <w:tbl>
      <w:tblPr>
        <w:tblW w:w="8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8"/>
        <w:gridCol w:w="1360"/>
        <w:gridCol w:w="1513"/>
        <w:gridCol w:w="1500"/>
        <w:gridCol w:w="1416"/>
        <w:gridCol w:w="1336"/>
      </w:tblGrid>
      <w:tr w:rsidR="00C51852" w:rsidRPr="00121DCD" w:rsidTr="00200ABF">
        <w:trPr>
          <w:trHeight w:val="621"/>
          <w:jc w:val="center"/>
        </w:trPr>
        <w:tc>
          <w:tcPr>
            <w:tcW w:w="1528" w:type="dxa"/>
            <w:tcBorders>
              <w:left w:val="nil"/>
              <w:bottom w:val="single" w:sz="4" w:space="0" w:color="auto"/>
            </w:tcBorders>
            <w:vAlign w:val="center"/>
          </w:tcPr>
          <w:p w:rsidR="00576223" w:rsidRPr="00121DCD" w:rsidRDefault="00576223" w:rsidP="00B65FA9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autoSpaceDE w:val="0"/>
              <w:autoSpaceDN w:val="0"/>
              <w:snapToGrid w:val="0"/>
              <w:spacing w:line="340" w:lineRule="exact"/>
              <w:ind w:right="-6"/>
              <w:jc w:val="center"/>
              <w:rPr>
                <w:rFonts w:eastAsia="標楷體"/>
              </w:rPr>
            </w:pPr>
            <w:r w:rsidRPr="00121DCD">
              <w:rPr>
                <w:rFonts w:eastAsia="標楷體" w:hint="eastAsia"/>
              </w:rPr>
              <w:t>年</w:t>
            </w:r>
          </w:p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</w:rPr>
            </w:pPr>
            <w:r w:rsidRPr="00121DCD">
              <w:rPr>
                <w:rFonts w:eastAsia="標楷體"/>
              </w:rPr>
              <w:t>(</w:t>
            </w:r>
            <w:r w:rsidRPr="00121DCD">
              <w:rPr>
                <w:rFonts w:eastAsia="標楷體" w:hint="eastAsia"/>
              </w:rPr>
              <w:t>月</w:t>
            </w:r>
            <w:r w:rsidRPr="00121DCD">
              <w:rPr>
                <w:rFonts w:eastAsia="標楷體"/>
              </w:rPr>
              <w:t>)</w:t>
            </w:r>
          </w:p>
        </w:tc>
        <w:tc>
          <w:tcPr>
            <w:tcW w:w="1360" w:type="dxa"/>
            <w:tcBorders>
              <w:left w:val="nil"/>
              <w:bottom w:val="single" w:sz="4" w:space="0" w:color="auto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貨幣供給</w:t>
            </w:r>
            <w:r w:rsidRPr="00121DCD">
              <w:rPr>
                <w:rFonts w:eastAsia="標楷體"/>
                <w:spacing w:val="-20"/>
              </w:rPr>
              <w:t>M2</w:t>
            </w:r>
            <w:r w:rsidRPr="00121DCD">
              <w:rPr>
                <w:rFonts w:eastAsia="標楷體" w:hint="eastAsia"/>
                <w:spacing w:val="-20"/>
              </w:rPr>
              <w:t>*</w:t>
            </w:r>
          </w:p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年增率</w:t>
            </w:r>
            <w:r w:rsidRPr="00121DCD">
              <w:rPr>
                <w:rFonts w:eastAsia="標楷體"/>
                <w:spacing w:val="-20"/>
              </w:rPr>
              <w:t>(</w:t>
            </w:r>
            <w:r w:rsidRPr="00121DCD">
              <w:rPr>
                <w:rFonts w:eastAsia="標楷體"/>
                <w:spacing w:val="-20"/>
              </w:rPr>
              <w:t>％</w:t>
            </w:r>
            <w:r w:rsidRPr="00121DCD">
              <w:rPr>
                <w:rFonts w:eastAsia="標楷體"/>
                <w:spacing w:val="-20"/>
              </w:rPr>
              <w:t>)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貨幣供給</w:t>
            </w:r>
            <w:r w:rsidRPr="00121DCD">
              <w:rPr>
                <w:rFonts w:eastAsia="標楷體"/>
                <w:spacing w:val="-20"/>
              </w:rPr>
              <w:t>M1A</w:t>
            </w:r>
          </w:p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年增率</w:t>
            </w:r>
            <w:r w:rsidRPr="00121DCD">
              <w:rPr>
                <w:rFonts w:eastAsia="標楷體"/>
                <w:spacing w:val="-20"/>
              </w:rPr>
              <w:t>(</w:t>
            </w:r>
            <w:r w:rsidRPr="00121DCD">
              <w:rPr>
                <w:rFonts w:eastAsia="標楷體"/>
                <w:spacing w:val="-20"/>
              </w:rPr>
              <w:t>％</w:t>
            </w:r>
            <w:r w:rsidRPr="00121DCD">
              <w:rPr>
                <w:rFonts w:eastAsia="標楷體"/>
                <w:spacing w:val="-20"/>
              </w:rPr>
              <w:t>)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貨幣供給</w:t>
            </w:r>
            <w:r w:rsidRPr="00121DCD">
              <w:rPr>
                <w:rFonts w:eastAsia="標楷體"/>
                <w:spacing w:val="-20"/>
              </w:rPr>
              <w:t>M1B</w:t>
            </w:r>
          </w:p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年增率</w:t>
            </w:r>
            <w:r w:rsidRPr="00121DCD">
              <w:rPr>
                <w:rFonts w:eastAsia="標楷體"/>
                <w:spacing w:val="-20"/>
              </w:rPr>
              <w:t>(</w:t>
            </w:r>
            <w:r w:rsidRPr="00121DCD">
              <w:rPr>
                <w:rFonts w:eastAsia="標楷體"/>
                <w:spacing w:val="-20"/>
              </w:rPr>
              <w:t>％</w:t>
            </w:r>
            <w:r w:rsidRPr="00121DCD">
              <w:rPr>
                <w:rFonts w:eastAsia="標楷體"/>
                <w:spacing w:val="-20"/>
              </w:rPr>
              <w:t>)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新台幣兌美元</w:t>
            </w:r>
          </w:p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平均匯率</w:t>
            </w:r>
          </w:p>
        </w:tc>
        <w:tc>
          <w:tcPr>
            <w:tcW w:w="1336" w:type="dxa"/>
            <w:tcBorders>
              <w:bottom w:val="single" w:sz="4" w:space="0" w:color="auto"/>
              <w:right w:val="nil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金融業隔夜</w:t>
            </w:r>
          </w:p>
          <w:p w:rsidR="00576223" w:rsidRPr="00121DCD" w:rsidRDefault="00576223" w:rsidP="00B65FA9">
            <w:pPr>
              <w:snapToGrid w:val="0"/>
              <w:spacing w:line="340" w:lineRule="exact"/>
              <w:jc w:val="center"/>
              <w:rPr>
                <w:rFonts w:eastAsia="標楷體"/>
                <w:spacing w:val="-20"/>
              </w:rPr>
            </w:pPr>
            <w:r w:rsidRPr="00121DCD">
              <w:rPr>
                <w:rFonts w:eastAsia="標楷體" w:hint="eastAsia"/>
                <w:spacing w:val="-20"/>
              </w:rPr>
              <w:t>拆款利率</w:t>
            </w:r>
            <w:r w:rsidRPr="00121DCD">
              <w:rPr>
                <w:rFonts w:eastAsia="標楷體"/>
                <w:spacing w:val="-20"/>
              </w:rPr>
              <w:t>(</w:t>
            </w:r>
            <w:r w:rsidRPr="00121DCD">
              <w:rPr>
                <w:rFonts w:eastAsia="標楷體"/>
                <w:spacing w:val="-20"/>
              </w:rPr>
              <w:t>％</w:t>
            </w:r>
            <w:r w:rsidRPr="00121DCD">
              <w:rPr>
                <w:rFonts w:eastAsia="標楷體"/>
                <w:spacing w:val="-20"/>
              </w:rPr>
              <w:t>)</w:t>
            </w:r>
          </w:p>
        </w:tc>
      </w:tr>
      <w:tr w:rsidR="00C51852" w:rsidRPr="00121DCD" w:rsidTr="00200ABF">
        <w:trPr>
          <w:trHeight w:val="170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ind w:firstLineChars="19" w:firstLine="46"/>
              <w:jc w:val="both"/>
              <w:rPr>
                <w:rFonts w:eastAsia="標楷體"/>
                <w:b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97</w:t>
            </w:r>
            <w:r w:rsidRPr="00121DCD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121DCD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  <w:rPr>
                <w:rFonts w:eastAsia="標楷體"/>
                <w:b/>
                <w:spacing w:val="0"/>
                <w:kern w:val="2"/>
                <w:szCs w:val="24"/>
              </w:rPr>
            </w:pPr>
            <w:r w:rsidRPr="00121DCD">
              <w:rPr>
                <w:rFonts w:eastAsia="標楷體" w:hint="eastAsia"/>
                <w:b/>
                <w:spacing w:val="0"/>
                <w:kern w:val="2"/>
                <w:szCs w:val="24"/>
              </w:rPr>
              <w:t>2.71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標楷體"/>
                <w:b/>
              </w:rPr>
            </w:pPr>
            <w:r w:rsidRPr="00AC18D7">
              <w:rPr>
                <w:rFonts w:eastAsia="標楷體" w:hint="eastAsia"/>
                <w:b/>
              </w:rPr>
              <w:t>0.97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  <w:rPr>
                <w:rFonts w:eastAsia="標楷體"/>
                <w:b/>
              </w:rPr>
            </w:pPr>
            <w:r w:rsidRPr="00AC18D7">
              <w:rPr>
                <w:rFonts w:eastAsia="標楷體" w:hint="eastAsia"/>
                <w:b/>
              </w:rPr>
              <w:t>-2.94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pacing w:line="340" w:lineRule="exact"/>
              <w:ind w:rightChars="188" w:right="451"/>
              <w:jc w:val="right"/>
              <w:rPr>
                <w:b/>
                <w:bCs/>
              </w:rPr>
            </w:pPr>
            <w:r w:rsidRPr="00AC18D7">
              <w:rPr>
                <w:b/>
                <w:bCs/>
              </w:rPr>
              <w:t xml:space="preserve">31.517 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標楷體"/>
                <w:b/>
              </w:rPr>
            </w:pPr>
            <w:r w:rsidRPr="00AC18D7">
              <w:rPr>
                <w:rFonts w:eastAsia="標楷體" w:hint="eastAsia"/>
                <w:b/>
              </w:rPr>
              <w:t>1.932</w:t>
            </w:r>
          </w:p>
        </w:tc>
      </w:tr>
      <w:tr w:rsidR="00C51852" w:rsidRPr="00121DCD" w:rsidTr="00200ABF">
        <w:trPr>
          <w:trHeight w:val="80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ind w:firstLineChars="19" w:firstLine="46"/>
              <w:jc w:val="both"/>
              <w:rPr>
                <w:rFonts w:eastAsia="標楷體"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98</w:t>
            </w:r>
            <w:r w:rsidRPr="00121DCD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121DCD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  <w:rPr>
                <w:b/>
                <w:bCs/>
              </w:rPr>
            </w:pPr>
            <w:r w:rsidRPr="00121DCD">
              <w:rPr>
                <w:rFonts w:hint="eastAsia"/>
                <w:b/>
                <w:bCs/>
              </w:rPr>
              <w:t>7.46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b/>
                <w:bCs/>
              </w:rPr>
            </w:pPr>
            <w:r w:rsidRPr="00AC18D7">
              <w:rPr>
                <w:rFonts w:hint="eastAsia"/>
                <w:b/>
                <w:bCs/>
              </w:rPr>
              <w:t>13.41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  <w:rPr>
                <w:b/>
                <w:bCs/>
              </w:rPr>
            </w:pPr>
            <w:r w:rsidRPr="00AC18D7">
              <w:rPr>
                <w:rFonts w:hint="eastAsia"/>
                <w:b/>
                <w:bCs/>
              </w:rPr>
              <w:t>16.69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pacing w:line="340" w:lineRule="exact"/>
              <w:ind w:rightChars="188" w:right="451"/>
              <w:jc w:val="right"/>
              <w:rPr>
                <w:b/>
                <w:bCs/>
              </w:rPr>
            </w:pPr>
            <w:r w:rsidRPr="00AC18D7">
              <w:rPr>
                <w:b/>
                <w:bCs/>
              </w:rPr>
              <w:t xml:space="preserve">33.049 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0.121</w:t>
            </w:r>
          </w:p>
        </w:tc>
      </w:tr>
      <w:tr w:rsidR="00C51852" w:rsidRPr="00121DCD" w:rsidTr="00200ABF">
        <w:trPr>
          <w:trHeight w:val="80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ind w:firstLineChars="19" w:firstLine="46"/>
              <w:jc w:val="both"/>
              <w:rPr>
                <w:rFonts w:eastAsia="標楷體"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99</w:t>
            </w:r>
            <w:r w:rsidRPr="00121DCD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ind w:rightChars="174" w:right="418" w:firstLineChars="19" w:firstLine="46"/>
              <w:jc w:val="right"/>
              <w:rPr>
                <w:rFonts w:eastAsia="標楷體"/>
                <w:b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4.53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14.71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14.93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31.642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0.181</w:t>
            </w:r>
          </w:p>
        </w:tc>
      </w:tr>
      <w:tr w:rsidR="00C51852" w:rsidRPr="00121DCD" w:rsidTr="00200ABF">
        <w:trPr>
          <w:trHeight w:val="80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76223" w:rsidRPr="00121DCD" w:rsidRDefault="00576223" w:rsidP="00B65FA9">
            <w:pPr>
              <w:snapToGrid w:val="0"/>
              <w:spacing w:line="340" w:lineRule="exact"/>
              <w:ind w:firstLineChars="19" w:firstLine="46"/>
              <w:jc w:val="both"/>
              <w:rPr>
                <w:rFonts w:eastAsia="標楷體"/>
                <w:bCs/>
              </w:rPr>
            </w:pPr>
            <w:r w:rsidRPr="00121DCD">
              <w:rPr>
                <w:rFonts w:eastAsia="標楷體" w:hint="eastAsia"/>
                <w:b/>
                <w:bCs/>
              </w:rPr>
              <w:t>100</w:t>
            </w:r>
            <w:r w:rsidRPr="00121DCD">
              <w:rPr>
                <w:rFonts w:eastAsia="標楷體" w:hint="eastAsia"/>
                <w:b/>
                <w:bCs/>
              </w:rPr>
              <w:t>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7E02F3" w:rsidRDefault="00576223" w:rsidP="00B65FA9">
            <w:pPr>
              <w:snapToGrid w:val="0"/>
              <w:spacing w:line="340" w:lineRule="exact"/>
              <w:ind w:rightChars="174" w:right="418" w:firstLineChars="19" w:firstLine="46"/>
              <w:jc w:val="right"/>
              <w:rPr>
                <w:rFonts w:eastAsia="標楷體"/>
                <w:b/>
                <w:bCs/>
              </w:rPr>
            </w:pPr>
            <w:r w:rsidRPr="007E02F3">
              <w:rPr>
                <w:rFonts w:eastAsia="標楷體" w:hint="eastAsia"/>
                <w:b/>
                <w:bCs/>
              </w:rPr>
              <w:t>5.84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8.10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7.16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29.464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 w:firstLineChars="19" w:firstLine="46"/>
              <w:jc w:val="right"/>
              <w:rPr>
                <w:rFonts w:eastAsia="標楷體"/>
                <w:b/>
                <w:bCs/>
              </w:rPr>
            </w:pPr>
            <w:r w:rsidRPr="00AC18D7">
              <w:rPr>
                <w:rFonts w:eastAsia="標楷體" w:hint="eastAsia"/>
                <w:b/>
                <w:bCs/>
              </w:rPr>
              <w:t>0.341</w:t>
            </w:r>
          </w:p>
        </w:tc>
      </w:tr>
      <w:tr w:rsidR="00AC18D7" w:rsidRPr="00AF4CD2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8D7" w:rsidRPr="00AC18D7" w:rsidRDefault="00AC18D7" w:rsidP="00B65FA9">
            <w:pPr>
              <w:spacing w:line="340" w:lineRule="exact"/>
              <w:ind w:right="66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10</w:t>
            </w:r>
            <w:r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  <w:rPr>
                <w:bCs/>
              </w:rPr>
            </w:pPr>
            <w:r>
              <w:rPr>
                <w:rFonts w:hint="eastAsia"/>
                <w:bCs/>
              </w:rPr>
              <w:t>5.54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bCs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bCs/>
                <w:spacing w:val="4"/>
                <w:kern w:val="0"/>
                <w:szCs w:val="27"/>
              </w:rPr>
              <w:t>7.50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89" w:right="454"/>
              <w:jc w:val="right"/>
              <w:rPr>
                <w:bCs/>
              </w:rPr>
            </w:pPr>
            <w:r>
              <w:rPr>
                <w:rFonts w:hint="eastAsia"/>
                <w:bCs/>
              </w:rPr>
              <w:t>5.12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88" w:right="451"/>
              <w:jc w:val="right"/>
              <w:rPr>
                <w:bCs/>
              </w:rPr>
            </w:pPr>
            <w:r>
              <w:rPr>
                <w:rFonts w:hint="eastAsia"/>
                <w:bCs/>
              </w:rPr>
              <w:t>30.279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bCs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bCs/>
                <w:spacing w:val="4"/>
                <w:kern w:val="0"/>
                <w:szCs w:val="27"/>
              </w:rPr>
              <w:t>0.395</w:t>
            </w:r>
          </w:p>
        </w:tc>
      </w:tr>
      <w:tr w:rsidR="00AC18D7" w:rsidRPr="00AF4CD2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8D7" w:rsidRPr="00AC18D7" w:rsidRDefault="00AC18D7" w:rsidP="00B65FA9">
            <w:pPr>
              <w:spacing w:line="340" w:lineRule="exact"/>
              <w:ind w:right="66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11</w:t>
            </w:r>
            <w:r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  <w:rPr>
                <w:bCs/>
              </w:rPr>
            </w:pPr>
            <w:r>
              <w:rPr>
                <w:rFonts w:hint="eastAsia"/>
                <w:bCs/>
              </w:rPr>
              <w:t>5.10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bCs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bCs/>
                <w:spacing w:val="4"/>
                <w:kern w:val="0"/>
                <w:szCs w:val="27"/>
              </w:rPr>
              <w:t>6.37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89" w:right="454"/>
              <w:jc w:val="right"/>
              <w:rPr>
                <w:bCs/>
              </w:rPr>
            </w:pPr>
            <w:r>
              <w:rPr>
                <w:rFonts w:hint="eastAsia"/>
                <w:bCs/>
              </w:rPr>
              <w:t>4.22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88" w:right="451"/>
              <w:jc w:val="right"/>
              <w:rPr>
                <w:bCs/>
              </w:rPr>
            </w:pPr>
            <w:r>
              <w:rPr>
                <w:rFonts w:hint="eastAsia"/>
                <w:bCs/>
              </w:rPr>
              <w:t>30.242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bCs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bCs/>
                <w:spacing w:val="4"/>
                <w:kern w:val="0"/>
                <w:szCs w:val="27"/>
              </w:rPr>
              <w:t>0.396</w:t>
            </w:r>
          </w:p>
        </w:tc>
      </w:tr>
      <w:tr w:rsidR="00AC18D7" w:rsidRPr="00AF4CD2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8D7" w:rsidRPr="00AC18D7" w:rsidRDefault="00AC18D7" w:rsidP="00B65FA9">
            <w:pPr>
              <w:spacing w:line="340" w:lineRule="exact"/>
              <w:ind w:right="66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12</w:t>
            </w:r>
            <w:r>
              <w:rPr>
                <w:rFonts w:eastAsia="標楷體" w:hint="eastAsia"/>
                <w:bCs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  <w:rPr>
                <w:bCs/>
              </w:rPr>
            </w:pPr>
            <w:r>
              <w:rPr>
                <w:rFonts w:hint="eastAsia"/>
                <w:bCs/>
              </w:rPr>
              <w:t>5.01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bCs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bCs/>
                <w:spacing w:val="4"/>
                <w:kern w:val="0"/>
                <w:szCs w:val="27"/>
              </w:rPr>
              <w:t>5.85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89" w:right="454"/>
              <w:jc w:val="right"/>
              <w:rPr>
                <w:bCs/>
              </w:rPr>
            </w:pPr>
            <w:r>
              <w:rPr>
                <w:rFonts w:hint="eastAsia"/>
                <w:bCs/>
              </w:rPr>
              <w:t>3.51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88" w:right="451"/>
              <w:jc w:val="right"/>
              <w:rPr>
                <w:bCs/>
              </w:rPr>
            </w:pPr>
            <w:r>
              <w:rPr>
                <w:rFonts w:hint="eastAsia"/>
                <w:bCs/>
              </w:rPr>
              <w:t>30.272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8D7" w:rsidRPr="00AC18D7" w:rsidRDefault="00AC18D7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bCs/>
                <w:spacing w:val="4"/>
                <w:kern w:val="0"/>
                <w:szCs w:val="27"/>
              </w:rPr>
            </w:pPr>
            <w:r>
              <w:rPr>
                <w:rFonts w:eastAsia="華康粗圓體" w:hint="eastAsia"/>
                <w:bCs/>
                <w:spacing w:val="4"/>
                <w:kern w:val="0"/>
                <w:szCs w:val="27"/>
              </w:rPr>
              <w:t>0.400</w:t>
            </w:r>
          </w:p>
        </w:tc>
      </w:tr>
      <w:tr w:rsidR="00344B2A" w:rsidRPr="00AF4CD2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223" w:rsidRPr="00AF4CD2" w:rsidRDefault="00576223" w:rsidP="00B65FA9">
            <w:pPr>
              <w:spacing w:line="340" w:lineRule="exact"/>
              <w:ind w:right="66"/>
              <w:jc w:val="both"/>
              <w:rPr>
                <w:rFonts w:eastAsia="標楷體"/>
                <w:color w:val="FF0000"/>
              </w:rPr>
            </w:pPr>
            <w:r w:rsidRPr="00790609">
              <w:rPr>
                <w:rFonts w:eastAsia="標楷體" w:hint="eastAsia"/>
                <w:b/>
                <w:bCs/>
              </w:rPr>
              <w:t>101</w:t>
            </w:r>
            <w:r w:rsidRPr="00790609">
              <w:rPr>
                <w:rFonts w:eastAsia="標楷體" w:hint="eastAsia"/>
                <w:b/>
                <w:bCs/>
              </w:rPr>
              <w:t>年</w:t>
            </w:r>
            <w:r w:rsidRPr="00790609">
              <w:rPr>
                <w:rFonts w:eastAsia="標楷體" w:hint="eastAsia"/>
                <w:b/>
                <w:bCs/>
              </w:rPr>
              <w:t>1~</w:t>
            </w:r>
            <w:r w:rsidR="00790609" w:rsidRPr="00790609">
              <w:rPr>
                <w:rFonts w:eastAsia="標楷體" w:hint="eastAsia"/>
                <w:b/>
                <w:bCs/>
              </w:rPr>
              <w:t>8</w:t>
            </w:r>
            <w:r w:rsidRPr="00790609">
              <w:rPr>
                <w:rFonts w:eastAsia="標楷體" w:hint="eastAsia"/>
                <w:b/>
                <w:bCs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7E02F3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  <w:rPr>
                <w:b/>
                <w:bCs/>
              </w:rPr>
            </w:pPr>
            <w:r w:rsidRPr="007E02F3">
              <w:rPr>
                <w:rFonts w:hint="eastAsia"/>
                <w:b/>
                <w:bCs/>
              </w:rPr>
              <w:t>4.</w:t>
            </w:r>
            <w:r w:rsidR="007E02F3" w:rsidRPr="007E02F3">
              <w:rPr>
                <w:rFonts w:hint="eastAsia"/>
                <w:b/>
                <w:bCs/>
              </w:rPr>
              <w:t>50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b/>
                <w:bCs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b/>
                <w:bCs/>
                <w:spacing w:val="4"/>
                <w:kern w:val="0"/>
                <w:szCs w:val="27"/>
              </w:rPr>
              <w:t>3.</w:t>
            </w:r>
            <w:r w:rsidR="00AC18D7" w:rsidRPr="00AC18D7">
              <w:rPr>
                <w:rFonts w:eastAsia="華康粗圓體" w:hint="eastAsia"/>
                <w:b/>
                <w:bCs/>
                <w:spacing w:val="4"/>
                <w:kern w:val="0"/>
                <w:szCs w:val="27"/>
              </w:rPr>
              <w:t>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  <w:rPr>
                <w:b/>
                <w:bCs/>
              </w:rPr>
            </w:pPr>
            <w:r w:rsidRPr="00AC18D7">
              <w:rPr>
                <w:rFonts w:hint="eastAsia"/>
                <w:b/>
                <w:bCs/>
              </w:rPr>
              <w:t>3.</w:t>
            </w:r>
            <w:r w:rsidR="007E02F3" w:rsidRPr="00AC18D7">
              <w:rPr>
                <w:rFonts w:hint="eastAsia"/>
                <w:b/>
                <w:bCs/>
              </w:rPr>
              <w:t>25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/>
              <w:jc w:val="right"/>
              <w:rPr>
                <w:b/>
                <w:bCs/>
              </w:rPr>
            </w:pPr>
            <w:r w:rsidRPr="00AC18D7">
              <w:rPr>
                <w:rFonts w:hint="eastAsia"/>
                <w:b/>
                <w:bCs/>
              </w:rPr>
              <w:t>29.7</w:t>
            </w:r>
            <w:r w:rsidR="00AC18D7" w:rsidRPr="00AC18D7">
              <w:rPr>
                <w:rFonts w:hint="eastAsia"/>
                <w:b/>
                <w:bCs/>
              </w:rPr>
              <w:t>68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b/>
                <w:bCs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b/>
                <w:bCs/>
                <w:spacing w:val="4"/>
                <w:kern w:val="0"/>
                <w:szCs w:val="27"/>
              </w:rPr>
              <w:t>0.4</w:t>
            </w:r>
            <w:r w:rsidR="007E02F3" w:rsidRPr="00AC18D7">
              <w:rPr>
                <w:rFonts w:eastAsia="華康粗圓體" w:hint="eastAsia"/>
                <w:b/>
                <w:bCs/>
                <w:spacing w:val="4"/>
                <w:kern w:val="0"/>
                <w:szCs w:val="27"/>
              </w:rPr>
              <w:t>42</w:t>
            </w:r>
          </w:p>
        </w:tc>
      </w:tr>
      <w:tr w:rsidR="00C51852" w:rsidRPr="00F276BD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223" w:rsidRPr="00F276BD" w:rsidRDefault="00576223" w:rsidP="00B65FA9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1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7E02F3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</w:pPr>
            <w:r w:rsidRPr="007E02F3">
              <w:rPr>
                <w:rFonts w:hint="eastAsia"/>
              </w:rPr>
              <w:t>5.22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</w:pPr>
            <w:r w:rsidRPr="00AC18D7">
              <w:rPr>
                <w:rFonts w:hint="eastAsia"/>
              </w:rPr>
              <w:t>3.86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/>
              <w:jc w:val="right"/>
            </w:pPr>
            <w:r w:rsidRPr="00AC18D7">
              <w:rPr>
                <w:rFonts w:hint="eastAsia"/>
              </w:rPr>
              <w:t>30.061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0.403</w:t>
            </w:r>
          </w:p>
        </w:tc>
      </w:tr>
      <w:tr w:rsidR="00C51852" w:rsidRPr="00F276BD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223" w:rsidRPr="00F276BD" w:rsidRDefault="00576223" w:rsidP="00B65FA9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2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7E02F3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</w:pPr>
            <w:r w:rsidRPr="007E02F3">
              <w:rPr>
                <w:rFonts w:hint="eastAsia"/>
              </w:rPr>
              <w:t>4.92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1.16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</w:pPr>
            <w:r w:rsidRPr="00AC18D7">
              <w:rPr>
                <w:rFonts w:hint="eastAsia"/>
              </w:rPr>
              <w:t>2.84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/>
              <w:jc w:val="right"/>
            </w:pPr>
            <w:r w:rsidRPr="00AC18D7">
              <w:rPr>
                <w:rFonts w:hint="eastAsia"/>
              </w:rPr>
              <w:t>29.563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0.399</w:t>
            </w:r>
          </w:p>
        </w:tc>
      </w:tr>
      <w:tr w:rsidR="00C51852" w:rsidRPr="00F276BD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223" w:rsidRPr="00F276BD" w:rsidRDefault="00576223" w:rsidP="00B65FA9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3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F276BD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5.05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2.74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</w:pPr>
            <w:r w:rsidRPr="00AC18D7">
              <w:rPr>
                <w:rFonts w:hint="eastAsia"/>
              </w:rPr>
              <w:t>3.47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/>
              <w:jc w:val="right"/>
            </w:pPr>
            <w:r w:rsidRPr="00AC18D7">
              <w:rPr>
                <w:rFonts w:hint="eastAsia"/>
              </w:rPr>
              <w:t>29.546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0.402</w:t>
            </w:r>
          </w:p>
        </w:tc>
      </w:tr>
      <w:tr w:rsidR="00C51852" w:rsidRPr="00F276BD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223" w:rsidRPr="00F276BD" w:rsidRDefault="00576223" w:rsidP="00B65FA9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4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F276BD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4.72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</w:pPr>
            <w:r w:rsidRPr="00AC18D7">
              <w:rPr>
                <w:rFonts w:hint="eastAsia"/>
              </w:rPr>
              <w:t>3.77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/>
              <w:jc w:val="right"/>
            </w:pPr>
            <w:r w:rsidRPr="00AC18D7">
              <w:rPr>
                <w:rFonts w:hint="eastAsia"/>
              </w:rPr>
              <w:t>29.504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0.476</w:t>
            </w:r>
          </w:p>
        </w:tc>
      </w:tr>
      <w:tr w:rsidR="00C51852" w:rsidRPr="00F276BD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223" w:rsidRPr="00F276BD" w:rsidRDefault="00576223" w:rsidP="00B65FA9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5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F276BD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4.40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</w:pPr>
            <w:r w:rsidRPr="00AC18D7">
              <w:rPr>
                <w:rFonts w:hint="eastAsia"/>
              </w:rPr>
              <w:t>3.24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/>
              <w:jc w:val="right"/>
            </w:pPr>
            <w:r w:rsidRPr="00AC18D7">
              <w:rPr>
                <w:rFonts w:hint="eastAsia"/>
              </w:rPr>
              <w:t>29.523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0.512</w:t>
            </w:r>
          </w:p>
        </w:tc>
      </w:tr>
      <w:tr w:rsidR="00C51852" w:rsidRPr="00F276BD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223" w:rsidRPr="00F276BD" w:rsidRDefault="00576223" w:rsidP="00B65FA9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6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F276BD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4.19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</w:pPr>
            <w:r w:rsidRPr="00AC18D7">
              <w:rPr>
                <w:rFonts w:hint="eastAsia"/>
              </w:rPr>
              <w:t>3.18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/>
              <w:jc w:val="right"/>
            </w:pPr>
            <w:r w:rsidRPr="00AC18D7">
              <w:rPr>
                <w:rFonts w:hint="eastAsia"/>
              </w:rPr>
              <w:t>29.948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0.513</w:t>
            </w:r>
          </w:p>
        </w:tc>
      </w:tr>
      <w:tr w:rsidR="00F276BD" w:rsidRPr="00F276BD" w:rsidTr="00121DCD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6223" w:rsidRPr="00F276BD" w:rsidRDefault="00576223" w:rsidP="00B65FA9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7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F276BD" w:rsidRDefault="00576223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3.80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4.05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9" w:right="454"/>
              <w:jc w:val="right"/>
            </w:pPr>
            <w:r w:rsidRPr="00AC18D7">
              <w:rPr>
                <w:rFonts w:hint="eastAsia"/>
              </w:rPr>
              <w:t>2.88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88" w:right="451"/>
              <w:jc w:val="right"/>
            </w:pPr>
            <w:r w:rsidRPr="00AC18D7">
              <w:rPr>
                <w:rFonts w:hint="eastAsia"/>
              </w:rPr>
              <w:t>30.007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AC18D7" w:rsidRDefault="00576223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0.445</w:t>
            </w:r>
          </w:p>
        </w:tc>
      </w:tr>
      <w:tr w:rsidR="00121DCD" w:rsidRPr="00AF4CD2" w:rsidTr="00200ABF">
        <w:trPr>
          <w:trHeight w:val="307"/>
          <w:jc w:val="center"/>
        </w:trPr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1DCD" w:rsidRPr="00F276BD" w:rsidRDefault="00121DCD" w:rsidP="00B65FA9">
            <w:pPr>
              <w:spacing w:line="340" w:lineRule="exact"/>
              <w:ind w:right="284"/>
              <w:jc w:val="right"/>
              <w:rPr>
                <w:rFonts w:eastAsia="標楷體"/>
              </w:rPr>
            </w:pPr>
            <w:r w:rsidRPr="00F276BD">
              <w:rPr>
                <w:rFonts w:eastAsia="標楷體" w:hint="eastAsia"/>
              </w:rPr>
              <w:t>8</w:t>
            </w:r>
            <w:r w:rsidRPr="00F276BD">
              <w:rPr>
                <w:rFonts w:eastAsia="標楷體" w:hint="eastAsia"/>
              </w:rPr>
              <w:t>月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1DCD" w:rsidRPr="00F276BD" w:rsidRDefault="00F276BD" w:rsidP="00B65FA9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40" w:lineRule="exact"/>
              <w:ind w:rightChars="174" w:right="418"/>
              <w:jc w:val="right"/>
              <w:textAlignment w:val="auto"/>
            </w:pPr>
            <w:r w:rsidRPr="00F276BD">
              <w:rPr>
                <w:rFonts w:hint="eastAsia"/>
              </w:rPr>
              <w:t>3.69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1DCD" w:rsidRPr="00AC18D7" w:rsidRDefault="00F276BD" w:rsidP="00B65FA9">
            <w:pPr>
              <w:snapToGrid w:val="0"/>
              <w:spacing w:line="340" w:lineRule="exact"/>
              <w:ind w:rightChars="213" w:right="511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2.35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1DCD" w:rsidRPr="00AC18D7" w:rsidRDefault="00F276BD" w:rsidP="00B65FA9">
            <w:pPr>
              <w:snapToGrid w:val="0"/>
              <w:spacing w:line="340" w:lineRule="exact"/>
              <w:ind w:rightChars="189" w:right="454"/>
              <w:jc w:val="right"/>
            </w:pPr>
            <w:r w:rsidRPr="00AC18D7">
              <w:rPr>
                <w:rFonts w:hint="eastAsia"/>
              </w:rPr>
              <w:t>2.73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1DCD" w:rsidRPr="00AC18D7" w:rsidRDefault="00790609" w:rsidP="00B65FA9">
            <w:pPr>
              <w:snapToGrid w:val="0"/>
              <w:spacing w:line="340" w:lineRule="exact"/>
              <w:ind w:rightChars="188" w:right="451"/>
              <w:jc w:val="right"/>
            </w:pPr>
            <w:r w:rsidRPr="00AC18D7">
              <w:rPr>
                <w:rFonts w:hint="eastAsia"/>
              </w:rPr>
              <w:t>29.988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1DCD" w:rsidRPr="00AC18D7" w:rsidRDefault="00647946" w:rsidP="00B65FA9">
            <w:pPr>
              <w:snapToGrid w:val="0"/>
              <w:spacing w:line="340" w:lineRule="exact"/>
              <w:ind w:rightChars="154" w:right="370"/>
              <w:jc w:val="right"/>
              <w:rPr>
                <w:rFonts w:eastAsia="華康粗圓體"/>
                <w:spacing w:val="4"/>
                <w:kern w:val="0"/>
                <w:szCs w:val="27"/>
              </w:rPr>
            </w:pPr>
            <w:r w:rsidRPr="00AC18D7">
              <w:rPr>
                <w:rFonts w:eastAsia="華康粗圓體" w:hint="eastAsia"/>
                <w:spacing w:val="4"/>
                <w:kern w:val="0"/>
                <w:szCs w:val="27"/>
              </w:rPr>
              <w:t>0.388</w:t>
            </w:r>
          </w:p>
        </w:tc>
      </w:tr>
    </w:tbl>
    <w:p w:rsidR="00576223" w:rsidRPr="00B65FA9" w:rsidRDefault="00576223" w:rsidP="00B65FA9">
      <w:pPr>
        <w:rPr>
          <w:rFonts w:eastAsia="標楷體"/>
          <w:kern w:val="0"/>
        </w:rPr>
      </w:pPr>
      <w:r w:rsidRPr="00B65FA9">
        <w:rPr>
          <w:rFonts w:eastAsia="標楷體" w:hint="eastAsia"/>
          <w:kern w:val="0"/>
        </w:rPr>
        <w:t>註：</w:t>
      </w:r>
      <w:r w:rsidRPr="00B65FA9">
        <w:rPr>
          <w:rFonts w:eastAsia="標楷體" w:hint="eastAsia"/>
          <w:kern w:val="0"/>
        </w:rPr>
        <w:t>*</w:t>
      </w:r>
      <w:r w:rsidRPr="00B65FA9">
        <w:rPr>
          <w:rFonts w:eastAsia="標楷體" w:hint="eastAsia"/>
          <w:kern w:val="0"/>
        </w:rPr>
        <w:t>自</w:t>
      </w:r>
      <w:r w:rsidRPr="00B65FA9">
        <w:rPr>
          <w:rFonts w:eastAsia="標楷體" w:hint="eastAsia"/>
          <w:kern w:val="0"/>
        </w:rPr>
        <w:t>101</w:t>
      </w:r>
      <w:r w:rsidRPr="00B65FA9">
        <w:rPr>
          <w:rFonts w:eastAsia="標楷體" w:hint="eastAsia"/>
          <w:kern w:val="0"/>
        </w:rPr>
        <w:t>年</w:t>
      </w:r>
      <w:r w:rsidRPr="00B65FA9">
        <w:rPr>
          <w:rFonts w:eastAsia="標楷體" w:hint="eastAsia"/>
          <w:kern w:val="0"/>
        </w:rPr>
        <w:t>1</w:t>
      </w:r>
      <w:r w:rsidRPr="00B65FA9">
        <w:rPr>
          <w:rFonts w:eastAsia="標楷體" w:hint="eastAsia"/>
          <w:kern w:val="0"/>
        </w:rPr>
        <w:t>月起，將銀行承做結構型商品本金自</w:t>
      </w:r>
      <w:r w:rsidRPr="00B65FA9">
        <w:rPr>
          <w:rFonts w:eastAsia="標楷體" w:hint="eastAsia"/>
          <w:kern w:val="0"/>
        </w:rPr>
        <w:t>M2</w:t>
      </w:r>
      <w:r w:rsidRPr="00B65FA9">
        <w:rPr>
          <w:rFonts w:eastAsia="標楷體" w:hint="eastAsia"/>
          <w:kern w:val="0"/>
        </w:rPr>
        <w:t>剔除。</w:t>
      </w:r>
    </w:p>
    <w:p w:rsidR="00576223" w:rsidRPr="00B65FA9" w:rsidRDefault="00576223" w:rsidP="00B65FA9">
      <w:pPr>
        <w:pStyle w:val="ab"/>
        <w:snapToGrid w:val="0"/>
        <w:spacing w:line="240" w:lineRule="auto"/>
        <w:ind w:leftChars="0" w:left="0" w:firstLineChars="0" w:firstLine="0"/>
        <w:rPr>
          <w:sz w:val="24"/>
        </w:rPr>
      </w:pPr>
      <w:r w:rsidRPr="00B65FA9">
        <w:rPr>
          <w:rFonts w:hint="eastAsia"/>
          <w:sz w:val="24"/>
        </w:rPr>
        <w:t>資料來源：中央銀行。</w:t>
      </w:r>
    </w:p>
    <w:p w:rsidR="00576223" w:rsidRPr="00AF4CD2" w:rsidRDefault="007926A8" w:rsidP="008F643D">
      <w:pPr>
        <w:pStyle w:val="t-4"/>
        <w:tabs>
          <w:tab w:val="clear" w:pos="540"/>
        </w:tabs>
        <w:snapToGrid w:val="0"/>
        <w:spacing w:before="120" w:afterLines="0" w:after="0" w:line="300" w:lineRule="auto"/>
        <w:ind w:left="708" w:hangingChars="235" w:hanging="470"/>
        <w:rPr>
          <w:color w:val="FF0000"/>
        </w:rPr>
      </w:pPr>
      <w:r>
        <w:rPr>
          <w:noProof/>
          <w:color w:val="auto"/>
          <w:sz w:val="20"/>
        </w:rPr>
        <w:lastRenderedPageBreak/>
        <w:drawing>
          <wp:anchor distT="0" distB="0" distL="114300" distR="114300" simplePos="0" relativeHeight="251683840" behindDoc="0" locked="0" layoutInCell="1" allowOverlap="1" wp14:anchorId="47ECA5DF" wp14:editId="5CA42DFB">
            <wp:simplePos x="0" y="0"/>
            <wp:positionH relativeFrom="column">
              <wp:posOffset>1952625</wp:posOffset>
            </wp:positionH>
            <wp:positionV relativeFrom="paragraph">
              <wp:posOffset>438150</wp:posOffset>
            </wp:positionV>
            <wp:extent cx="3638550" cy="2514600"/>
            <wp:effectExtent l="0" t="0" r="19050" b="19050"/>
            <wp:wrapSquare wrapText="bothSides"/>
            <wp:docPr id="30" name="圖表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23" w:rsidRPr="005B190E">
        <w:rPr>
          <w:rFonts w:hint="eastAsia"/>
          <w:color w:val="auto"/>
        </w:rPr>
        <w:t>２、</w:t>
      </w:r>
      <w:r w:rsidR="00576223" w:rsidRPr="005B190E">
        <w:rPr>
          <w:rFonts w:hint="eastAsia"/>
          <w:color w:val="auto"/>
        </w:rPr>
        <w:t>101</w:t>
      </w:r>
      <w:r w:rsidR="00576223" w:rsidRPr="005B190E">
        <w:rPr>
          <w:rFonts w:hint="eastAsia"/>
          <w:color w:val="auto"/>
        </w:rPr>
        <w:t>年</w:t>
      </w:r>
      <w:r w:rsidR="005B190E" w:rsidRPr="005B190E">
        <w:rPr>
          <w:rFonts w:hint="eastAsia"/>
          <w:color w:val="auto"/>
        </w:rPr>
        <w:t>8</w:t>
      </w:r>
      <w:r w:rsidR="00576223" w:rsidRPr="005B190E">
        <w:rPr>
          <w:rFonts w:hint="eastAsia"/>
          <w:color w:val="auto"/>
        </w:rPr>
        <w:t>月市場利率</w:t>
      </w:r>
      <w:r w:rsidR="0056580C">
        <w:rPr>
          <w:rFonts w:hint="eastAsia"/>
          <w:color w:val="auto"/>
        </w:rPr>
        <w:t>下降</w:t>
      </w:r>
    </w:p>
    <w:p w:rsidR="00576223" w:rsidRPr="00AF4CD2" w:rsidRDefault="00576223" w:rsidP="008F643D">
      <w:pPr>
        <w:pStyle w:val="k32"/>
        <w:topLinePunct/>
        <w:ind w:leftChars="150" w:left="360" w:rightChars="-59"/>
        <w:rPr>
          <w:color w:val="FF0000"/>
          <w:szCs w:val="28"/>
        </w:rPr>
      </w:pPr>
      <w:r w:rsidRPr="0056580C">
        <w:rPr>
          <w:szCs w:val="28"/>
        </w:rPr>
        <w:t>貨幣市場方面，利率呈現</w:t>
      </w:r>
      <w:r w:rsidR="0056580C" w:rsidRPr="0056580C">
        <w:rPr>
          <w:rFonts w:hint="eastAsia"/>
          <w:szCs w:val="28"/>
        </w:rPr>
        <w:t>下降</w:t>
      </w:r>
      <w:r w:rsidRPr="0056580C">
        <w:rPr>
          <w:szCs w:val="28"/>
        </w:rPr>
        <w:t>。</w:t>
      </w:r>
      <w:r w:rsidRPr="0056580C">
        <w:rPr>
          <w:szCs w:val="28"/>
        </w:rPr>
        <w:t>10</w:t>
      </w:r>
      <w:r w:rsidRPr="0056580C">
        <w:rPr>
          <w:rFonts w:hint="eastAsia"/>
          <w:szCs w:val="28"/>
        </w:rPr>
        <w:t>1</w:t>
      </w:r>
      <w:r w:rsidRPr="0056580C">
        <w:rPr>
          <w:szCs w:val="28"/>
        </w:rPr>
        <w:t>年</w:t>
      </w:r>
      <w:r w:rsidR="005B190E" w:rsidRPr="0056580C">
        <w:rPr>
          <w:rFonts w:hint="eastAsia"/>
          <w:szCs w:val="28"/>
        </w:rPr>
        <w:t>8</w:t>
      </w:r>
      <w:r w:rsidRPr="0056580C">
        <w:rPr>
          <w:szCs w:val="28"/>
        </w:rPr>
        <w:t>月金融業隔夜拆款利率</w:t>
      </w:r>
      <w:r w:rsidRPr="0056580C">
        <w:rPr>
          <w:rFonts w:hint="eastAsia"/>
          <w:szCs w:val="28"/>
        </w:rPr>
        <w:t>0.</w:t>
      </w:r>
      <w:r w:rsidR="005B190E" w:rsidRPr="0056580C">
        <w:rPr>
          <w:rFonts w:hint="eastAsia"/>
          <w:szCs w:val="28"/>
        </w:rPr>
        <w:t>388</w:t>
      </w:r>
      <w:r w:rsidRPr="0056580C">
        <w:rPr>
          <w:szCs w:val="28"/>
        </w:rPr>
        <w:t>％，</w:t>
      </w:r>
      <w:r w:rsidRPr="0056580C">
        <w:rPr>
          <w:rFonts w:hint="eastAsia"/>
          <w:szCs w:val="28"/>
        </w:rPr>
        <w:t>低</w:t>
      </w:r>
      <w:r w:rsidRPr="0056580C">
        <w:rPr>
          <w:szCs w:val="28"/>
        </w:rPr>
        <w:t>於</w:t>
      </w:r>
      <w:r w:rsidRPr="0056580C">
        <w:rPr>
          <w:rFonts w:hint="eastAsia"/>
          <w:szCs w:val="28"/>
        </w:rPr>
        <w:t>上</w:t>
      </w:r>
      <w:r w:rsidRPr="0056580C">
        <w:rPr>
          <w:szCs w:val="28"/>
        </w:rPr>
        <w:t>月之</w:t>
      </w:r>
      <w:r w:rsidR="005B190E" w:rsidRPr="0056580C">
        <w:rPr>
          <w:rFonts w:hint="eastAsia"/>
          <w:szCs w:val="28"/>
        </w:rPr>
        <w:t>0.445</w:t>
      </w:r>
      <w:r w:rsidRPr="0056580C">
        <w:rPr>
          <w:szCs w:val="28"/>
        </w:rPr>
        <w:t>％；初級市場商</w:t>
      </w:r>
      <w:r w:rsidRPr="005B190E">
        <w:rPr>
          <w:szCs w:val="28"/>
        </w:rPr>
        <w:t>業本票</w:t>
      </w:r>
      <w:r w:rsidRPr="005B190E">
        <w:rPr>
          <w:szCs w:val="28"/>
        </w:rPr>
        <w:t>30</w:t>
      </w:r>
      <w:r w:rsidRPr="005B190E">
        <w:rPr>
          <w:szCs w:val="28"/>
        </w:rPr>
        <w:t>天期利率</w:t>
      </w:r>
      <w:r w:rsidRPr="005B190E">
        <w:rPr>
          <w:szCs w:val="28"/>
        </w:rPr>
        <w:t>0</w:t>
      </w:r>
      <w:r w:rsidRPr="005B190E">
        <w:rPr>
          <w:rFonts w:hint="eastAsia"/>
          <w:szCs w:val="28"/>
        </w:rPr>
        <w:t>.95</w:t>
      </w:r>
      <w:r w:rsidRPr="005B190E">
        <w:rPr>
          <w:szCs w:val="28"/>
        </w:rPr>
        <w:t>％，</w:t>
      </w:r>
      <w:r w:rsidR="005B190E" w:rsidRPr="005B190E">
        <w:rPr>
          <w:rFonts w:hint="eastAsia"/>
          <w:szCs w:val="28"/>
        </w:rPr>
        <w:t>與</w:t>
      </w:r>
      <w:r w:rsidR="005B190E" w:rsidRPr="005B190E">
        <w:rPr>
          <w:rFonts w:hint="eastAsia"/>
          <w:szCs w:val="28"/>
        </w:rPr>
        <w:t>7</w:t>
      </w:r>
      <w:r w:rsidR="005B190E" w:rsidRPr="005B190E">
        <w:rPr>
          <w:rFonts w:hint="eastAsia"/>
          <w:szCs w:val="28"/>
        </w:rPr>
        <w:t>月份相同</w:t>
      </w:r>
      <w:r w:rsidRPr="005B190E">
        <w:rPr>
          <w:szCs w:val="28"/>
        </w:rPr>
        <w:t>。</w:t>
      </w:r>
    </w:p>
    <w:p w:rsidR="00576223" w:rsidRDefault="00576223" w:rsidP="009C5287">
      <w:pPr>
        <w:snapToGrid w:val="0"/>
        <w:spacing w:before="120" w:line="300" w:lineRule="auto"/>
        <w:ind w:left="284" w:rightChars="-59" w:right="-142" w:firstLineChars="200" w:firstLine="560"/>
        <w:jc w:val="both"/>
        <w:rPr>
          <w:rFonts w:eastAsia="標楷體"/>
          <w:color w:val="FF0000"/>
          <w:sz w:val="28"/>
          <w:szCs w:val="16"/>
        </w:rPr>
      </w:pPr>
    </w:p>
    <w:p w:rsidR="008F643D" w:rsidRPr="00AF4CD2" w:rsidRDefault="008F643D" w:rsidP="009C5287">
      <w:pPr>
        <w:snapToGrid w:val="0"/>
        <w:spacing w:before="120" w:line="300" w:lineRule="auto"/>
        <w:ind w:left="284" w:rightChars="-59" w:right="-142" w:firstLineChars="200" w:firstLine="560"/>
        <w:jc w:val="both"/>
        <w:rPr>
          <w:rFonts w:eastAsia="標楷體"/>
          <w:color w:val="FF0000"/>
          <w:sz w:val="28"/>
          <w:szCs w:val="16"/>
        </w:rPr>
      </w:pPr>
    </w:p>
    <w:p w:rsidR="00576223" w:rsidRPr="00A41049" w:rsidRDefault="00576223" w:rsidP="008F643D">
      <w:pPr>
        <w:pStyle w:val="t-4"/>
        <w:snapToGrid w:val="0"/>
        <w:spacing w:before="120" w:afterLines="0" w:after="0" w:line="300" w:lineRule="auto"/>
        <w:ind w:leftChars="100" w:left="708" w:hangingChars="167" w:hanging="468"/>
        <w:rPr>
          <w:color w:val="auto"/>
        </w:rPr>
      </w:pPr>
      <w:r w:rsidRPr="00A41049">
        <w:rPr>
          <w:rFonts w:hint="eastAsia"/>
          <w:color w:val="auto"/>
        </w:rPr>
        <w:t>３、</w:t>
      </w:r>
      <w:r w:rsidRPr="00A41049">
        <w:rPr>
          <w:rFonts w:hint="eastAsia"/>
          <w:color w:val="auto"/>
        </w:rPr>
        <w:t>101</w:t>
      </w:r>
      <w:r w:rsidRPr="00A41049">
        <w:rPr>
          <w:rFonts w:hint="eastAsia"/>
          <w:color w:val="auto"/>
        </w:rPr>
        <w:t>年</w:t>
      </w:r>
      <w:r w:rsidR="00A41049" w:rsidRPr="00A41049">
        <w:rPr>
          <w:rFonts w:hint="eastAsia"/>
          <w:color w:val="auto"/>
        </w:rPr>
        <w:t>8</w:t>
      </w:r>
      <w:r w:rsidRPr="00A41049">
        <w:rPr>
          <w:rFonts w:hint="eastAsia"/>
          <w:color w:val="auto"/>
        </w:rPr>
        <w:t>月主要金融機構放款及投資</w:t>
      </w:r>
    </w:p>
    <w:p w:rsidR="00576223" w:rsidRPr="00B82783" w:rsidRDefault="0077784E" w:rsidP="008F643D">
      <w:pPr>
        <w:pStyle w:val="k32"/>
        <w:topLinePunct/>
        <w:ind w:leftChars="150" w:left="360" w:rightChars="-59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184EB73" wp14:editId="03495886">
            <wp:simplePos x="0" y="0"/>
            <wp:positionH relativeFrom="column">
              <wp:posOffset>1952625</wp:posOffset>
            </wp:positionH>
            <wp:positionV relativeFrom="paragraph">
              <wp:posOffset>3175</wp:posOffset>
            </wp:positionV>
            <wp:extent cx="3981450" cy="2857500"/>
            <wp:effectExtent l="0" t="0" r="0" b="0"/>
            <wp:wrapSquare wrapText="bothSides"/>
            <wp:docPr id="484" name="圖表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23" w:rsidRPr="00A41049">
        <w:rPr>
          <w:rFonts w:hint="eastAsia"/>
        </w:rPr>
        <w:t>101</w:t>
      </w:r>
      <w:r w:rsidR="00576223" w:rsidRPr="00A41049">
        <w:rPr>
          <w:rFonts w:hint="eastAsia"/>
        </w:rPr>
        <w:t>年</w:t>
      </w:r>
      <w:r w:rsidR="00A41049" w:rsidRPr="00A41049">
        <w:rPr>
          <w:rFonts w:hint="eastAsia"/>
        </w:rPr>
        <w:t>8</w:t>
      </w:r>
      <w:r w:rsidR="00576223" w:rsidRPr="00A41049">
        <w:rPr>
          <w:rFonts w:hint="eastAsia"/>
        </w:rPr>
        <w:t>月主要金融機構放款與投資餘額為</w:t>
      </w:r>
      <w:r w:rsidR="006B4A59">
        <w:rPr>
          <w:rFonts w:hint="eastAsia"/>
        </w:rPr>
        <w:t>24.9</w:t>
      </w:r>
      <w:r w:rsidR="006B4A59" w:rsidRPr="006B4A59">
        <w:rPr>
          <w:rFonts w:hint="eastAsia"/>
        </w:rPr>
        <w:t>4</w:t>
      </w:r>
      <w:r w:rsidR="00576223" w:rsidRPr="006B4A59">
        <w:rPr>
          <w:rFonts w:hint="eastAsia"/>
        </w:rPr>
        <w:t>兆元，較上月</w:t>
      </w:r>
      <w:r w:rsidR="00576223" w:rsidRPr="00B82783">
        <w:rPr>
          <w:rFonts w:hint="eastAsia"/>
        </w:rPr>
        <w:t>增加，年增率</w:t>
      </w:r>
      <w:r w:rsidR="006B4A59" w:rsidRPr="00B82783">
        <w:rPr>
          <w:rFonts w:hint="eastAsia"/>
        </w:rPr>
        <w:t>4</w:t>
      </w:r>
      <w:r w:rsidR="00665034" w:rsidRPr="00B82783">
        <w:rPr>
          <w:rFonts w:hint="eastAsia"/>
        </w:rPr>
        <w:t>.</w:t>
      </w:r>
      <w:r w:rsidR="006B4A59" w:rsidRPr="00B82783">
        <w:rPr>
          <w:rFonts w:hint="eastAsia"/>
        </w:rPr>
        <w:t>70</w:t>
      </w:r>
      <w:r w:rsidR="00576223" w:rsidRPr="00B82783">
        <w:rPr>
          <w:rFonts w:hint="eastAsia"/>
        </w:rPr>
        <w:t>％；</w:t>
      </w:r>
      <w:r w:rsidR="00576223" w:rsidRPr="00B82783">
        <w:rPr>
          <w:rFonts w:hint="eastAsia"/>
        </w:rPr>
        <w:t>101</w:t>
      </w:r>
      <w:r w:rsidR="00576223" w:rsidRPr="00B82783">
        <w:rPr>
          <w:rFonts w:hint="eastAsia"/>
        </w:rPr>
        <w:t>年</w:t>
      </w:r>
      <w:r w:rsidR="006B4A59" w:rsidRPr="00B82783">
        <w:rPr>
          <w:rFonts w:hint="eastAsia"/>
        </w:rPr>
        <w:t>8</w:t>
      </w:r>
      <w:r w:rsidR="00576223" w:rsidRPr="00B82783">
        <w:rPr>
          <w:rFonts w:hint="eastAsia"/>
        </w:rPr>
        <w:t>月放款餘額較上月增加，年增率</w:t>
      </w:r>
      <w:r w:rsidR="00B82783" w:rsidRPr="00B82783">
        <w:rPr>
          <w:rFonts w:hint="eastAsia"/>
        </w:rPr>
        <w:t>2.50</w:t>
      </w:r>
      <w:r w:rsidR="00576223" w:rsidRPr="00B82783">
        <w:rPr>
          <w:rFonts w:hint="eastAsia"/>
        </w:rPr>
        <w:t>％。</w:t>
      </w:r>
    </w:p>
    <w:p w:rsidR="00576223" w:rsidRPr="00AF4CD2" w:rsidRDefault="00576223" w:rsidP="003B1748">
      <w:pPr>
        <w:pStyle w:val="t-4"/>
        <w:spacing w:before="180" w:after="180"/>
        <w:ind w:left="717" w:hanging="479"/>
        <w:rPr>
          <w:color w:val="FF0000"/>
        </w:rPr>
      </w:pPr>
    </w:p>
    <w:p w:rsidR="00576223" w:rsidRPr="00AF4CD2" w:rsidRDefault="00576223" w:rsidP="00576223">
      <w:pPr>
        <w:rPr>
          <w:color w:val="FF0000"/>
        </w:rPr>
      </w:pPr>
    </w:p>
    <w:p w:rsidR="00576223" w:rsidRDefault="00576223" w:rsidP="00576223">
      <w:pPr>
        <w:rPr>
          <w:color w:val="FF0000"/>
        </w:rPr>
      </w:pPr>
    </w:p>
    <w:p w:rsidR="00560E06" w:rsidRPr="00AF4CD2" w:rsidRDefault="00560E06" w:rsidP="00576223">
      <w:pPr>
        <w:rPr>
          <w:color w:val="FF0000"/>
        </w:rPr>
      </w:pPr>
    </w:p>
    <w:p w:rsidR="00576223" w:rsidRPr="0049683F" w:rsidRDefault="00576223" w:rsidP="008F643D">
      <w:pPr>
        <w:pStyle w:val="t-4"/>
        <w:snapToGrid w:val="0"/>
        <w:spacing w:before="120" w:afterLines="0" w:after="0" w:line="300" w:lineRule="auto"/>
        <w:ind w:left="717" w:hanging="479"/>
        <w:rPr>
          <w:color w:val="auto"/>
        </w:rPr>
      </w:pPr>
      <w:r w:rsidRPr="0049683F">
        <w:rPr>
          <w:rFonts w:hint="eastAsia"/>
          <w:color w:val="auto"/>
        </w:rPr>
        <w:t>４、</w:t>
      </w:r>
      <w:r w:rsidRPr="0049683F">
        <w:rPr>
          <w:rFonts w:hint="eastAsia"/>
          <w:color w:val="auto"/>
        </w:rPr>
        <w:t>101</w:t>
      </w:r>
      <w:r w:rsidRPr="0049683F">
        <w:rPr>
          <w:rFonts w:hint="eastAsia"/>
          <w:color w:val="auto"/>
        </w:rPr>
        <w:t>年</w:t>
      </w:r>
      <w:r w:rsidR="0049683F" w:rsidRPr="0049683F">
        <w:rPr>
          <w:rFonts w:hint="eastAsia"/>
          <w:color w:val="auto"/>
        </w:rPr>
        <w:t>8</w:t>
      </w:r>
      <w:r w:rsidRPr="0049683F">
        <w:rPr>
          <w:rFonts w:hint="eastAsia"/>
          <w:color w:val="auto"/>
        </w:rPr>
        <w:t>月平均新台幣兌美元匯率為</w:t>
      </w:r>
      <w:r w:rsidR="0049683F" w:rsidRPr="0049683F">
        <w:rPr>
          <w:rFonts w:hint="eastAsia"/>
          <w:color w:val="auto"/>
        </w:rPr>
        <w:t>29.988</w:t>
      </w:r>
    </w:p>
    <w:p w:rsidR="00576223" w:rsidRPr="00AF4CD2" w:rsidRDefault="00576223" w:rsidP="008F643D">
      <w:pPr>
        <w:pStyle w:val="k32"/>
        <w:topLinePunct/>
        <w:spacing w:beforeLines="0" w:before="120"/>
        <w:ind w:leftChars="150" w:left="360" w:rightChars="-59"/>
        <w:rPr>
          <w:color w:val="FF0000"/>
        </w:rPr>
      </w:pPr>
      <w:r w:rsidRPr="0049683F">
        <w:rPr>
          <w:rFonts w:hint="eastAsia"/>
        </w:rPr>
        <w:t>101</w:t>
      </w:r>
      <w:r w:rsidRPr="0049683F">
        <w:rPr>
          <w:rFonts w:hint="eastAsia"/>
        </w:rPr>
        <w:t>年</w:t>
      </w:r>
      <w:r w:rsidR="0049683F" w:rsidRPr="0049683F">
        <w:rPr>
          <w:rFonts w:hint="eastAsia"/>
        </w:rPr>
        <w:t>8</w:t>
      </w:r>
      <w:r w:rsidRPr="0049683F">
        <w:rPr>
          <w:rFonts w:hint="eastAsia"/>
        </w:rPr>
        <w:t>月新台幣兌美元平均匯率為</w:t>
      </w:r>
      <w:r w:rsidR="0049683F" w:rsidRPr="0049683F">
        <w:rPr>
          <w:rFonts w:hint="eastAsia"/>
        </w:rPr>
        <w:t>29.988</w:t>
      </w:r>
      <w:r w:rsidRPr="0049683F">
        <w:rPr>
          <w:rFonts w:hint="eastAsia"/>
        </w:rPr>
        <w:t>，較上月匯率</w:t>
      </w:r>
      <w:r w:rsidR="0049683F" w:rsidRPr="0049683F">
        <w:rPr>
          <w:rFonts w:hint="eastAsia"/>
        </w:rPr>
        <w:t>30.007</w:t>
      </w:r>
      <w:r w:rsidR="0049683F" w:rsidRPr="0049683F">
        <w:rPr>
          <w:rFonts w:hint="eastAsia"/>
        </w:rPr>
        <w:t>升</w:t>
      </w:r>
      <w:r w:rsidRPr="0049683F">
        <w:rPr>
          <w:rFonts w:hint="eastAsia"/>
        </w:rPr>
        <w:t>值</w:t>
      </w:r>
      <w:r w:rsidR="0049683F" w:rsidRPr="0049683F">
        <w:rPr>
          <w:rFonts w:hint="eastAsia"/>
        </w:rPr>
        <w:t>0.06</w:t>
      </w:r>
      <w:r w:rsidRPr="0049683F">
        <w:rPr>
          <w:rFonts w:hint="eastAsia"/>
        </w:rPr>
        <w:t>％，較</w:t>
      </w:r>
      <w:r w:rsidRPr="0049683F">
        <w:rPr>
          <w:rFonts w:hint="eastAsia"/>
        </w:rPr>
        <w:t>100</w:t>
      </w:r>
      <w:r w:rsidRPr="0049683F">
        <w:rPr>
          <w:rFonts w:hint="eastAsia"/>
        </w:rPr>
        <w:t>年同月匯率</w:t>
      </w:r>
      <w:r w:rsidRPr="0049683F">
        <w:rPr>
          <w:rFonts w:hint="eastAsia"/>
        </w:rPr>
        <w:t>2</w:t>
      </w:r>
      <w:r w:rsidR="0049683F">
        <w:rPr>
          <w:rFonts w:hint="eastAsia"/>
        </w:rPr>
        <w:t>8</w:t>
      </w:r>
      <w:r w:rsidR="0049683F" w:rsidRPr="0049683F">
        <w:rPr>
          <w:rFonts w:hint="eastAsia"/>
        </w:rPr>
        <w:t>.</w:t>
      </w:r>
      <w:r w:rsidR="0049683F">
        <w:rPr>
          <w:rFonts w:hint="eastAsia"/>
        </w:rPr>
        <w:t>998</w:t>
      </w:r>
      <w:r w:rsidR="0049683F">
        <w:rPr>
          <w:rFonts w:hint="eastAsia"/>
        </w:rPr>
        <w:t>貶</w:t>
      </w:r>
      <w:r w:rsidRPr="0049683F">
        <w:rPr>
          <w:rFonts w:hint="eastAsia"/>
        </w:rPr>
        <w:t>值</w:t>
      </w:r>
      <w:r w:rsidR="00BA39ED">
        <w:rPr>
          <w:rFonts w:hint="eastAsia"/>
        </w:rPr>
        <w:t>3.30</w:t>
      </w:r>
      <w:r w:rsidRPr="0049683F">
        <w:rPr>
          <w:rFonts w:hint="eastAsia"/>
        </w:rPr>
        <w:t>％。</w:t>
      </w:r>
    </w:p>
    <w:p w:rsidR="00576223" w:rsidRDefault="00576223" w:rsidP="00576223">
      <w:pPr>
        <w:pStyle w:val="t-4"/>
        <w:spacing w:before="180" w:after="180"/>
        <w:ind w:left="717" w:hanging="479"/>
        <w:rPr>
          <w:color w:val="FF0000"/>
        </w:rPr>
      </w:pPr>
    </w:p>
    <w:p w:rsidR="0077784E" w:rsidRPr="0077784E" w:rsidRDefault="0077784E" w:rsidP="0077784E"/>
    <w:p w:rsidR="00576223" w:rsidRPr="00040FE0" w:rsidRDefault="00576223" w:rsidP="000B1079">
      <w:pPr>
        <w:pStyle w:val="t-4"/>
        <w:spacing w:before="180" w:afterLines="0" w:after="0" w:line="300" w:lineRule="auto"/>
        <w:ind w:left="717" w:hanging="479"/>
        <w:rPr>
          <w:color w:val="auto"/>
        </w:rPr>
      </w:pPr>
      <w:r w:rsidRPr="00EF4AF9">
        <w:rPr>
          <w:rFonts w:hint="eastAsia"/>
          <w:color w:val="auto"/>
        </w:rPr>
        <w:lastRenderedPageBreak/>
        <w:t>５、</w:t>
      </w:r>
      <w:r w:rsidRPr="00EF4AF9">
        <w:rPr>
          <w:rFonts w:hint="eastAsia"/>
          <w:color w:val="auto"/>
        </w:rPr>
        <w:t>101</w:t>
      </w:r>
      <w:r w:rsidRPr="00EF4AF9">
        <w:rPr>
          <w:rFonts w:hint="eastAsia"/>
          <w:color w:val="auto"/>
        </w:rPr>
        <w:t>年</w:t>
      </w:r>
      <w:r w:rsidR="00EF4AF9" w:rsidRPr="00EF4AF9">
        <w:rPr>
          <w:rFonts w:hint="eastAsia"/>
          <w:color w:val="auto"/>
        </w:rPr>
        <w:t>8</w:t>
      </w:r>
      <w:r w:rsidRPr="00EF4AF9">
        <w:rPr>
          <w:rFonts w:hint="eastAsia"/>
          <w:color w:val="auto"/>
        </w:rPr>
        <w:t>月底外匯存</w:t>
      </w:r>
      <w:r w:rsidRPr="00040FE0">
        <w:rPr>
          <w:rFonts w:hint="eastAsia"/>
          <w:color w:val="auto"/>
        </w:rPr>
        <w:t>底為</w:t>
      </w:r>
      <w:r w:rsidR="00040FE0" w:rsidRPr="00040FE0">
        <w:rPr>
          <w:color w:val="auto"/>
        </w:rPr>
        <w:t>3,942.26</w:t>
      </w:r>
      <w:r w:rsidRPr="00040FE0">
        <w:rPr>
          <w:rFonts w:hint="eastAsia"/>
          <w:color w:val="auto"/>
        </w:rPr>
        <w:t>億美元</w:t>
      </w:r>
    </w:p>
    <w:p w:rsidR="00576223" w:rsidRPr="005A2EDA" w:rsidRDefault="00FF0AED" w:rsidP="000B1079">
      <w:pPr>
        <w:widowControl/>
        <w:topLinePunct/>
        <w:snapToGrid w:val="0"/>
        <w:spacing w:beforeLines="50" w:before="180" w:line="300" w:lineRule="auto"/>
        <w:ind w:leftChars="150" w:left="360" w:rightChars="-59" w:right="-142" w:firstLineChars="200" w:firstLine="480"/>
        <w:rPr>
          <w:rFonts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FD5B392" wp14:editId="3456A5EF">
            <wp:simplePos x="0" y="0"/>
            <wp:positionH relativeFrom="column">
              <wp:posOffset>2314575</wp:posOffset>
            </wp:positionH>
            <wp:positionV relativeFrom="paragraph">
              <wp:posOffset>50800</wp:posOffset>
            </wp:positionV>
            <wp:extent cx="3440430" cy="2682875"/>
            <wp:effectExtent l="0" t="0" r="0" b="3175"/>
            <wp:wrapSquare wrapText="bothSides"/>
            <wp:docPr id="17" name="圖表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23" w:rsidRPr="00040FE0">
        <w:rPr>
          <w:rFonts w:eastAsia="標楷體"/>
          <w:sz w:val="28"/>
          <w:szCs w:val="28"/>
        </w:rPr>
        <w:t>101</w:t>
      </w:r>
      <w:r w:rsidR="00576223" w:rsidRPr="00040FE0">
        <w:rPr>
          <w:rFonts w:eastAsia="標楷體" w:hAnsi="標楷體"/>
          <w:sz w:val="28"/>
          <w:szCs w:val="28"/>
        </w:rPr>
        <w:t>年</w:t>
      </w:r>
      <w:r w:rsidR="00040FE0" w:rsidRPr="00040FE0">
        <w:rPr>
          <w:rFonts w:eastAsia="標楷體" w:hAnsi="標楷體" w:hint="eastAsia"/>
          <w:sz w:val="28"/>
          <w:szCs w:val="28"/>
        </w:rPr>
        <w:t>8</w:t>
      </w:r>
      <w:r w:rsidR="00576223" w:rsidRPr="00040FE0">
        <w:rPr>
          <w:rFonts w:eastAsia="標楷體" w:hAnsi="標楷體"/>
          <w:sz w:val="28"/>
          <w:szCs w:val="28"/>
        </w:rPr>
        <w:t>月底外匯存底為</w:t>
      </w:r>
      <w:r w:rsidR="00576223" w:rsidRPr="00040FE0">
        <w:rPr>
          <w:rFonts w:eastAsia="標楷體" w:hAnsi="標楷體" w:hint="eastAsia"/>
          <w:sz w:val="28"/>
          <w:szCs w:val="28"/>
        </w:rPr>
        <w:t>3</w:t>
      </w:r>
      <w:r w:rsidR="00576223" w:rsidRPr="00040FE0">
        <w:rPr>
          <w:rFonts w:eastAsia="標楷體"/>
          <w:sz w:val="28"/>
          <w:szCs w:val="28"/>
        </w:rPr>
        <w:t>,</w:t>
      </w:r>
      <w:r w:rsidR="00576223" w:rsidRPr="00040FE0">
        <w:rPr>
          <w:rFonts w:eastAsia="標楷體" w:hint="eastAsia"/>
          <w:sz w:val="28"/>
          <w:szCs w:val="28"/>
        </w:rPr>
        <w:t>9</w:t>
      </w:r>
      <w:r w:rsidR="00040FE0" w:rsidRPr="00040FE0">
        <w:rPr>
          <w:rFonts w:eastAsia="標楷體" w:hint="eastAsia"/>
          <w:sz w:val="28"/>
          <w:szCs w:val="28"/>
        </w:rPr>
        <w:t>42.26</w:t>
      </w:r>
      <w:r w:rsidR="00576223" w:rsidRPr="00040FE0">
        <w:rPr>
          <w:rFonts w:eastAsia="標楷體" w:hAnsi="標楷體"/>
          <w:sz w:val="28"/>
          <w:szCs w:val="28"/>
        </w:rPr>
        <w:t>億美元，較</w:t>
      </w:r>
      <w:r w:rsidR="00576223" w:rsidRPr="00040FE0">
        <w:rPr>
          <w:rFonts w:eastAsia="標楷體" w:hAnsi="標楷體" w:hint="eastAsia"/>
          <w:sz w:val="28"/>
          <w:szCs w:val="28"/>
        </w:rPr>
        <w:t>上</w:t>
      </w:r>
      <w:r w:rsidR="00576223" w:rsidRPr="00040FE0">
        <w:rPr>
          <w:rFonts w:eastAsia="標楷體" w:hAnsi="標楷體"/>
          <w:sz w:val="28"/>
          <w:szCs w:val="28"/>
        </w:rPr>
        <w:t>月</w:t>
      </w:r>
      <w:r w:rsidR="00040FE0" w:rsidRPr="00040FE0">
        <w:rPr>
          <w:rFonts w:eastAsia="標楷體" w:hAnsi="標楷體"/>
          <w:sz w:val="28"/>
          <w:szCs w:val="28"/>
        </w:rPr>
        <w:t>增加</w:t>
      </w:r>
      <w:r w:rsidR="00040FE0" w:rsidRPr="00040FE0">
        <w:rPr>
          <w:rFonts w:eastAsia="標楷體" w:hAnsi="標楷體"/>
          <w:sz w:val="28"/>
          <w:szCs w:val="28"/>
        </w:rPr>
        <w:t>31.18</w:t>
      </w:r>
      <w:r w:rsidR="00040FE0" w:rsidRPr="00040FE0">
        <w:rPr>
          <w:rFonts w:eastAsia="標楷體" w:hAnsi="標楷體"/>
          <w:sz w:val="28"/>
          <w:szCs w:val="28"/>
        </w:rPr>
        <w:t>億美元</w:t>
      </w:r>
      <w:r w:rsidR="00576223" w:rsidRPr="00040FE0">
        <w:rPr>
          <w:rFonts w:eastAsia="標楷體" w:hAnsi="標楷體"/>
          <w:sz w:val="28"/>
          <w:szCs w:val="28"/>
        </w:rPr>
        <w:t>，</w:t>
      </w:r>
      <w:r w:rsidR="00576223" w:rsidRPr="005A2EDA">
        <w:rPr>
          <w:rFonts w:eastAsia="標楷體" w:hAnsi="標楷體" w:hint="eastAsia"/>
          <w:sz w:val="28"/>
          <w:szCs w:val="28"/>
        </w:rPr>
        <w:t>主要係由於</w:t>
      </w:r>
      <w:r w:rsidR="005A2EDA" w:rsidRPr="005A2EDA">
        <w:rPr>
          <w:rFonts w:eastAsia="標楷體" w:hAnsi="標楷體"/>
          <w:sz w:val="28"/>
          <w:szCs w:val="28"/>
        </w:rPr>
        <w:t>歐元等主要貨幣對美元升值，以該等幣別持有之外匯折成美元後，金額增加。</w:t>
      </w:r>
    </w:p>
    <w:p w:rsidR="00576223" w:rsidRPr="00AF4CD2" w:rsidRDefault="00576223" w:rsidP="00576223">
      <w:pPr>
        <w:snapToGrid w:val="0"/>
        <w:spacing w:line="396" w:lineRule="auto"/>
        <w:ind w:left="147"/>
        <w:rPr>
          <w:color w:val="FF0000"/>
        </w:rPr>
      </w:pPr>
    </w:p>
    <w:p w:rsidR="00576223" w:rsidRDefault="00576223" w:rsidP="00576223">
      <w:pPr>
        <w:pStyle w:val="k32"/>
        <w:topLinePunct/>
        <w:ind w:left="0" w:rightChars="-59" w:firstLineChars="0" w:firstLine="0"/>
        <w:rPr>
          <w:b/>
          <w:bCs/>
          <w:color w:val="FF0000"/>
        </w:rPr>
      </w:pPr>
    </w:p>
    <w:p w:rsidR="00576223" w:rsidRPr="00AF4CD2" w:rsidRDefault="00576223" w:rsidP="00FA1607">
      <w:pPr>
        <w:pStyle w:val="k32"/>
        <w:topLinePunct/>
        <w:spacing w:beforeLines="100" w:before="360"/>
        <w:ind w:left="0" w:rightChars="-59" w:firstLineChars="0" w:firstLine="0"/>
        <w:rPr>
          <w:b/>
          <w:bCs/>
          <w:color w:val="FF0000"/>
        </w:rPr>
      </w:pPr>
      <w:r w:rsidRPr="003D53F2">
        <w:rPr>
          <w:rFonts w:hint="eastAsia"/>
          <w:b/>
          <w:bCs/>
        </w:rPr>
        <w:t>６、</w:t>
      </w:r>
      <w:r w:rsidRPr="003D53F2">
        <w:rPr>
          <w:rFonts w:hint="eastAsia"/>
          <w:b/>
          <w:bCs/>
        </w:rPr>
        <w:t>101</w:t>
      </w:r>
      <w:r w:rsidRPr="003D53F2">
        <w:rPr>
          <w:rFonts w:hint="eastAsia"/>
          <w:b/>
          <w:bCs/>
        </w:rPr>
        <w:t>年</w:t>
      </w:r>
      <w:r w:rsidR="003D53F2" w:rsidRPr="003D53F2">
        <w:rPr>
          <w:rFonts w:hint="eastAsia"/>
          <w:b/>
          <w:bCs/>
        </w:rPr>
        <w:t>8</w:t>
      </w:r>
      <w:r w:rsidRPr="003D53F2">
        <w:rPr>
          <w:rFonts w:hint="eastAsia"/>
          <w:b/>
          <w:bCs/>
        </w:rPr>
        <w:t>月台灣加權股價平均收盤指</w:t>
      </w:r>
      <w:r w:rsidRPr="00AC78BB">
        <w:rPr>
          <w:rFonts w:hint="eastAsia"/>
          <w:b/>
          <w:bCs/>
        </w:rPr>
        <w:t>數為</w:t>
      </w:r>
      <w:r w:rsidRPr="00AC78BB">
        <w:rPr>
          <w:rFonts w:hint="eastAsia"/>
          <w:b/>
          <w:bCs/>
        </w:rPr>
        <w:t>7,</w:t>
      </w:r>
      <w:r w:rsidR="00AC78BB" w:rsidRPr="00AC78BB">
        <w:rPr>
          <w:rFonts w:hint="eastAsia"/>
          <w:b/>
          <w:bCs/>
        </w:rPr>
        <w:t>409.60</w:t>
      </w:r>
    </w:p>
    <w:p w:rsidR="00576223" w:rsidRPr="00AC78BB" w:rsidRDefault="00576223" w:rsidP="000B1079">
      <w:pPr>
        <w:pStyle w:val="k32"/>
        <w:topLinePunct/>
        <w:ind w:leftChars="150" w:left="360" w:rightChars="-59"/>
      </w:pPr>
      <w:r w:rsidRPr="00AC78BB">
        <w:rPr>
          <w:rFonts w:hint="eastAsia"/>
        </w:rPr>
        <w:t>台灣股票市場</w:t>
      </w:r>
      <w:r w:rsidRPr="00AC78BB">
        <w:rPr>
          <w:rFonts w:hint="eastAsia"/>
        </w:rPr>
        <w:t>101</w:t>
      </w:r>
      <w:r w:rsidRPr="00AC78BB">
        <w:rPr>
          <w:rFonts w:hint="eastAsia"/>
        </w:rPr>
        <w:t>年</w:t>
      </w:r>
      <w:r w:rsidR="00AC78BB" w:rsidRPr="00AC78BB">
        <w:rPr>
          <w:rFonts w:hint="eastAsia"/>
        </w:rPr>
        <w:t>8</w:t>
      </w:r>
      <w:r w:rsidRPr="00AC78BB">
        <w:rPr>
          <w:rFonts w:hint="eastAsia"/>
        </w:rPr>
        <w:t>月平均股價收盤指數為</w:t>
      </w:r>
      <w:r w:rsidRPr="00AC78BB">
        <w:t>7,</w:t>
      </w:r>
      <w:r w:rsidR="00AC78BB" w:rsidRPr="00AC78BB">
        <w:rPr>
          <w:rFonts w:hint="eastAsia"/>
        </w:rPr>
        <w:t>409.60</w:t>
      </w:r>
      <w:r w:rsidRPr="00AC78BB">
        <w:rPr>
          <w:rFonts w:hint="eastAsia"/>
        </w:rPr>
        <w:t>，較上月平均收盤指數</w:t>
      </w:r>
      <w:r w:rsidRPr="00AC78BB">
        <w:t>7,</w:t>
      </w:r>
      <w:r w:rsidR="00AC78BB" w:rsidRPr="00AC78BB">
        <w:rPr>
          <w:rFonts w:hint="eastAsia"/>
        </w:rPr>
        <w:t>187.14</w:t>
      </w:r>
      <w:r w:rsidRPr="00AC78BB">
        <w:rPr>
          <w:rFonts w:hint="eastAsia"/>
        </w:rPr>
        <w:t>，上漲</w:t>
      </w:r>
      <w:r w:rsidR="00AC78BB" w:rsidRPr="00AC78BB">
        <w:rPr>
          <w:rFonts w:hint="eastAsia"/>
        </w:rPr>
        <w:t>3</w:t>
      </w:r>
      <w:r w:rsidRPr="00AC78BB">
        <w:rPr>
          <w:rFonts w:hint="eastAsia"/>
        </w:rPr>
        <w:t>.</w:t>
      </w:r>
      <w:r w:rsidR="00AC78BB" w:rsidRPr="00AC78BB">
        <w:rPr>
          <w:rFonts w:hint="eastAsia"/>
        </w:rPr>
        <w:t>10</w:t>
      </w:r>
      <w:r w:rsidRPr="00AC78BB">
        <w:rPr>
          <w:rFonts w:hint="eastAsia"/>
        </w:rPr>
        <w:t>％，較</w:t>
      </w:r>
      <w:r w:rsidRPr="00AC78BB">
        <w:rPr>
          <w:rFonts w:hint="eastAsia"/>
        </w:rPr>
        <w:t>100</w:t>
      </w:r>
      <w:r w:rsidRPr="00AC78BB">
        <w:rPr>
          <w:rFonts w:hint="eastAsia"/>
        </w:rPr>
        <w:t>年同月</w:t>
      </w:r>
      <w:r w:rsidR="00AC78BB" w:rsidRPr="00AC78BB">
        <w:rPr>
          <w:rFonts w:hint="eastAsia"/>
        </w:rPr>
        <w:t>7</w:t>
      </w:r>
      <w:r w:rsidRPr="00AC78BB">
        <w:rPr>
          <w:rFonts w:hint="eastAsia"/>
        </w:rPr>
        <w:t>,</w:t>
      </w:r>
      <w:r w:rsidR="00AC78BB" w:rsidRPr="00AC78BB">
        <w:rPr>
          <w:rFonts w:hint="eastAsia"/>
        </w:rPr>
        <w:t>763.33</w:t>
      </w:r>
      <w:r w:rsidRPr="00AC78BB">
        <w:rPr>
          <w:rFonts w:hint="eastAsia"/>
        </w:rPr>
        <w:t>下跌</w:t>
      </w:r>
      <w:r w:rsidR="00086C60">
        <w:rPr>
          <w:rFonts w:hint="eastAsia"/>
        </w:rPr>
        <w:t>4</w:t>
      </w:r>
      <w:r w:rsidR="00AC78BB" w:rsidRPr="00AC78BB">
        <w:rPr>
          <w:rFonts w:hint="eastAsia"/>
        </w:rPr>
        <w:t>.</w:t>
      </w:r>
      <w:r w:rsidR="00086C60">
        <w:rPr>
          <w:rFonts w:hint="eastAsia"/>
        </w:rPr>
        <w:t>56</w:t>
      </w:r>
      <w:r w:rsidRPr="00AC78BB">
        <w:rPr>
          <w:rFonts w:hint="eastAsia"/>
        </w:rPr>
        <w:t>％。</w:t>
      </w:r>
    </w:p>
    <w:p w:rsidR="00576223" w:rsidRPr="00AF4CD2" w:rsidRDefault="004864D4" w:rsidP="002D128B">
      <w:pPr>
        <w:pStyle w:val="k32"/>
        <w:topLinePunct/>
        <w:spacing w:beforeLines="0" w:before="0"/>
        <w:ind w:leftChars="-59" w:left="-142" w:rightChars="-59" w:firstLineChars="0" w:firstLine="0"/>
        <w:rPr>
          <w:color w:val="FF0000"/>
        </w:rPr>
      </w:pPr>
      <w:r>
        <w:rPr>
          <w:noProof/>
        </w:rPr>
        <w:drawing>
          <wp:inline distT="0" distB="0" distL="0" distR="0" wp14:anchorId="7B288DA6" wp14:editId="5DCF129D">
            <wp:extent cx="5800725" cy="3438525"/>
            <wp:effectExtent l="0" t="0" r="0" b="9525"/>
            <wp:docPr id="11" name="圖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76223" w:rsidRDefault="00576223" w:rsidP="00EE3DEF">
      <w:pPr>
        <w:pStyle w:val="k32"/>
        <w:topLinePunct/>
        <w:spacing w:beforeLines="0" w:before="0"/>
        <w:ind w:leftChars="150" w:left="360" w:rightChars="-59"/>
        <w:rPr>
          <w:color w:val="FF0000"/>
        </w:rPr>
      </w:pPr>
    </w:p>
    <w:p w:rsidR="00576223" w:rsidRPr="00655FA7" w:rsidRDefault="00576223" w:rsidP="00496DAB">
      <w:pPr>
        <w:pStyle w:val="t-3"/>
        <w:snapToGrid w:val="0"/>
        <w:spacing w:beforeLines="50" w:before="180" w:line="300" w:lineRule="auto"/>
        <w:ind w:right="-60"/>
      </w:pPr>
      <w:bookmarkStart w:id="66" w:name="_Toc187823739"/>
      <w:bookmarkStart w:id="67" w:name="_Toc187823740"/>
      <w:bookmarkStart w:id="68" w:name="_Toc201487793"/>
      <w:bookmarkStart w:id="69" w:name="_Toc230064845"/>
      <w:bookmarkStart w:id="70" w:name="_Toc279048484"/>
      <w:bookmarkStart w:id="71" w:name="_Toc337122137"/>
      <w:r w:rsidRPr="00655FA7">
        <w:rPr>
          <w:rFonts w:hint="eastAsia"/>
        </w:rPr>
        <w:lastRenderedPageBreak/>
        <w:t>（九）就業</w:t>
      </w:r>
      <w:bookmarkEnd w:id="66"/>
      <w:bookmarkEnd w:id="67"/>
      <w:bookmarkEnd w:id="68"/>
      <w:bookmarkEnd w:id="69"/>
      <w:bookmarkEnd w:id="70"/>
      <w:bookmarkEnd w:id="71"/>
    </w:p>
    <w:p w:rsidR="00576223" w:rsidRPr="00655FA7" w:rsidRDefault="00576223" w:rsidP="00496DAB">
      <w:pPr>
        <w:pStyle w:val="t-4"/>
        <w:snapToGrid w:val="0"/>
        <w:spacing w:beforeLines="50" w:before="180" w:afterLines="0" w:after="0" w:line="300" w:lineRule="auto"/>
        <w:ind w:left="704" w:rightChars="-136" w:right="-326" w:hanging="466"/>
        <w:rPr>
          <w:color w:val="auto"/>
          <w:spacing w:val="-4"/>
        </w:rPr>
      </w:pPr>
      <w:r w:rsidRPr="00655FA7">
        <w:rPr>
          <w:rFonts w:hint="eastAsia"/>
          <w:color w:val="auto"/>
          <w:spacing w:val="-4"/>
        </w:rPr>
        <w:t>１、</w:t>
      </w:r>
      <w:r w:rsidRPr="00655FA7">
        <w:rPr>
          <w:rFonts w:hint="eastAsia"/>
          <w:color w:val="auto"/>
          <w:spacing w:val="-4"/>
        </w:rPr>
        <w:t>101</w:t>
      </w:r>
      <w:r w:rsidRPr="00655FA7">
        <w:rPr>
          <w:rFonts w:hint="eastAsia"/>
          <w:color w:val="auto"/>
          <w:spacing w:val="-4"/>
        </w:rPr>
        <w:t>年</w:t>
      </w:r>
      <w:r w:rsidR="00655FA7" w:rsidRPr="00655FA7">
        <w:rPr>
          <w:rFonts w:hint="eastAsia"/>
          <w:color w:val="auto"/>
          <w:spacing w:val="-4"/>
        </w:rPr>
        <w:t>8</w:t>
      </w:r>
      <w:r w:rsidRPr="00655FA7">
        <w:rPr>
          <w:rFonts w:hint="eastAsia"/>
          <w:color w:val="auto"/>
          <w:spacing w:val="-4"/>
        </w:rPr>
        <w:t>月失業率為</w:t>
      </w:r>
      <w:r w:rsidRPr="00655FA7">
        <w:rPr>
          <w:rFonts w:hint="eastAsia"/>
          <w:color w:val="auto"/>
          <w:spacing w:val="-4"/>
        </w:rPr>
        <w:t>4.</w:t>
      </w:r>
      <w:r w:rsidR="00655FA7" w:rsidRPr="00655FA7">
        <w:rPr>
          <w:rFonts w:hint="eastAsia"/>
          <w:color w:val="auto"/>
          <w:spacing w:val="-4"/>
        </w:rPr>
        <w:t>40</w:t>
      </w:r>
      <w:r w:rsidRPr="00655FA7">
        <w:rPr>
          <w:rFonts w:hint="eastAsia"/>
          <w:color w:val="auto"/>
          <w:spacing w:val="-4"/>
        </w:rPr>
        <w:t>％，較</w:t>
      </w:r>
      <w:r w:rsidRPr="00655FA7">
        <w:rPr>
          <w:rFonts w:hint="eastAsia"/>
          <w:color w:val="auto"/>
          <w:spacing w:val="-4"/>
        </w:rPr>
        <w:t>100</w:t>
      </w:r>
      <w:r w:rsidRPr="00655FA7">
        <w:rPr>
          <w:rFonts w:hint="eastAsia"/>
          <w:color w:val="auto"/>
          <w:spacing w:val="-4"/>
        </w:rPr>
        <w:t>年同月下降</w:t>
      </w:r>
      <w:r w:rsidRPr="00655FA7">
        <w:rPr>
          <w:rFonts w:hint="eastAsia"/>
          <w:color w:val="auto"/>
          <w:spacing w:val="-4"/>
        </w:rPr>
        <w:t>0.</w:t>
      </w:r>
      <w:r w:rsidR="00655FA7" w:rsidRPr="00655FA7">
        <w:rPr>
          <w:rFonts w:hint="eastAsia"/>
          <w:color w:val="auto"/>
          <w:spacing w:val="-4"/>
        </w:rPr>
        <w:t>05</w:t>
      </w:r>
      <w:r w:rsidRPr="00655FA7">
        <w:rPr>
          <w:rFonts w:hint="eastAsia"/>
          <w:color w:val="auto"/>
          <w:spacing w:val="-4"/>
        </w:rPr>
        <w:t>個百分點</w:t>
      </w:r>
    </w:p>
    <w:p w:rsidR="00576223" w:rsidRPr="00655FA7" w:rsidRDefault="00576223" w:rsidP="00496DAB">
      <w:pPr>
        <w:pStyle w:val="t-5"/>
        <w:spacing w:beforeLines="50" w:before="180"/>
        <w:ind w:leftChars="178" w:left="707"/>
        <w:rPr>
          <w:color w:val="auto"/>
        </w:rPr>
      </w:pPr>
      <w:r w:rsidRPr="00655FA7">
        <w:rPr>
          <w:rFonts w:hint="eastAsia"/>
          <w:color w:val="auto"/>
        </w:rPr>
        <w:t>－</w:t>
      </w:r>
      <w:r w:rsidRPr="00655FA7">
        <w:rPr>
          <w:rFonts w:hint="eastAsia"/>
          <w:color w:val="auto"/>
        </w:rPr>
        <w:t>101</w:t>
      </w:r>
      <w:r w:rsidRPr="00655FA7">
        <w:rPr>
          <w:rFonts w:hint="eastAsia"/>
          <w:color w:val="auto"/>
        </w:rPr>
        <w:t>年</w:t>
      </w:r>
      <w:r w:rsidR="00655FA7" w:rsidRPr="00655FA7">
        <w:rPr>
          <w:rFonts w:hint="eastAsia"/>
          <w:color w:val="auto"/>
        </w:rPr>
        <w:t>8</w:t>
      </w:r>
      <w:r w:rsidRPr="00655FA7">
        <w:rPr>
          <w:rFonts w:hint="eastAsia"/>
          <w:color w:val="auto"/>
        </w:rPr>
        <w:t>月勞動力為</w:t>
      </w:r>
      <w:r w:rsidRPr="00655FA7">
        <w:rPr>
          <w:rFonts w:hint="eastAsia"/>
          <w:color w:val="auto"/>
        </w:rPr>
        <w:t>1,</w:t>
      </w:r>
      <w:r w:rsidR="00655FA7" w:rsidRPr="00655FA7">
        <w:rPr>
          <w:rFonts w:hint="eastAsia"/>
          <w:color w:val="auto"/>
        </w:rPr>
        <w:t>140.3</w:t>
      </w:r>
      <w:r w:rsidRPr="00655FA7">
        <w:rPr>
          <w:rFonts w:hint="eastAsia"/>
          <w:color w:val="auto"/>
        </w:rPr>
        <w:t>萬人，較</w:t>
      </w:r>
      <w:r w:rsidRPr="00655FA7">
        <w:rPr>
          <w:rFonts w:hint="eastAsia"/>
          <w:color w:val="auto"/>
        </w:rPr>
        <w:t>100</w:t>
      </w:r>
      <w:r w:rsidRPr="00655FA7">
        <w:rPr>
          <w:rFonts w:hint="eastAsia"/>
          <w:color w:val="auto"/>
        </w:rPr>
        <w:t>年同月增加</w:t>
      </w:r>
      <w:r w:rsidRPr="00655FA7">
        <w:rPr>
          <w:rFonts w:hint="eastAsia"/>
          <w:color w:val="auto"/>
        </w:rPr>
        <w:t>1.</w:t>
      </w:r>
      <w:r w:rsidR="00655FA7" w:rsidRPr="00655FA7">
        <w:rPr>
          <w:rFonts w:hint="eastAsia"/>
          <w:color w:val="auto"/>
        </w:rPr>
        <w:t>06</w:t>
      </w:r>
      <w:r w:rsidRPr="00655FA7">
        <w:rPr>
          <w:rFonts w:hint="eastAsia"/>
          <w:color w:val="auto"/>
        </w:rPr>
        <w:t>％；勞動力參與率為</w:t>
      </w:r>
      <w:r w:rsidRPr="00655FA7">
        <w:rPr>
          <w:rFonts w:hint="eastAsia"/>
          <w:color w:val="auto"/>
        </w:rPr>
        <w:t>58.</w:t>
      </w:r>
      <w:r w:rsidR="00655FA7" w:rsidRPr="00655FA7">
        <w:rPr>
          <w:rFonts w:hint="eastAsia"/>
          <w:color w:val="auto"/>
        </w:rPr>
        <w:t>61</w:t>
      </w:r>
      <w:r w:rsidRPr="00655FA7">
        <w:rPr>
          <w:rFonts w:hint="eastAsia"/>
          <w:color w:val="auto"/>
        </w:rPr>
        <w:t>％，較</w:t>
      </w:r>
      <w:r w:rsidRPr="00655FA7">
        <w:rPr>
          <w:rFonts w:hint="eastAsia"/>
          <w:color w:val="auto"/>
        </w:rPr>
        <w:t>100</w:t>
      </w:r>
      <w:r w:rsidRPr="00655FA7">
        <w:rPr>
          <w:rFonts w:hint="eastAsia"/>
          <w:color w:val="auto"/>
        </w:rPr>
        <w:t>年同月上升</w:t>
      </w:r>
      <w:r w:rsidRPr="00655FA7">
        <w:rPr>
          <w:rFonts w:hint="eastAsia"/>
          <w:color w:val="auto"/>
        </w:rPr>
        <w:t>0.0</w:t>
      </w:r>
      <w:r w:rsidR="00655FA7" w:rsidRPr="00655FA7">
        <w:rPr>
          <w:rFonts w:hint="eastAsia"/>
          <w:color w:val="auto"/>
        </w:rPr>
        <w:t>7</w:t>
      </w:r>
      <w:r w:rsidRPr="00655FA7">
        <w:rPr>
          <w:rFonts w:hint="eastAsia"/>
          <w:color w:val="auto"/>
        </w:rPr>
        <w:t>個百分點。</w:t>
      </w:r>
    </w:p>
    <w:p w:rsidR="00576223" w:rsidRPr="00655FA7" w:rsidRDefault="00576223" w:rsidP="00086C60">
      <w:pPr>
        <w:pStyle w:val="t-5"/>
        <w:spacing w:beforeLines="20" w:before="72"/>
        <w:ind w:leftChars="178" w:left="707"/>
        <w:rPr>
          <w:color w:val="auto"/>
        </w:rPr>
      </w:pPr>
      <w:r w:rsidRPr="00655FA7">
        <w:rPr>
          <w:rFonts w:hint="eastAsia"/>
          <w:color w:val="auto"/>
        </w:rPr>
        <w:t>－</w:t>
      </w:r>
      <w:r w:rsidRPr="00655FA7">
        <w:rPr>
          <w:rFonts w:hint="eastAsia"/>
          <w:color w:val="auto"/>
        </w:rPr>
        <w:t>101</w:t>
      </w:r>
      <w:r w:rsidRPr="00655FA7">
        <w:rPr>
          <w:rFonts w:hint="eastAsia"/>
          <w:color w:val="auto"/>
        </w:rPr>
        <w:t>年</w:t>
      </w:r>
      <w:r w:rsidR="00655FA7" w:rsidRPr="00655FA7">
        <w:rPr>
          <w:rFonts w:hint="eastAsia"/>
          <w:color w:val="auto"/>
        </w:rPr>
        <w:t>8</w:t>
      </w:r>
      <w:r w:rsidRPr="00655FA7">
        <w:rPr>
          <w:rFonts w:hint="eastAsia"/>
          <w:color w:val="auto"/>
        </w:rPr>
        <w:t>月就業人數為</w:t>
      </w:r>
      <w:r w:rsidRPr="00655FA7">
        <w:rPr>
          <w:rFonts w:hint="eastAsia"/>
          <w:color w:val="auto"/>
        </w:rPr>
        <w:t>1,0</w:t>
      </w:r>
      <w:r w:rsidR="00655FA7" w:rsidRPr="00655FA7">
        <w:rPr>
          <w:rFonts w:hint="eastAsia"/>
          <w:color w:val="auto"/>
        </w:rPr>
        <w:t>90.1</w:t>
      </w:r>
      <w:r w:rsidRPr="00655FA7">
        <w:rPr>
          <w:rFonts w:hint="eastAsia"/>
          <w:color w:val="auto"/>
        </w:rPr>
        <w:t>萬人，較</w:t>
      </w:r>
      <w:r w:rsidRPr="00655FA7">
        <w:rPr>
          <w:rFonts w:hint="eastAsia"/>
          <w:color w:val="auto"/>
        </w:rPr>
        <w:t>100</w:t>
      </w:r>
      <w:r w:rsidRPr="00655FA7">
        <w:rPr>
          <w:rFonts w:hint="eastAsia"/>
          <w:color w:val="auto"/>
        </w:rPr>
        <w:t>年同月增加</w:t>
      </w:r>
      <w:r w:rsidRPr="00655FA7">
        <w:rPr>
          <w:rFonts w:hint="eastAsia"/>
          <w:color w:val="auto"/>
        </w:rPr>
        <w:t>1.</w:t>
      </w:r>
      <w:r w:rsidR="00655FA7" w:rsidRPr="00655FA7">
        <w:rPr>
          <w:rFonts w:hint="eastAsia"/>
          <w:color w:val="auto"/>
        </w:rPr>
        <w:t>1</w:t>
      </w:r>
      <w:r w:rsidRPr="00655FA7">
        <w:rPr>
          <w:rFonts w:hint="eastAsia"/>
          <w:color w:val="auto"/>
        </w:rPr>
        <w:t>1</w:t>
      </w:r>
      <w:r w:rsidRPr="00655FA7">
        <w:rPr>
          <w:rFonts w:hint="eastAsia"/>
          <w:color w:val="auto"/>
        </w:rPr>
        <w:t>％。</w:t>
      </w:r>
    </w:p>
    <w:p w:rsidR="00576223" w:rsidRPr="00655FA7" w:rsidRDefault="00576223" w:rsidP="00086C60">
      <w:pPr>
        <w:pStyle w:val="t-5"/>
        <w:spacing w:beforeLines="20" w:before="72"/>
        <w:ind w:leftChars="178" w:left="707"/>
        <w:rPr>
          <w:color w:val="auto"/>
        </w:rPr>
      </w:pPr>
      <w:r w:rsidRPr="00655FA7">
        <w:rPr>
          <w:rFonts w:hint="eastAsia"/>
          <w:color w:val="auto"/>
        </w:rPr>
        <w:t>－</w:t>
      </w:r>
      <w:r w:rsidRPr="00655FA7">
        <w:rPr>
          <w:rFonts w:hint="eastAsia"/>
          <w:color w:val="auto"/>
        </w:rPr>
        <w:t>101</w:t>
      </w:r>
      <w:r w:rsidRPr="00655FA7">
        <w:rPr>
          <w:rFonts w:hint="eastAsia"/>
          <w:color w:val="auto"/>
        </w:rPr>
        <w:t>年</w:t>
      </w:r>
      <w:r w:rsidR="00655FA7" w:rsidRPr="00655FA7">
        <w:rPr>
          <w:rFonts w:hint="eastAsia"/>
          <w:color w:val="auto"/>
        </w:rPr>
        <w:t>8</w:t>
      </w:r>
      <w:r w:rsidRPr="00655FA7">
        <w:rPr>
          <w:rFonts w:hint="eastAsia"/>
          <w:color w:val="auto"/>
        </w:rPr>
        <w:t>月失業人數為</w:t>
      </w:r>
      <w:r w:rsidR="00655FA7" w:rsidRPr="00655FA7">
        <w:rPr>
          <w:rFonts w:hint="eastAsia"/>
          <w:color w:val="auto"/>
        </w:rPr>
        <w:t>50.2</w:t>
      </w:r>
      <w:r w:rsidRPr="00655FA7">
        <w:rPr>
          <w:rFonts w:hint="eastAsia"/>
          <w:color w:val="auto"/>
        </w:rPr>
        <w:t>萬人，較</w:t>
      </w:r>
      <w:r w:rsidRPr="00655FA7">
        <w:rPr>
          <w:rFonts w:hint="eastAsia"/>
          <w:color w:val="auto"/>
        </w:rPr>
        <w:t>100</w:t>
      </w:r>
      <w:r w:rsidRPr="00655FA7">
        <w:rPr>
          <w:rFonts w:hint="eastAsia"/>
          <w:color w:val="auto"/>
        </w:rPr>
        <w:t>年同月</w:t>
      </w:r>
      <w:r w:rsidR="00655FA7" w:rsidRPr="00655FA7">
        <w:rPr>
          <w:rFonts w:hint="eastAsia"/>
          <w:color w:val="auto"/>
        </w:rPr>
        <w:t>持平</w:t>
      </w:r>
      <w:r w:rsidRPr="00655FA7">
        <w:rPr>
          <w:rFonts w:hint="eastAsia"/>
          <w:color w:val="auto"/>
        </w:rPr>
        <w:t>；失業率為</w:t>
      </w:r>
      <w:r w:rsidR="00655FA7" w:rsidRPr="00655FA7">
        <w:rPr>
          <w:rFonts w:hint="eastAsia"/>
          <w:color w:val="auto"/>
        </w:rPr>
        <w:t>4.40</w:t>
      </w:r>
      <w:r w:rsidRPr="00655FA7">
        <w:rPr>
          <w:rFonts w:hint="eastAsia"/>
          <w:color w:val="auto"/>
        </w:rPr>
        <w:t>％，較</w:t>
      </w:r>
      <w:r w:rsidRPr="00655FA7">
        <w:rPr>
          <w:rFonts w:hint="eastAsia"/>
          <w:color w:val="auto"/>
        </w:rPr>
        <w:t>100</w:t>
      </w:r>
      <w:r w:rsidRPr="00655FA7">
        <w:rPr>
          <w:rFonts w:hint="eastAsia"/>
          <w:color w:val="auto"/>
        </w:rPr>
        <w:t>年同月下降</w:t>
      </w:r>
      <w:r w:rsidR="00655FA7" w:rsidRPr="00655FA7">
        <w:rPr>
          <w:rFonts w:hint="eastAsia"/>
          <w:color w:val="auto"/>
        </w:rPr>
        <w:t>0.05</w:t>
      </w:r>
      <w:r w:rsidRPr="00655FA7">
        <w:rPr>
          <w:rFonts w:hint="eastAsia"/>
          <w:color w:val="auto"/>
        </w:rPr>
        <w:t>個百分點。</w:t>
      </w:r>
    </w:p>
    <w:p w:rsidR="00576223" w:rsidRPr="003D0A8F" w:rsidRDefault="00576223" w:rsidP="00086C60">
      <w:pPr>
        <w:pStyle w:val="t-5"/>
        <w:spacing w:beforeLines="20" w:before="72"/>
        <w:ind w:leftChars="178" w:left="707"/>
        <w:rPr>
          <w:color w:val="auto"/>
        </w:rPr>
      </w:pPr>
      <w:r w:rsidRPr="0091351A">
        <w:rPr>
          <w:rFonts w:hint="eastAsia"/>
          <w:color w:val="auto"/>
        </w:rPr>
        <w:t>－</w:t>
      </w:r>
      <w:r w:rsidRPr="0091351A">
        <w:rPr>
          <w:rFonts w:hint="eastAsia"/>
          <w:color w:val="auto"/>
        </w:rPr>
        <w:t>101</w:t>
      </w:r>
      <w:r w:rsidRPr="0091351A">
        <w:rPr>
          <w:rFonts w:hint="eastAsia"/>
          <w:color w:val="auto"/>
        </w:rPr>
        <w:t>年</w:t>
      </w:r>
      <w:r w:rsidR="0091351A" w:rsidRPr="0091351A">
        <w:rPr>
          <w:rFonts w:hint="eastAsia"/>
          <w:color w:val="auto"/>
        </w:rPr>
        <w:t>8</w:t>
      </w:r>
      <w:r w:rsidRPr="0091351A">
        <w:rPr>
          <w:rFonts w:hint="eastAsia"/>
          <w:color w:val="auto"/>
        </w:rPr>
        <w:t>月就業結構</w:t>
      </w:r>
      <w:r w:rsidRPr="003D0A8F">
        <w:rPr>
          <w:rFonts w:hint="eastAsia"/>
          <w:color w:val="auto"/>
        </w:rPr>
        <w:t>：農業</w:t>
      </w:r>
      <w:r w:rsidRPr="003D0A8F">
        <w:rPr>
          <w:color w:val="auto"/>
        </w:rPr>
        <w:t>5</w:t>
      </w:r>
      <w:r w:rsidRPr="003D0A8F">
        <w:rPr>
          <w:rFonts w:hint="eastAsia"/>
          <w:color w:val="auto"/>
        </w:rPr>
        <w:t>4.</w:t>
      </w:r>
      <w:r w:rsidR="003D0A8F" w:rsidRPr="003D0A8F">
        <w:rPr>
          <w:rFonts w:hint="eastAsia"/>
          <w:color w:val="auto"/>
        </w:rPr>
        <w:t>4</w:t>
      </w:r>
      <w:r w:rsidRPr="003D0A8F">
        <w:rPr>
          <w:rFonts w:hint="eastAsia"/>
          <w:color w:val="auto"/>
        </w:rPr>
        <w:t>萬人（占</w:t>
      </w:r>
      <w:r w:rsidR="003D0A8F" w:rsidRPr="003D0A8F">
        <w:rPr>
          <w:rFonts w:hint="eastAsia"/>
          <w:color w:val="auto"/>
        </w:rPr>
        <w:t>4</w:t>
      </w:r>
      <w:r w:rsidRPr="003D0A8F">
        <w:rPr>
          <w:rFonts w:hint="eastAsia"/>
          <w:color w:val="auto"/>
        </w:rPr>
        <w:t>.</w:t>
      </w:r>
      <w:r w:rsidR="003D0A8F" w:rsidRPr="003D0A8F">
        <w:rPr>
          <w:rFonts w:hint="eastAsia"/>
          <w:color w:val="auto"/>
        </w:rPr>
        <w:t>99</w:t>
      </w:r>
      <w:r w:rsidRPr="003D0A8F">
        <w:rPr>
          <w:rFonts w:hint="eastAsia"/>
          <w:color w:val="auto"/>
        </w:rPr>
        <w:t>％），工業</w:t>
      </w:r>
      <w:r w:rsidRPr="003D0A8F">
        <w:rPr>
          <w:rFonts w:hint="eastAsia"/>
          <w:color w:val="auto"/>
        </w:rPr>
        <w:t>39</w:t>
      </w:r>
      <w:r w:rsidR="003D0A8F" w:rsidRPr="003D0A8F">
        <w:rPr>
          <w:rFonts w:hint="eastAsia"/>
          <w:color w:val="auto"/>
        </w:rPr>
        <w:t>4.8</w:t>
      </w:r>
      <w:r w:rsidRPr="003D0A8F">
        <w:rPr>
          <w:rFonts w:hint="eastAsia"/>
          <w:color w:val="auto"/>
        </w:rPr>
        <w:t>萬人（占</w:t>
      </w:r>
      <w:r w:rsidRPr="003D0A8F">
        <w:rPr>
          <w:rFonts w:hint="eastAsia"/>
          <w:color w:val="auto"/>
        </w:rPr>
        <w:t>36.</w:t>
      </w:r>
      <w:r w:rsidR="003D0A8F" w:rsidRPr="003D0A8F">
        <w:rPr>
          <w:rFonts w:hint="eastAsia"/>
          <w:color w:val="auto"/>
        </w:rPr>
        <w:t>2</w:t>
      </w:r>
      <w:r w:rsidR="00086C60">
        <w:rPr>
          <w:rFonts w:hint="eastAsia"/>
          <w:color w:val="auto"/>
        </w:rPr>
        <w:t>2</w:t>
      </w:r>
      <w:r w:rsidRPr="003D0A8F">
        <w:rPr>
          <w:rFonts w:hint="eastAsia"/>
          <w:color w:val="auto"/>
        </w:rPr>
        <w:t>％），服務業</w:t>
      </w:r>
      <w:r w:rsidR="003D0A8F" w:rsidRPr="003D0A8F">
        <w:rPr>
          <w:rFonts w:hint="eastAsia"/>
          <w:color w:val="auto"/>
        </w:rPr>
        <w:t>640.9</w:t>
      </w:r>
      <w:r w:rsidRPr="003D0A8F">
        <w:rPr>
          <w:rFonts w:hint="eastAsia"/>
          <w:color w:val="auto"/>
        </w:rPr>
        <w:t>萬人（占</w:t>
      </w:r>
      <w:r w:rsidRPr="003D0A8F">
        <w:rPr>
          <w:rFonts w:hint="eastAsia"/>
          <w:color w:val="auto"/>
        </w:rPr>
        <w:t>58.</w:t>
      </w:r>
      <w:r w:rsidR="003D0A8F" w:rsidRPr="003D0A8F">
        <w:rPr>
          <w:rFonts w:hint="eastAsia"/>
          <w:color w:val="auto"/>
        </w:rPr>
        <w:t>79</w:t>
      </w:r>
      <w:r w:rsidRPr="003D0A8F">
        <w:rPr>
          <w:rFonts w:hint="eastAsia"/>
          <w:color w:val="auto"/>
        </w:rPr>
        <w:t>％）。</w:t>
      </w:r>
    </w:p>
    <w:p w:rsidR="00576223" w:rsidRPr="0091351A" w:rsidRDefault="00576223" w:rsidP="00576223">
      <w:pPr>
        <w:snapToGrid w:val="0"/>
        <w:spacing w:beforeLines="50" w:before="180" w:line="300" w:lineRule="auto"/>
        <w:ind w:rightChars="-511" w:right="-1226" w:firstLineChars="257" w:firstLine="720"/>
        <w:jc w:val="center"/>
        <w:rPr>
          <w:rFonts w:eastAsia="標楷體"/>
          <w:szCs w:val="28"/>
        </w:rPr>
      </w:pPr>
      <w:r w:rsidRPr="0091351A">
        <w:rPr>
          <w:rFonts w:eastAsia="標楷體" w:hint="eastAsia"/>
          <w:b/>
          <w:bCs/>
          <w:sz w:val="28"/>
        </w:rPr>
        <w:t>表</w:t>
      </w:r>
      <w:r w:rsidRPr="0091351A">
        <w:rPr>
          <w:rFonts w:eastAsia="標楷體"/>
          <w:b/>
          <w:bCs/>
          <w:sz w:val="28"/>
        </w:rPr>
        <w:t xml:space="preserve"> 2-9-1  </w:t>
      </w:r>
      <w:r w:rsidRPr="0091351A">
        <w:rPr>
          <w:rFonts w:eastAsia="標楷體" w:hint="eastAsia"/>
          <w:b/>
          <w:bCs/>
          <w:sz w:val="28"/>
        </w:rPr>
        <w:t>就業市場相關指標</w:t>
      </w:r>
      <w:r w:rsidRPr="0091351A">
        <w:rPr>
          <w:rFonts w:eastAsia="標楷體" w:hint="eastAsia"/>
          <w:b/>
          <w:bCs/>
          <w:sz w:val="28"/>
        </w:rPr>
        <w:t xml:space="preserve">             </w:t>
      </w:r>
    </w:p>
    <w:tbl>
      <w:tblPr>
        <w:tblW w:w="1031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6"/>
        <w:gridCol w:w="911"/>
        <w:gridCol w:w="811"/>
        <w:gridCol w:w="624"/>
        <w:gridCol w:w="830"/>
        <w:gridCol w:w="655"/>
        <w:gridCol w:w="693"/>
        <w:gridCol w:w="742"/>
        <w:gridCol w:w="741"/>
        <w:gridCol w:w="712"/>
        <w:gridCol w:w="741"/>
        <w:gridCol w:w="742"/>
        <w:gridCol w:w="742"/>
      </w:tblGrid>
      <w:tr w:rsidR="007A2780" w:rsidRPr="0091351A" w:rsidTr="00200ABF">
        <w:trPr>
          <w:cantSplit/>
          <w:jc w:val="center"/>
        </w:trPr>
        <w:tc>
          <w:tcPr>
            <w:tcW w:w="1366" w:type="dxa"/>
            <w:vMerge w:val="restart"/>
            <w:tcBorders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both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年</w:t>
            </w:r>
            <w:r w:rsidRPr="0091351A">
              <w:rPr>
                <w:rFonts w:eastAsia="標楷體" w:hint="eastAsia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spacing w:val="-20"/>
                <w:w w:val="95"/>
              </w:rPr>
              <w:t>月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  <w:tc>
          <w:tcPr>
            <w:tcW w:w="23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勞動力</w:t>
            </w:r>
            <w:r w:rsidRPr="0091351A">
              <w:rPr>
                <w:rFonts w:eastAsia="標楷體" w:hint="eastAsia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spacing w:val="-20"/>
                <w:w w:val="95"/>
              </w:rPr>
              <w:t>萬人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  <w:tc>
          <w:tcPr>
            <w:tcW w:w="8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勞動力參與率</w:t>
            </w:r>
            <w:r w:rsidRPr="0091351A">
              <w:rPr>
                <w:rFonts w:eastAsia="標楷體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spacing w:val="-20"/>
                <w:w w:val="95"/>
              </w:rPr>
              <w:t>％</w:t>
            </w:r>
            <w:r w:rsidRPr="0091351A">
              <w:rPr>
                <w:rFonts w:eastAsia="標楷體"/>
                <w:spacing w:val="-20"/>
                <w:w w:val="95"/>
              </w:rPr>
              <w:t>)</w:t>
            </w:r>
          </w:p>
        </w:tc>
        <w:tc>
          <w:tcPr>
            <w:tcW w:w="283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就業者結構</w:t>
            </w:r>
            <w:r w:rsidRPr="0091351A">
              <w:rPr>
                <w:rFonts w:eastAsia="標楷體" w:hint="eastAsia"/>
                <w:spacing w:val="-20"/>
                <w:w w:val="95"/>
              </w:rPr>
              <w:t xml:space="preserve"> (</w:t>
            </w:r>
            <w:r w:rsidRPr="0091351A">
              <w:rPr>
                <w:rFonts w:eastAsia="標楷體" w:hint="eastAsia"/>
                <w:w w:val="95"/>
                <w:szCs w:val="28"/>
              </w:rPr>
              <w:t>萬人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  <w:tc>
          <w:tcPr>
            <w:tcW w:w="7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失業率</w:t>
            </w:r>
          </w:p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spacing w:val="-20"/>
                <w:w w:val="95"/>
              </w:rPr>
              <w:t>％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  <w:tc>
          <w:tcPr>
            <w:tcW w:w="2225" w:type="dxa"/>
            <w:gridSpan w:val="3"/>
            <w:tcBorders>
              <w:lef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失業者按年齡分</w:t>
            </w:r>
            <w:r w:rsidRPr="0091351A">
              <w:rPr>
                <w:rFonts w:eastAsia="標楷體" w:hint="eastAsia"/>
                <w:spacing w:val="-20"/>
                <w:w w:val="95"/>
              </w:rPr>
              <w:t>(</w:t>
            </w:r>
            <w:r w:rsidRPr="0091351A">
              <w:rPr>
                <w:rFonts w:eastAsia="標楷體" w:hint="eastAsia"/>
                <w:w w:val="95"/>
                <w:szCs w:val="28"/>
              </w:rPr>
              <w:t>千人</w:t>
            </w:r>
            <w:r w:rsidRPr="0091351A">
              <w:rPr>
                <w:rFonts w:eastAsia="標楷體" w:hint="eastAsia"/>
                <w:spacing w:val="-20"/>
                <w:w w:val="95"/>
              </w:rPr>
              <w:t>)</w:t>
            </w:r>
          </w:p>
        </w:tc>
      </w:tr>
      <w:tr w:rsidR="007A2780" w:rsidRPr="0091351A" w:rsidTr="00200ABF">
        <w:trPr>
          <w:cantSplit/>
          <w:trHeight w:val="295"/>
          <w:jc w:val="center"/>
        </w:trPr>
        <w:tc>
          <w:tcPr>
            <w:tcW w:w="1366" w:type="dxa"/>
            <w:vMerge/>
            <w:tcBorders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9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合計</w:t>
            </w:r>
          </w:p>
        </w:tc>
        <w:tc>
          <w:tcPr>
            <w:tcW w:w="8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就業者</w:t>
            </w:r>
          </w:p>
        </w:tc>
        <w:tc>
          <w:tcPr>
            <w:tcW w:w="6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失業者</w:t>
            </w:r>
          </w:p>
        </w:tc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65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農業</w:t>
            </w:r>
          </w:p>
        </w:tc>
        <w:tc>
          <w:tcPr>
            <w:tcW w:w="693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工業</w:t>
            </w:r>
          </w:p>
        </w:tc>
        <w:tc>
          <w:tcPr>
            <w:tcW w:w="742" w:type="dxa"/>
            <w:tcBorders>
              <w:left w:val="nil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4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服務業</w:t>
            </w: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4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15-24</w:t>
            </w:r>
            <w:r w:rsidRPr="0091351A">
              <w:rPr>
                <w:rFonts w:eastAsia="標楷體" w:hint="eastAsia"/>
                <w:spacing w:val="-20"/>
                <w:w w:val="95"/>
              </w:rPr>
              <w:t>歲</w:t>
            </w:r>
          </w:p>
        </w:tc>
        <w:tc>
          <w:tcPr>
            <w:tcW w:w="74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25-44</w:t>
            </w:r>
            <w:r w:rsidRPr="0091351A">
              <w:rPr>
                <w:rFonts w:eastAsia="標楷體" w:hint="eastAsia"/>
                <w:spacing w:val="-20"/>
                <w:w w:val="95"/>
              </w:rPr>
              <w:t>歲</w:t>
            </w:r>
          </w:p>
        </w:tc>
        <w:tc>
          <w:tcPr>
            <w:tcW w:w="742" w:type="dxa"/>
            <w:vMerge w:val="restart"/>
            <w:tcBorders>
              <w:lef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45-64</w:t>
            </w:r>
            <w:r w:rsidRPr="0091351A">
              <w:rPr>
                <w:rFonts w:eastAsia="標楷體" w:hint="eastAsia"/>
                <w:spacing w:val="-20"/>
                <w:w w:val="95"/>
              </w:rPr>
              <w:t>歲</w:t>
            </w:r>
          </w:p>
        </w:tc>
      </w:tr>
      <w:tr w:rsidR="007A2780" w:rsidRPr="0091351A" w:rsidTr="00200ABF">
        <w:trPr>
          <w:cantSplit/>
          <w:jc w:val="center"/>
        </w:trPr>
        <w:tc>
          <w:tcPr>
            <w:tcW w:w="13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jc w:val="center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spacing w:val="-20"/>
                <w:w w:val="95"/>
              </w:rPr>
              <w:t>製造業</w:t>
            </w:r>
          </w:p>
        </w:tc>
        <w:tc>
          <w:tcPr>
            <w:tcW w:w="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rPr>
                <w:rFonts w:eastAsia="標楷體"/>
                <w:b/>
                <w:bCs/>
                <w:w w:val="95"/>
              </w:rPr>
            </w:pPr>
          </w:p>
        </w:tc>
        <w:tc>
          <w:tcPr>
            <w:tcW w:w="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223" w:rsidRPr="0091351A" w:rsidRDefault="00576223" w:rsidP="00200ABF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76223" w:rsidRPr="0091351A" w:rsidRDefault="00576223" w:rsidP="00200ABF">
            <w:pPr>
              <w:snapToGrid w:val="0"/>
              <w:spacing w:line="300" w:lineRule="atLeast"/>
              <w:jc w:val="center"/>
              <w:rPr>
                <w:rFonts w:eastAsia="標楷體"/>
                <w:spacing w:val="-20"/>
                <w:w w:val="95"/>
              </w:rPr>
            </w:pP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b/>
                <w:bCs/>
                <w:w w:val="95"/>
              </w:rPr>
              <w:t>98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年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1,091.7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1,027.9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63.9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57.90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54.3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368.4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279.0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605.1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7A2780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5.85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12.7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37.2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b/>
                <w:bCs/>
                <w:snapToGrid w:val="0"/>
                <w:spacing w:val="-2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snapToGrid w:val="0"/>
                <w:spacing w:val="-20"/>
                <w:w w:val="95"/>
              </w:rPr>
              <w:t>13.9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b/>
                <w:bCs/>
                <w:w w:val="95"/>
              </w:rPr>
              <w:t>99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年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91351A">
              <w:rPr>
                <w:rFonts w:hint="eastAsia"/>
                <w:b/>
                <w:bCs/>
                <w:spacing w:val="-20"/>
                <w:szCs w:val="18"/>
              </w:rPr>
              <w:t>1,107.0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91351A">
              <w:rPr>
                <w:rFonts w:hint="eastAsia"/>
                <w:b/>
                <w:bCs/>
                <w:spacing w:val="-20"/>
                <w:szCs w:val="18"/>
              </w:rPr>
              <w:t>1,049.3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91351A">
              <w:rPr>
                <w:rFonts w:hint="eastAsia"/>
                <w:b/>
                <w:bCs/>
                <w:spacing w:val="-20"/>
                <w:szCs w:val="18"/>
              </w:rPr>
              <w:t>57.7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18"/>
              </w:rPr>
              <w:t>58.07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55.0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376.9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286.1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617.4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200ABF">
            <w:pPr>
              <w:pStyle w:val="t12"/>
              <w:overflowPunct/>
              <w:autoSpaceDE/>
              <w:autoSpaceDN/>
              <w:snapToGrid w:val="0"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/>
                <w:bCs/>
                <w:snapToGrid w:val="0"/>
                <w:spacing w:val="0"/>
                <w:w w:val="95"/>
                <w:kern w:val="2"/>
              </w:rPr>
            </w:pPr>
            <w:r w:rsidRPr="007A2780">
              <w:rPr>
                <w:rFonts w:ascii="Times New Roman" w:eastAsia="標楷體" w:hAnsi="Times New Roman" w:hint="eastAsia"/>
                <w:bCs/>
                <w:snapToGrid w:val="0"/>
                <w:spacing w:val="0"/>
                <w:w w:val="95"/>
                <w:kern w:val="2"/>
              </w:rPr>
              <w:t>5.21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11.4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33.7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12.5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both"/>
              <w:rPr>
                <w:rFonts w:eastAsia="標楷體"/>
                <w:b/>
                <w:bCs/>
                <w:w w:val="95"/>
              </w:rPr>
            </w:pPr>
            <w:r w:rsidRPr="0091351A">
              <w:rPr>
                <w:rFonts w:eastAsia="標楷體" w:hint="eastAsia"/>
                <w:b/>
                <w:bCs/>
                <w:w w:val="95"/>
              </w:rPr>
              <w:t>100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年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1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,</w:t>
            </w: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1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20.0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1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,</w:t>
            </w: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0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70.9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91351A">
              <w:rPr>
                <w:rFonts w:eastAsia="新細明體"/>
                <w:b/>
                <w:bCs/>
                <w:spacing w:val="-20"/>
                <w:kern w:val="2"/>
                <w:szCs w:val="24"/>
              </w:rPr>
              <w:t>49</w:t>
            </w: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.1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91351A">
              <w:rPr>
                <w:rFonts w:hint="eastAsia"/>
                <w:b/>
                <w:bCs/>
                <w:spacing w:val="-20"/>
                <w:szCs w:val="18"/>
              </w:rPr>
              <w:t>58.17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54.2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91351A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389.2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294.8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627.5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b/>
                <w:bCs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b/>
                <w:bCs/>
                <w:snapToGrid w:val="0"/>
                <w:spacing w:val="0"/>
                <w:w w:val="95"/>
                <w:kern w:val="2"/>
                <w:szCs w:val="24"/>
              </w:rPr>
              <w:t>4.39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109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281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91351A">
              <w:rPr>
                <w:rFonts w:hint="eastAsia"/>
                <w:b/>
                <w:bCs/>
                <w:spacing w:val="-20"/>
              </w:rPr>
              <w:t>101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10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/>
                <w:spacing w:val="-20"/>
                <w:kern w:val="2"/>
                <w:szCs w:val="18"/>
              </w:rPr>
              <w:t>1</w:t>
            </w: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,</w:t>
            </w:r>
            <w:r w:rsidRPr="0091351A">
              <w:rPr>
                <w:rFonts w:eastAsia="新細明體"/>
                <w:spacing w:val="-20"/>
                <w:kern w:val="2"/>
                <w:szCs w:val="18"/>
              </w:rPr>
              <w:t>124</w:t>
            </w: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.</w:t>
            </w:r>
            <w:r w:rsidRPr="0091351A">
              <w:rPr>
                <w:rFonts w:eastAsia="新細明體"/>
                <w:spacing w:val="-20"/>
                <w:kern w:val="2"/>
                <w:szCs w:val="18"/>
              </w:rPr>
              <w:t>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spacing w:val="-20"/>
                <w:szCs w:val="18"/>
              </w:rPr>
              <w:t>1</w:t>
            </w:r>
            <w:r w:rsidRPr="0091351A">
              <w:rPr>
                <w:rFonts w:hint="eastAsia"/>
                <w:spacing w:val="-20"/>
                <w:szCs w:val="18"/>
              </w:rPr>
              <w:t>,</w:t>
            </w:r>
            <w:r w:rsidRPr="0091351A">
              <w:rPr>
                <w:spacing w:val="-20"/>
                <w:szCs w:val="18"/>
              </w:rPr>
              <w:t>076</w:t>
            </w:r>
            <w:r w:rsidRPr="0091351A">
              <w:rPr>
                <w:rFonts w:hint="eastAsia"/>
                <w:spacing w:val="-20"/>
                <w:szCs w:val="18"/>
              </w:rPr>
              <w:t>.</w:t>
            </w:r>
            <w:r w:rsidRPr="0091351A">
              <w:rPr>
                <w:spacing w:val="-20"/>
                <w:szCs w:val="18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spacing w:val="-20"/>
                <w:szCs w:val="18"/>
              </w:rPr>
              <w:t>48</w:t>
            </w:r>
            <w:r w:rsidRPr="0091351A">
              <w:rPr>
                <w:rFonts w:hint="eastAsia"/>
                <w:spacing w:val="-20"/>
                <w:szCs w:val="18"/>
              </w:rPr>
              <w:t>.</w:t>
            </w:r>
            <w:r w:rsidRPr="0091351A">
              <w:rPr>
                <w:spacing w:val="-20"/>
                <w:szCs w:val="18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58.26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54.2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391.1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296.4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631.2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4.30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24"/>
              </w:rPr>
              <w:t>111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275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98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11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1,127.0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1,078.8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48.2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58.32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54.5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391.8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296.6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632.5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4.28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24"/>
              </w:rPr>
              <w:t>108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274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100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12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1,127.3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1,080.2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47.1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58.28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54.6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392.1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296.4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633.5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24"/>
              </w:rPr>
              <w:t>104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270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</w:rPr>
            </w:pPr>
            <w:r w:rsidRPr="0091351A">
              <w:rPr>
                <w:rFonts w:hint="eastAsia"/>
                <w:spacing w:val="-20"/>
              </w:rPr>
              <w:t>97</w:t>
            </w:r>
          </w:p>
        </w:tc>
      </w:tr>
      <w:tr w:rsidR="00344B2A" w:rsidRPr="00AF4CD2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AF4CD2" w:rsidRDefault="00576223" w:rsidP="00200ABF">
            <w:pPr>
              <w:snapToGrid w:val="0"/>
              <w:spacing w:line="320" w:lineRule="exact"/>
              <w:jc w:val="both"/>
              <w:rPr>
                <w:rFonts w:eastAsia="標楷體"/>
                <w:color w:val="FF0000"/>
                <w:w w:val="95"/>
              </w:rPr>
            </w:pPr>
            <w:r w:rsidRPr="0091351A">
              <w:rPr>
                <w:rFonts w:eastAsia="標楷體" w:hint="eastAsia"/>
                <w:b/>
                <w:bCs/>
                <w:w w:val="95"/>
              </w:rPr>
              <w:t>101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年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1~</w:t>
            </w:r>
            <w:r w:rsidR="0091351A" w:rsidRPr="0091351A">
              <w:rPr>
                <w:rFonts w:eastAsia="標楷體" w:hint="eastAsia"/>
                <w:b/>
                <w:bCs/>
                <w:w w:val="95"/>
              </w:rPr>
              <w:t>8</w:t>
            </w:r>
            <w:r w:rsidRPr="0091351A">
              <w:rPr>
                <w:rFonts w:eastAsia="標楷體" w:hint="eastAsia"/>
                <w:b/>
                <w:bCs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76223" w:rsidRPr="007A2780" w:rsidRDefault="007A2780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b/>
                <w:bCs/>
                <w:spacing w:val="-20"/>
                <w:kern w:val="2"/>
                <w:szCs w:val="18"/>
              </w:rPr>
              <w:t>1,940.7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7A2780" w:rsidP="00200ABF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7A2780">
              <w:rPr>
                <w:rFonts w:hint="eastAsia"/>
                <w:b/>
                <w:bCs/>
                <w:spacing w:val="-20"/>
                <w:szCs w:val="18"/>
              </w:rPr>
              <w:t>1,131.4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7A2780" w:rsidP="007A2780">
            <w:pPr>
              <w:jc w:val="center"/>
              <w:rPr>
                <w:b/>
                <w:bCs/>
                <w:spacing w:val="-20"/>
                <w:szCs w:val="18"/>
              </w:rPr>
            </w:pPr>
            <w:r w:rsidRPr="007A2780">
              <w:rPr>
                <w:rFonts w:hint="eastAsia"/>
                <w:b/>
                <w:bCs/>
                <w:spacing w:val="-20"/>
                <w:szCs w:val="18"/>
              </w:rPr>
              <w:t>47.7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576223" w:rsidP="007A2780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b/>
                <w:bCs/>
                <w:spacing w:val="-20"/>
                <w:kern w:val="2"/>
                <w:szCs w:val="18"/>
              </w:rPr>
              <w:t>58.</w:t>
            </w:r>
            <w:r w:rsidR="007A2780" w:rsidRPr="007A2780">
              <w:rPr>
                <w:rFonts w:eastAsia="新細明體" w:hint="eastAsia"/>
                <w:b/>
                <w:bCs/>
                <w:spacing w:val="-20"/>
                <w:kern w:val="2"/>
                <w:szCs w:val="18"/>
              </w:rPr>
              <w:t>30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b/>
                <w:bCs/>
                <w:spacing w:val="-20"/>
              </w:rPr>
            </w:pPr>
            <w:r w:rsidRPr="00113FD6">
              <w:rPr>
                <w:rFonts w:hint="eastAsia"/>
                <w:b/>
                <w:bCs/>
                <w:spacing w:val="-20"/>
              </w:rPr>
              <w:t>54.4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113FD6">
            <w:pPr>
              <w:jc w:val="center"/>
              <w:rPr>
                <w:b/>
                <w:bCs/>
                <w:spacing w:val="-20"/>
              </w:rPr>
            </w:pPr>
            <w:r w:rsidRPr="00113FD6">
              <w:rPr>
                <w:rFonts w:hint="eastAsia"/>
                <w:b/>
                <w:bCs/>
                <w:spacing w:val="-20"/>
              </w:rPr>
              <w:t>392.</w:t>
            </w:r>
            <w:r w:rsidR="00113FD6" w:rsidRPr="00113FD6">
              <w:rPr>
                <w:rFonts w:hint="eastAsia"/>
                <w:b/>
                <w:bCs/>
                <w:spacing w:val="-20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113FD6">
            <w:pPr>
              <w:jc w:val="center"/>
              <w:rPr>
                <w:b/>
                <w:bCs/>
                <w:spacing w:val="-20"/>
              </w:rPr>
            </w:pPr>
            <w:r w:rsidRPr="00113FD6">
              <w:rPr>
                <w:rFonts w:hint="eastAsia"/>
                <w:b/>
                <w:bCs/>
                <w:spacing w:val="-20"/>
              </w:rPr>
              <w:t>29</w:t>
            </w:r>
            <w:r w:rsidR="00113FD6" w:rsidRPr="00113FD6">
              <w:rPr>
                <w:rFonts w:hint="eastAsia"/>
                <w:b/>
                <w:bCs/>
                <w:spacing w:val="-20"/>
              </w:rPr>
              <w:t>7.1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3D0A8F" w:rsidRDefault="00576223" w:rsidP="003D0A8F">
            <w:pPr>
              <w:jc w:val="center"/>
              <w:rPr>
                <w:b/>
                <w:bCs/>
                <w:spacing w:val="-20"/>
              </w:rPr>
            </w:pPr>
            <w:r w:rsidRPr="003D0A8F">
              <w:rPr>
                <w:rFonts w:hint="eastAsia"/>
                <w:b/>
                <w:bCs/>
                <w:spacing w:val="-20"/>
              </w:rPr>
              <w:t>63</w:t>
            </w:r>
            <w:r w:rsidR="003D0A8F" w:rsidRPr="003D0A8F">
              <w:rPr>
                <w:rFonts w:hint="eastAsia"/>
                <w:b/>
                <w:bCs/>
                <w:spacing w:val="-20"/>
              </w:rPr>
              <w:t>6.5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7A2780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b/>
                <w:bCs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b/>
                <w:bCs/>
                <w:snapToGrid w:val="0"/>
                <w:spacing w:val="0"/>
                <w:w w:val="95"/>
                <w:kern w:val="2"/>
                <w:szCs w:val="24"/>
              </w:rPr>
              <w:t>4.</w:t>
            </w:r>
            <w:r w:rsidR="007A2780" w:rsidRPr="007A2780">
              <w:rPr>
                <w:rFonts w:eastAsia="標楷體" w:hint="eastAsia"/>
                <w:b/>
                <w:bCs/>
                <w:snapToGrid w:val="0"/>
                <w:spacing w:val="0"/>
                <w:w w:val="95"/>
                <w:kern w:val="2"/>
                <w:szCs w:val="24"/>
              </w:rPr>
              <w:t>22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5C5ECB" w:rsidRDefault="00576223" w:rsidP="005C5ECB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b/>
                <w:bCs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10</w:t>
            </w:r>
            <w:r w:rsidR="005C5ECB" w:rsidRPr="005C5ECB">
              <w:rPr>
                <w:rFonts w:eastAsia="新細明體" w:hint="eastAsia"/>
                <w:b/>
                <w:bCs/>
                <w:spacing w:val="-20"/>
                <w:kern w:val="2"/>
                <w:szCs w:val="24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5C5ECB" w:rsidRDefault="00576223" w:rsidP="005C5ECB">
            <w:pPr>
              <w:jc w:val="center"/>
              <w:rPr>
                <w:b/>
                <w:bCs/>
                <w:spacing w:val="-20"/>
              </w:rPr>
            </w:pPr>
            <w:r w:rsidRPr="005C5ECB">
              <w:rPr>
                <w:rFonts w:hint="eastAsia"/>
                <w:b/>
                <w:bCs/>
                <w:spacing w:val="-20"/>
              </w:rPr>
              <w:t>27</w:t>
            </w:r>
            <w:r w:rsidR="005C5ECB" w:rsidRPr="005C5ECB">
              <w:rPr>
                <w:rFonts w:hint="eastAsia"/>
                <w:b/>
                <w:bCs/>
                <w:spacing w:val="-20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576223" w:rsidRPr="005C5ECB" w:rsidRDefault="00576223" w:rsidP="005C5ECB">
            <w:pPr>
              <w:jc w:val="center"/>
              <w:rPr>
                <w:b/>
                <w:bCs/>
                <w:spacing w:val="-20"/>
              </w:rPr>
            </w:pPr>
            <w:r w:rsidRPr="005C5ECB">
              <w:rPr>
                <w:rFonts w:hint="eastAsia"/>
                <w:b/>
                <w:bCs/>
                <w:spacing w:val="-20"/>
              </w:rPr>
              <w:t>9</w:t>
            </w:r>
            <w:r w:rsidR="005C5ECB" w:rsidRPr="005C5ECB">
              <w:rPr>
                <w:rFonts w:hint="eastAsia"/>
                <w:b/>
                <w:bCs/>
                <w:spacing w:val="-20"/>
              </w:rPr>
              <w:t>1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1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/>
                <w:spacing w:val="-20"/>
                <w:kern w:val="2"/>
                <w:szCs w:val="18"/>
              </w:rPr>
              <w:t>1,128.0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1,080.8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47.2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58.27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392.1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296.1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3D0A8F" w:rsidRDefault="00576223" w:rsidP="00200AB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634.0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5C5ECB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95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32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2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/>
                <w:spacing w:val="-20"/>
                <w:kern w:val="2"/>
                <w:szCs w:val="18"/>
              </w:rPr>
              <w:t>1,127.0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1,079.0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47.9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58.18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392.0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296.5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3D0A8F" w:rsidRDefault="00576223" w:rsidP="00200AB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632.7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4.25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5C5ECB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96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3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/>
                <w:spacing w:val="-20"/>
                <w:kern w:val="2"/>
                <w:szCs w:val="18"/>
              </w:rPr>
              <w:t>1,127.</w:t>
            </w: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6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576223" w:rsidRPr="007A2780" w:rsidRDefault="00576223" w:rsidP="00200ABF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1,080.6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576223" w:rsidRPr="007A2780" w:rsidRDefault="00576223" w:rsidP="00200ABF">
            <w:pPr>
              <w:jc w:val="center"/>
              <w:rPr>
                <w:spacing w:val="-20"/>
                <w:szCs w:val="18"/>
              </w:rPr>
            </w:pPr>
            <w:r w:rsidRPr="007A2780">
              <w:rPr>
                <w:rFonts w:hint="eastAsia"/>
                <w:spacing w:val="-20"/>
                <w:szCs w:val="18"/>
              </w:rPr>
              <w:t>47.0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58.17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54.6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391.8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296.7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3D0A8F" w:rsidRDefault="00576223" w:rsidP="00200AB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634.1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107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274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90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4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/>
                <w:spacing w:val="-20"/>
                <w:kern w:val="2"/>
                <w:szCs w:val="18"/>
              </w:rPr>
              <w:t>1,12</w:t>
            </w: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8</w:t>
            </w:r>
            <w:r w:rsidRPr="0091351A">
              <w:rPr>
                <w:rFonts w:eastAsia="新細明體"/>
                <w:spacing w:val="-20"/>
                <w:kern w:val="2"/>
                <w:szCs w:val="18"/>
              </w:rPr>
              <w:t>.</w:t>
            </w: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1,081.8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46.3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58.15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54.5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392.2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296.9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3D0A8F" w:rsidRDefault="00576223" w:rsidP="00200AB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635.2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4.10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89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5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1,130.0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1,083.4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46.6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58.21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54.1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392.5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297.2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3D0A8F" w:rsidRDefault="00576223" w:rsidP="00200AB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636.9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4.12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277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87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6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1,133.1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1,085.4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47.7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58.32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54.3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393.2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297.5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3D0A8F" w:rsidRDefault="00576223" w:rsidP="00200AB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637.9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4.21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108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275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94</w:t>
            </w:r>
          </w:p>
        </w:tc>
      </w:tr>
      <w:tr w:rsidR="0091351A" w:rsidRPr="0091351A" w:rsidTr="0091351A">
        <w:trPr>
          <w:jc w:val="center"/>
        </w:trPr>
        <w:tc>
          <w:tcPr>
            <w:tcW w:w="13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76223" w:rsidRPr="0091351A" w:rsidRDefault="00576223" w:rsidP="00200ABF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7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76223" w:rsidRPr="0091351A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91351A">
              <w:rPr>
                <w:rFonts w:eastAsia="新細明體" w:hint="eastAsia"/>
                <w:spacing w:val="-20"/>
                <w:kern w:val="2"/>
                <w:szCs w:val="18"/>
              </w:rPr>
              <w:t>1,137.2</w:t>
            </w:r>
          </w:p>
        </w:tc>
        <w:tc>
          <w:tcPr>
            <w:tcW w:w="811" w:type="dxa"/>
            <w:tcBorders>
              <w:top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1088.3</w:t>
            </w:r>
          </w:p>
        </w:tc>
        <w:tc>
          <w:tcPr>
            <w:tcW w:w="624" w:type="dxa"/>
            <w:tcBorders>
              <w:top w:val="nil"/>
              <w:bottom w:val="nil"/>
            </w:tcBorders>
            <w:vAlign w:val="bottom"/>
          </w:tcPr>
          <w:p w:rsidR="00576223" w:rsidRPr="0091351A" w:rsidRDefault="00576223" w:rsidP="00200ABF">
            <w:pPr>
              <w:jc w:val="center"/>
              <w:rPr>
                <w:spacing w:val="-20"/>
                <w:szCs w:val="18"/>
              </w:rPr>
            </w:pPr>
            <w:r w:rsidRPr="0091351A">
              <w:rPr>
                <w:rFonts w:hint="eastAsia"/>
                <w:spacing w:val="-20"/>
                <w:szCs w:val="18"/>
              </w:rPr>
              <w:t>49.0</w:t>
            </w:r>
          </w:p>
        </w:tc>
        <w:tc>
          <w:tcPr>
            <w:tcW w:w="830" w:type="dxa"/>
            <w:tcBorders>
              <w:top w:val="nil"/>
              <w:bottom w:val="nil"/>
            </w:tcBorders>
            <w:vAlign w:val="bottom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58.49</w:t>
            </w:r>
          </w:p>
        </w:tc>
        <w:tc>
          <w:tcPr>
            <w:tcW w:w="655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54.5</w:t>
            </w:r>
          </w:p>
        </w:tc>
        <w:tc>
          <w:tcPr>
            <w:tcW w:w="693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393.7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297.7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3D0A8F" w:rsidRDefault="00576223" w:rsidP="00200AB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640.0</w:t>
            </w:r>
          </w:p>
        </w:tc>
        <w:tc>
          <w:tcPr>
            <w:tcW w:w="712" w:type="dxa"/>
            <w:tcBorders>
              <w:top w:val="nil"/>
              <w:bottom w:val="nil"/>
            </w:tcBorders>
            <w:vAlign w:val="center"/>
          </w:tcPr>
          <w:p w:rsidR="00576223" w:rsidRPr="007A2780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4.31</w:t>
            </w:r>
          </w:p>
        </w:tc>
        <w:tc>
          <w:tcPr>
            <w:tcW w:w="741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118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280</w:t>
            </w:r>
          </w:p>
        </w:tc>
        <w:tc>
          <w:tcPr>
            <w:tcW w:w="742" w:type="dxa"/>
            <w:tcBorders>
              <w:top w:val="nil"/>
              <w:bottom w:val="nil"/>
            </w:tcBorders>
            <w:vAlign w:val="bottom"/>
          </w:tcPr>
          <w:p w:rsidR="00576223" w:rsidRPr="005C5ECB" w:rsidRDefault="00576223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92</w:t>
            </w:r>
          </w:p>
        </w:tc>
      </w:tr>
      <w:tr w:rsidR="007A2780" w:rsidRPr="0091351A" w:rsidTr="00200ABF">
        <w:trPr>
          <w:jc w:val="center"/>
        </w:trPr>
        <w:tc>
          <w:tcPr>
            <w:tcW w:w="1366" w:type="dxa"/>
            <w:tcBorders>
              <w:top w:val="nil"/>
              <w:right w:val="single" w:sz="4" w:space="0" w:color="auto"/>
            </w:tcBorders>
            <w:vAlign w:val="center"/>
          </w:tcPr>
          <w:p w:rsidR="0091351A" w:rsidRPr="0091351A" w:rsidRDefault="0091351A" w:rsidP="00200ABF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</w:rPr>
            </w:pPr>
            <w:r w:rsidRPr="0091351A">
              <w:rPr>
                <w:rFonts w:eastAsia="標楷體" w:hint="eastAsia"/>
                <w:w w:val="95"/>
              </w:rPr>
              <w:t>8</w:t>
            </w:r>
            <w:r w:rsidRPr="0091351A">
              <w:rPr>
                <w:rFonts w:eastAsia="標楷體" w:hint="eastAsia"/>
                <w:w w:val="95"/>
              </w:rPr>
              <w:t>月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</w:tcBorders>
            <w:vAlign w:val="bottom"/>
          </w:tcPr>
          <w:p w:rsidR="0091351A" w:rsidRPr="0091351A" w:rsidRDefault="00027911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>
              <w:rPr>
                <w:rFonts w:eastAsia="新細明體" w:hint="eastAsia"/>
                <w:spacing w:val="-20"/>
                <w:kern w:val="2"/>
                <w:szCs w:val="18"/>
              </w:rPr>
              <w:t>1,140.3</w:t>
            </w:r>
          </w:p>
        </w:tc>
        <w:tc>
          <w:tcPr>
            <w:tcW w:w="811" w:type="dxa"/>
            <w:tcBorders>
              <w:top w:val="nil"/>
            </w:tcBorders>
            <w:vAlign w:val="bottom"/>
          </w:tcPr>
          <w:p w:rsidR="0091351A" w:rsidRPr="0091351A" w:rsidRDefault="00027911" w:rsidP="00200ABF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1,090.1</w:t>
            </w:r>
          </w:p>
        </w:tc>
        <w:tc>
          <w:tcPr>
            <w:tcW w:w="624" w:type="dxa"/>
            <w:tcBorders>
              <w:top w:val="nil"/>
            </w:tcBorders>
            <w:vAlign w:val="bottom"/>
          </w:tcPr>
          <w:p w:rsidR="0091351A" w:rsidRPr="0091351A" w:rsidRDefault="00027911" w:rsidP="00200ABF">
            <w:pPr>
              <w:jc w:val="center"/>
              <w:rPr>
                <w:spacing w:val="-20"/>
                <w:szCs w:val="18"/>
              </w:rPr>
            </w:pPr>
            <w:r>
              <w:rPr>
                <w:rFonts w:hint="eastAsia"/>
                <w:spacing w:val="-20"/>
                <w:szCs w:val="18"/>
              </w:rPr>
              <w:t>50.2</w:t>
            </w:r>
          </w:p>
        </w:tc>
        <w:tc>
          <w:tcPr>
            <w:tcW w:w="830" w:type="dxa"/>
            <w:tcBorders>
              <w:top w:val="nil"/>
            </w:tcBorders>
            <w:vAlign w:val="bottom"/>
          </w:tcPr>
          <w:p w:rsidR="0091351A" w:rsidRPr="007A2780" w:rsidRDefault="00027911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18"/>
              </w:rPr>
            </w:pPr>
            <w:r w:rsidRPr="007A2780">
              <w:rPr>
                <w:rFonts w:eastAsia="新細明體" w:hint="eastAsia"/>
                <w:spacing w:val="-20"/>
                <w:kern w:val="2"/>
                <w:szCs w:val="18"/>
              </w:rPr>
              <w:t>58.61</w:t>
            </w:r>
          </w:p>
        </w:tc>
        <w:tc>
          <w:tcPr>
            <w:tcW w:w="655" w:type="dxa"/>
            <w:tcBorders>
              <w:top w:val="nil"/>
            </w:tcBorders>
            <w:vAlign w:val="bottom"/>
          </w:tcPr>
          <w:p w:rsidR="0091351A" w:rsidRPr="00113FD6" w:rsidRDefault="00113FD6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54.4</w:t>
            </w:r>
          </w:p>
        </w:tc>
        <w:tc>
          <w:tcPr>
            <w:tcW w:w="693" w:type="dxa"/>
            <w:tcBorders>
              <w:top w:val="nil"/>
            </w:tcBorders>
            <w:vAlign w:val="bottom"/>
          </w:tcPr>
          <w:p w:rsidR="0091351A" w:rsidRPr="00113FD6" w:rsidRDefault="00113FD6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394.8</w:t>
            </w:r>
          </w:p>
        </w:tc>
        <w:tc>
          <w:tcPr>
            <w:tcW w:w="742" w:type="dxa"/>
            <w:tcBorders>
              <w:top w:val="nil"/>
            </w:tcBorders>
            <w:vAlign w:val="bottom"/>
          </w:tcPr>
          <w:p w:rsidR="0091351A" w:rsidRPr="00113FD6" w:rsidRDefault="00113FD6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298.4</w:t>
            </w:r>
          </w:p>
        </w:tc>
        <w:tc>
          <w:tcPr>
            <w:tcW w:w="741" w:type="dxa"/>
            <w:tcBorders>
              <w:top w:val="nil"/>
            </w:tcBorders>
            <w:vAlign w:val="bottom"/>
          </w:tcPr>
          <w:p w:rsidR="0091351A" w:rsidRPr="003D0A8F" w:rsidRDefault="003D0A8F" w:rsidP="003D0A8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640.9</w:t>
            </w:r>
          </w:p>
        </w:tc>
        <w:tc>
          <w:tcPr>
            <w:tcW w:w="712" w:type="dxa"/>
            <w:tcBorders>
              <w:top w:val="nil"/>
            </w:tcBorders>
            <w:vAlign w:val="center"/>
          </w:tcPr>
          <w:p w:rsidR="0091351A" w:rsidRPr="007A2780" w:rsidRDefault="007A2780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320" w:lineRule="exact"/>
              <w:textAlignment w:val="auto"/>
              <w:rPr>
                <w:rFonts w:eastAsia="標楷體"/>
                <w:snapToGrid w:val="0"/>
                <w:spacing w:val="0"/>
                <w:w w:val="95"/>
                <w:kern w:val="2"/>
                <w:szCs w:val="24"/>
              </w:rPr>
            </w:pPr>
            <w:r w:rsidRPr="007A2780">
              <w:rPr>
                <w:rFonts w:eastAsia="標楷體" w:hint="eastAsia"/>
                <w:snapToGrid w:val="0"/>
                <w:spacing w:val="0"/>
                <w:w w:val="95"/>
                <w:kern w:val="2"/>
                <w:szCs w:val="24"/>
              </w:rPr>
              <w:t>4.40</w:t>
            </w:r>
          </w:p>
        </w:tc>
        <w:tc>
          <w:tcPr>
            <w:tcW w:w="741" w:type="dxa"/>
            <w:tcBorders>
              <w:top w:val="nil"/>
            </w:tcBorders>
            <w:vAlign w:val="bottom"/>
          </w:tcPr>
          <w:p w:rsidR="0091351A" w:rsidRPr="005C5ECB" w:rsidRDefault="00C1484F" w:rsidP="00200ABF">
            <w:pPr>
              <w:pStyle w:val="d00"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eastAsia="新細明體"/>
                <w:spacing w:val="-20"/>
                <w:kern w:val="2"/>
                <w:szCs w:val="24"/>
              </w:rPr>
            </w:pPr>
            <w:r w:rsidRPr="005C5ECB">
              <w:rPr>
                <w:rFonts w:eastAsia="新細明體" w:hint="eastAsia"/>
                <w:spacing w:val="-20"/>
                <w:kern w:val="2"/>
                <w:szCs w:val="24"/>
              </w:rPr>
              <w:t>127</w:t>
            </w:r>
          </w:p>
        </w:tc>
        <w:tc>
          <w:tcPr>
            <w:tcW w:w="742" w:type="dxa"/>
            <w:tcBorders>
              <w:top w:val="nil"/>
            </w:tcBorders>
            <w:vAlign w:val="bottom"/>
          </w:tcPr>
          <w:p w:rsidR="0091351A" w:rsidRPr="005C5ECB" w:rsidRDefault="00C1484F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284</w:t>
            </w:r>
          </w:p>
        </w:tc>
        <w:tc>
          <w:tcPr>
            <w:tcW w:w="742" w:type="dxa"/>
            <w:tcBorders>
              <w:top w:val="nil"/>
            </w:tcBorders>
            <w:vAlign w:val="bottom"/>
          </w:tcPr>
          <w:p w:rsidR="0091351A" w:rsidRPr="005C5ECB" w:rsidRDefault="00C1484F" w:rsidP="00200ABF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91</w:t>
            </w:r>
          </w:p>
        </w:tc>
      </w:tr>
      <w:tr w:rsidR="00086C60" w:rsidRPr="00535CA9" w:rsidTr="00200ABF">
        <w:trPr>
          <w:jc w:val="center"/>
        </w:trPr>
        <w:tc>
          <w:tcPr>
            <w:tcW w:w="1366" w:type="dxa"/>
            <w:tcBorders>
              <w:right w:val="single" w:sz="4" w:space="0" w:color="auto"/>
            </w:tcBorders>
            <w:vAlign w:val="center"/>
          </w:tcPr>
          <w:p w:rsidR="00086C60" w:rsidRPr="00535CA9" w:rsidRDefault="00086C60" w:rsidP="00D27F5F">
            <w:pPr>
              <w:snapToGrid w:val="0"/>
              <w:spacing w:line="280" w:lineRule="exact"/>
              <w:jc w:val="center"/>
              <w:rPr>
                <w:rFonts w:eastAsia="標楷體"/>
                <w:w w:val="95"/>
                <w:sz w:val="22"/>
                <w:szCs w:val="22"/>
              </w:rPr>
            </w:pPr>
            <w:r w:rsidRPr="00535CA9">
              <w:rPr>
                <w:rFonts w:eastAsia="標楷體" w:hint="eastAsia"/>
                <w:w w:val="95"/>
                <w:sz w:val="22"/>
                <w:szCs w:val="22"/>
              </w:rPr>
              <w:t>較上年同月變動</w:t>
            </w:r>
            <w:r w:rsidRPr="00535CA9">
              <w:rPr>
                <w:rFonts w:eastAsia="標楷體" w:hint="eastAsia"/>
                <w:w w:val="95"/>
                <w:sz w:val="22"/>
                <w:szCs w:val="22"/>
              </w:rPr>
              <w:t>(%</w:t>
            </w:r>
            <w:r w:rsidRPr="00535CA9">
              <w:rPr>
                <w:rFonts w:eastAsia="標楷體" w:hint="eastAsia"/>
                <w:w w:val="95"/>
                <w:sz w:val="22"/>
                <w:szCs w:val="22"/>
              </w:rPr>
              <w:t>或百分點</w:t>
            </w:r>
            <w:r w:rsidRPr="00535CA9">
              <w:rPr>
                <w:rFonts w:eastAsia="標楷體" w:hint="eastAsia"/>
                <w:w w:val="95"/>
                <w:sz w:val="22"/>
                <w:szCs w:val="22"/>
              </w:rPr>
              <w:t>)</w:t>
            </w:r>
          </w:p>
        </w:tc>
        <w:tc>
          <w:tcPr>
            <w:tcW w:w="911" w:type="dxa"/>
            <w:tcBorders>
              <w:left w:val="single" w:sz="4" w:space="0" w:color="auto"/>
            </w:tcBorders>
            <w:vAlign w:val="center"/>
          </w:tcPr>
          <w:p w:rsidR="00086C60" w:rsidRPr="00535CA9" w:rsidRDefault="00535CA9" w:rsidP="007A2780">
            <w:pPr>
              <w:jc w:val="center"/>
              <w:rPr>
                <w:spacing w:val="-20"/>
              </w:rPr>
            </w:pPr>
            <w:r w:rsidRPr="00535CA9">
              <w:rPr>
                <w:rFonts w:hint="eastAsia"/>
                <w:spacing w:val="-20"/>
              </w:rPr>
              <w:t>1.06</w:t>
            </w:r>
          </w:p>
        </w:tc>
        <w:tc>
          <w:tcPr>
            <w:tcW w:w="811" w:type="dxa"/>
            <w:vAlign w:val="center"/>
          </w:tcPr>
          <w:p w:rsidR="00086C60" w:rsidRPr="00535CA9" w:rsidRDefault="00535CA9" w:rsidP="007A2780">
            <w:pPr>
              <w:jc w:val="center"/>
              <w:rPr>
                <w:spacing w:val="-20"/>
              </w:rPr>
            </w:pPr>
            <w:r w:rsidRPr="00535CA9">
              <w:rPr>
                <w:rFonts w:hint="eastAsia"/>
                <w:spacing w:val="-20"/>
              </w:rPr>
              <w:t>1.11</w:t>
            </w:r>
          </w:p>
        </w:tc>
        <w:tc>
          <w:tcPr>
            <w:tcW w:w="624" w:type="dxa"/>
            <w:vAlign w:val="center"/>
          </w:tcPr>
          <w:p w:rsidR="00086C60" w:rsidRPr="00535CA9" w:rsidRDefault="00535CA9" w:rsidP="007A2780">
            <w:pPr>
              <w:jc w:val="center"/>
              <w:rPr>
                <w:spacing w:val="-20"/>
              </w:rPr>
            </w:pPr>
            <w:r w:rsidRPr="00535CA9">
              <w:rPr>
                <w:rFonts w:hint="eastAsia"/>
                <w:spacing w:val="-20"/>
              </w:rPr>
              <w:t>0.00</w:t>
            </w:r>
          </w:p>
        </w:tc>
        <w:tc>
          <w:tcPr>
            <w:tcW w:w="830" w:type="dxa"/>
            <w:vAlign w:val="center"/>
          </w:tcPr>
          <w:p w:rsidR="00086C60" w:rsidRPr="00535CA9" w:rsidRDefault="00535CA9" w:rsidP="007A2780">
            <w:pPr>
              <w:jc w:val="center"/>
              <w:rPr>
                <w:spacing w:val="-20"/>
              </w:rPr>
            </w:pPr>
            <w:r w:rsidRPr="00535CA9">
              <w:rPr>
                <w:rFonts w:hint="eastAsia"/>
                <w:spacing w:val="-20"/>
              </w:rPr>
              <w:t>0.07</w:t>
            </w:r>
            <w:r w:rsidR="00153505" w:rsidRPr="00153505">
              <w:rPr>
                <w:spacing w:val="-20"/>
              </w:rPr>
              <w:t>*</w:t>
            </w:r>
          </w:p>
        </w:tc>
        <w:tc>
          <w:tcPr>
            <w:tcW w:w="655" w:type="dxa"/>
            <w:vAlign w:val="center"/>
          </w:tcPr>
          <w:p w:rsidR="00086C60" w:rsidRPr="00535CA9" w:rsidRDefault="00535CA9" w:rsidP="00200ABF">
            <w:pPr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0.56</w:t>
            </w:r>
          </w:p>
        </w:tc>
        <w:tc>
          <w:tcPr>
            <w:tcW w:w="693" w:type="dxa"/>
            <w:vAlign w:val="center"/>
          </w:tcPr>
          <w:p w:rsidR="00086C60" w:rsidRPr="00535CA9" w:rsidRDefault="00535CA9" w:rsidP="00113FD6">
            <w:pPr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0.88</w:t>
            </w:r>
          </w:p>
        </w:tc>
        <w:tc>
          <w:tcPr>
            <w:tcW w:w="742" w:type="dxa"/>
            <w:vAlign w:val="center"/>
          </w:tcPr>
          <w:p w:rsidR="00086C60" w:rsidRPr="00535CA9" w:rsidRDefault="00535CA9" w:rsidP="00113FD6">
            <w:pPr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0.65</w:t>
            </w:r>
          </w:p>
        </w:tc>
        <w:tc>
          <w:tcPr>
            <w:tcW w:w="741" w:type="dxa"/>
            <w:vAlign w:val="center"/>
          </w:tcPr>
          <w:p w:rsidR="00086C60" w:rsidRPr="00535CA9" w:rsidRDefault="00535CA9" w:rsidP="003D0A8F">
            <w:pPr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1.29</w:t>
            </w:r>
          </w:p>
        </w:tc>
        <w:tc>
          <w:tcPr>
            <w:tcW w:w="712" w:type="dxa"/>
            <w:vAlign w:val="center"/>
          </w:tcPr>
          <w:p w:rsidR="00086C60" w:rsidRPr="00535CA9" w:rsidRDefault="00535CA9" w:rsidP="007A2780">
            <w:pPr>
              <w:jc w:val="center"/>
              <w:rPr>
                <w:spacing w:val="-20"/>
              </w:rPr>
            </w:pPr>
            <w:r w:rsidRPr="00535CA9">
              <w:rPr>
                <w:rFonts w:hint="eastAsia"/>
                <w:spacing w:val="-20"/>
              </w:rPr>
              <w:t>-0.05</w:t>
            </w:r>
            <w:r w:rsidR="00153505" w:rsidRPr="00153505">
              <w:rPr>
                <w:spacing w:val="-20"/>
              </w:rPr>
              <w:t>*</w:t>
            </w:r>
          </w:p>
        </w:tc>
        <w:tc>
          <w:tcPr>
            <w:tcW w:w="741" w:type="dxa"/>
            <w:vAlign w:val="center"/>
          </w:tcPr>
          <w:p w:rsidR="00086C60" w:rsidRPr="00535CA9" w:rsidRDefault="00535CA9" w:rsidP="005C5ECB">
            <w:pPr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0.34</w:t>
            </w:r>
          </w:p>
        </w:tc>
        <w:tc>
          <w:tcPr>
            <w:tcW w:w="742" w:type="dxa"/>
            <w:vAlign w:val="center"/>
          </w:tcPr>
          <w:p w:rsidR="00086C60" w:rsidRPr="00535CA9" w:rsidRDefault="00535CA9" w:rsidP="005C5ECB">
            <w:pPr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0.12</w:t>
            </w:r>
          </w:p>
        </w:tc>
        <w:tc>
          <w:tcPr>
            <w:tcW w:w="742" w:type="dxa"/>
            <w:vAlign w:val="center"/>
          </w:tcPr>
          <w:p w:rsidR="00086C60" w:rsidRPr="00535CA9" w:rsidRDefault="00535CA9" w:rsidP="005C5ECB">
            <w:pPr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-0.37</w:t>
            </w:r>
          </w:p>
        </w:tc>
      </w:tr>
      <w:tr w:rsidR="00344B2A" w:rsidRPr="00AF4CD2" w:rsidTr="00200ABF">
        <w:trPr>
          <w:jc w:val="center"/>
        </w:trPr>
        <w:tc>
          <w:tcPr>
            <w:tcW w:w="1366" w:type="dxa"/>
            <w:tcBorders>
              <w:right w:val="single" w:sz="4" w:space="0" w:color="auto"/>
            </w:tcBorders>
            <w:vAlign w:val="center"/>
          </w:tcPr>
          <w:p w:rsidR="00576223" w:rsidRPr="00AF4CD2" w:rsidRDefault="00576223" w:rsidP="007B7612">
            <w:pPr>
              <w:snapToGrid w:val="0"/>
              <w:spacing w:line="280" w:lineRule="exact"/>
              <w:jc w:val="center"/>
              <w:rPr>
                <w:rFonts w:eastAsia="標楷體"/>
                <w:color w:val="FF0000"/>
                <w:w w:val="95"/>
                <w:sz w:val="22"/>
                <w:szCs w:val="22"/>
              </w:rPr>
            </w:pP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累計較</w:t>
            </w:r>
            <w:r w:rsidR="00086C60">
              <w:rPr>
                <w:rFonts w:eastAsia="標楷體" w:hint="eastAsia"/>
                <w:w w:val="95"/>
                <w:sz w:val="22"/>
                <w:szCs w:val="22"/>
              </w:rPr>
              <w:t>上</w:t>
            </w: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年同期</w:t>
            </w:r>
            <w:r w:rsidR="00086C60">
              <w:rPr>
                <w:rFonts w:eastAsia="標楷體" w:hint="eastAsia"/>
                <w:w w:val="95"/>
                <w:sz w:val="22"/>
                <w:szCs w:val="22"/>
              </w:rPr>
              <w:t>變動</w:t>
            </w: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(</w:t>
            </w:r>
            <w:r w:rsidR="00086C60">
              <w:rPr>
                <w:rFonts w:eastAsia="標楷體" w:hint="eastAsia"/>
                <w:w w:val="95"/>
                <w:sz w:val="22"/>
                <w:szCs w:val="22"/>
              </w:rPr>
              <w:t>%</w:t>
            </w: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或百分點</w:t>
            </w:r>
            <w:r w:rsidRPr="00027911">
              <w:rPr>
                <w:rFonts w:eastAsia="標楷體" w:hint="eastAsia"/>
                <w:w w:val="95"/>
                <w:sz w:val="22"/>
                <w:szCs w:val="22"/>
              </w:rPr>
              <w:t>)</w:t>
            </w:r>
          </w:p>
        </w:tc>
        <w:tc>
          <w:tcPr>
            <w:tcW w:w="911" w:type="dxa"/>
            <w:tcBorders>
              <w:left w:val="single" w:sz="4" w:space="0" w:color="auto"/>
            </w:tcBorders>
            <w:vAlign w:val="center"/>
          </w:tcPr>
          <w:p w:rsidR="00576223" w:rsidRPr="007A2780" w:rsidRDefault="00576223" w:rsidP="007A2780">
            <w:pPr>
              <w:jc w:val="center"/>
              <w:rPr>
                <w:spacing w:val="-20"/>
              </w:rPr>
            </w:pPr>
            <w:r w:rsidRPr="007A2780">
              <w:rPr>
                <w:rFonts w:hint="eastAsia"/>
                <w:spacing w:val="-20"/>
              </w:rPr>
              <w:t>1.</w:t>
            </w:r>
            <w:r w:rsidR="007A2780" w:rsidRPr="007A2780">
              <w:rPr>
                <w:rFonts w:hint="eastAsia"/>
                <w:spacing w:val="-20"/>
              </w:rPr>
              <w:t>27</w:t>
            </w:r>
          </w:p>
        </w:tc>
        <w:tc>
          <w:tcPr>
            <w:tcW w:w="811" w:type="dxa"/>
            <w:vAlign w:val="center"/>
          </w:tcPr>
          <w:p w:rsidR="00576223" w:rsidRPr="007A2780" w:rsidRDefault="00576223" w:rsidP="007A2780">
            <w:pPr>
              <w:jc w:val="center"/>
              <w:rPr>
                <w:spacing w:val="-20"/>
              </w:rPr>
            </w:pPr>
            <w:r w:rsidRPr="007A2780">
              <w:rPr>
                <w:rFonts w:hint="eastAsia"/>
                <w:spacing w:val="-20"/>
              </w:rPr>
              <w:t>1.5</w:t>
            </w:r>
            <w:r w:rsidR="007A2780" w:rsidRPr="007A2780">
              <w:rPr>
                <w:rFonts w:hint="eastAsia"/>
                <w:spacing w:val="-20"/>
              </w:rPr>
              <w:t>1</w:t>
            </w:r>
          </w:p>
        </w:tc>
        <w:tc>
          <w:tcPr>
            <w:tcW w:w="624" w:type="dxa"/>
            <w:vAlign w:val="center"/>
          </w:tcPr>
          <w:p w:rsidR="00576223" w:rsidRPr="007A2780" w:rsidRDefault="007A2780" w:rsidP="007A2780">
            <w:pPr>
              <w:jc w:val="center"/>
              <w:rPr>
                <w:spacing w:val="-20"/>
              </w:rPr>
            </w:pPr>
            <w:r w:rsidRPr="007A2780">
              <w:rPr>
                <w:rFonts w:hint="eastAsia"/>
                <w:spacing w:val="-20"/>
              </w:rPr>
              <w:t>-3.93</w:t>
            </w:r>
          </w:p>
        </w:tc>
        <w:tc>
          <w:tcPr>
            <w:tcW w:w="830" w:type="dxa"/>
            <w:vAlign w:val="center"/>
          </w:tcPr>
          <w:p w:rsidR="00576223" w:rsidRPr="007A2780" w:rsidRDefault="00576223" w:rsidP="007A2780">
            <w:pPr>
              <w:jc w:val="center"/>
              <w:rPr>
                <w:spacing w:val="-20"/>
              </w:rPr>
            </w:pPr>
            <w:r w:rsidRPr="007A2780">
              <w:rPr>
                <w:rFonts w:hint="eastAsia"/>
                <w:spacing w:val="-20"/>
              </w:rPr>
              <w:t>0.</w:t>
            </w:r>
            <w:r w:rsidR="007A2780" w:rsidRPr="007A2780">
              <w:rPr>
                <w:rFonts w:hint="eastAsia"/>
                <w:spacing w:val="-20"/>
              </w:rPr>
              <w:t>18</w:t>
            </w:r>
            <w:r w:rsidRPr="007A2780">
              <w:rPr>
                <w:rFonts w:eastAsia="標楷體" w:hint="eastAsia"/>
                <w:sz w:val="22"/>
              </w:rPr>
              <w:t>*</w:t>
            </w:r>
          </w:p>
        </w:tc>
        <w:tc>
          <w:tcPr>
            <w:tcW w:w="655" w:type="dxa"/>
            <w:vAlign w:val="center"/>
          </w:tcPr>
          <w:p w:rsidR="00576223" w:rsidRPr="00113FD6" w:rsidRDefault="00576223" w:rsidP="00200ABF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0.56</w:t>
            </w:r>
          </w:p>
        </w:tc>
        <w:tc>
          <w:tcPr>
            <w:tcW w:w="693" w:type="dxa"/>
            <w:vAlign w:val="center"/>
          </w:tcPr>
          <w:p w:rsidR="00576223" w:rsidRPr="00113FD6" w:rsidRDefault="00576223" w:rsidP="00113FD6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1.2</w:t>
            </w:r>
            <w:r w:rsidR="00113FD6" w:rsidRPr="00113FD6">
              <w:rPr>
                <w:rFonts w:hint="eastAsia"/>
                <w:spacing w:val="-20"/>
              </w:rPr>
              <w:t>2</w:t>
            </w:r>
          </w:p>
        </w:tc>
        <w:tc>
          <w:tcPr>
            <w:tcW w:w="742" w:type="dxa"/>
            <w:vAlign w:val="center"/>
          </w:tcPr>
          <w:p w:rsidR="00576223" w:rsidRPr="00113FD6" w:rsidRDefault="00576223" w:rsidP="00113FD6">
            <w:pPr>
              <w:jc w:val="center"/>
              <w:rPr>
                <w:spacing w:val="-20"/>
              </w:rPr>
            </w:pPr>
            <w:r w:rsidRPr="00113FD6">
              <w:rPr>
                <w:rFonts w:hint="eastAsia"/>
                <w:spacing w:val="-20"/>
              </w:rPr>
              <w:t>1.0</w:t>
            </w:r>
            <w:r w:rsidR="00113FD6" w:rsidRPr="00113FD6">
              <w:rPr>
                <w:rFonts w:hint="eastAsia"/>
                <w:spacing w:val="-20"/>
              </w:rPr>
              <w:t>1</w:t>
            </w:r>
          </w:p>
        </w:tc>
        <w:tc>
          <w:tcPr>
            <w:tcW w:w="741" w:type="dxa"/>
            <w:vAlign w:val="center"/>
          </w:tcPr>
          <w:p w:rsidR="00576223" w:rsidRPr="003D0A8F" w:rsidRDefault="00576223" w:rsidP="003D0A8F">
            <w:pPr>
              <w:jc w:val="center"/>
              <w:rPr>
                <w:spacing w:val="-20"/>
              </w:rPr>
            </w:pPr>
            <w:r w:rsidRPr="003D0A8F">
              <w:rPr>
                <w:rFonts w:hint="eastAsia"/>
                <w:spacing w:val="-20"/>
              </w:rPr>
              <w:t>1.</w:t>
            </w:r>
            <w:r w:rsidR="003D0A8F" w:rsidRPr="003D0A8F">
              <w:rPr>
                <w:rFonts w:hint="eastAsia"/>
                <w:spacing w:val="-20"/>
              </w:rPr>
              <w:t>78</w:t>
            </w:r>
          </w:p>
        </w:tc>
        <w:tc>
          <w:tcPr>
            <w:tcW w:w="712" w:type="dxa"/>
            <w:vAlign w:val="center"/>
          </w:tcPr>
          <w:p w:rsidR="00576223" w:rsidRPr="007A2780" w:rsidRDefault="00576223" w:rsidP="007A2780">
            <w:pPr>
              <w:jc w:val="center"/>
              <w:rPr>
                <w:spacing w:val="-20"/>
              </w:rPr>
            </w:pPr>
            <w:r w:rsidRPr="007A2780">
              <w:rPr>
                <w:rFonts w:hint="eastAsia"/>
                <w:spacing w:val="-20"/>
              </w:rPr>
              <w:t>-0.2</w:t>
            </w:r>
            <w:r w:rsidR="007A2780" w:rsidRPr="007A2780">
              <w:rPr>
                <w:rFonts w:hint="eastAsia"/>
                <w:spacing w:val="-20"/>
              </w:rPr>
              <w:t>3</w:t>
            </w:r>
            <w:r w:rsidRPr="007A2780">
              <w:rPr>
                <w:rFonts w:eastAsia="標楷體" w:hint="eastAsia"/>
                <w:sz w:val="22"/>
              </w:rPr>
              <w:t>*</w:t>
            </w:r>
          </w:p>
        </w:tc>
        <w:tc>
          <w:tcPr>
            <w:tcW w:w="741" w:type="dxa"/>
            <w:vAlign w:val="center"/>
          </w:tcPr>
          <w:p w:rsidR="00576223" w:rsidRPr="005C5ECB" w:rsidRDefault="00576223" w:rsidP="005C5ECB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-</w:t>
            </w:r>
            <w:r w:rsidR="005C5ECB" w:rsidRPr="005C5ECB">
              <w:rPr>
                <w:rFonts w:hint="eastAsia"/>
                <w:spacing w:val="-20"/>
              </w:rPr>
              <w:t>0.22</w:t>
            </w:r>
          </w:p>
        </w:tc>
        <w:tc>
          <w:tcPr>
            <w:tcW w:w="742" w:type="dxa"/>
            <w:vAlign w:val="center"/>
          </w:tcPr>
          <w:p w:rsidR="00576223" w:rsidRPr="005C5ECB" w:rsidRDefault="00576223" w:rsidP="005C5ECB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-</w:t>
            </w:r>
            <w:r w:rsidR="005C5ECB" w:rsidRPr="005C5ECB">
              <w:rPr>
                <w:rFonts w:hint="eastAsia"/>
                <w:spacing w:val="-20"/>
              </w:rPr>
              <w:t>0.14</w:t>
            </w:r>
          </w:p>
        </w:tc>
        <w:tc>
          <w:tcPr>
            <w:tcW w:w="742" w:type="dxa"/>
            <w:vAlign w:val="center"/>
          </w:tcPr>
          <w:p w:rsidR="00576223" w:rsidRPr="005C5ECB" w:rsidRDefault="00576223" w:rsidP="005C5ECB">
            <w:pPr>
              <w:jc w:val="center"/>
              <w:rPr>
                <w:spacing w:val="-20"/>
              </w:rPr>
            </w:pPr>
            <w:r w:rsidRPr="005C5ECB">
              <w:rPr>
                <w:rFonts w:hint="eastAsia"/>
                <w:spacing w:val="-20"/>
              </w:rPr>
              <w:t>-</w:t>
            </w:r>
            <w:r w:rsidR="005C5ECB" w:rsidRPr="005C5ECB">
              <w:rPr>
                <w:rFonts w:hint="eastAsia"/>
                <w:spacing w:val="-20"/>
              </w:rPr>
              <w:t>0.37</w:t>
            </w:r>
          </w:p>
        </w:tc>
      </w:tr>
    </w:tbl>
    <w:p w:rsidR="00576223" w:rsidRPr="00496DAB" w:rsidRDefault="00576223" w:rsidP="00576223">
      <w:pPr>
        <w:snapToGrid w:val="0"/>
        <w:spacing w:line="240" w:lineRule="atLeast"/>
        <w:ind w:left="-721" w:right="-465" w:hanging="181"/>
        <w:rPr>
          <w:rFonts w:eastAsia="標楷體"/>
        </w:rPr>
      </w:pPr>
      <w:r w:rsidRPr="00496DAB">
        <w:rPr>
          <w:rFonts w:eastAsia="標楷體" w:hint="eastAsia"/>
        </w:rPr>
        <w:t>註：</w:t>
      </w:r>
      <w:r w:rsidRPr="00496DAB">
        <w:rPr>
          <w:rFonts w:eastAsia="標楷體" w:hint="eastAsia"/>
        </w:rPr>
        <w:t>*</w:t>
      </w:r>
      <w:r w:rsidRPr="00496DAB">
        <w:rPr>
          <w:rFonts w:eastAsia="標楷體" w:hint="eastAsia"/>
        </w:rPr>
        <w:t>數字表示增減百分點</w:t>
      </w:r>
    </w:p>
    <w:p w:rsidR="00576223" w:rsidRPr="00496DAB" w:rsidRDefault="00576223" w:rsidP="00576223">
      <w:pPr>
        <w:snapToGrid w:val="0"/>
        <w:spacing w:line="240" w:lineRule="atLeast"/>
        <w:ind w:left="-721" w:right="-465" w:hanging="181"/>
        <w:rPr>
          <w:rFonts w:eastAsia="標楷體"/>
        </w:rPr>
      </w:pPr>
      <w:r w:rsidRPr="00496DAB">
        <w:rPr>
          <w:rFonts w:eastAsia="標楷體" w:hint="eastAsia"/>
        </w:rPr>
        <w:t>資料來源：行政院主計總處「人力資源統計月報」。</w:t>
      </w:r>
    </w:p>
    <w:p w:rsidR="00576223" w:rsidRPr="00BB4F77" w:rsidRDefault="00576223" w:rsidP="00496DAB">
      <w:pPr>
        <w:pStyle w:val="t-4"/>
        <w:snapToGrid w:val="0"/>
        <w:spacing w:beforeLines="50" w:before="180" w:afterLines="0" w:after="0" w:line="300" w:lineRule="auto"/>
        <w:ind w:left="717" w:hanging="479"/>
        <w:rPr>
          <w:color w:val="auto"/>
        </w:rPr>
      </w:pPr>
      <w:r w:rsidRPr="00BB4F77">
        <w:rPr>
          <w:rFonts w:hint="eastAsia"/>
          <w:color w:val="auto"/>
        </w:rPr>
        <w:lastRenderedPageBreak/>
        <w:t>２、國際比較</w:t>
      </w:r>
    </w:p>
    <w:p w:rsidR="00576223" w:rsidRPr="00057E12" w:rsidRDefault="00576223" w:rsidP="00496DAB">
      <w:pPr>
        <w:snapToGrid w:val="0"/>
        <w:spacing w:beforeLines="50" w:before="180" w:line="300" w:lineRule="auto"/>
        <w:ind w:leftChars="100" w:left="240" w:rightChars="-59" w:right="-142" w:firstLineChars="200" w:firstLine="560"/>
        <w:jc w:val="both"/>
        <w:rPr>
          <w:rFonts w:eastAsia="標楷體"/>
          <w:sz w:val="28"/>
          <w:szCs w:val="32"/>
        </w:rPr>
      </w:pPr>
      <w:r w:rsidRPr="00057E12">
        <w:rPr>
          <w:rFonts w:eastAsia="標楷體" w:hint="eastAsia"/>
          <w:sz w:val="28"/>
          <w:szCs w:val="32"/>
        </w:rPr>
        <w:t>101</w:t>
      </w:r>
      <w:r w:rsidRPr="00057E12">
        <w:rPr>
          <w:rFonts w:eastAsia="標楷體" w:hint="eastAsia"/>
          <w:sz w:val="28"/>
          <w:szCs w:val="32"/>
        </w:rPr>
        <w:t>年</w:t>
      </w:r>
      <w:r w:rsidR="00BB4F77" w:rsidRPr="00057E12">
        <w:rPr>
          <w:rFonts w:eastAsia="標楷體" w:hint="eastAsia"/>
          <w:sz w:val="28"/>
          <w:szCs w:val="32"/>
        </w:rPr>
        <w:t>8</w:t>
      </w:r>
      <w:r w:rsidRPr="00057E12">
        <w:rPr>
          <w:rFonts w:eastAsia="標楷體" w:hint="eastAsia"/>
          <w:sz w:val="28"/>
          <w:szCs w:val="32"/>
        </w:rPr>
        <w:t>月國內經季節調整後之失業率為</w:t>
      </w:r>
      <w:r w:rsidRPr="00057E12">
        <w:rPr>
          <w:rFonts w:eastAsia="標楷體" w:hint="eastAsia"/>
          <w:sz w:val="28"/>
          <w:szCs w:val="32"/>
        </w:rPr>
        <w:t>4.2</w:t>
      </w:r>
      <w:r w:rsidR="0015726F" w:rsidRPr="00057E12">
        <w:rPr>
          <w:rFonts w:eastAsia="標楷體" w:hint="eastAsia"/>
          <w:sz w:val="28"/>
          <w:szCs w:val="32"/>
        </w:rPr>
        <w:t>9</w:t>
      </w:r>
      <w:r w:rsidRPr="00057E12">
        <w:rPr>
          <w:rFonts w:eastAsia="標楷體" w:hint="eastAsia"/>
          <w:sz w:val="28"/>
          <w:szCs w:val="32"/>
        </w:rPr>
        <w:t>％，低於美國、加拿大、德國，惟較香港、南韓為高。</w:t>
      </w:r>
    </w:p>
    <w:p w:rsidR="00576223" w:rsidRPr="00BB4F77" w:rsidRDefault="00576223" w:rsidP="00576223">
      <w:pPr>
        <w:snapToGrid w:val="0"/>
        <w:spacing w:before="120"/>
        <w:jc w:val="center"/>
        <w:rPr>
          <w:rFonts w:eastAsia="標楷體"/>
          <w:b/>
          <w:bCs/>
          <w:sz w:val="28"/>
        </w:rPr>
      </w:pPr>
      <w:r w:rsidRPr="00BB4F77">
        <w:rPr>
          <w:rFonts w:eastAsia="標楷體" w:hint="eastAsia"/>
          <w:b/>
          <w:bCs/>
          <w:sz w:val="28"/>
        </w:rPr>
        <w:t>表</w:t>
      </w:r>
      <w:r w:rsidRPr="00BB4F77">
        <w:rPr>
          <w:rFonts w:eastAsia="標楷體"/>
          <w:b/>
          <w:bCs/>
          <w:sz w:val="28"/>
        </w:rPr>
        <w:t>2-9-</w:t>
      </w:r>
      <w:r w:rsidRPr="00BB4F77">
        <w:rPr>
          <w:rFonts w:eastAsia="標楷體" w:hint="eastAsia"/>
          <w:b/>
          <w:bCs/>
          <w:sz w:val="28"/>
        </w:rPr>
        <w:t>2</w:t>
      </w:r>
      <w:r w:rsidRPr="00BB4F77">
        <w:rPr>
          <w:rFonts w:eastAsia="標楷體"/>
          <w:b/>
          <w:bCs/>
          <w:sz w:val="28"/>
        </w:rPr>
        <w:t xml:space="preserve">  </w:t>
      </w:r>
      <w:r w:rsidRPr="00BB4F77">
        <w:rPr>
          <w:rFonts w:eastAsia="標楷體" w:hint="eastAsia"/>
          <w:b/>
          <w:bCs/>
          <w:sz w:val="28"/>
        </w:rPr>
        <w:t>主要國家失業率比較</w:t>
      </w:r>
    </w:p>
    <w:p w:rsidR="00576223" w:rsidRPr="00496DAB" w:rsidRDefault="00576223" w:rsidP="00576223">
      <w:pPr>
        <w:pStyle w:val="ab"/>
        <w:snapToGrid w:val="0"/>
        <w:spacing w:line="320" w:lineRule="atLeast"/>
        <w:ind w:leftChars="0" w:left="341" w:right="250" w:hangingChars="155" w:hanging="341"/>
        <w:jc w:val="right"/>
        <w:rPr>
          <w:sz w:val="24"/>
        </w:rPr>
      </w:pPr>
      <w:r w:rsidRPr="00BB4F77">
        <w:rPr>
          <w:rFonts w:hint="eastAsia"/>
        </w:rPr>
        <w:t xml:space="preserve">                                    </w:t>
      </w:r>
      <w:r w:rsidRPr="00496DAB">
        <w:rPr>
          <w:rFonts w:hint="eastAsia"/>
          <w:sz w:val="24"/>
        </w:rPr>
        <w:t>單位：％</w:t>
      </w:r>
    </w:p>
    <w:tbl>
      <w:tblPr>
        <w:tblW w:w="9865" w:type="dxa"/>
        <w:jc w:val="center"/>
        <w:tblInd w:w="-15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0"/>
        <w:gridCol w:w="506"/>
        <w:gridCol w:w="506"/>
        <w:gridCol w:w="531"/>
        <w:gridCol w:w="532"/>
        <w:gridCol w:w="531"/>
        <w:gridCol w:w="532"/>
        <w:gridCol w:w="531"/>
        <w:gridCol w:w="532"/>
        <w:gridCol w:w="531"/>
        <w:gridCol w:w="531"/>
        <w:gridCol w:w="532"/>
        <w:gridCol w:w="531"/>
        <w:gridCol w:w="532"/>
        <w:gridCol w:w="531"/>
        <w:gridCol w:w="532"/>
        <w:gridCol w:w="1174"/>
      </w:tblGrid>
      <w:tr w:rsidR="00122A2A" w:rsidRPr="003955DE" w:rsidTr="00042094">
        <w:trPr>
          <w:cantSplit/>
          <w:trHeight w:val="324"/>
          <w:jc w:val="center"/>
        </w:trPr>
        <w:tc>
          <w:tcPr>
            <w:tcW w:w="770" w:type="dxa"/>
            <w:vMerge w:val="restart"/>
            <w:tcBorders>
              <w:top w:val="single" w:sz="4" w:space="0" w:color="auto"/>
              <w:left w:val="nil"/>
              <w:tl2br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98</w:t>
            </w:r>
            <w:r w:rsidRPr="00BB4F77">
              <w:rPr>
                <w:rFonts w:eastAsia="標楷體" w:hint="eastAsia"/>
                <w:sz w:val="20"/>
              </w:rPr>
              <w:t>年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99</w:t>
            </w:r>
            <w:r w:rsidRPr="00BB4F77">
              <w:rPr>
                <w:rFonts w:eastAsia="標楷體" w:hint="eastAsia"/>
                <w:sz w:val="20"/>
              </w:rPr>
              <w:t>年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right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100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年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rPr>
                <w:rFonts w:eastAsia="標楷體"/>
                <w:sz w:val="20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right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101</w:t>
            </w:r>
            <w:r w:rsidRPr="00BB4F77">
              <w:rPr>
                <w:rFonts w:eastAsia="標楷體" w:hint="eastAsia"/>
                <w:spacing w:val="-24"/>
                <w:sz w:val="20"/>
              </w:rPr>
              <w:t>年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BB4F7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122A2A" w:rsidRPr="003955DE" w:rsidRDefault="00122A2A" w:rsidP="00BB4F77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3955DE">
              <w:rPr>
                <w:rFonts w:eastAsia="標楷體" w:hint="eastAsia"/>
                <w:spacing w:val="-24"/>
                <w:sz w:val="20"/>
              </w:rPr>
              <w:t>100</w:t>
            </w:r>
            <w:r w:rsidRPr="003955DE">
              <w:rPr>
                <w:rFonts w:eastAsia="標楷體" w:hint="eastAsia"/>
                <w:spacing w:val="-24"/>
                <w:sz w:val="20"/>
              </w:rPr>
              <w:t>年</w:t>
            </w:r>
            <w:r w:rsidRPr="003955DE">
              <w:rPr>
                <w:rFonts w:eastAsia="標楷體" w:hint="eastAsia"/>
                <w:spacing w:val="-24"/>
                <w:sz w:val="20"/>
              </w:rPr>
              <w:t>8</w:t>
            </w:r>
            <w:r w:rsidRPr="003955DE">
              <w:rPr>
                <w:rFonts w:eastAsia="標楷體" w:hint="eastAsia"/>
                <w:spacing w:val="-24"/>
                <w:sz w:val="20"/>
              </w:rPr>
              <w:t>月</w:t>
            </w:r>
          </w:p>
          <w:p w:rsidR="00122A2A" w:rsidRPr="003955DE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3955DE">
              <w:rPr>
                <w:rFonts w:eastAsia="標楷體" w:hint="eastAsia"/>
                <w:spacing w:val="-24"/>
                <w:sz w:val="20"/>
              </w:rPr>
              <w:t>(</w:t>
            </w:r>
            <w:r w:rsidRPr="003955DE">
              <w:rPr>
                <w:rFonts w:eastAsia="標楷體" w:hint="eastAsia"/>
                <w:spacing w:val="-24"/>
                <w:sz w:val="20"/>
              </w:rPr>
              <w:t>變動百分點</w:t>
            </w:r>
            <w:r w:rsidRPr="003955DE">
              <w:rPr>
                <w:rFonts w:eastAsia="標楷體" w:hint="eastAsia"/>
                <w:spacing w:val="-24"/>
                <w:sz w:val="20"/>
              </w:rPr>
              <w:t>)</w:t>
            </w:r>
          </w:p>
        </w:tc>
      </w:tr>
      <w:tr w:rsidR="00122A2A" w:rsidRPr="003955DE" w:rsidTr="00042094">
        <w:trPr>
          <w:cantSplit/>
          <w:trHeight w:val="324"/>
          <w:jc w:val="center"/>
        </w:trPr>
        <w:tc>
          <w:tcPr>
            <w:tcW w:w="770" w:type="dxa"/>
            <w:vMerge/>
            <w:tcBorders>
              <w:left w:val="nil"/>
              <w:bottom w:val="single" w:sz="4" w:space="0" w:color="auto"/>
              <w:tl2br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</w:t>
            </w:r>
            <w:r w:rsidRPr="00BB4F77">
              <w:rPr>
                <w:rFonts w:eastAsia="標楷體" w:hint="eastAsia"/>
                <w:sz w:val="20"/>
              </w:rPr>
              <w:t>月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10</w:t>
            </w:r>
            <w:r w:rsidRPr="00BB4F77">
              <w:rPr>
                <w:rFonts w:eastAsia="標楷體" w:hint="eastAsia"/>
                <w:sz w:val="20"/>
              </w:rPr>
              <w:t>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11</w:t>
            </w:r>
            <w:r w:rsidRPr="00BB4F77">
              <w:rPr>
                <w:rFonts w:eastAsia="標楷體" w:hint="eastAsia"/>
                <w:sz w:val="20"/>
              </w:rPr>
              <w:t>月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12</w:t>
            </w:r>
            <w:r w:rsidRPr="00BB4F77">
              <w:rPr>
                <w:rFonts w:eastAsia="標楷體" w:hint="eastAsia"/>
                <w:sz w:val="20"/>
              </w:rPr>
              <w:t>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累計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1</w:t>
            </w:r>
            <w:r w:rsidRPr="00BB4F77">
              <w:rPr>
                <w:rFonts w:eastAsia="標楷體" w:hint="eastAsia"/>
                <w:sz w:val="20"/>
              </w:rPr>
              <w:t>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2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3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4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ind w:leftChars="7" w:left="186" w:hangingChars="111" w:hanging="169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5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ind w:leftChars="7" w:left="186" w:hangingChars="111" w:hanging="169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6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ind w:leftChars="7" w:left="186" w:hangingChars="111" w:hanging="169"/>
              <w:jc w:val="center"/>
              <w:rPr>
                <w:rFonts w:eastAsia="標楷體"/>
                <w:spacing w:val="-24"/>
                <w:sz w:val="20"/>
              </w:rPr>
            </w:pPr>
            <w:r w:rsidRPr="00BB4F77">
              <w:rPr>
                <w:rFonts w:eastAsia="標楷體" w:hint="eastAsia"/>
                <w:spacing w:val="-24"/>
                <w:sz w:val="20"/>
              </w:rPr>
              <w:t>7</w:t>
            </w:r>
            <w:r w:rsidRPr="00BB4F77"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2A" w:rsidRPr="00BB4F77" w:rsidRDefault="00122A2A" w:rsidP="0015726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  <w:r>
              <w:rPr>
                <w:rFonts w:eastAsia="標楷體" w:hint="eastAsia"/>
                <w:spacing w:val="-24"/>
                <w:sz w:val="20"/>
              </w:rPr>
              <w:t>8</w:t>
            </w:r>
            <w:r>
              <w:rPr>
                <w:rFonts w:eastAsia="標楷體" w:hint="eastAsia"/>
                <w:spacing w:val="-24"/>
                <w:sz w:val="20"/>
              </w:rPr>
              <w:t>月</w:t>
            </w:r>
          </w:p>
        </w:tc>
        <w:tc>
          <w:tcPr>
            <w:tcW w:w="117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A2A" w:rsidRPr="003955DE" w:rsidRDefault="00122A2A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240" w:lineRule="atLeast"/>
              <w:jc w:val="center"/>
              <w:rPr>
                <w:rFonts w:eastAsia="標楷體"/>
                <w:spacing w:val="-24"/>
                <w:sz w:val="20"/>
              </w:rPr>
            </w:pPr>
          </w:p>
        </w:tc>
      </w:tr>
      <w:tr w:rsidR="00305F55" w:rsidRPr="00AF4CD2" w:rsidTr="00305F55">
        <w:trPr>
          <w:cantSplit/>
          <w:jc w:val="center"/>
        </w:trPr>
        <w:tc>
          <w:tcPr>
            <w:tcW w:w="770" w:type="dxa"/>
            <w:tcBorders>
              <w:left w:val="nil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台灣</w:t>
            </w:r>
          </w:p>
        </w:tc>
        <w:tc>
          <w:tcPr>
            <w:tcW w:w="506" w:type="dxa"/>
            <w:tcBorders>
              <w:left w:val="single" w:sz="4" w:space="0" w:color="auto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5.85</w:t>
            </w:r>
          </w:p>
        </w:tc>
        <w:tc>
          <w:tcPr>
            <w:tcW w:w="50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5.21</w:t>
            </w:r>
          </w:p>
        </w:tc>
        <w:tc>
          <w:tcPr>
            <w:tcW w:w="5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4.29</w:t>
            </w:r>
          </w:p>
        </w:tc>
        <w:tc>
          <w:tcPr>
            <w:tcW w:w="5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4.29</w:t>
            </w:r>
          </w:p>
        </w:tc>
        <w:tc>
          <w:tcPr>
            <w:tcW w:w="5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4.29</w:t>
            </w:r>
          </w:p>
        </w:tc>
        <w:tc>
          <w:tcPr>
            <w:tcW w:w="5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4.21</w:t>
            </w:r>
          </w:p>
        </w:tc>
        <w:tc>
          <w:tcPr>
            <w:tcW w:w="5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4.39</w:t>
            </w:r>
          </w:p>
        </w:tc>
        <w:tc>
          <w:tcPr>
            <w:tcW w:w="5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4.19</w:t>
            </w:r>
          </w:p>
        </w:tc>
        <w:tc>
          <w:tcPr>
            <w:tcW w:w="5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4.15</w:t>
            </w:r>
          </w:p>
        </w:tc>
        <w:tc>
          <w:tcPr>
            <w:tcW w:w="5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4.14</w:t>
            </w:r>
          </w:p>
        </w:tc>
        <w:tc>
          <w:tcPr>
            <w:tcW w:w="5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4.19</w:t>
            </w:r>
          </w:p>
        </w:tc>
        <w:tc>
          <w:tcPr>
            <w:tcW w:w="5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4.25</w:t>
            </w:r>
          </w:p>
        </w:tc>
        <w:tc>
          <w:tcPr>
            <w:tcW w:w="5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4.24</w:t>
            </w:r>
          </w:p>
        </w:tc>
        <w:tc>
          <w:tcPr>
            <w:tcW w:w="5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4.25</w:t>
            </w:r>
          </w:p>
        </w:tc>
        <w:tc>
          <w:tcPr>
            <w:tcW w:w="53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15726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4.29</w:t>
            </w:r>
          </w:p>
        </w:tc>
        <w:tc>
          <w:tcPr>
            <w:tcW w:w="1174" w:type="dxa"/>
            <w:tcBorders>
              <w:left w:val="single" w:sz="4" w:space="0" w:color="auto"/>
              <w:bottom w:val="nil"/>
              <w:right w:val="nil"/>
            </w:tcBorders>
          </w:tcPr>
          <w:p w:rsidR="00305F55" w:rsidRPr="00BB4F77" w:rsidRDefault="00305F55" w:rsidP="00305F55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4.34</w:t>
            </w:r>
            <w:r w:rsidRPr="00F115DE">
              <w:rPr>
                <w:rFonts w:eastAsia="標楷體" w:hint="eastAsia"/>
                <w:sz w:val="20"/>
              </w:rPr>
              <w:t>(</w:t>
            </w:r>
            <w:r w:rsidRPr="00F115DE">
              <w:rPr>
                <w:rFonts w:eastAsia="標楷體" w:hint="eastAsia"/>
                <w:sz w:val="20"/>
              </w:rPr>
              <w:t>↓</w:t>
            </w:r>
            <w:r w:rsidRPr="00F115DE">
              <w:rPr>
                <w:rFonts w:eastAsia="標楷體" w:hint="eastAsia"/>
                <w:sz w:val="20"/>
              </w:rPr>
              <w:t>0.</w:t>
            </w:r>
            <w:r>
              <w:rPr>
                <w:rFonts w:eastAsia="標楷體" w:hint="eastAsia"/>
                <w:sz w:val="20"/>
              </w:rPr>
              <w:t>05</w:t>
            </w:r>
            <w:r w:rsidRPr="00F115DE">
              <w:rPr>
                <w:rFonts w:eastAsia="標楷體" w:hint="eastAsia"/>
                <w:sz w:val="20"/>
              </w:rPr>
              <w:t>)</w:t>
            </w:r>
          </w:p>
        </w:tc>
      </w:tr>
      <w:tr w:rsidR="00305F55" w:rsidRPr="00AF4CD2" w:rsidTr="00305F55">
        <w:trPr>
          <w:cantSplit/>
          <w:jc w:val="center"/>
        </w:trPr>
        <w:tc>
          <w:tcPr>
            <w:tcW w:w="770" w:type="dxa"/>
            <w:tcBorders>
              <w:top w:val="nil"/>
              <w:left w:val="nil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香港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5.3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4.4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3.4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3.5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3.4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3.4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F55" w:rsidRPr="00BB4F77" w:rsidRDefault="00305F55" w:rsidP="00305F55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3.2</w:t>
            </w:r>
            <w:r>
              <w:rPr>
                <w:rFonts w:hint="eastAsia"/>
                <w:sz w:val="20"/>
              </w:rPr>
              <w:t>( - )</w:t>
            </w:r>
          </w:p>
        </w:tc>
      </w:tr>
      <w:tr w:rsidR="00212A0C" w:rsidRPr="00212A0C" w:rsidTr="00305F55">
        <w:trPr>
          <w:cantSplit/>
          <w:jc w:val="center"/>
        </w:trPr>
        <w:tc>
          <w:tcPr>
            <w:tcW w:w="770" w:type="dxa"/>
            <w:tcBorders>
              <w:top w:val="nil"/>
              <w:left w:val="nil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日本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5.1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5.1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4.1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4.5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4.5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4.6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4.5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4.6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hint="eastAsia"/>
                <w:sz w:val="20"/>
              </w:rPr>
              <w:t>4.5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hint="eastAsia"/>
                <w:sz w:val="20"/>
              </w:rPr>
              <w:t>4.5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4.6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4.4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15726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4.3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122A2A" w:rsidP="00122A2A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4.2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F55" w:rsidRPr="00212A0C" w:rsidRDefault="00305F55" w:rsidP="00122A2A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212A0C">
              <w:rPr>
                <w:rFonts w:eastAsia="標楷體" w:hint="eastAsia"/>
                <w:sz w:val="20"/>
              </w:rPr>
              <w:t>4.</w:t>
            </w:r>
            <w:r w:rsidR="00212A0C" w:rsidRPr="00212A0C">
              <w:rPr>
                <w:rFonts w:eastAsia="標楷體" w:hint="eastAsia"/>
                <w:sz w:val="20"/>
              </w:rPr>
              <w:t>4</w:t>
            </w:r>
            <w:r w:rsidRPr="00212A0C">
              <w:rPr>
                <w:rFonts w:eastAsia="標楷體" w:hint="eastAsia"/>
                <w:sz w:val="20"/>
              </w:rPr>
              <w:t>(</w:t>
            </w:r>
            <w:r w:rsidR="00212A0C" w:rsidRPr="00212A0C">
              <w:rPr>
                <w:rFonts w:eastAsia="標楷體" w:hint="eastAsia"/>
                <w:sz w:val="20"/>
              </w:rPr>
              <w:t>↓</w:t>
            </w:r>
            <w:r w:rsidR="00212A0C" w:rsidRPr="00212A0C">
              <w:rPr>
                <w:rFonts w:eastAsia="標楷體" w:hint="eastAsia"/>
                <w:sz w:val="20"/>
              </w:rPr>
              <w:t>0.</w:t>
            </w:r>
            <w:r w:rsidR="00122A2A">
              <w:rPr>
                <w:rFonts w:eastAsia="標楷體" w:hint="eastAsia"/>
                <w:sz w:val="20"/>
              </w:rPr>
              <w:t>2</w:t>
            </w:r>
            <w:r w:rsidRPr="00212A0C">
              <w:rPr>
                <w:rFonts w:eastAsia="標楷體" w:hint="eastAsia"/>
                <w:sz w:val="20"/>
              </w:rPr>
              <w:t>)</w:t>
            </w:r>
          </w:p>
        </w:tc>
      </w:tr>
      <w:tr w:rsidR="00305F55" w:rsidRPr="00AF4CD2" w:rsidTr="00305F55">
        <w:trPr>
          <w:cantSplit/>
          <w:jc w:val="center"/>
        </w:trPr>
        <w:tc>
          <w:tcPr>
            <w:tcW w:w="770" w:type="dxa"/>
            <w:tcBorders>
              <w:top w:val="nil"/>
              <w:left w:val="nil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南韓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3.6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3.7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3.1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3.1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3.1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3.4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3.7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3.4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3.4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3.2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3.1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3.1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F55" w:rsidRPr="00BB4F77" w:rsidRDefault="00305F55" w:rsidP="00305F55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3.1</w:t>
            </w:r>
            <w:r>
              <w:rPr>
                <w:rFonts w:hint="eastAsia"/>
                <w:sz w:val="20"/>
              </w:rPr>
              <w:t>( - )</w:t>
            </w:r>
          </w:p>
        </w:tc>
      </w:tr>
      <w:tr w:rsidR="00305F55" w:rsidRPr="00AF4CD2" w:rsidTr="00305F55">
        <w:trPr>
          <w:cantSplit/>
          <w:jc w:val="center"/>
        </w:trPr>
        <w:tc>
          <w:tcPr>
            <w:tcW w:w="770" w:type="dxa"/>
            <w:tcBorders>
              <w:top w:val="nil"/>
              <w:left w:val="nil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新加坡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3.0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2.2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2.0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-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-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2.0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2.0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2.1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2.0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15726F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15726F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-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F55" w:rsidRPr="00BB4F77" w:rsidRDefault="00305F55" w:rsidP="00E61A6C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-</w:t>
            </w:r>
          </w:p>
        </w:tc>
      </w:tr>
      <w:tr w:rsidR="00305F55" w:rsidRPr="00AF4CD2" w:rsidTr="00305F55">
        <w:trPr>
          <w:cantSplit/>
          <w:jc w:val="center"/>
        </w:trPr>
        <w:tc>
          <w:tcPr>
            <w:tcW w:w="770" w:type="dxa"/>
            <w:tcBorders>
              <w:top w:val="nil"/>
              <w:left w:val="nil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美國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9.3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9.6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9.1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9.0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8.6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8.5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8.9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8.1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8.2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8.3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8.1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F55" w:rsidRPr="00BB4F77" w:rsidRDefault="00305F55" w:rsidP="00305F55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9.1</w:t>
            </w:r>
            <w:r w:rsidRPr="00F115DE">
              <w:rPr>
                <w:rFonts w:eastAsia="標楷體" w:hint="eastAsia"/>
                <w:sz w:val="20"/>
              </w:rPr>
              <w:t>(</w:t>
            </w:r>
            <w:r w:rsidRPr="00F115DE">
              <w:rPr>
                <w:rFonts w:eastAsia="標楷體" w:hint="eastAsia"/>
                <w:sz w:val="20"/>
              </w:rPr>
              <w:t>↓</w:t>
            </w:r>
            <w:r>
              <w:rPr>
                <w:rFonts w:eastAsia="標楷體" w:hint="eastAsia"/>
                <w:sz w:val="20"/>
              </w:rPr>
              <w:t>1.0</w:t>
            </w:r>
            <w:r w:rsidRPr="00F115DE">
              <w:rPr>
                <w:rFonts w:eastAsia="標楷體" w:hint="eastAsia"/>
                <w:sz w:val="20"/>
              </w:rPr>
              <w:t>)</w:t>
            </w:r>
          </w:p>
        </w:tc>
      </w:tr>
      <w:tr w:rsidR="00305F55" w:rsidRPr="00AF4CD2" w:rsidTr="00305F55">
        <w:trPr>
          <w:cantSplit/>
          <w:jc w:val="center"/>
        </w:trPr>
        <w:tc>
          <w:tcPr>
            <w:tcW w:w="770" w:type="dxa"/>
            <w:tcBorders>
              <w:top w:val="nil"/>
              <w:left w:val="nil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加拿大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8.3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8.0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7.1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7.3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7.4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7.5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057E12">
              <w:rPr>
                <w:rFonts w:hint="eastAsia"/>
                <w:sz w:val="20"/>
              </w:rPr>
              <w:t>7.4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7.6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7.4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7.3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7.2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7.3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7.6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F55" w:rsidRPr="00BB4F77" w:rsidRDefault="00305F55" w:rsidP="00305F55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7.3</w:t>
            </w:r>
            <w:r w:rsidRPr="00F115DE">
              <w:rPr>
                <w:rFonts w:eastAsia="標楷體" w:hint="eastAsia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↑</w:t>
            </w:r>
            <w:r>
              <w:rPr>
                <w:rFonts w:eastAsia="標楷體" w:hint="eastAsia"/>
                <w:sz w:val="20"/>
              </w:rPr>
              <w:t>0.3</w:t>
            </w:r>
            <w:r w:rsidRPr="00F115DE">
              <w:rPr>
                <w:rFonts w:eastAsia="標楷體" w:hint="eastAsia"/>
                <w:sz w:val="20"/>
              </w:rPr>
              <w:t>)</w:t>
            </w:r>
          </w:p>
        </w:tc>
      </w:tr>
      <w:tr w:rsidR="00305F55" w:rsidRPr="00AF4CD2" w:rsidTr="00305F55">
        <w:trPr>
          <w:cantSplit/>
          <w:jc w:val="center"/>
        </w:trPr>
        <w:tc>
          <w:tcPr>
            <w:tcW w:w="770" w:type="dxa"/>
            <w:tcBorders>
              <w:top w:val="nil"/>
              <w:left w:val="nil"/>
              <w:bottom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ind w:right="57"/>
              <w:jc w:val="distribute"/>
              <w:rPr>
                <w:rFonts w:eastAsia="標楷體"/>
                <w:spacing w:val="-30"/>
              </w:rPr>
            </w:pPr>
            <w:r w:rsidRPr="00BB4F77">
              <w:rPr>
                <w:rFonts w:eastAsia="標楷體" w:hint="eastAsia"/>
                <w:spacing w:val="-30"/>
              </w:rPr>
              <w:t>德國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8.2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rFonts w:eastAsia="標楷體"/>
                <w:sz w:val="20"/>
              </w:rPr>
            </w:pPr>
            <w:r w:rsidRPr="00BB4F77">
              <w:rPr>
                <w:rFonts w:eastAsia="標楷體" w:hint="eastAsia"/>
                <w:sz w:val="20"/>
              </w:rPr>
              <w:t>7.7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6.6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6.5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6.4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BB4F77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6.6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200ABF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057E12">
              <w:rPr>
                <w:rFonts w:hint="eastAsia"/>
                <w:sz w:val="20"/>
              </w:rPr>
              <w:t>7.1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7.3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7.4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7.2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7.0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6.7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6.6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200ABF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ind w:leftChars="7" w:left="239" w:hangingChars="111" w:hanging="222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6.8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55" w:rsidRPr="00057E12" w:rsidRDefault="00305F55" w:rsidP="00057E12">
            <w:pPr>
              <w:pStyle w:val="d00"/>
              <w:tabs>
                <w:tab w:val="clear" w:pos="1320"/>
                <w:tab w:val="left" w:pos="9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autoSpaceDE/>
              <w:autoSpaceDN/>
              <w:adjustRightInd/>
              <w:snapToGrid w:val="0"/>
              <w:spacing w:before="0" w:after="0" w:line="320" w:lineRule="atLeast"/>
              <w:textAlignment w:val="auto"/>
              <w:rPr>
                <w:rFonts w:eastAsia="標楷體"/>
                <w:spacing w:val="0"/>
                <w:kern w:val="2"/>
                <w:sz w:val="20"/>
                <w:szCs w:val="24"/>
              </w:rPr>
            </w:pPr>
            <w:r w:rsidRPr="00057E12">
              <w:rPr>
                <w:rFonts w:eastAsia="標楷體" w:hint="eastAsia"/>
                <w:spacing w:val="0"/>
                <w:kern w:val="2"/>
                <w:sz w:val="20"/>
                <w:szCs w:val="24"/>
              </w:rPr>
              <w:t>6.8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05F55" w:rsidRPr="00BB4F77" w:rsidRDefault="00305F55" w:rsidP="00305F55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</w:tabs>
              <w:snapToGrid w:val="0"/>
              <w:spacing w:line="320" w:lineRule="atLeast"/>
              <w:jc w:val="center"/>
              <w:rPr>
                <w:sz w:val="20"/>
              </w:rPr>
            </w:pPr>
            <w:r w:rsidRPr="00BB4F77">
              <w:rPr>
                <w:rFonts w:hint="eastAsia"/>
                <w:sz w:val="20"/>
              </w:rPr>
              <w:t>7.0</w:t>
            </w:r>
            <w:r w:rsidRPr="00F115DE">
              <w:rPr>
                <w:rFonts w:eastAsia="標楷體" w:hint="eastAsia"/>
                <w:sz w:val="20"/>
              </w:rPr>
              <w:t>(</w:t>
            </w:r>
            <w:r w:rsidRPr="00F115DE">
              <w:rPr>
                <w:rFonts w:eastAsia="標楷體" w:hint="eastAsia"/>
                <w:sz w:val="20"/>
              </w:rPr>
              <w:t>↓</w:t>
            </w:r>
            <w:r>
              <w:rPr>
                <w:rFonts w:eastAsia="標楷體" w:hint="eastAsia"/>
                <w:sz w:val="20"/>
              </w:rPr>
              <w:t>0.2</w:t>
            </w:r>
            <w:r w:rsidRPr="00F115DE">
              <w:rPr>
                <w:rFonts w:eastAsia="標楷體" w:hint="eastAsia"/>
                <w:sz w:val="20"/>
              </w:rPr>
              <w:t>)</w:t>
            </w:r>
          </w:p>
        </w:tc>
      </w:tr>
    </w:tbl>
    <w:p w:rsidR="00576223" w:rsidRPr="00496DAB" w:rsidRDefault="00576223" w:rsidP="00496DAB">
      <w:pPr>
        <w:pStyle w:val="ab"/>
        <w:snapToGrid w:val="0"/>
        <w:spacing w:line="320" w:lineRule="atLeast"/>
        <w:ind w:leftChars="0" w:left="372" w:right="250" w:hangingChars="155" w:hanging="372"/>
        <w:rPr>
          <w:sz w:val="24"/>
        </w:rPr>
      </w:pPr>
      <w:r w:rsidRPr="00496DAB">
        <w:rPr>
          <w:rFonts w:hint="eastAsia"/>
          <w:sz w:val="24"/>
        </w:rPr>
        <w:t>註：</w:t>
      </w:r>
      <w:r w:rsidRPr="00496DAB">
        <w:rPr>
          <w:rFonts w:hint="eastAsia"/>
          <w:sz w:val="24"/>
        </w:rPr>
        <w:t>1.</w:t>
      </w:r>
      <w:r w:rsidRPr="00496DAB">
        <w:rPr>
          <w:rFonts w:hint="eastAsia"/>
          <w:sz w:val="24"/>
        </w:rPr>
        <w:t>各國失業率為季節調整後資料。</w:t>
      </w:r>
      <w:r w:rsidR="00305F55" w:rsidRPr="00F115DE">
        <w:rPr>
          <w:rFonts w:hint="eastAsia"/>
          <w:kern w:val="2"/>
          <w:sz w:val="20"/>
        </w:rPr>
        <w:t xml:space="preserve"> </w:t>
      </w:r>
    </w:p>
    <w:p w:rsidR="00576223" w:rsidRPr="00496DAB" w:rsidRDefault="00576223" w:rsidP="00496DAB">
      <w:pPr>
        <w:pStyle w:val="ab"/>
        <w:snapToGrid w:val="0"/>
        <w:spacing w:line="320" w:lineRule="atLeast"/>
        <w:ind w:leftChars="192" w:left="1145" w:right="250" w:hangingChars="285" w:hanging="684"/>
        <w:rPr>
          <w:sz w:val="24"/>
        </w:rPr>
      </w:pPr>
      <w:r w:rsidRPr="00496DAB">
        <w:rPr>
          <w:rFonts w:hint="eastAsia"/>
          <w:sz w:val="24"/>
        </w:rPr>
        <w:t>2.</w:t>
      </w:r>
      <w:r w:rsidRPr="00496DAB">
        <w:rPr>
          <w:rFonts w:hint="eastAsia"/>
          <w:sz w:val="24"/>
        </w:rPr>
        <w:t>香港失業率係</w:t>
      </w:r>
      <w:r w:rsidRPr="00496DAB">
        <w:rPr>
          <w:rFonts w:hint="eastAsia"/>
          <w:sz w:val="24"/>
        </w:rPr>
        <w:t>3</w:t>
      </w:r>
      <w:r w:rsidRPr="00496DAB">
        <w:rPr>
          <w:rFonts w:hint="eastAsia"/>
          <w:sz w:val="24"/>
        </w:rPr>
        <w:t>個月（當月及前</w:t>
      </w:r>
      <w:r w:rsidRPr="00496DAB">
        <w:rPr>
          <w:rFonts w:hint="eastAsia"/>
          <w:sz w:val="24"/>
        </w:rPr>
        <w:t>2</w:t>
      </w:r>
      <w:r w:rsidRPr="00496DAB">
        <w:rPr>
          <w:rFonts w:hint="eastAsia"/>
          <w:sz w:val="24"/>
        </w:rPr>
        <w:t>個月）的平均值。</w:t>
      </w:r>
    </w:p>
    <w:p w:rsidR="0080708E" w:rsidRDefault="00576223" w:rsidP="00496DAB">
      <w:pPr>
        <w:pStyle w:val="ab"/>
        <w:snapToGrid w:val="0"/>
        <w:spacing w:line="320" w:lineRule="atLeast"/>
        <w:ind w:leftChars="0" w:left="372" w:right="-334" w:hangingChars="155" w:hanging="372"/>
        <w:rPr>
          <w:sz w:val="24"/>
        </w:rPr>
      </w:pPr>
      <w:r w:rsidRPr="00496DAB">
        <w:rPr>
          <w:rFonts w:hint="eastAsia"/>
          <w:sz w:val="24"/>
        </w:rPr>
        <w:t>資料來源：行政院主計總處「人力資源統計月報」</w:t>
      </w:r>
      <w:r w:rsidR="0080708E">
        <w:rPr>
          <w:rFonts w:hint="eastAsia"/>
          <w:sz w:val="24"/>
        </w:rPr>
        <w:t>。</w:t>
      </w:r>
    </w:p>
    <w:p w:rsidR="00576223" w:rsidRPr="00AF4CD2" w:rsidRDefault="0080708E" w:rsidP="00DB13B4">
      <w:pPr>
        <w:pStyle w:val="ab"/>
        <w:snapToGrid w:val="0"/>
        <w:spacing w:line="320" w:lineRule="atLeast"/>
        <w:ind w:leftChars="0" w:left="372" w:right="-334" w:hangingChars="155" w:hanging="372"/>
        <w:rPr>
          <w:color w:val="FF0000"/>
        </w:rPr>
      </w:pPr>
      <w:r>
        <w:rPr>
          <w:rFonts w:hint="eastAsia"/>
          <w:sz w:val="24"/>
        </w:rPr>
        <w:t xml:space="preserve">　　　　　</w:t>
      </w:r>
    </w:p>
    <w:p w:rsidR="00576223" w:rsidRPr="00AF4CD2" w:rsidRDefault="00576223" w:rsidP="0080708E">
      <w:pPr>
        <w:pStyle w:val="k3a"/>
        <w:tabs>
          <w:tab w:val="left" w:pos="540"/>
        </w:tabs>
        <w:spacing w:before="180" w:line="300" w:lineRule="auto"/>
        <w:ind w:leftChars="99" w:left="717" w:right="0" w:hangingChars="171" w:hanging="479"/>
        <w:rPr>
          <w:b/>
          <w:bCs/>
          <w:color w:val="FF0000"/>
        </w:rPr>
      </w:pPr>
      <w:r w:rsidRPr="00A7621D">
        <w:rPr>
          <w:rFonts w:hint="eastAsia"/>
          <w:b/>
          <w:bCs/>
        </w:rPr>
        <w:t>３、</w:t>
      </w:r>
      <w:r w:rsidRPr="00A7621D">
        <w:rPr>
          <w:rFonts w:hint="eastAsia"/>
          <w:b/>
          <w:bCs/>
        </w:rPr>
        <w:t>101</w:t>
      </w:r>
      <w:r w:rsidRPr="00A7621D">
        <w:rPr>
          <w:rFonts w:hint="eastAsia"/>
          <w:b/>
          <w:bCs/>
        </w:rPr>
        <w:t>年</w:t>
      </w:r>
      <w:r w:rsidR="00A7621D" w:rsidRPr="00A7621D">
        <w:rPr>
          <w:rFonts w:hint="eastAsia"/>
          <w:b/>
          <w:bCs/>
        </w:rPr>
        <w:t>7</w:t>
      </w:r>
      <w:r w:rsidRPr="00A7621D">
        <w:rPr>
          <w:rFonts w:hint="eastAsia"/>
          <w:b/>
          <w:bCs/>
        </w:rPr>
        <w:t>月工業及服務業平均薪資較</w:t>
      </w:r>
      <w:r w:rsidRPr="00A7621D">
        <w:rPr>
          <w:rFonts w:hint="eastAsia"/>
          <w:b/>
          <w:bCs/>
        </w:rPr>
        <w:t>100</w:t>
      </w:r>
      <w:r w:rsidRPr="00A7621D">
        <w:rPr>
          <w:rFonts w:hint="eastAsia"/>
          <w:b/>
          <w:bCs/>
        </w:rPr>
        <w:t>年同月</w:t>
      </w:r>
      <w:r w:rsidR="00717913" w:rsidRPr="00717913">
        <w:rPr>
          <w:rFonts w:hint="eastAsia"/>
          <w:b/>
          <w:bCs/>
        </w:rPr>
        <w:t>減少</w:t>
      </w:r>
      <w:r w:rsidR="00717913" w:rsidRPr="00717913">
        <w:rPr>
          <w:rFonts w:hint="eastAsia"/>
          <w:b/>
          <w:bCs/>
        </w:rPr>
        <w:t>0.44</w:t>
      </w:r>
      <w:r w:rsidRPr="00717913">
        <w:rPr>
          <w:rFonts w:hint="eastAsia"/>
          <w:b/>
          <w:bCs/>
        </w:rPr>
        <w:t>％</w:t>
      </w:r>
    </w:p>
    <w:p w:rsidR="00576223" w:rsidRPr="00EE055C" w:rsidRDefault="00576223" w:rsidP="0080708E">
      <w:pPr>
        <w:snapToGrid w:val="0"/>
        <w:spacing w:before="50" w:line="300" w:lineRule="auto"/>
        <w:ind w:leftChars="178" w:left="707" w:rightChars="-59" w:right="-142" w:hangingChars="100" w:hanging="280"/>
        <w:jc w:val="both"/>
        <w:rPr>
          <w:rFonts w:eastAsia="標楷體"/>
          <w:sz w:val="28"/>
          <w:szCs w:val="32"/>
        </w:rPr>
      </w:pPr>
      <w:r w:rsidRPr="00EE055C">
        <w:rPr>
          <w:rFonts w:eastAsia="標楷體"/>
          <w:sz w:val="28"/>
          <w:szCs w:val="32"/>
        </w:rPr>
        <w:t>－</w:t>
      </w:r>
      <w:r w:rsidRPr="00EE055C">
        <w:rPr>
          <w:rFonts w:eastAsia="標楷體"/>
          <w:sz w:val="28"/>
          <w:szCs w:val="32"/>
        </w:rPr>
        <w:t>101</w:t>
      </w:r>
      <w:r w:rsidRPr="00EE055C">
        <w:rPr>
          <w:rFonts w:eastAsia="標楷體"/>
          <w:sz w:val="28"/>
          <w:szCs w:val="32"/>
        </w:rPr>
        <w:t>年</w:t>
      </w:r>
      <w:r w:rsidR="00EE055C" w:rsidRPr="00EE055C">
        <w:rPr>
          <w:rFonts w:eastAsia="標楷體" w:hint="eastAsia"/>
          <w:sz w:val="28"/>
          <w:szCs w:val="32"/>
        </w:rPr>
        <w:t>7</w:t>
      </w:r>
      <w:r w:rsidRPr="00EE055C">
        <w:rPr>
          <w:rFonts w:eastAsia="標楷體"/>
          <w:sz w:val="28"/>
          <w:szCs w:val="32"/>
        </w:rPr>
        <w:t>月工業及服務業平均薪資為</w:t>
      </w:r>
      <w:r w:rsidRPr="00EE055C">
        <w:rPr>
          <w:rFonts w:eastAsia="標楷體"/>
          <w:sz w:val="28"/>
          <w:szCs w:val="32"/>
        </w:rPr>
        <w:t>4</w:t>
      </w:r>
      <w:r w:rsidRPr="00EE055C">
        <w:rPr>
          <w:rFonts w:eastAsia="標楷體" w:hint="eastAsia"/>
          <w:sz w:val="28"/>
          <w:szCs w:val="32"/>
        </w:rPr>
        <w:t>2</w:t>
      </w:r>
      <w:r w:rsidRPr="00EE055C">
        <w:rPr>
          <w:rFonts w:eastAsia="標楷體"/>
          <w:sz w:val="28"/>
          <w:szCs w:val="32"/>
        </w:rPr>
        <w:t>,</w:t>
      </w:r>
      <w:r w:rsidR="00EE055C" w:rsidRPr="00EE055C">
        <w:rPr>
          <w:rFonts w:eastAsia="標楷體" w:hint="eastAsia"/>
          <w:sz w:val="28"/>
          <w:szCs w:val="32"/>
        </w:rPr>
        <w:t>535</w:t>
      </w:r>
      <w:r w:rsidRPr="00EE055C">
        <w:rPr>
          <w:rFonts w:eastAsia="標楷體"/>
          <w:sz w:val="28"/>
          <w:szCs w:val="32"/>
        </w:rPr>
        <w:t>元，較</w:t>
      </w:r>
      <w:r w:rsidRPr="00EE055C">
        <w:rPr>
          <w:rFonts w:eastAsia="標楷體"/>
          <w:sz w:val="28"/>
          <w:szCs w:val="32"/>
        </w:rPr>
        <w:t>101</w:t>
      </w:r>
      <w:r w:rsidRPr="00EE055C">
        <w:rPr>
          <w:rFonts w:eastAsia="標楷體"/>
          <w:sz w:val="28"/>
          <w:szCs w:val="32"/>
        </w:rPr>
        <w:t>年</w:t>
      </w:r>
      <w:r w:rsidR="00EE055C" w:rsidRPr="00EE055C">
        <w:rPr>
          <w:rFonts w:eastAsia="標楷體" w:hint="eastAsia"/>
          <w:sz w:val="28"/>
          <w:szCs w:val="32"/>
        </w:rPr>
        <w:t>6</w:t>
      </w:r>
      <w:r w:rsidRPr="00EE055C">
        <w:rPr>
          <w:rFonts w:eastAsia="標楷體"/>
          <w:sz w:val="28"/>
          <w:szCs w:val="32"/>
        </w:rPr>
        <w:t>月</w:t>
      </w:r>
      <w:r w:rsidR="00EE055C" w:rsidRPr="00EE055C">
        <w:rPr>
          <w:rFonts w:eastAsia="標楷體" w:hint="eastAsia"/>
          <w:sz w:val="28"/>
          <w:szCs w:val="32"/>
        </w:rPr>
        <w:t>減少</w:t>
      </w:r>
      <w:r w:rsidR="00EE055C" w:rsidRPr="00EE055C">
        <w:rPr>
          <w:rFonts w:eastAsia="標楷體" w:hint="eastAsia"/>
          <w:sz w:val="28"/>
          <w:szCs w:val="32"/>
        </w:rPr>
        <w:t>0.72</w:t>
      </w:r>
      <w:r w:rsidRPr="00EE055C">
        <w:rPr>
          <w:rFonts w:eastAsia="標楷體"/>
          <w:sz w:val="28"/>
          <w:szCs w:val="32"/>
        </w:rPr>
        <w:t>％，較</w:t>
      </w:r>
      <w:r w:rsidRPr="00EE055C">
        <w:rPr>
          <w:rFonts w:eastAsia="標楷體"/>
          <w:sz w:val="28"/>
          <w:szCs w:val="32"/>
        </w:rPr>
        <w:t>100</w:t>
      </w:r>
      <w:r w:rsidRPr="00EE055C">
        <w:rPr>
          <w:rFonts w:eastAsia="標楷體"/>
          <w:sz w:val="28"/>
          <w:szCs w:val="32"/>
        </w:rPr>
        <w:t>年同月</w:t>
      </w:r>
      <w:r w:rsidRPr="00EE055C">
        <w:rPr>
          <w:rFonts w:eastAsia="標楷體" w:hint="eastAsia"/>
          <w:sz w:val="28"/>
          <w:szCs w:val="32"/>
        </w:rPr>
        <w:t>亦</w:t>
      </w:r>
      <w:r w:rsidR="00EE055C" w:rsidRPr="00EE055C">
        <w:rPr>
          <w:rFonts w:eastAsia="標楷體" w:hint="eastAsia"/>
          <w:sz w:val="28"/>
          <w:szCs w:val="32"/>
        </w:rPr>
        <w:t>減</w:t>
      </w:r>
      <w:r w:rsidR="00EE055C" w:rsidRPr="00EE055C">
        <w:rPr>
          <w:rFonts w:eastAsia="標楷體" w:hint="eastAsia"/>
          <w:sz w:val="28"/>
          <w:szCs w:val="32"/>
        </w:rPr>
        <w:t>0.44</w:t>
      </w:r>
      <w:r w:rsidRPr="00EE055C">
        <w:rPr>
          <w:rFonts w:eastAsia="標楷體"/>
          <w:sz w:val="28"/>
          <w:szCs w:val="32"/>
        </w:rPr>
        <w:t>％。</w:t>
      </w:r>
    </w:p>
    <w:p w:rsidR="00576223" w:rsidRPr="00AF4CD2" w:rsidRDefault="00576223" w:rsidP="0080708E">
      <w:pPr>
        <w:snapToGrid w:val="0"/>
        <w:spacing w:before="50" w:line="300" w:lineRule="auto"/>
        <w:ind w:leftChars="178" w:left="707" w:rightChars="-59" w:right="-142" w:hangingChars="100" w:hanging="280"/>
        <w:jc w:val="both"/>
        <w:rPr>
          <w:rFonts w:eastAsia="標楷體"/>
          <w:color w:val="FF0000"/>
          <w:sz w:val="28"/>
          <w:szCs w:val="32"/>
        </w:rPr>
      </w:pPr>
      <w:r w:rsidRPr="00717913">
        <w:rPr>
          <w:rFonts w:eastAsia="標楷體"/>
          <w:sz w:val="28"/>
          <w:szCs w:val="32"/>
        </w:rPr>
        <w:t>－</w:t>
      </w:r>
      <w:r w:rsidRPr="00717913">
        <w:rPr>
          <w:rFonts w:eastAsia="標楷體"/>
          <w:sz w:val="28"/>
          <w:szCs w:val="32"/>
        </w:rPr>
        <w:t>101</w:t>
      </w:r>
      <w:r w:rsidRPr="00717913">
        <w:rPr>
          <w:rFonts w:eastAsia="標楷體"/>
          <w:sz w:val="28"/>
          <w:szCs w:val="32"/>
        </w:rPr>
        <w:t>年</w:t>
      </w:r>
      <w:r w:rsidR="00717913" w:rsidRPr="00717913">
        <w:rPr>
          <w:rFonts w:eastAsia="標楷體" w:hint="eastAsia"/>
          <w:sz w:val="28"/>
          <w:szCs w:val="32"/>
        </w:rPr>
        <w:t>7</w:t>
      </w:r>
      <w:r w:rsidRPr="00717913">
        <w:rPr>
          <w:rFonts w:eastAsia="標楷體"/>
          <w:sz w:val="28"/>
          <w:szCs w:val="32"/>
        </w:rPr>
        <w:t>月製造業每人每月平均薪資為</w:t>
      </w:r>
      <w:r w:rsidRPr="00717913">
        <w:rPr>
          <w:rFonts w:eastAsia="標楷體"/>
          <w:sz w:val="28"/>
          <w:szCs w:val="32"/>
        </w:rPr>
        <w:t>4</w:t>
      </w:r>
      <w:r w:rsidR="00717913" w:rsidRPr="00717913">
        <w:rPr>
          <w:rFonts w:eastAsia="標楷體" w:hint="eastAsia"/>
          <w:sz w:val="28"/>
          <w:szCs w:val="32"/>
        </w:rPr>
        <w:t>0</w:t>
      </w:r>
      <w:r w:rsidRPr="00717913">
        <w:rPr>
          <w:rFonts w:eastAsia="標楷體"/>
          <w:sz w:val="28"/>
          <w:szCs w:val="32"/>
        </w:rPr>
        <w:t>,</w:t>
      </w:r>
      <w:r w:rsidR="00717913" w:rsidRPr="00717913">
        <w:rPr>
          <w:rFonts w:eastAsia="標楷體" w:hint="eastAsia"/>
          <w:sz w:val="28"/>
          <w:szCs w:val="32"/>
        </w:rPr>
        <w:t>234</w:t>
      </w:r>
      <w:r w:rsidRPr="00717913">
        <w:rPr>
          <w:rFonts w:eastAsia="標楷體"/>
          <w:sz w:val="28"/>
          <w:szCs w:val="32"/>
        </w:rPr>
        <w:t>元，較</w:t>
      </w:r>
      <w:r w:rsidRPr="00717913">
        <w:rPr>
          <w:rFonts w:eastAsia="標楷體"/>
          <w:sz w:val="28"/>
          <w:szCs w:val="32"/>
        </w:rPr>
        <w:t>100</w:t>
      </w:r>
      <w:r w:rsidRPr="00717913">
        <w:rPr>
          <w:rFonts w:eastAsia="標楷體"/>
          <w:sz w:val="28"/>
          <w:szCs w:val="32"/>
        </w:rPr>
        <w:t>年同月</w:t>
      </w:r>
      <w:r w:rsidR="00717913">
        <w:rPr>
          <w:rFonts w:eastAsia="標楷體" w:hint="eastAsia"/>
          <w:sz w:val="28"/>
          <w:szCs w:val="32"/>
        </w:rPr>
        <w:t>減少</w:t>
      </w:r>
      <w:r w:rsidR="00717913" w:rsidRPr="00717913">
        <w:rPr>
          <w:rFonts w:eastAsia="標楷體" w:hint="eastAsia"/>
          <w:sz w:val="28"/>
          <w:szCs w:val="32"/>
        </w:rPr>
        <w:t>3.55</w:t>
      </w:r>
      <w:r w:rsidRPr="00717913">
        <w:rPr>
          <w:rFonts w:eastAsia="標楷體"/>
          <w:sz w:val="28"/>
          <w:szCs w:val="32"/>
        </w:rPr>
        <w:t>％，</w:t>
      </w:r>
      <w:r w:rsidRPr="00AD4DB2">
        <w:rPr>
          <w:rFonts w:eastAsia="標楷體"/>
          <w:sz w:val="28"/>
          <w:szCs w:val="32"/>
        </w:rPr>
        <w:t>電力及燃氣供應業與金融保險業則各為</w:t>
      </w:r>
      <w:r w:rsidR="00AD4DB2" w:rsidRPr="00AD4DB2">
        <w:rPr>
          <w:rFonts w:eastAsia="標楷體" w:hint="eastAsia"/>
          <w:sz w:val="28"/>
          <w:szCs w:val="32"/>
        </w:rPr>
        <w:t>74</w:t>
      </w:r>
      <w:r w:rsidRPr="00AD4DB2">
        <w:rPr>
          <w:rFonts w:eastAsia="標楷體"/>
          <w:sz w:val="28"/>
          <w:szCs w:val="32"/>
        </w:rPr>
        <w:t>,</w:t>
      </w:r>
      <w:r w:rsidR="00AD4DB2" w:rsidRPr="00AD4DB2">
        <w:rPr>
          <w:rFonts w:eastAsia="標楷體" w:hint="eastAsia"/>
          <w:sz w:val="28"/>
          <w:szCs w:val="32"/>
        </w:rPr>
        <w:t>560</w:t>
      </w:r>
      <w:r w:rsidRPr="00AD4DB2">
        <w:rPr>
          <w:rFonts w:eastAsia="標楷體"/>
          <w:sz w:val="28"/>
          <w:szCs w:val="32"/>
        </w:rPr>
        <w:t>元及</w:t>
      </w:r>
      <w:r w:rsidR="00AD4DB2" w:rsidRPr="00AD4DB2">
        <w:rPr>
          <w:rFonts w:eastAsia="標楷體" w:hint="eastAsia"/>
          <w:sz w:val="28"/>
          <w:szCs w:val="32"/>
        </w:rPr>
        <w:t>64</w:t>
      </w:r>
      <w:r w:rsidRPr="00AD4DB2">
        <w:rPr>
          <w:rFonts w:eastAsia="標楷體"/>
          <w:sz w:val="28"/>
          <w:szCs w:val="32"/>
        </w:rPr>
        <w:t>,</w:t>
      </w:r>
      <w:r w:rsidR="00AD4DB2" w:rsidRPr="00AD4DB2">
        <w:rPr>
          <w:rFonts w:eastAsia="標楷體" w:hint="eastAsia"/>
          <w:sz w:val="28"/>
          <w:szCs w:val="32"/>
        </w:rPr>
        <w:t>687</w:t>
      </w:r>
      <w:r w:rsidRPr="00AD4DB2">
        <w:rPr>
          <w:rFonts w:eastAsia="標楷體"/>
          <w:sz w:val="28"/>
          <w:szCs w:val="32"/>
        </w:rPr>
        <w:t>元，分別</w:t>
      </w:r>
      <w:r w:rsidRPr="00AD4DB2">
        <w:rPr>
          <w:rFonts w:eastAsia="標楷體" w:hint="eastAsia"/>
          <w:sz w:val="28"/>
          <w:szCs w:val="32"/>
        </w:rPr>
        <w:t>增加</w:t>
      </w:r>
      <w:r w:rsidR="00AD4DB2" w:rsidRPr="00AD4DB2">
        <w:rPr>
          <w:rFonts w:eastAsia="標楷體" w:hint="eastAsia"/>
          <w:sz w:val="28"/>
          <w:szCs w:val="32"/>
        </w:rPr>
        <w:t>0.73</w:t>
      </w:r>
      <w:r w:rsidRPr="00AD4DB2">
        <w:rPr>
          <w:rFonts w:eastAsia="標楷體"/>
          <w:sz w:val="28"/>
          <w:szCs w:val="32"/>
        </w:rPr>
        <w:t>％及</w:t>
      </w:r>
      <w:r w:rsidR="00AD4DB2" w:rsidRPr="00AD4DB2">
        <w:rPr>
          <w:rFonts w:eastAsia="標楷體" w:hint="eastAsia"/>
          <w:sz w:val="28"/>
          <w:szCs w:val="32"/>
        </w:rPr>
        <w:t>3.14</w:t>
      </w:r>
      <w:r w:rsidRPr="00AD4DB2">
        <w:rPr>
          <w:rFonts w:eastAsia="標楷體"/>
          <w:sz w:val="28"/>
          <w:szCs w:val="32"/>
        </w:rPr>
        <w:t>％。</w:t>
      </w:r>
    </w:p>
    <w:p w:rsidR="00576223" w:rsidRPr="00717913" w:rsidRDefault="00576223" w:rsidP="0080708E">
      <w:pPr>
        <w:snapToGrid w:val="0"/>
        <w:spacing w:before="50" w:line="300" w:lineRule="auto"/>
        <w:ind w:leftChars="178" w:left="707" w:rightChars="-59" w:right="-142" w:hangingChars="100" w:hanging="280"/>
        <w:jc w:val="both"/>
        <w:rPr>
          <w:rFonts w:eastAsia="標楷體"/>
          <w:sz w:val="28"/>
          <w:szCs w:val="32"/>
        </w:rPr>
      </w:pPr>
      <w:r w:rsidRPr="00717913">
        <w:rPr>
          <w:rFonts w:eastAsia="標楷體"/>
          <w:sz w:val="28"/>
          <w:szCs w:val="32"/>
        </w:rPr>
        <w:t>－</w:t>
      </w:r>
      <w:r w:rsidRPr="00717913">
        <w:rPr>
          <w:rFonts w:eastAsia="標楷體"/>
          <w:sz w:val="28"/>
          <w:szCs w:val="32"/>
        </w:rPr>
        <w:t>101</w:t>
      </w:r>
      <w:r w:rsidRPr="00717913">
        <w:rPr>
          <w:rFonts w:eastAsia="標楷體"/>
          <w:sz w:val="28"/>
          <w:szCs w:val="32"/>
        </w:rPr>
        <w:t>年</w:t>
      </w:r>
      <w:r w:rsidR="00717913" w:rsidRPr="00717913">
        <w:rPr>
          <w:rFonts w:eastAsia="標楷體" w:hint="eastAsia"/>
          <w:sz w:val="28"/>
          <w:szCs w:val="32"/>
        </w:rPr>
        <w:t>7</w:t>
      </w:r>
      <w:r w:rsidRPr="00717913">
        <w:rPr>
          <w:rFonts w:eastAsia="標楷體"/>
          <w:sz w:val="28"/>
          <w:szCs w:val="32"/>
        </w:rPr>
        <w:t>月製造業勞動生產力指數為</w:t>
      </w:r>
      <w:r w:rsidRPr="00717913">
        <w:rPr>
          <w:rFonts w:eastAsia="標楷體"/>
          <w:sz w:val="28"/>
          <w:szCs w:val="32"/>
        </w:rPr>
        <w:t>1</w:t>
      </w:r>
      <w:r w:rsidRPr="00717913">
        <w:rPr>
          <w:rFonts w:eastAsia="標楷體" w:hint="eastAsia"/>
          <w:sz w:val="28"/>
          <w:szCs w:val="32"/>
        </w:rPr>
        <w:t>2</w:t>
      </w:r>
      <w:r w:rsidR="00717913" w:rsidRPr="00717913">
        <w:rPr>
          <w:rFonts w:eastAsia="標楷體" w:hint="eastAsia"/>
          <w:sz w:val="28"/>
          <w:szCs w:val="32"/>
        </w:rPr>
        <w:t>6.54</w:t>
      </w:r>
      <w:r w:rsidRPr="00717913">
        <w:rPr>
          <w:rFonts w:eastAsia="標楷體"/>
          <w:sz w:val="28"/>
          <w:szCs w:val="32"/>
        </w:rPr>
        <w:t>，較</w:t>
      </w:r>
      <w:r w:rsidRPr="00717913">
        <w:rPr>
          <w:rFonts w:eastAsia="標楷體"/>
          <w:sz w:val="28"/>
          <w:szCs w:val="32"/>
        </w:rPr>
        <w:t>100</w:t>
      </w:r>
      <w:r w:rsidRPr="00717913">
        <w:rPr>
          <w:rFonts w:eastAsia="標楷體"/>
          <w:sz w:val="28"/>
          <w:szCs w:val="32"/>
        </w:rPr>
        <w:t>年同月下降</w:t>
      </w:r>
      <w:r w:rsidR="00717913" w:rsidRPr="00717913">
        <w:rPr>
          <w:rFonts w:eastAsia="標楷體" w:hint="eastAsia"/>
          <w:sz w:val="28"/>
          <w:szCs w:val="32"/>
        </w:rPr>
        <w:t>2.53</w:t>
      </w:r>
      <w:r w:rsidRPr="00717913">
        <w:rPr>
          <w:rFonts w:eastAsia="標楷體"/>
          <w:sz w:val="28"/>
          <w:szCs w:val="32"/>
        </w:rPr>
        <w:t>％。單位產出勞動成本指數為</w:t>
      </w:r>
      <w:r w:rsidRPr="00717913">
        <w:rPr>
          <w:rFonts w:eastAsia="標楷體" w:hint="eastAsia"/>
          <w:sz w:val="28"/>
          <w:szCs w:val="32"/>
        </w:rPr>
        <w:t>7</w:t>
      </w:r>
      <w:r w:rsidR="00717913" w:rsidRPr="00717913">
        <w:rPr>
          <w:rFonts w:eastAsia="標楷體" w:hint="eastAsia"/>
          <w:sz w:val="28"/>
          <w:szCs w:val="32"/>
        </w:rPr>
        <w:t>3.46</w:t>
      </w:r>
      <w:r w:rsidRPr="00717913">
        <w:rPr>
          <w:rFonts w:eastAsia="標楷體"/>
          <w:sz w:val="28"/>
          <w:szCs w:val="32"/>
        </w:rPr>
        <w:t>，較</w:t>
      </w:r>
      <w:r w:rsidRPr="00717913">
        <w:rPr>
          <w:rFonts w:eastAsia="標楷體"/>
          <w:sz w:val="28"/>
          <w:szCs w:val="32"/>
        </w:rPr>
        <w:t>100</w:t>
      </w:r>
      <w:r w:rsidRPr="00717913">
        <w:rPr>
          <w:rFonts w:eastAsia="標楷體"/>
          <w:sz w:val="28"/>
          <w:szCs w:val="32"/>
        </w:rPr>
        <w:t>年同月</w:t>
      </w:r>
      <w:r w:rsidR="00717913" w:rsidRPr="00717913">
        <w:rPr>
          <w:rFonts w:eastAsia="標楷體" w:hint="eastAsia"/>
          <w:sz w:val="28"/>
          <w:szCs w:val="32"/>
        </w:rPr>
        <w:t>下降</w:t>
      </w:r>
      <w:r w:rsidR="00717913" w:rsidRPr="00717913">
        <w:rPr>
          <w:rFonts w:eastAsia="標楷體" w:hint="eastAsia"/>
          <w:sz w:val="28"/>
          <w:szCs w:val="32"/>
        </w:rPr>
        <w:t>2.53</w:t>
      </w:r>
      <w:r w:rsidRPr="00717913">
        <w:rPr>
          <w:rFonts w:eastAsia="標楷體"/>
          <w:sz w:val="28"/>
          <w:szCs w:val="32"/>
        </w:rPr>
        <w:t>％。</w:t>
      </w:r>
    </w:p>
    <w:p w:rsidR="00576223" w:rsidRPr="00AF4CD2" w:rsidRDefault="00576223" w:rsidP="00576223">
      <w:pPr>
        <w:snapToGrid w:val="0"/>
        <w:spacing w:before="120" w:line="300" w:lineRule="auto"/>
        <w:ind w:leftChars="100" w:left="520" w:rightChars="-59" w:right="-142" w:hangingChars="100" w:hanging="280"/>
        <w:jc w:val="both"/>
        <w:rPr>
          <w:rFonts w:eastAsia="標楷體"/>
          <w:color w:val="FF0000"/>
          <w:sz w:val="28"/>
          <w:szCs w:val="32"/>
        </w:rPr>
      </w:pPr>
    </w:p>
    <w:p w:rsidR="00576223" w:rsidRPr="00AF4CD2" w:rsidRDefault="00576223" w:rsidP="00576223">
      <w:pPr>
        <w:snapToGrid w:val="0"/>
        <w:spacing w:before="120" w:line="300" w:lineRule="auto"/>
        <w:ind w:leftChars="100" w:left="520" w:rightChars="-59" w:right="-142" w:hangingChars="100" w:hanging="280"/>
        <w:jc w:val="both"/>
        <w:rPr>
          <w:rFonts w:eastAsia="標楷體"/>
          <w:color w:val="FF0000"/>
          <w:sz w:val="28"/>
          <w:szCs w:val="32"/>
        </w:rPr>
      </w:pPr>
    </w:p>
    <w:p w:rsidR="00576223" w:rsidRPr="00717913" w:rsidRDefault="00576223" w:rsidP="00426A9E">
      <w:pPr>
        <w:snapToGrid w:val="0"/>
        <w:spacing w:beforeLines="50" w:before="180" w:afterLines="50" w:after="180"/>
        <w:ind w:leftChars="200" w:left="480" w:rightChars="-59" w:right="-142" w:firstLineChars="392" w:firstLine="1099"/>
        <w:jc w:val="both"/>
        <w:rPr>
          <w:rFonts w:eastAsia="標楷體"/>
        </w:rPr>
      </w:pPr>
      <w:r w:rsidRPr="00AF4CD2">
        <w:rPr>
          <w:rFonts w:eastAsia="標楷體"/>
          <w:b/>
          <w:bCs/>
          <w:color w:val="FF0000"/>
          <w:sz w:val="28"/>
        </w:rPr>
        <w:br w:type="page"/>
      </w:r>
      <w:r w:rsidRPr="00717913">
        <w:rPr>
          <w:rFonts w:eastAsia="標楷體" w:hint="eastAsia"/>
          <w:b/>
          <w:bCs/>
          <w:sz w:val="28"/>
        </w:rPr>
        <w:lastRenderedPageBreak/>
        <w:t>表</w:t>
      </w:r>
      <w:r w:rsidRPr="00717913">
        <w:rPr>
          <w:rFonts w:eastAsia="標楷體"/>
          <w:b/>
          <w:bCs/>
          <w:sz w:val="28"/>
        </w:rPr>
        <w:t xml:space="preserve"> 2-9-</w:t>
      </w:r>
      <w:r w:rsidRPr="00717913">
        <w:rPr>
          <w:rFonts w:eastAsia="標楷體" w:hint="eastAsia"/>
          <w:b/>
          <w:bCs/>
          <w:sz w:val="28"/>
        </w:rPr>
        <w:t>3</w:t>
      </w:r>
      <w:r w:rsidRPr="00717913">
        <w:rPr>
          <w:rFonts w:eastAsia="標楷體"/>
          <w:b/>
          <w:bCs/>
          <w:sz w:val="28"/>
        </w:rPr>
        <w:t xml:space="preserve">  </w:t>
      </w:r>
      <w:r w:rsidRPr="00717913">
        <w:rPr>
          <w:rFonts w:eastAsia="標楷體" w:hint="eastAsia"/>
          <w:b/>
          <w:bCs/>
          <w:sz w:val="28"/>
        </w:rPr>
        <w:t>受雇員工每人每月平均薪資之變動</w:t>
      </w:r>
    </w:p>
    <w:tbl>
      <w:tblPr>
        <w:tblW w:w="991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922"/>
        <w:gridCol w:w="949"/>
        <w:gridCol w:w="1080"/>
        <w:gridCol w:w="1080"/>
        <w:gridCol w:w="1020"/>
        <w:gridCol w:w="1080"/>
        <w:gridCol w:w="1080"/>
        <w:gridCol w:w="1019"/>
      </w:tblGrid>
      <w:tr w:rsidR="00717913" w:rsidRPr="00737B30" w:rsidTr="007B7612">
        <w:trPr>
          <w:cantSplit/>
          <w:jc w:val="center"/>
        </w:trPr>
        <w:tc>
          <w:tcPr>
            <w:tcW w:w="1682" w:type="dxa"/>
            <w:vMerge w:val="restart"/>
          </w:tcPr>
          <w:p w:rsidR="00576223" w:rsidRPr="00737B30" w:rsidRDefault="00576223" w:rsidP="00200ABF">
            <w:pPr>
              <w:pStyle w:val="xl42"/>
              <w:snapToGrid w:val="0"/>
              <w:spacing w:before="0" w:beforeAutospacing="0" w:after="0" w:afterAutospacing="0"/>
              <w:rPr>
                <w:rFonts w:ascii="Times New Roman" w:eastAsia="標楷體" w:hAnsi="Times New Roman"/>
                <w:spacing w:val="-20"/>
                <w:w w:val="98"/>
                <w:kern w:val="2"/>
              </w:rPr>
            </w:pPr>
          </w:p>
        </w:tc>
        <w:tc>
          <w:tcPr>
            <w:tcW w:w="8230" w:type="dxa"/>
            <w:gridSpan w:val="8"/>
            <w:tcBorders>
              <w:bottom w:val="nil"/>
            </w:tcBorders>
          </w:tcPr>
          <w:p w:rsidR="00576223" w:rsidRPr="00737B30" w:rsidRDefault="00576223" w:rsidP="00200ABF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工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業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及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服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務</w:t>
            </w:r>
            <w:r w:rsidRPr="00737B30">
              <w:rPr>
                <w:rFonts w:eastAsia="標楷體" w:hint="eastAsia"/>
                <w:spacing w:val="-20"/>
                <w:w w:val="98"/>
              </w:rPr>
              <w:t xml:space="preserve"> </w:t>
            </w:r>
            <w:r w:rsidRPr="00737B30">
              <w:rPr>
                <w:rFonts w:eastAsia="標楷體" w:hint="eastAsia"/>
                <w:spacing w:val="-20"/>
                <w:w w:val="98"/>
              </w:rPr>
              <w:t>業</w:t>
            </w:r>
          </w:p>
        </w:tc>
      </w:tr>
      <w:tr w:rsidR="00301601" w:rsidRPr="00737B30" w:rsidTr="007B7612">
        <w:trPr>
          <w:cantSplit/>
          <w:jc w:val="center"/>
        </w:trPr>
        <w:tc>
          <w:tcPr>
            <w:tcW w:w="1682" w:type="dxa"/>
            <w:vMerge/>
          </w:tcPr>
          <w:p w:rsidR="00576223" w:rsidRPr="00737B30" w:rsidRDefault="00576223" w:rsidP="00200ABF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22" w:type="dxa"/>
            <w:vMerge w:val="restart"/>
            <w:tcBorders>
              <w:top w:val="nil"/>
            </w:tcBorders>
          </w:tcPr>
          <w:p w:rsidR="00576223" w:rsidRPr="00737B30" w:rsidRDefault="00576223" w:rsidP="00200ABF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(</w:t>
            </w:r>
            <w:r w:rsidRPr="00737B30">
              <w:rPr>
                <w:rFonts w:eastAsia="標楷體" w:hint="eastAsia"/>
                <w:spacing w:val="-20"/>
                <w:w w:val="98"/>
              </w:rPr>
              <w:t>元</w:t>
            </w:r>
            <w:r w:rsidRPr="00737B30">
              <w:rPr>
                <w:rFonts w:eastAsia="標楷體" w:hint="eastAsia"/>
                <w:spacing w:val="-20"/>
                <w:w w:val="98"/>
              </w:rPr>
              <w:t>)</w:t>
            </w:r>
          </w:p>
        </w:tc>
        <w:tc>
          <w:tcPr>
            <w:tcW w:w="3109" w:type="dxa"/>
            <w:gridSpan w:val="3"/>
            <w:tcBorders>
              <w:top w:val="single" w:sz="4" w:space="0" w:color="auto"/>
            </w:tcBorders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製造業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</w:tcBorders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電力及燃氣供應業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</w:tcBorders>
          </w:tcPr>
          <w:p w:rsidR="00576223" w:rsidRPr="00737B30" w:rsidRDefault="00576223" w:rsidP="00200ABF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napToGrid w:val="0"/>
              <w:spacing w:before="0" w:after="0" w:line="240" w:lineRule="auto"/>
              <w:textAlignment w:val="auto"/>
              <w:rPr>
                <w:rFonts w:eastAsia="標楷體"/>
                <w:spacing w:val="-20"/>
                <w:w w:val="98"/>
                <w:kern w:val="2"/>
                <w:szCs w:val="24"/>
              </w:rPr>
            </w:pPr>
            <w:r w:rsidRPr="00737B30">
              <w:rPr>
                <w:rFonts w:eastAsia="標楷體" w:hint="eastAsia"/>
                <w:spacing w:val="-20"/>
                <w:w w:val="98"/>
                <w:kern w:val="2"/>
                <w:szCs w:val="24"/>
              </w:rPr>
              <w:t>金融及</w:t>
            </w:r>
          </w:p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保險業</w:t>
            </w:r>
            <w:r w:rsidRPr="00737B30">
              <w:rPr>
                <w:rFonts w:eastAsia="標楷體" w:hint="eastAsia"/>
                <w:spacing w:val="-20"/>
                <w:w w:val="98"/>
              </w:rPr>
              <w:t>(</w:t>
            </w:r>
            <w:r w:rsidRPr="00737B30">
              <w:rPr>
                <w:rFonts w:eastAsia="標楷體" w:hint="eastAsia"/>
                <w:spacing w:val="-20"/>
                <w:w w:val="98"/>
              </w:rPr>
              <w:t>元</w:t>
            </w:r>
            <w:r w:rsidRPr="00737B30">
              <w:rPr>
                <w:rFonts w:eastAsia="標楷體" w:hint="eastAsia"/>
                <w:spacing w:val="-20"/>
                <w:w w:val="98"/>
              </w:rPr>
              <w:t>)</w:t>
            </w:r>
          </w:p>
        </w:tc>
      </w:tr>
      <w:tr w:rsidR="00301601" w:rsidRPr="00737B30" w:rsidTr="007B7612">
        <w:trPr>
          <w:cantSplit/>
          <w:jc w:val="center"/>
        </w:trPr>
        <w:tc>
          <w:tcPr>
            <w:tcW w:w="1682" w:type="dxa"/>
            <w:vMerge/>
          </w:tcPr>
          <w:p w:rsidR="00576223" w:rsidRPr="00737B30" w:rsidRDefault="00576223" w:rsidP="00200ABF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22" w:type="dxa"/>
            <w:vMerge/>
          </w:tcPr>
          <w:p w:rsidR="00576223" w:rsidRPr="00737B30" w:rsidRDefault="00576223" w:rsidP="00200ABF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49" w:type="dxa"/>
            <w:vMerge w:val="restart"/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薪資</w:t>
            </w:r>
            <w:r w:rsidRPr="00737B30">
              <w:rPr>
                <w:rFonts w:eastAsia="標楷體" w:hint="eastAsia"/>
                <w:spacing w:val="-20"/>
                <w:w w:val="98"/>
              </w:rPr>
              <w:t>(</w:t>
            </w:r>
            <w:r w:rsidRPr="00737B30">
              <w:rPr>
                <w:rFonts w:eastAsia="標楷體" w:hint="eastAsia"/>
                <w:spacing w:val="-20"/>
                <w:w w:val="98"/>
              </w:rPr>
              <w:t>元</w:t>
            </w:r>
            <w:r w:rsidRPr="00737B30">
              <w:rPr>
                <w:rFonts w:eastAsia="標楷體" w:hint="eastAsia"/>
                <w:spacing w:val="-20"/>
                <w:w w:val="98"/>
              </w:rPr>
              <w:t>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勞動生產力指數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單位產出勞動成本指數</w:t>
            </w:r>
          </w:p>
        </w:tc>
        <w:tc>
          <w:tcPr>
            <w:tcW w:w="1020" w:type="dxa"/>
            <w:vMerge w:val="restart"/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薪資</w:t>
            </w:r>
            <w:r w:rsidRPr="00737B30">
              <w:rPr>
                <w:rFonts w:eastAsia="標楷體" w:hint="eastAsia"/>
                <w:spacing w:val="-20"/>
                <w:w w:val="98"/>
              </w:rPr>
              <w:t>(</w:t>
            </w:r>
            <w:r w:rsidRPr="00737B30">
              <w:rPr>
                <w:rFonts w:eastAsia="標楷體" w:hint="eastAsia"/>
                <w:spacing w:val="-20"/>
                <w:w w:val="98"/>
              </w:rPr>
              <w:t>元</w:t>
            </w:r>
            <w:r w:rsidRPr="00737B30">
              <w:rPr>
                <w:rFonts w:eastAsia="標楷體" w:hint="eastAsia"/>
                <w:spacing w:val="-20"/>
                <w:w w:val="98"/>
              </w:rPr>
              <w:t>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勞動生產力指數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單位產出勞動成本指數</w:t>
            </w:r>
          </w:p>
        </w:tc>
        <w:tc>
          <w:tcPr>
            <w:tcW w:w="1019" w:type="dxa"/>
            <w:vMerge/>
          </w:tcPr>
          <w:p w:rsidR="00576223" w:rsidRPr="00737B30" w:rsidRDefault="00576223" w:rsidP="00200ABF">
            <w:pPr>
              <w:snapToGrid w:val="0"/>
              <w:jc w:val="both"/>
              <w:rPr>
                <w:rFonts w:eastAsia="標楷體"/>
                <w:spacing w:val="-20"/>
                <w:w w:val="98"/>
              </w:rPr>
            </w:pPr>
          </w:p>
        </w:tc>
      </w:tr>
      <w:tr w:rsidR="00301601" w:rsidRPr="00737B30" w:rsidTr="007B7612">
        <w:trPr>
          <w:cantSplit/>
          <w:jc w:val="center"/>
        </w:trPr>
        <w:tc>
          <w:tcPr>
            <w:tcW w:w="1682" w:type="dxa"/>
            <w:vMerge/>
            <w:tcBorders>
              <w:bottom w:val="single" w:sz="4" w:space="0" w:color="auto"/>
            </w:tcBorders>
            <w:vAlign w:val="center"/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22" w:type="dxa"/>
            <w:vMerge/>
            <w:tcBorders>
              <w:bottom w:val="single" w:sz="4" w:space="0" w:color="auto"/>
            </w:tcBorders>
            <w:vAlign w:val="center"/>
          </w:tcPr>
          <w:p w:rsidR="00576223" w:rsidRPr="00737B30" w:rsidRDefault="00576223" w:rsidP="00200ABF">
            <w:pPr>
              <w:snapToGrid w:val="0"/>
              <w:ind w:rightChars="100" w:right="240"/>
              <w:jc w:val="right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949" w:type="dxa"/>
            <w:vMerge/>
            <w:tcBorders>
              <w:bottom w:val="single" w:sz="4" w:space="0" w:color="auto"/>
            </w:tcBorders>
            <w:vAlign w:val="center"/>
          </w:tcPr>
          <w:p w:rsidR="00576223" w:rsidRPr="00737B30" w:rsidRDefault="00576223" w:rsidP="00200ABF">
            <w:pPr>
              <w:snapToGrid w:val="0"/>
              <w:ind w:rightChars="100" w:right="240"/>
              <w:jc w:val="right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95</w:t>
            </w:r>
            <w:r w:rsidRPr="00737B30">
              <w:rPr>
                <w:rFonts w:eastAsia="標楷體" w:hint="eastAsia"/>
                <w:spacing w:val="-20"/>
                <w:w w:val="98"/>
              </w:rPr>
              <w:t>年</w:t>
            </w:r>
            <w:r w:rsidRPr="00737B30">
              <w:rPr>
                <w:rFonts w:eastAsia="標楷體" w:hint="eastAsia"/>
                <w:spacing w:val="-20"/>
                <w:w w:val="98"/>
              </w:rPr>
              <w:t>=100</w:t>
            </w:r>
          </w:p>
        </w:tc>
        <w:tc>
          <w:tcPr>
            <w:tcW w:w="1020" w:type="dxa"/>
            <w:vMerge/>
            <w:tcBorders>
              <w:bottom w:val="single" w:sz="4" w:space="0" w:color="auto"/>
            </w:tcBorders>
            <w:vAlign w:val="center"/>
          </w:tcPr>
          <w:p w:rsidR="00576223" w:rsidRPr="00737B30" w:rsidRDefault="00576223" w:rsidP="00200ABF">
            <w:pPr>
              <w:snapToGrid w:val="0"/>
              <w:ind w:rightChars="100" w:right="240"/>
              <w:jc w:val="right"/>
              <w:rPr>
                <w:rFonts w:eastAsia="標楷體"/>
                <w:spacing w:val="-20"/>
                <w:w w:val="98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:rsidR="00576223" w:rsidRPr="00737B30" w:rsidRDefault="00576223" w:rsidP="00200ABF">
            <w:pPr>
              <w:snapToGrid w:val="0"/>
              <w:jc w:val="center"/>
              <w:rPr>
                <w:rFonts w:eastAsia="標楷體"/>
                <w:spacing w:val="-20"/>
                <w:w w:val="98"/>
              </w:rPr>
            </w:pPr>
            <w:r w:rsidRPr="00737B30">
              <w:rPr>
                <w:rFonts w:eastAsia="標楷體" w:hint="eastAsia"/>
                <w:spacing w:val="-20"/>
                <w:w w:val="98"/>
              </w:rPr>
              <w:t>95</w:t>
            </w:r>
            <w:r w:rsidRPr="00737B30">
              <w:rPr>
                <w:rFonts w:eastAsia="標楷體" w:hint="eastAsia"/>
                <w:spacing w:val="-20"/>
                <w:w w:val="98"/>
              </w:rPr>
              <w:t>年</w:t>
            </w:r>
            <w:r w:rsidRPr="00737B30">
              <w:rPr>
                <w:rFonts w:eastAsia="標楷體" w:hint="eastAsia"/>
                <w:spacing w:val="-20"/>
                <w:w w:val="98"/>
              </w:rPr>
              <w:t>=100</w:t>
            </w:r>
          </w:p>
        </w:tc>
        <w:tc>
          <w:tcPr>
            <w:tcW w:w="1019" w:type="dxa"/>
            <w:vMerge/>
            <w:tcBorders>
              <w:bottom w:val="single" w:sz="4" w:space="0" w:color="auto"/>
            </w:tcBorders>
            <w:vAlign w:val="center"/>
          </w:tcPr>
          <w:p w:rsidR="00576223" w:rsidRPr="00737B30" w:rsidRDefault="00576223" w:rsidP="00200ABF">
            <w:pPr>
              <w:snapToGrid w:val="0"/>
              <w:ind w:rightChars="100" w:right="240"/>
              <w:jc w:val="right"/>
              <w:rPr>
                <w:rFonts w:eastAsia="標楷體"/>
                <w:spacing w:val="-20"/>
                <w:w w:val="98"/>
              </w:rPr>
            </w:pPr>
          </w:p>
        </w:tc>
      </w:tr>
      <w:tr w:rsidR="006232AA" w:rsidRPr="00A27439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A27439" w:rsidRDefault="006232AA" w:rsidP="00737B30">
            <w:pPr>
              <w:snapToGrid w:val="0"/>
              <w:spacing w:line="400" w:lineRule="exact"/>
              <w:jc w:val="center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97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44,424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43,105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1080"/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106.02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97.31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89,296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98.25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92.89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14:cntxtAlts/>
              </w:rPr>
              <w:t>71,319</w:t>
            </w:r>
          </w:p>
        </w:tc>
      </w:tr>
      <w:tr w:rsidR="006232AA" w:rsidRPr="00A27439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A27439" w:rsidRDefault="006232AA" w:rsidP="00737B30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98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42,275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39,152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1080"/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106.62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90.55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95,996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93.19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105.49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67,513</w:t>
            </w:r>
          </w:p>
        </w:tc>
      </w:tr>
      <w:tr w:rsidR="006232AA" w:rsidRPr="00A27439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A27439" w:rsidRDefault="006232AA" w:rsidP="00737B30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99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44,536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42,420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1080"/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125.00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79.42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96,143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96.62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101.38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73,663</w:t>
            </w:r>
          </w:p>
        </w:tc>
      </w:tr>
      <w:tr w:rsidR="006232AA" w:rsidRPr="00A27439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A27439" w:rsidRDefault="006232AA" w:rsidP="00737B30">
            <w:pPr>
              <w:snapToGrid w:val="0"/>
              <w:spacing w:line="400" w:lineRule="exact"/>
              <w:jc w:val="center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100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45,749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43,533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tabs>
                <w:tab w:val="left" w:pos="994"/>
                <w:tab w:val="left" w:pos="1080"/>
              </w:tabs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129.28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80.30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94,955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99.64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98.56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75,988</w:t>
            </w:r>
          </w:p>
        </w:tc>
      </w:tr>
      <w:tr w:rsidR="006232AA" w:rsidRPr="00DD2173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snapToGrid w:val="0"/>
              <w:spacing w:line="400" w:lineRule="exact"/>
              <w:jc w:val="center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 xml:space="preserve"> </w:t>
            </w:r>
            <w:r w:rsidR="006232AA" w:rsidRPr="00DD2173">
              <w:rPr>
                <w:rFonts w:eastAsia="標楷體"/>
                <w14:cntxtAlts/>
              </w:rPr>
              <w:t>7</w:t>
            </w:r>
            <w:r w:rsidR="006232AA" w:rsidRPr="00DD2173">
              <w:rPr>
                <w:rFonts w:eastAsia="標楷體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42,724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41,716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129.83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75.37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74,246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111.56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67.85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62,793</w:t>
            </w:r>
          </w:p>
        </w:tc>
      </w:tr>
      <w:tr w:rsidR="006232AA" w:rsidRPr="00DD2173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snapToGrid w:val="0"/>
              <w:spacing w:line="400" w:lineRule="exact"/>
              <w:jc w:val="center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 xml:space="preserve"> </w:t>
            </w:r>
            <w:r w:rsidR="006232AA" w:rsidRPr="00DD2173">
              <w:rPr>
                <w:rFonts w:eastAsia="標楷體"/>
                <w14:cntxtAlts/>
              </w:rPr>
              <w:t>8</w:t>
            </w:r>
            <w:r w:rsidR="006232AA" w:rsidRPr="00DD2173">
              <w:rPr>
                <w:rFonts w:eastAsia="標楷體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42,363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41,247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123.92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74.44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147,761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102.14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136.76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63,681</w:t>
            </w:r>
          </w:p>
        </w:tc>
      </w:tr>
      <w:tr w:rsidR="006232AA" w:rsidRPr="00DD2173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snapToGrid w:val="0"/>
              <w:spacing w:line="400" w:lineRule="exact"/>
              <w:jc w:val="center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 xml:space="preserve"> </w:t>
            </w:r>
            <w:r w:rsidR="006232AA" w:rsidRPr="00DD2173">
              <w:rPr>
                <w:rFonts w:eastAsia="標楷體"/>
                <w14:cntxtAlts/>
              </w:rPr>
              <w:t>9</w:t>
            </w:r>
            <w:r w:rsidR="006232AA" w:rsidRPr="00DD2173">
              <w:rPr>
                <w:rFonts w:eastAsia="標楷體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43,403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40,868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124.11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78.43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72,409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103.09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72.41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71,012</w:t>
            </w:r>
          </w:p>
        </w:tc>
      </w:tr>
      <w:tr w:rsidR="006232AA" w:rsidRPr="00DD2173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6232AA" w:rsidP="00737B30">
            <w:pPr>
              <w:snapToGrid w:val="0"/>
              <w:spacing w:line="400" w:lineRule="exact"/>
              <w:jc w:val="center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10</w:t>
            </w:r>
            <w:r w:rsidRPr="00DD2173">
              <w:rPr>
                <w:rFonts w:eastAsia="標楷體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40,734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38,549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129.27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72.93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90,091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102.87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94.19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63,226</w:t>
            </w:r>
          </w:p>
        </w:tc>
      </w:tr>
      <w:tr w:rsidR="006232AA" w:rsidRPr="00DD2173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6232AA" w:rsidP="00737B30">
            <w:pPr>
              <w:snapToGrid w:val="0"/>
              <w:spacing w:line="400" w:lineRule="exact"/>
              <w:jc w:val="center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11</w:t>
            </w:r>
            <w:r w:rsidRPr="00DD2173">
              <w:rPr>
                <w:rFonts w:eastAsia="標楷體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39,967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37,669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120.01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73.20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71,546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90.00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78.16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59,195</w:t>
            </w:r>
          </w:p>
        </w:tc>
      </w:tr>
      <w:tr w:rsidR="006232AA" w:rsidRPr="00DD2173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6232AA" w:rsidP="00737B30">
            <w:pPr>
              <w:snapToGrid w:val="0"/>
              <w:spacing w:line="400" w:lineRule="exact"/>
              <w:jc w:val="center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12</w:t>
            </w:r>
            <w:r w:rsidRPr="00DD2173">
              <w:rPr>
                <w:rFonts w:eastAsia="標楷體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45,750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42,503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120.19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82.23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117,597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87.26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DD2173">
              <w:rPr>
                <w14:cntxtAlts/>
              </w:rPr>
              <w:t>131.70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DD2173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14:cntxtAlts/>
              </w:rPr>
            </w:pPr>
            <w:r w:rsidRPr="00DD2173">
              <w:rPr>
                <w:rFonts w:eastAsia="標楷體"/>
                <w14:cntxtAlts/>
              </w:rPr>
              <w:t>75,201</w:t>
            </w:r>
          </w:p>
        </w:tc>
      </w:tr>
      <w:tr w:rsidR="006232AA" w:rsidRPr="00A27439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A27439" w:rsidRDefault="006232AA" w:rsidP="00737B30">
            <w:pPr>
              <w:snapToGrid w:val="0"/>
              <w:spacing w:line="400" w:lineRule="exact"/>
              <w:jc w:val="center"/>
              <w:rPr>
                <w:rFonts w:eastAsia="標楷體"/>
                <w:b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101</w:t>
            </w:r>
            <w:r w:rsidRPr="00A27439">
              <w:rPr>
                <w:rFonts w:eastAsia="標楷體"/>
                <w:b/>
                <w:bCs/>
                <w14:cntxtAlts/>
              </w:rPr>
              <w:t>年</w:t>
            </w:r>
            <w:r w:rsidRPr="00A27439">
              <w:rPr>
                <w:rFonts w:eastAsia="標楷體"/>
                <w:b/>
                <w:bCs/>
                <w14:cntxtAlts/>
              </w:rPr>
              <w:t>1~7</w:t>
            </w:r>
            <w:r w:rsidRPr="00A27439">
              <w:rPr>
                <w:rFonts w:eastAsia="標楷體"/>
                <w:b/>
                <w:bCs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48,029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45,867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128.52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86.63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95,098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95.82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b/>
                <w14:cntxtAlts/>
              </w:rPr>
            </w:pPr>
            <w:r w:rsidRPr="00A27439">
              <w:rPr>
                <w:b/>
                <w14:cntxtAlts/>
              </w:rPr>
              <w:t>100.26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:b/>
                <w:bCs/>
                <w14:cntxtAlts/>
              </w:rPr>
            </w:pPr>
            <w:r w:rsidRPr="00A27439">
              <w:rPr>
                <w:rFonts w:eastAsia="標楷體"/>
                <w:b/>
                <w:bCs/>
                <w14:cntxtAlts/>
              </w:rPr>
              <w:t>84,606</w:t>
            </w:r>
          </w:p>
        </w:tc>
      </w:tr>
      <w:tr w:rsidR="006232AA" w:rsidRPr="00A27439" w:rsidTr="007B7612">
        <w:trPr>
          <w:trHeight w:val="360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snapToGrid w:val="0"/>
              <w:spacing w:line="400" w:lineRule="exact"/>
              <w:jc w:val="center"/>
              <w:rPr>
                <w:rFonts w:eastAsia="標楷體"/>
                <w14:cntxtAlts/>
              </w:rPr>
            </w:pPr>
            <w:r>
              <w:rPr>
                <w:rFonts w:eastAsia="標楷體" w:hint="eastAsia"/>
                <w14:cntxtAlts/>
              </w:rPr>
              <w:t xml:space="preserve"> </w:t>
            </w:r>
            <w:r w:rsidR="006232AA" w:rsidRPr="00DD2173">
              <w:rPr>
                <w:rFonts w:eastAsia="標楷體"/>
                <w14:cntxtAlts/>
              </w:rPr>
              <w:t>1</w:t>
            </w:r>
            <w:r w:rsidR="006232AA" w:rsidRPr="00DD2173">
              <w:rPr>
                <w:rFonts w:eastAsia="標楷體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83,821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83,789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133.09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181.43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186,548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109.81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210.11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1" w:right="26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177,853</w:t>
            </w:r>
          </w:p>
        </w:tc>
      </w:tr>
      <w:tr w:rsidR="006232AA" w:rsidRPr="00A27439" w:rsidTr="007B7612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2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42,249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40,010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125.67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80.11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72,892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94.35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82.54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66,906</w:t>
            </w:r>
          </w:p>
        </w:tc>
      </w:tr>
      <w:tr w:rsidR="006232AA" w:rsidRPr="00A27439" w:rsidTr="007B7612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3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41,393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38,447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126.91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68.57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75,645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83.03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79.99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72,798</w:t>
            </w:r>
          </w:p>
        </w:tc>
      </w:tr>
      <w:tr w:rsidR="006232AA" w:rsidRPr="00A27439" w:rsidTr="007B7612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4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41,549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38,512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133.23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71.14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71,858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94.00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79.88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75,318</w:t>
            </w:r>
          </w:p>
        </w:tc>
      </w:tr>
      <w:tr w:rsidR="006232AA" w:rsidRPr="00A27439" w:rsidTr="007B7612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5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41,924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38,883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128.06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69.29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108,045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91.79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113.15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63,568</w:t>
            </w:r>
          </w:p>
        </w:tc>
      </w:tr>
      <w:tr w:rsidR="006232AA" w:rsidRPr="00A27439" w:rsidTr="007B7612">
        <w:trPr>
          <w:trHeight w:val="339"/>
          <w:jc w:val="center"/>
        </w:trPr>
        <w:tc>
          <w:tcPr>
            <w:tcW w:w="1682" w:type="dxa"/>
            <w:tcBorders>
              <w:top w:val="nil"/>
              <w:bottom w:val="nil"/>
            </w:tcBorders>
            <w:vAlign w:val="center"/>
          </w:tcPr>
          <w:p w:rsidR="006232AA" w:rsidRPr="00DD2173" w:rsidRDefault="00DD2173" w:rsidP="00737B30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6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42,845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41,383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127.13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77.91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75,647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97.33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77.20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70,728</w:t>
            </w:r>
          </w:p>
        </w:tc>
      </w:tr>
      <w:tr w:rsidR="006232AA" w:rsidRPr="00A27439" w:rsidTr="007B7612">
        <w:trPr>
          <w:trHeight w:val="339"/>
          <w:jc w:val="center"/>
        </w:trPr>
        <w:tc>
          <w:tcPr>
            <w:tcW w:w="1682" w:type="dxa"/>
            <w:tcBorders>
              <w:top w:val="nil"/>
            </w:tcBorders>
            <w:vAlign w:val="center"/>
          </w:tcPr>
          <w:p w:rsidR="006232AA" w:rsidRPr="00DD2173" w:rsidRDefault="00DD2173" w:rsidP="00737B30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kern w:val="2"/>
                <w14:cntxtAlts/>
              </w:rPr>
            </w:pPr>
            <w:r>
              <w:rPr>
                <w:rFonts w:ascii="Times New Roman" w:eastAsia="標楷體" w:hAnsi="Times New Roman" w:hint="eastAsia"/>
                <w:kern w:val="2"/>
                <w14:cntxtAlts/>
              </w:rPr>
              <w:t xml:space="preserve"> 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7</w:t>
            </w:r>
            <w:r w:rsidR="006232AA" w:rsidRPr="00DD2173">
              <w:rPr>
                <w:rFonts w:ascii="Times New Roman" w:eastAsia="標楷體" w:hAnsi="Times New Roman"/>
                <w:kern w:val="2"/>
                <w14:cntxtAlts/>
              </w:rPr>
              <w:t>月</w:t>
            </w:r>
          </w:p>
        </w:tc>
        <w:tc>
          <w:tcPr>
            <w:tcW w:w="922" w:type="dxa"/>
            <w:tcBorders>
              <w:top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42,535</w:t>
            </w:r>
          </w:p>
        </w:tc>
        <w:tc>
          <w:tcPr>
            <w:tcW w:w="949" w:type="dxa"/>
            <w:tcBorders>
              <w:top w:val="nil"/>
              <w:left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40,234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126.54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73.46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74,560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104.48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bottom"/>
          </w:tcPr>
          <w:p w:rsidR="006232AA" w:rsidRPr="00A27439" w:rsidRDefault="006232AA" w:rsidP="00DA751E">
            <w:pPr>
              <w:snapToGrid w:val="0"/>
              <w:spacing w:line="400" w:lineRule="exact"/>
              <w:ind w:rightChars="100" w:right="240"/>
              <w:jc w:val="right"/>
              <w:rPr>
                <w14:cntxtAlts/>
              </w:rPr>
            </w:pPr>
            <w:r w:rsidRPr="00A27439">
              <w:rPr>
                <w14:cntxtAlts/>
              </w:rPr>
              <w:t>68.45</w:t>
            </w:r>
          </w:p>
        </w:tc>
        <w:tc>
          <w:tcPr>
            <w:tcW w:w="1019" w:type="dxa"/>
            <w:tcBorders>
              <w:top w:val="nil"/>
              <w:left w:val="nil"/>
            </w:tcBorders>
            <w:vAlign w:val="center"/>
          </w:tcPr>
          <w:p w:rsidR="006232AA" w:rsidRPr="00A27439" w:rsidRDefault="006232AA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1" w:right="26"/>
              <w:rPr>
                <w:rFonts w:eastAsia="標楷體"/>
                <w14:cntxtAlts/>
              </w:rPr>
            </w:pPr>
            <w:r w:rsidRPr="00A27439">
              <w:rPr>
                <w:rFonts w:eastAsia="標楷體"/>
                <w14:cntxtAlts/>
              </w:rPr>
              <w:t>64,687</w:t>
            </w:r>
          </w:p>
        </w:tc>
      </w:tr>
      <w:tr w:rsidR="00172163" w:rsidRPr="00172163" w:rsidTr="007B7612">
        <w:trPr>
          <w:trHeight w:val="650"/>
          <w:jc w:val="center"/>
        </w:trPr>
        <w:tc>
          <w:tcPr>
            <w:tcW w:w="1682" w:type="dxa"/>
            <w:vAlign w:val="center"/>
          </w:tcPr>
          <w:p w:rsidR="007B7612" w:rsidRPr="00172163" w:rsidRDefault="007B7612" w:rsidP="007B138A">
            <w:pPr>
              <w:pStyle w:val="HTML"/>
              <w:widowControl w:val="0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napToGrid w:val="0"/>
              <w:spacing w:line="320" w:lineRule="exact"/>
              <w:jc w:val="center"/>
              <w:rPr>
                <w:rFonts w:ascii="Times New Roman" w:eastAsia="標楷體" w:hAnsi="Times New Roman"/>
                <w:b/>
                <w:w w:val="98"/>
                <w:kern w:val="2"/>
                <w14:cntxtAlts/>
              </w:rPr>
            </w:pPr>
            <w:r w:rsidRPr="00172163">
              <w:rPr>
                <w:rFonts w:eastAsia="標楷體" w:hint="eastAsia"/>
                <w:b/>
                <w:w w:val="95"/>
              </w:rPr>
              <w:t>較上年同月變動</w:t>
            </w:r>
            <w:r w:rsidRPr="00172163">
              <w:rPr>
                <w:rFonts w:eastAsia="標楷體" w:hint="eastAsia"/>
                <w:b/>
                <w:w w:val="95"/>
              </w:rPr>
              <w:t>(%)</w:t>
            </w:r>
          </w:p>
        </w:tc>
        <w:tc>
          <w:tcPr>
            <w:tcW w:w="922" w:type="dxa"/>
            <w:tcBorders>
              <w:right w:val="nil"/>
            </w:tcBorders>
            <w:vAlign w:val="center"/>
          </w:tcPr>
          <w:p w:rsidR="007B7612" w:rsidRPr="00172163" w:rsidRDefault="00172163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 w:rsidRPr="00172163">
              <w:rPr>
                <w:rFonts w:eastAsia="標楷體"/>
                <w:b/>
                <w:w w:val="98"/>
                <w14:cntxtAlts/>
              </w:rPr>
              <w:t>-0.44</w:t>
            </w:r>
          </w:p>
        </w:tc>
        <w:tc>
          <w:tcPr>
            <w:tcW w:w="949" w:type="dxa"/>
            <w:tcBorders>
              <w:left w:val="nil"/>
              <w:right w:val="nil"/>
            </w:tcBorders>
            <w:vAlign w:val="center"/>
          </w:tcPr>
          <w:p w:rsidR="007B7612" w:rsidRPr="00172163" w:rsidRDefault="00172163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 w:rsidRPr="00172163">
              <w:rPr>
                <w:rFonts w:eastAsia="標楷體"/>
                <w:b/>
                <w:w w:val="98"/>
                <w14:cntxtAlts/>
              </w:rPr>
              <w:t>-3.55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7B7612" w:rsidRPr="00172163" w:rsidRDefault="00172163" w:rsidP="00DA751E">
            <w:pPr>
              <w:tabs>
                <w:tab w:val="left" w:pos="1080"/>
              </w:tabs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 w:rsidRPr="00172163">
              <w:rPr>
                <w:rFonts w:eastAsia="標楷體"/>
                <w:b/>
                <w:w w:val="98"/>
                <w14:cntxtAlts/>
              </w:rPr>
              <w:t>-2.53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7B7612" w:rsidRPr="00172163" w:rsidRDefault="00172163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 w:rsidRPr="00172163">
              <w:rPr>
                <w:rFonts w:eastAsia="標楷體"/>
                <w:b/>
                <w:w w:val="98"/>
                <w14:cntxtAlts/>
              </w:rPr>
              <w:t>-2.53</w:t>
            </w:r>
          </w:p>
        </w:tc>
        <w:tc>
          <w:tcPr>
            <w:tcW w:w="1020" w:type="dxa"/>
            <w:tcBorders>
              <w:left w:val="nil"/>
              <w:right w:val="nil"/>
            </w:tcBorders>
            <w:vAlign w:val="center"/>
          </w:tcPr>
          <w:p w:rsidR="007B7612" w:rsidRPr="00172163" w:rsidRDefault="00BE3885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 w:rsidRPr="00BE3885">
              <w:rPr>
                <w:rFonts w:eastAsia="標楷體"/>
                <w:b/>
                <w:w w:val="98"/>
                <w14:cntxtAlts/>
              </w:rPr>
              <w:t>0.73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7B7612" w:rsidRPr="00172163" w:rsidRDefault="003E612C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 w:rsidRPr="003E612C">
              <w:rPr>
                <w:rFonts w:eastAsia="標楷體"/>
                <w:b/>
                <w:w w:val="98"/>
                <w14:cntxtAlts/>
              </w:rPr>
              <w:t>-6.35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7B7612" w:rsidRPr="00172163" w:rsidRDefault="00A12BD9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>
              <w:rPr>
                <w:rFonts w:eastAsia="標楷體" w:hint="eastAsia"/>
                <w:b/>
                <w:w w:val="98"/>
                <w14:cntxtAlts/>
              </w:rPr>
              <w:t>0.88</w:t>
            </w:r>
          </w:p>
        </w:tc>
        <w:tc>
          <w:tcPr>
            <w:tcW w:w="1019" w:type="dxa"/>
            <w:tcBorders>
              <w:left w:val="nil"/>
            </w:tcBorders>
            <w:vAlign w:val="center"/>
          </w:tcPr>
          <w:p w:rsidR="007B7612" w:rsidRPr="00172163" w:rsidRDefault="00BE3885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rPr>
                <w:rFonts w:eastAsia="標楷體"/>
                <w:b/>
                <w:w w:val="98"/>
                <w14:cntxtAlts/>
              </w:rPr>
            </w:pPr>
            <w:r w:rsidRPr="00BE3885">
              <w:rPr>
                <w:rFonts w:eastAsia="標楷體"/>
                <w:b/>
                <w:w w:val="98"/>
                <w14:cntxtAlts/>
              </w:rPr>
              <w:t>3.14</w:t>
            </w:r>
          </w:p>
        </w:tc>
      </w:tr>
      <w:tr w:rsidR="006232AA" w:rsidRPr="00737B30" w:rsidTr="007B138A">
        <w:trPr>
          <w:trHeight w:val="702"/>
          <w:jc w:val="center"/>
        </w:trPr>
        <w:tc>
          <w:tcPr>
            <w:tcW w:w="1682" w:type="dxa"/>
            <w:vAlign w:val="center"/>
          </w:tcPr>
          <w:p w:rsidR="00576223" w:rsidRPr="007B7612" w:rsidRDefault="007B7612" w:rsidP="007B138A">
            <w:pPr>
              <w:snapToGrid w:val="0"/>
              <w:spacing w:line="320" w:lineRule="exact"/>
              <w:jc w:val="center"/>
              <w:rPr>
                <w:rFonts w:eastAsia="標楷體"/>
                <w:b/>
                <w:w w:val="98"/>
                <w14:cntxtAlts/>
              </w:rPr>
            </w:pPr>
            <w:r w:rsidRPr="007B7612">
              <w:rPr>
                <w:rFonts w:eastAsia="標楷體" w:hint="eastAsia"/>
                <w:b/>
                <w:w w:val="95"/>
              </w:rPr>
              <w:t>累計較上年同期變動</w:t>
            </w:r>
            <w:r w:rsidRPr="007B7612">
              <w:rPr>
                <w:rFonts w:eastAsia="標楷體" w:hint="eastAsia"/>
                <w:b/>
                <w:w w:val="95"/>
              </w:rPr>
              <w:t>(%)</w:t>
            </w:r>
          </w:p>
        </w:tc>
        <w:tc>
          <w:tcPr>
            <w:tcW w:w="922" w:type="dxa"/>
            <w:tcBorders>
              <w:right w:val="nil"/>
            </w:tcBorders>
            <w:vAlign w:val="center"/>
          </w:tcPr>
          <w:p w:rsidR="00576223" w:rsidRPr="00737B30" w:rsidRDefault="00576223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 w:rsidRPr="00737B30">
              <w:rPr>
                <w:rFonts w:eastAsia="標楷體"/>
                <w:b/>
                <w:w w:val="98"/>
                <w14:cntxtAlts/>
              </w:rPr>
              <w:t>-</w:t>
            </w:r>
            <w:r w:rsidR="00301601" w:rsidRPr="00737B30">
              <w:rPr>
                <w:rFonts w:eastAsia="標楷體"/>
                <w:b/>
                <w:w w:val="98"/>
                <w14:cntxtAlts/>
              </w:rPr>
              <w:t>0.24</w:t>
            </w:r>
          </w:p>
        </w:tc>
        <w:tc>
          <w:tcPr>
            <w:tcW w:w="949" w:type="dxa"/>
            <w:tcBorders>
              <w:left w:val="nil"/>
              <w:right w:val="nil"/>
            </w:tcBorders>
            <w:vAlign w:val="center"/>
          </w:tcPr>
          <w:p w:rsidR="00576223" w:rsidRPr="00737B30" w:rsidRDefault="00F54C44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 w:rsidRPr="00737B30">
              <w:rPr>
                <w:rFonts w:eastAsia="標楷體"/>
                <w:b/>
                <w:w w:val="98"/>
                <w14:cntxtAlts/>
              </w:rPr>
              <w:t>-</w:t>
            </w:r>
            <w:r w:rsidR="00576223" w:rsidRPr="00737B30">
              <w:rPr>
                <w:rFonts w:eastAsia="標楷體"/>
                <w:b/>
                <w:w w:val="98"/>
                <w14:cntxtAlts/>
              </w:rPr>
              <w:t>0.2</w:t>
            </w:r>
            <w:r w:rsidRPr="00737B30">
              <w:rPr>
                <w:rFonts w:eastAsia="標楷體"/>
                <w:b/>
                <w:w w:val="98"/>
                <w14:cntxtAlts/>
              </w:rPr>
              <w:t>3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576223" w:rsidRPr="00737B30" w:rsidRDefault="00576223" w:rsidP="00DA751E">
            <w:pPr>
              <w:tabs>
                <w:tab w:val="left" w:pos="1080"/>
              </w:tabs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 w:rsidRPr="00737B30">
              <w:rPr>
                <w:rFonts w:eastAsia="標楷體"/>
                <w:b/>
                <w:w w:val="98"/>
                <w14:cntxtAlts/>
              </w:rPr>
              <w:t>-</w:t>
            </w:r>
            <w:r w:rsidR="00366D50" w:rsidRPr="00737B30">
              <w:rPr>
                <w:rFonts w:eastAsia="標楷體"/>
                <w:b/>
                <w:w w:val="98"/>
                <w14:cntxtAlts/>
              </w:rPr>
              <w:t>3.83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576223" w:rsidRPr="00737B30" w:rsidRDefault="00366D50" w:rsidP="00DA751E">
            <w:pPr>
              <w:snapToGrid w:val="0"/>
              <w:spacing w:line="400" w:lineRule="exact"/>
              <w:ind w:rightChars="100" w:right="240"/>
              <w:jc w:val="right"/>
              <w:rPr>
                <w:rFonts w:eastAsia="標楷體"/>
                <w:b/>
                <w:w w:val="98"/>
                <w14:cntxtAlts/>
              </w:rPr>
            </w:pPr>
            <w:r w:rsidRPr="00737B30">
              <w:rPr>
                <w:rFonts w:eastAsia="標楷體"/>
                <w:b/>
                <w:w w:val="98"/>
                <w14:cntxtAlts/>
              </w:rPr>
              <w:t>4.21</w:t>
            </w:r>
          </w:p>
        </w:tc>
        <w:tc>
          <w:tcPr>
            <w:tcW w:w="1020" w:type="dxa"/>
            <w:tcBorders>
              <w:left w:val="nil"/>
              <w:right w:val="nil"/>
            </w:tcBorders>
            <w:vAlign w:val="center"/>
          </w:tcPr>
          <w:p w:rsidR="00576223" w:rsidRPr="00737B30" w:rsidRDefault="00576223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 w:rsidRPr="00737B30">
              <w:rPr>
                <w:rFonts w:eastAsia="標楷體"/>
                <w:b/>
                <w:w w:val="98"/>
                <w14:cntxtAlts/>
              </w:rPr>
              <w:t>4.</w:t>
            </w:r>
            <w:r w:rsidR="00F90FF2" w:rsidRPr="00737B30">
              <w:rPr>
                <w:rFonts w:eastAsia="標楷體"/>
                <w:b/>
                <w:w w:val="98"/>
                <w14:cntxtAlts/>
              </w:rPr>
              <w:t>03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576223" w:rsidRPr="00737B30" w:rsidRDefault="00576223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 w:rsidRPr="00737B30">
              <w:rPr>
                <w:rFonts w:eastAsia="標楷體"/>
                <w:b/>
                <w:w w:val="98"/>
                <w14:cntxtAlts/>
              </w:rPr>
              <w:t>-5.</w:t>
            </w:r>
            <w:r w:rsidR="006232AA" w:rsidRPr="00737B30">
              <w:rPr>
                <w:rFonts w:eastAsia="標楷體"/>
                <w:b/>
                <w:w w:val="98"/>
                <w14:cntxtAlts/>
              </w:rPr>
              <w:t>82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center"/>
          </w:tcPr>
          <w:p w:rsidR="00576223" w:rsidRPr="00737B30" w:rsidRDefault="00576223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ind w:rightChars="100" w:right="240"/>
              <w:rPr>
                <w:rFonts w:eastAsia="標楷體"/>
                <w:b/>
                <w:w w:val="98"/>
                <w14:cntxtAlts/>
              </w:rPr>
            </w:pPr>
            <w:r w:rsidRPr="00737B30">
              <w:rPr>
                <w:rFonts w:eastAsia="標楷體"/>
                <w:b/>
                <w:w w:val="98"/>
                <w14:cntxtAlts/>
              </w:rPr>
              <w:t>5.</w:t>
            </w:r>
            <w:r w:rsidR="006232AA" w:rsidRPr="00737B30">
              <w:rPr>
                <w:rFonts w:eastAsia="標楷體"/>
                <w:b/>
                <w:w w:val="98"/>
                <w14:cntxtAlts/>
              </w:rPr>
              <w:t>25</w:t>
            </w:r>
          </w:p>
        </w:tc>
        <w:tc>
          <w:tcPr>
            <w:tcW w:w="1019" w:type="dxa"/>
            <w:tcBorders>
              <w:left w:val="nil"/>
            </w:tcBorders>
            <w:vAlign w:val="center"/>
          </w:tcPr>
          <w:p w:rsidR="00576223" w:rsidRPr="00737B30" w:rsidRDefault="00577604" w:rsidP="00DA751E">
            <w:pPr>
              <w:pStyle w:val="a8"/>
              <w:widowControl/>
              <w:tabs>
                <w:tab w:val="left" w:pos="5220"/>
              </w:tabs>
              <w:snapToGrid w:val="0"/>
              <w:spacing w:line="400" w:lineRule="exact"/>
              <w:rPr>
                <w:rFonts w:eastAsia="標楷體"/>
                <w:b/>
                <w:w w:val="98"/>
                <w14:cntxtAlts/>
              </w:rPr>
            </w:pPr>
            <w:r w:rsidRPr="00737B30">
              <w:rPr>
                <w:rFonts w:eastAsia="標楷體"/>
                <w:b/>
                <w:w w:val="98"/>
                <w14:cntxtAlts/>
              </w:rPr>
              <w:t>2.09</w:t>
            </w:r>
          </w:p>
        </w:tc>
      </w:tr>
    </w:tbl>
    <w:p w:rsidR="00576223" w:rsidRPr="0080708E" w:rsidRDefault="00576223" w:rsidP="0080708E">
      <w:pPr>
        <w:spacing w:line="360" w:lineRule="exact"/>
        <w:ind w:leftChars="-225" w:left="-540" w:firstLineChars="75" w:firstLine="180"/>
        <w:rPr>
          <w:rFonts w:eastAsia="標楷體"/>
        </w:rPr>
      </w:pPr>
      <w:r w:rsidRPr="0080708E">
        <w:rPr>
          <w:rFonts w:eastAsia="標楷體" w:hint="eastAsia"/>
        </w:rPr>
        <w:t>資料來源：行政院主計總處。</w:t>
      </w:r>
    </w:p>
    <w:p w:rsidR="00576223" w:rsidRPr="0080708E" w:rsidRDefault="00576223" w:rsidP="0080708E">
      <w:pPr>
        <w:spacing w:line="360" w:lineRule="exact"/>
        <w:ind w:leftChars="-225" w:left="-540" w:firstLineChars="75" w:firstLine="180"/>
        <w:rPr>
          <w:rFonts w:eastAsia="標楷體"/>
        </w:rPr>
      </w:pPr>
      <w:r w:rsidRPr="0080708E">
        <w:rPr>
          <w:rFonts w:eastAsia="標楷體" w:hint="eastAsia"/>
        </w:rPr>
        <w:t>註：表內薪資為名目數據。</w:t>
      </w:r>
    </w:p>
    <w:p w:rsidR="00576223" w:rsidRPr="00717913" w:rsidRDefault="00576223" w:rsidP="00576223">
      <w:pPr>
        <w:spacing w:line="240" w:lineRule="exact"/>
        <w:ind w:leftChars="-225" w:left="-540" w:firstLineChars="75" w:firstLine="180"/>
        <w:rPr>
          <w:rFonts w:eastAsia="標楷體"/>
        </w:rPr>
      </w:pPr>
    </w:p>
    <w:p w:rsidR="00EF5A0E" w:rsidRDefault="00EF5A0E">
      <w:pPr>
        <w:widowControl/>
        <w:rPr>
          <w:rFonts w:eastAsia="標楷體" w:hAnsi="標楷體"/>
          <w:b/>
          <w:bCs/>
          <w:sz w:val="40"/>
          <w:szCs w:val="36"/>
        </w:rPr>
      </w:pPr>
      <w:r>
        <w:br w:type="page"/>
      </w:r>
    </w:p>
    <w:p w:rsidR="00975512" w:rsidRPr="00AF4CD2" w:rsidRDefault="00975512" w:rsidP="00025052">
      <w:pPr>
        <w:pStyle w:val="t-2"/>
      </w:pPr>
      <w:bookmarkStart w:id="72" w:name="_Toc337122138"/>
      <w:r w:rsidRPr="00AF4CD2">
        <w:rPr>
          <w:rFonts w:hint="eastAsia"/>
        </w:rPr>
        <w:lastRenderedPageBreak/>
        <w:t>三、中國大陸經濟</w:t>
      </w:r>
      <w:bookmarkEnd w:id="72"/>
    </w:p>
    <w:p w:rsidR="00DB3BFC" w:rsidRPr="00913A57" w:rsidRDefault="00DB3BFC" w:rsidP="00913A57">
      <w:pPr>
        <w:pStyle w:val="k3a"/>
        <w:spacing w:beforeLines="0" w:before="120" w:line="300" w:lineRule="auto"/>
        <w:ind w:leftChars="0" w:left="0" w:firstLineChars="0" w:firstLine="0"/>
        <w:outlineLvl w:val="2"/>
        <w:rPr>
          <w:b/>
          <w:bCs/>
          <w:sz w:val="32"/>
        </w:rPr>
      </w:pPr>
      <w:r w:rsidRPr="00913A57">
        <w:rPr>
          <w:rFonts w:hint="eastAsia"/>
          <w:b/>
          <w:bCs/>
          <w:sz w:val="32"/>
        </w:rPr>
        <w:t>（一）固定資產投資</w:t>
      </w:r>
    </w:p>
    <w:p w:rsidR="00627275" w:rsidRPr="00913A57" w:rsidRDefault="00627275" w:rsidP="00913A57">
      <w:pPr>
        <w:pStyle w:val="a7"/>
        <w:widowControl/>
        <w:snapToGrid w:val="0"/>
        <w:spacing w:beforeLines="50" w:before="180" w:line="300" w:lineRule="auto"/>
        <w:ind w:leftChars="140" w:left="616" w:right="-142" w:hangingChars="100" w:hanging="280"/>
        <w:jc w:val="both"/>
        <w:rPr>
          <w:rFonts w:ascii="Times New Roman" w:eastAsia="標楷體"/>
          <w:sz w:val="28"/>
        </w:rPr>
      </w:pPr>
      <w:r w:rsidRPr="00913A57">
        <w:rPr>
          <w:rFonts w:ascii="Times New Roman" w:eastAsia="標楷體" w:hint="eastAsia"/>
          <w:sz w:val="28"/>
        </w:rPr>
        <w:t>－</w:t>
      </w:r>
      <w:r w:rsidR="00913A57" w:rsidRPr="00913A57">
        <w:rPr>
          <w:rFonts w:ascii="Times New Roman" w:eastAsia="標楷體" w:hint="eastAsia"/>
          <w:sz w:val="28"/>
        </w:rPr>
        <w:t>2012</w:t>
      </w:r>
      <w:r w:rsidR="00913A57" w:rsidRPr="00913A57">
        <w:rPr>
          <w:rFonts w:ascii="Times New Roman" w:eastAsia="標楷體" w:hint="eastAsia"/>
          <w:sz w:val="28"/>
        </w:rPr>
        <w:t>年</w:t>
      </w:r>
      <w:r w:rsidR="00913A57" w:rsidRPr="00913A57">
        <w:rPr>
          <w:rFonts w:ascii="Times New Roman" w:eastAsia="標楷體" w:hint="eastAsia"/>
          <w:sz w:val="28"/>
        </w:rPr>
        <w:t>1</w:t>
      </w:r>
      <w:r w:rsidR="00913A57" w:rsidRPr="00913A57">
        <w:rPr>
          <w:rFonts w:ascii="Times New Roman" w:eastAsia="標楷體" w:hint="eastAsia"/>
          <w:sz w:val="28"/>
        </w:rPr>
        <w:t>至</w:t>
      </w:r>
      <w:r w:rsidR="00913A57" w:rsidRPr="00913A57">
        <w:rPr>
          <w:rFonts w:ascii="Times New Roman" w:eastAsia="標楷體" w:hint="eastAsia"/>
          <w:sz w:val="28"/>
        </w:rPr>
        <w:t>8</w:t>
      </w:r>
      <w:r w:rsidR="00913A57" w:rsidRPr="00913A57">
        <w:rPr>
          <w:rFonts w:ascii="Times New Roman" w:eastAsia="標楷體" w:hint="eastAsia"/>
          <w:sz w:val="28"/>
        </w:rPr>
        <w:t>月固定資產投資（不含農戶）金額為</w:t>
      </w:r>
      <w:r w:rsidR="00913A57" w:rsidRPr="00913A57">
        <w:rPr>
          <w:rFonts w:ascii="Times New Roman" w:eastAsia="標楷體" w:hint="eastAsia"/>
          <w:sz w:val="28"/>
        </w:rPr>
        <w:t>217,958</w:t>
      </w:r>
      <w:r w:rsidR="00913A57" w:rsidRPr="00913A57">
        <w:rPr>
          <w:rFonts w:ascii="Times New Roman" w:eastAsia="標楷體" w:hint="eastAsia"/>
          <w:sz w:val="28"/>
        </w:rPr>
        <w:t>億人民幣，較</w:t>
      </w:r>
      <w:r w:rsidR="00913A57" w:rsidRPr="00913A57">
        <w:rPr>
          <w:rFonts w:ascii="Times New Roman" w:eastAsia="標楷體" w:hint="eastAsia"/>
          <w:sz w:val="28"/>
        </w:rPr>
        <w:t>2011</w:t>
      </w:r>
      <w:r w:rsidR="00913A57" w:rsidRPr="00913A57">
        <w:rPr>
          <w:rFonts w:ascii="Times New Roman" w:eastAsia="標楷體" w:hint="eastAsia"/>
          <w:sz w:val="28"/>
        </w:rPr>
        <w:t>年同期成長</w:t>
      </w:r>
      <w:r w:rsidR="00913A57" w:rsidRPr="00913A57">
        <w:rPr>
          <w:rFonts w:ascii="Times New Roman" w:eastAsia="標楷體" w:hint="eastAsia"/>
          <w:sz w:val="28"/>
        </w:rPr>
        <w:t>20.2</w:t>
      </w:r>
      <w:r w:rsidR="00913A57">
        <w:rPr>
          <w:rFonts w:ascii="標楷體" w:eastAsia="標楷體" w:hAnsi="標楷體" w:hint="eastAsia"/>
          <w:sz w:val="28"/>
        </w:rPr>
        <w:t>％</w:t>
      </w:r>
      <w:r w:rsidR="00913A57" w:rsidRPr="00913A57">
        <w:rPr>
          <w:rFonts w:ascii="Times New Roman" w:eastAsia="標楷體" w:hint="eastAsia"/>
          <w:sz w:val="28"/>
        </w:rPr>
        <w:t>，其中中央投資金額成長</w:t>
      </w:r>
      <w:r w:rsidR="00913A57" w:rsidRPr="00913A57">
        <w:rPr>
          <w:rFonts w:ascii="Times New Roman" w:eastAsia="標楷體" w:hint="eastAsia"/>
          <w:sz w:val="28"/>
        </w:rPr>
        <w:t>0.2</w:t>
      </w:r>
      <w:r w:rsidR="00913A57">
        <w:rPr>
          <w:rFonts w:ascii="標楷體" w:eastAsia="標楷體" w:hAnsi="標楷體" w:hint="eastAsia"/>
          <w:sz w:val="28"/>
        </w:rPr>
        <w:t>％</w:t>
      </w:r>
      <w:r w:rsidR="00913A57" w:rsidRPr="00913A57">
        <w:rPr>
          <w:rFonts w:ascii="Times New Roman" w:eastAsia="標楷體" w:hint="eastAsia"/>
          <w:sz w:val="28"/>
        </w:rPr>
        <w:t>，比重為</w:t>
      </w:r>
      <w:r w:rsidR="00913A57" w:rsidRPr="00913A57">
        <w:rPr>
          <w:rFonts w:ascii="Times New Roman" w:eastAsia="標楷體" w:hint="eastAsia"/>
          <w:sz w:val="28"/>
        </w:rPr>
        <w:t>5.2</w:t>
      </w:r>
      <w:r w:rsidR="00913A57">
        <w:rPr>
          <w:rFonts w:ascii="標楷體" w:eastAsia="標楷體" w:hAnsi="標楷體" w:hint="eastAsia"/>
          <w:sz w:val="28"/>
        </w:rPr>
        <w:t>％</w:t>
      </w:r>
      <w:r w:rsidR="00913A57" w:rsidRPr="00913A57">
        <w:rPr>
          <w:rFonts w:ascii="Times New Roman" w:eastAsia="標楷體" w:hint="eastAsia"/>
          <w:sz w:val="28"/>
        </w:rPr>
        <w:t>；地方投資金額成長</w:t>
      </w:r>
      <w:r w:rsidR="00913A57" w:rsidRPr="00913A57">
        <w:rPr>
          <w:rFonts w:ascii="Times New Roman" w:eastAsia="標楷體" w:hint="eastAsia"/>
          <w:sz w:val="28"/>
        </w:rPr>
        <w:t>21.6</w:t>
      </w:r>
      <w:r w:rsidR="00913A57">
        <w:rPr>
          <w:rFonts w:ascii="標楷體" w:eastAsia="標楷體" w:hAnsi="標楷體" w:hint="eastAsia"/>
          <w:sz w:val="28"/>
        </w:rPr>
        <w:t>％</w:t>
      </w:r>
      <w:r w:rsidR="00913A57" w:rsidRPr="00913A57">
        <w:rPr>
          <w:rFonts w:ascii="Times New Roman" w:eastAsia="標楷體" w:hint="eastAsia"/>
          <w:sz w:val="28"/>
        </w:rPr>
        <w:t>，比重為</w:t>
      </w:r>
      <w:r w:rsidR="00913A57" w:rsidRPr="00913A57">
        <w:rPr>
          <w:rFonts w:ascii="Times New Roman" w:eastAsia="標楷體" w:hint="eastAsia"/>
          <w:sz w:val="28"/>
        </w:rPr>
        <w:t>94.8</w:t>
      </w:r>
      <w:r w:rsidR="00913A57">
        <w:rPr>
          <w:rFonts w:ascii="標楷體" w:eastAsia="標楷體" w:hAnsi="標楷體" w:hint="eastAsia"/>
          <w:sz w:val="28"/>
        </w:rPr>
        <w:t>％</w:t>
      </w:r>
      <w:r w:rsidR="00913A57" w:rsidRPr="00913A57">
        <w:rPr>
          <w:rFonts w:ascii="Times New Roman" w:eastAsia="標楷體" w:hint="eastAsia"/>
          <w:sz w:val="28"/>
        </w:rPr>
        <w:t>。</w:t>
      </w:r>
    </w:p>
    <w:p w:rsidR="00913A57" w:rsidRDefault="00913A57" w:rsidP="00627275">
      <w:pPr>
        <w:autoSpaceDE w:val="0"/>
        <w:autoSpaceDN w:val="0"/>
        <w:adjustRightInd w:val="0"/>
        <w:snapToGrid w:val="0"/>
        <w:spacing w:line="0" w:lineRule="atLeast"/>
        <w:jc w:val="center"/>
        <w:rPr>
          <w:rFonts w:eastAsia="標楷體"/>
          <w:b/>
          <w:bCs/>
          <w:color w:val="FF0000"/>
          <w:sz w:val="28"/>
        </w:rPr>
      </w:pPr>
      <w:r w:rsidRPr="003D71D6">
        <w:rPr>
          <w:noProof/>
        </w:rPr>
        <w:drawing>
          <wp:anchor distT="0" distB="0" distL="114300" distR="114300" simplePos="0" relativeHeight="251702272" behindDoc="1" locked="0" layoutInCell="1" allowOverlap="1" wp14:anchorId="6C09EDDE" wp14:editId="53F75FDF">
            <wp:simplePos x="0" y="0"/>
            <wp:positionH relativeFrom="column">
              <wp:posOffset>-279400</wp:posOffset>
            </wp:positionH>
            <wp:positionV relativeFrom="paragraph">
              <wp:posOffset>622935</wp:posOffset>
            </wp:positionV>
            <wp:extent cx="6229350" cy="2459355"/>
            <wp:effectExtent l="0" t="0" r="19050" b="17145"/>
            <wp:wrapTight wrapText="right">
              <wp:wrapPolygon edited="0">
                <wp:start x="0" y="0"/>
                <wp:lineTo x="0" y="21583"/>
                <wp:lineTo x="21600" y="21583"/>
                <wp:lineTo x="21600" y="0"/>
                <wp:lineTo x="0" y="0"/>
              </wp:wrapPolygon>
            </wp:wrapTight>
            <wp:docPr id="81" name="物件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275" w:rsidRPr="00913A57" w:rsidRDefault="00627275" w:rsidP="00627275">
      <w:pPr>
        <w:autoSpaceDE w:val="0"/>
        <w:autoSpaceDN w:val="0"/>
        <w:adjustRightInd w:val="0"/>
        <w:snapToGrid w:val="0"/>
        <w:spacing w:line="0" w:lineRule="atLeast"/>
        <w:jc w:val="center"/>
      </w:pPr>
      <w:r w:rsidRPr="00913A57">
        <w:rPr>
          <w:rFonts w:eastAsia="標楷體" w:hint="eastAsia"/>
          <w:b/>
          <w:bCs/>
          <w:sz w:val="28"/>
        </w:rPr>
        <w:t>圖</w:t>
      </w:r>
      <w:r w:rsidRPr="00913A57">
        <w:rPr>
          <w:rFonts w:eastAsia="標楷體" w:hint="eastAsia"/>
          <w:b/>
          <w:bCs/>
          <w:sz w:val="28"/>
        </w:rPr>
        <w:t xml:space="preserve">3-1 </w:t>
      </w:r>
      <w:r w:rsidRPr="00913A57">
        <w:rPr>
          <w:rFonts w:eastAsia="標楷體" w:hint="eastAsia"/>
          <w:b/>
          <w:bCs/>
          <w:sz w:val="28"/>
        </w:rPr>
        <w:t>中國大陸固定資產投資</w:t>
      </w:r>
    </w:p>
    <w:p w:rsidR="00627275" w:rsidRPr="00913A57" w:rsidRDefault="00627275" w:rsidP="00913A57">
      <w:pPr>
        <w:autoSpaceDE w:val="0"/>
        <w:autoSpaceDN w:val="0"/>
        <w:adjustRightInd w:val="0"/>
        <w:snapToGrid w:val="0"/>
        <w:spacing w:beforeLines="50" w:before="180" w:line="300" w:lineRule="auto"/>
        <w:rPr>
          <w:rFonts w:eastAsia="標楷體"/>
          <w:b/>
          <w:bCs/>
          <w:color w:val="FF0000"/>
          <w:sz w:val="28"/>
        </w:rPr>
      </w:pPr>
    </w:p>
    <w:p w:rsidR="00627275" w:rsidRPr="00913A57" w:rsidRDefault="00627275" w:rsidP="00627275">
      <w:pPr>
        <w:autoSpaceDE w:val="0"/>
        <w:autoSpaceDN w:val="0"/>
        <w:adjustRightInd w:val="0"/>
        <w:snapToGrid w:val="0"/>
        <w:spacing w:beforeLines="50" w:before="180" w:line="300" w:lineRule="auto"/>
        <w:jc w:val="center"/>
        <w:rPr>
          <w:rFonts w:eastAsia="標楷體"/>
        </w:rPr>
      </w:pPr>
      <w:r w:rsidRPr="00913A57">
        <w:rPr>
          <w:rFonts w:eastAsia="標楷體" w:hint="eastAsia"/>
          <w:b/>
          <w:bCs/>
          <w:sz w:val="28"/>
        </w:rPr>
        <w:t>表</w:t>
      </w:r>
      <w:r w:rsidRPr="00913A57">
        <w:rPr>
          <w:rFonts w:eastAsia="標楷體"/>
          <w:b/>
          <w:bCs/>
          <w:sz w:val="28"/>
        </w:rPr>
        <w:t xml:space="preserve">3-1  </w:t>
      </w:r>
      <w:r w:rsidRPr="00913A57">
        <w:rPr>
          <w:rFonts w:eastAsia="標楷體" w:hint="eastAsia"/>
          <w:b/>
          <w:bCs/>
          <w:sz w:val="28"/>
        </w:rPr>
        <w:t>中國大陸固定資產投資概況</w:t>
      </w:r>
    </w:p>
    <w:p w:rsidR="00627275" w:rsidRPr="00913A57" w:rsidRDefault="00627275" w:rsidP="00913A57">
      <w:pPr>
        <w:autoSpaceDE w:val="0"/>
        <w:autoSpaceDN w:val="0"/>
        <w:adjustRightInd w:val="0"/>
        <w:snapToGrid w:val="0"/>
        <w:ind w:right="-908"/>
        <w:jc w:val="right"/>
        <w:rPr>
          <w:rFonts w:eastAsia="標楷體"/>
          <w:b/>
          <w:bCs/>
          <w:sz w:val="28"/>
        </w:rPr>
      </w:pPr>
      <w:r w:rsidRPr="00913A57">
        <w:rPr>
          <w:rFonts w:eastAsia="標楷體" w:hAnsi="標楷體" w:hint="eastAsia"/>
        </w:rPr>
        <w:t>單位：億人民幣；</w:t>
      </w:r>
      <w:r w:rsidR="00913A57">
        <w:rPr>
          <w:rFonts w:ascii="標楷體" w:eastAsia="標楷體" w:hAnsi="標楷體" w:hint="eastAsia"/>
        </w:rPr>
        <w:t>％</w:t>
      </w:r>
    </w:p>
    <w:tbl>
      <w:tblPr>
        <w:tblW w:w="10614" w:type="dxa"/>
        <w:jc w:val="center"/>
        <w:tblInd w:w="2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6"/>
        <w:gridCol w:w="1301"/>
        <w:gridCol w:w="1301"/>
        <w:gridCol w:w="1621"/>
        <w:gridCol w:w="1622"/>
        <w:gridCol w:w="1621"/>
        <w:gridCol w:w="1622"/>
      </w:tblGrid>
      <w:tr w:rsidR="00913A57" w:rsidRPr="003D71D6" w:rsidTr="00913A57">
        <w:trPr>
          <w:cantSplit/>
          <w:jc w:val="center"/>
        </w:trPr>
        <w:tc>
          <w:tcPr>
            <w:tcW w:w="1526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7"/>
              <w:widowControl/>
              <w:snapToGrid w:val="0"/>
              <w:spacing w:line="440" w:lineRule="exact"/>
              <w:ind w:right="-142"/>
              <w:jc w:val="center"/>
              <w:rPr>
                <w:rFonts w:ascii="Times New Roman" w:eastAsia="標楷體"/>
                <w:sz w:val="22"/>
              </w:rPr>
            </w:pPr>
            <w:r w:rsidRPr="003D71D6">
              <w:rPr>
                <w:rFonts w:ascii="Times New Roman" w:eastAsia="標楷體"/>
                <w:sz w:val="22"/>
              </w:rPr>
              <w:t>年</w:t>
            </w:r>
            <w:r w:rsidRPr="003D71D6">
              <w:rPr>
                <w:rFonts w:ascii="Times New Roman" w:eastAsia="標楷體"/>
                <w:sz w:val="22"/>
              </w:rPr>
              <w:t>(</w:t>
            </w:r>
            <w:r w:rsidRPr="003D71D6">
              <w:rPr>
                <w:rFonts w:ascii="Times New Roman" w:eastAsia="標楷體"/>
                <w:sz w:val="22"/>
              </w:rPr>
              <w:t>月</w:t>
            </w:r>
            <w:r w:rsidRPr="003D71D6">
              <w:rPr>
                <w:rFonts w:ascii="Times New Roman" w:eastAsia="標楷體"/>
                <w:sz w:val="22"/>
              </w:rPr>
              <w:t>)</w:t>
            </w:r>
            <w:r w:rsidRPr="003D71D6">
              <w:rPr>
                <w:rFonts w:ascii="Times New Roman" w:eastAsia="標楷體"/>
                <w:sz w:val="22"/>
              </w:rPr>
              <w:t>別</w:t>
            </w:r>
          </w:p>
        </w:tc>
        <w:tc>
          <w:tcPr>
            <w:tcW w:w="9088" w:type="dxa"/>
            <w:gridSpan w:val="6"/>
            <w:tcBorders>
              <w:left w:val="single" w:sz="4" w:space="0" w:color="auto"/>
              <w:right w:val="nil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3D71D6">
              <w:rPr>
                <w:rFonts w:ascii="Times New Roman" w:eastAsia="標楷體" w:hint="eastAsia"/>
                <w:sz w:val="22"/>
              </w:rPr>
              <w:t>固定資產投資</w:t>
            </w:r>
          </w:p>
        </w:tc>
      </w:tr>
      <w:tr w:rsidR="00913A57" w:rsidRPr="003D71D6" w:rsidTr="00913A57">
        <w:trPr>
          <w:cantSplit/>
          <w:trHeight w:val="240"/>
          <w:jc w:val="center"/>
        </w:trPr>
        <w:tc>
          <w:tcPr>
            <w:tcW w:w="152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7"/>
              <w:widowControl/>
              <w:snapToGrid w:val="0"/>
              <w:spacing w:line="440" w:lineRule="exact"/>
              <w:ind w:right="-142"/>
              <w:jc w:val="center"/>
              <w:rPr>
                <w:rFonts w:ascii="Times New Roman" w:eastAsia="標楷體"/>
                <w:sz w:val="22"/>
              </w:rPr>
            </w:pPr>
          </w:p>
        </w:tc>
        <w:tc>
          <w:tcPr>
            <w:tcW w:w="13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3D71D6">
              <w:rPr>
                <w:rFonts w:ascii="Times New Roman" w:eastAsia="標楷體"/>
                <w:sz w:val="22"/>
              </w:rPr>
              <w:t>金額</w:t>
            </w:r>
          </w:p>
        </w:tc>
        <w:tc>
          <w:tcPr>
            <w:tcW w:w="1301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/>
              <w:jc w:val="center"/>
              <w:rPr>
                <w:rFonts w:ascii="Times New Roman" w:eastAsia="標楷體"/>
                <w:sz w:val="22"/>
              </w:rPr>
            </w:pPr>
            <w:r w:rsidRPr="00251A22">
              <w:rPr>
                <w:rFonts w:ascii="Times New Roman" w:eastAsia="標楷體"/>
                <w:w w:val="85"/>
                <w:kern w:val="0"/>
                <w:sz w:val="22"/>
                <w:fitText w:val="564" w:id="168566528"/>
              </w:rPr>
              <w:t>成長率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3D71D6">
              <w:rPr>
                <w:rFonts w:ascii="Times New Roman" w:eastAsia="標楷體"/>
                <w:sz w:val="22"/>
              </w:rPr>
              <w:t>中央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3D71D6">
              <w:rPr>
                <w:rFonts w:ascii="Times New Roman" w:eastAsia="標楷體"/>
                <w:sz w:val="22"/>
              </w:rPr>
              <w:t>地方</w:t>
            </w:r>
          </w:p>
        </w:tc>
      </w:tr>
      <w:tr w:rsidR="00913A57" w:rsidRPr="003D71D6" w:rsidTr="00913A57">
        <w:trPr>
          <w:cantSplit/>
          <w:trHeight w:val="240"/>
          <w:jc w:val="center"/>
        </w:trPr>
        <w:tc>
          <w:tcPr>
            <w:tcW w:w="15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7"/>
              <w:widowControl/>
              <w:snapToGrid w:val="0"/>
              <w:spacing w:line="440" w:lineRule="exact"/>
              <w:ind w:right="-142"/>
              <w:jc w:val="center"/>
              <w:rPr>
                <w:rFonts w:ascii="Times New Roman" w:eastAsia="標楷體"/>
                <w:sz w:val="22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</w:p>
        </w:tc>
        <w:tc>
          <w:tcPr>
            <w:tcW w:w="16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3D71D6">
              <w:rPr>
                <w:rFonts w:ascii="Times New Roman" w:eastAsia="標楷體"/>
                <w:sz w:val="22"/>
              </w:rPr>
              <w:t>金額</w:t>
            </w:r>
          </w:p>
        </w:tc>
        <w:tc>
          <w:tcPr>
            <w:tcW w:w="16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220"/>
              <w:rPr>
                <w:rFonts w:ascii="Times New Roman" w:eastAsia="標楷體"/>
                <w:sz w:val="22"/>
                <w:szCs w:val="22"/>
              </w:rPr>
            </w:pPr>
            <w:r w:rsidRPr="00251A22">
              <w:rPr>
                <w:rFonts w:ascii="Times New Roman" w:eastAsia="標楷體"/>
                <w:w w:val="85"/>
                <w:kern w:val="0"/>
                <w:sz w:val="22"/>
                <w:fitText w:val="564" w:id="168566529"/>
              </w:rPr>
              <w:t>成長率</w:t>
            </w: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3D71D6">
              <w:rPr>
                <w:rFonts w:ascii="Times New Roman" w:eastAsia="標楷體"/>
                <w:sz w:val="22"/>
              </w:rPr>
              <w:t>金額</w:t>
            </w: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/>
              <w:jc w:val="center"/>
              <w:rPr>
                <w:rFonts w:ascii="Times New Roman" w:eastAsia="標楷體"/>
                <w:w w:val="90"/>
                <w:kern w:val="0"/>
                <w:sz w:val="22"/>
              </w:rPr>
            </w:pPr>
            <w:r w:rsidRPr="00251A22">
              <w:rPr>
                <w:rFonts w:ascii="Times New Roman" w:eastAsia="標楷體"/>
                <w:w w:val="85"/>
                <w:kern w:val="0"/>
                <w:sz w:val="22"/>
                <w:fitText w:val="564" w:id="168566530"/>
              </w:rPr>
              <w:t>成長率</w:t>
            </w:r>
          </w:p>
        </w:tc>
      </w:tr>
      <w:tr w:rsidR="00913A57" w:rsidRPr="003D71D6" w:rsidTr="00913A57">
        <w:trPr>
          <w:cantSplit/>
          <w:trHeight w:val="360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sz w:val="22"/>
              </w:rPr>
            </w:pPr>
            <w:r w:rsidRPr="003D71D6">
              <w:rPr>
                <w:rFonts w:ascii="Times New Roman" w:eastAsia="標楷體"/>
                <w:kern w:val="0"/>
                <w:sz w:val="22"/>
              </w:rPr>
              <w:t>2005</w:t>
            </w:r>
            <w:r w:rsidRPr="003D71D6">
              <w:rPr>
                <w:rFonts w:ascii="Times New Roman" w:eastAsia="標楷體"/>
                <w:kern w:val="0"/>
                <w:sz w:val="22"/>
              </w:rPr>
              <w:t>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88,774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26.0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9,111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21.1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65,984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28.1</w:t>
            </w:r>
          </w:p>
        </w:tc>
      </w:tr>
      <w:tr w:rsidR="00913A57" w:rsidRPr="003D71D6" w:rsidTr="00913A57">
        <w:trPr>
          <w:cantSplit/>
          <w:trHeight w:val="360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3D71D6">
              <w:rPr>
                <w:rFonts w:ascii="Times New Roman" w:eastAsia="標楷體"/>
                <w:kern w:val="0"/>
                <w:sz w:val="22"/>
              </w:rPr>
              <w:t>2006</w:t>
            </w:r>
            <w:r w:rsidRPr="003D71D6">
              <w:rPr>
                <w:rFonts w:ascii="Times New Roman" w:eastAsia="標楷體"/>
                <w:kern w:val="0"/>
                <w:sz w:val="22"/>
              </w:rPr>
              <w:t>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109,870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23.8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10,792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21.1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/>
              </w:rPr>
              <w:t>82,680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華康楷書體W5"/>
                <w:spacing w:val="0"/>
                <w:szCs w:val="24"/>
              </w:rPr>
            </w:pPr>
            <w:r w:rsidRPr="003D71D6">
              <w:rPr>
                <w:rFonts w:eastAsia="華康楷書體W5"/>
                <w:spacing w:val="0"/>
                <w:szCs w:val="24"/>
              </w:rPr>
              <w:t>24.9</w:t>
            </w:r>
          </w:p>
        </w:tc>
      </w:tr>
      <w:tr w:rsidR="00913A57" w:rsidRPr="003D71D6" w:rsidTr="00913A57">
        <w:trPr>
          <w:cantSplit/>
          <w:trHeight w:val="360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3D71D6">
              <w:rPr>
                <w:rFonts w:ascii="Times New Roman" w:eastAsia="標楷體"/>
                <w:kern w:val="0"/>
                <w:sz w:val="22"/>
              </w:rPr>
              <w:t>2007</w:t>
            </w:r>
            <w:r w:rsidRPr="003D71D6">
              <w:rPr>
                <w:rFonts w:ascii="Times New Roman" w:eastAsia="標楷體"/>
                <w:kern w:val="0"/>
                <w:sz w:val="22"/>
              </w:rPr>
              <w:t>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137</w:t>
            </w:r>
            <w:r w:rsidRPr="003D71D6">
              <w:rPr>
                <w:rFonts w:eastAsia="華康楷書體W5"/>
              </w:rPr>
              <w:t>,</w:t>
            </w:r>
            <w:r w:rsidRPr="003D71D6">
              <w:rPr>
                <w:rFonts w:eastAsia="華康楷書體W5" w:hint="eastAsia"/>
              </w:rPr>
              <w:t>239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24.8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標楷體"/>
              </w:rPr>
            </w:pPr>
            <w:r w:rsidRPr="003D71D6">
              <w:rPr>
                <w:rFonts w:eastAsia="標楷體" w:hint="eastAsia"/>
              </w:rPr>
              <w:t>12,708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標楷體"/>
              </w:rPr>
            </w:pPr>
            <w:r w:rsidRPr="003D71D6">
              <w:rPr>
                <w:rFonts w:eastAsia="標楷體" w:hint="eastAsia"/>
              </w:rPr>
              <w:t>19.5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標楷體"/>
                <w:spacing w:val="0"/>
                <w:szCs w:val="24"/>
              </w:rPr>
            </w:pPr>
            <w:r w:rsidRPr="003D71D6">
              <w:rPr>
                <w:rFonts w:eastAsia="標楷體" w:hint="eastAsia"/>
                <w:spacing w:val="0"/>
                <w:szCs w:val="24"/>
              </w:rPr>
              <w:t>104,706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標楷體"/>
              </w:rPr>
            </w:pPr>
            <w:r w:rsidRPr="003D71D6">
              <w:rPr>
                <w:rFonts w:eastAsia="標楷體" w:hint="eastAsia"/>
              </w:rPr>
              <w:t>26.6</w:t>
            </w:r>
          </w:p>
        </w:tc>
      </w:tr>
      <w:tr w:rsidR="00913A57" w:rsidRPr="003D71D6" w:rsidTr="00913A57">
        <w:trPr>
          <w:cantSplit/>
          <w:trHeight w:val="360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3D71D6">
              <w:rPr>
                <w:rFonts w:ascii="Times New Roman" w:eastAsia="標楷體" w:hint="eastAsia"/>
                <w:kern w:val="0"/>
                <w:sz w:val="22"/>
              </w:rPr>
              <w:t>2008</w:t>
            </w:r>
            <w:r w:rsidRPr="003D71D6">
              <w:rPr>
                <w:rFonts w:ascii="Times New Roman" w:eastAsia="標楷體" w:hint="eastAsia"/>
                <w:kern w:val="0"/>
                <w:sz w:val="22"/>
              </w:rPr>
              <w:t>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/>
                <w:spacing w:val="0"/>
                <w:szCs w:val="24"/>
              </w:rPr>
              <w:t>172,291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華康楷書體W5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25.5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16,641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hint="eastAsia"/>
              </w:rPr>
              <w:t>29.6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hint="eastAsia"/>
              </w:rPr>
              <w:t>131,526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25.7</w:t>
            </w:r>
          </w:p>
        </w:tc>
      </w:tr>
      <w:tr w:rsidR="00913A57" w:rsidRPr="003D71D6" w:rsidTr="00913A57">
        <w:trPr>
          <w:cantSplit/>
          <w:trHeight w:val="360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3D71D6">
              <w:rPr>
                <w:rFonts w:ascii="Times New Roman" w:eastAsia="標楷體" w:hint="eastAsia"/>
                <w:kern w:val="0"/>
                <w:sz w:val="22"/>
              </w:rPr>
              <w:t>2009</w:t>
            </w:r>
            <w:r w:rsidRPr="003D71D6">
              <w:rPr>
                <w:rFonts w:ascii="Times New Roman" w:eastAsia="標楷體" w:hint="eastAsia"/>
                <w:kern w:val="0"/>
                <w:sz w:val="22"/>
              </w:rPr>
              <w:t>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224,846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30.1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19,651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18.4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174,488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32.0</w:t>
            </w:r>
          </w:p>
        </w:tc>
      </w:tr>
      <w:tr w:rsidR="00913A57" w:rsidRPr="003D71D6" w:rsidTr="00913A57">
        <w:trPr>
          <w:cantSplit/>
          <w:trHeight w:val="360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3D71D6">
              <w:rPr>
                <w:rFonts w:ascii="Times New Roman" w:eastAsia="標楷體" w:hint="eastAsia"/>
                <w:kern w:val="0"/>
                <w:sz w:val="22"/>
              </w:rPr>
              <w:t>2010</w:t>
            </w:r>
            <w:r w:rsidRPr="003D71D6">
              <w:rPr>
                <w:rFonts w:ascii="Times New Roman" w:eastAsia="標楷體" w:hint="eastAsia"/>
                <w:kern w:val="0"/>
                <w:sz w:val="22"/>
              </w:rPr>
              <w:t>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278,140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23.8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21,837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8.9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219,578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26.3</w:t>
            </w:r>
          </w:p>
        </w:tc>
      </w:tr>
      <w:tr w:rsidR="00913A57" w:rsidRPr="003D71D6" w:rsidTr="00913A57">
        <w:trPr>
          <w:cantSplit/>
          <w:trHeight w:val="360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3D71D6">
              <w:rPr>
                <w:rFonts w:ascii="Times New Roman" w:eastAsia="標楷體" w:hint="eastAsia"/>
                <w:kern w:val="0"/>
                <w:sz w:val="22"/>
              </w:rPr>
              <w:t>2011</w:t>
            </w:r>
            <w:r w:rsidRPr="003D71D6">
              <w:rPr>
                <w:rFonts w:ascii="Times New Roman" w:eastAsia="標楷體" w:hint="eastAsia"/>
                <w:kern w:val="0"/>
                <w:sz w:val="22"/>
              </w:rPr>
              <w:t>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301,933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23.8</w:t>
            </w:r>
          </w:p>
        </w:tc>
        <w:tc>
          <w:tcPr>
            <w:tcW w:w="162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20,209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-9.7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281,724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27.2</w:t>
            </w:r>
          </w:p>
        </w:tc>
      </w:tr>
      <w:tr w:rsidR="00913A57" w:rsidRPr="003D71D6" w:rsidTr="00913A57">
        <w:trPr>
          <w:cantSplit/>
          <w:trHeight w:val="360"/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ae"/>
              <w:snapToGrid w:val="0"/>
              <w:spacing w:line="240" w:lineRule="auto"/>
              <w:ind w:left="0" w:right="-142" w:firstLine="0"/>
              <w:jc w:val="center"/>
              <w:rPr>
                <w:rFonts w:ascii="Times New Roman" w:eastAsia="標楷體"/>
                <w:kern w:val="0"/>
                <w:sz w:val="22"/>
              </w:rPr>
            </w:pPr>
            <w:r w:rsidRPr="003D71D6">
              <w:rPr>
                <w:rFonts w:ascii="Times New Roman" w:eastAsia="標楷體" w:hint="eastAsia"/>
                <w:kern w:val="0"/>
                <w:sz w:val="22"/>
              </w:rPr>
              <w:t>2012</w:t>
            </w:r>
            <w:r w:rsidRPr="003D71D6">
              <w:rPr>
                <w:rFonts w:ascii="Times New Roman" w:eastAsia="標楷體" w:hint="eastAsia"/>
                <w:kern w:val="0"/>
                <w:sz w:val="22"/>
              </w:rPr>
              <w:t>年</w:t>
            </w:r>
            <w:r w:rsidRPr="003D71D6">
              <w:rPr>
                <w:rFonts w:ascii="Times New Roman" w:eastAsia="標楷體" w:hint="eastAsia"/>
                <w:kern w:val="0"/>
                <w:sz w:val="22"/>
              </w:rPr>
              <w:t>1~8</w:t>
            </w:r>
            <w:r w:rsidRPr="003D71D6">
              <w:rPr>
                <w:rFonts w:ascii="Times New Roman" w:eastAsia="標楷體" w:hint="eastAsia"/>
                <w:kern w:val="0"/>
                <w:sz w:val="22"/>
              </w:rPr>
              <w:t>月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217,958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13A57" w:rsidRPr="003D71D6" w:rsidRDefault="00913A57" w:rsidP="0079394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ind w:right="-142"/>
              <w:textAlignment w:val="auto"/>
              <w:rPr>
                <w:rFonts w:eastAsia="新細明體"/>
                <w:spacing w:val="0"/>
                <w:szCs w:val="24"/>
              </w:rPr>
            </w:pPr>
            <w:r w:rsidRPr="003D71D6">
              <w:rPr>
                <w:rFonts w:eastAsia="新細明體" w:hint="eastAsia"/>
                <w:spacing w:val="0"/>
                <w:szCs w:val="24"/>
              </w:rPr>
              <w:t>20.2</w:t>
            </w:r>
          </w:p>
        </w:tc>
        <w:tc>
          <w:tcPr>
            <w:tcW w:w="162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11,395</w:t>
            </w:r>
          </w:p>
        </w:tc>
        <w:tc>
          <w:tcPr>
            <w:tcW w:w="162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0.2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206,563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13A57" w:rsidRPr="003D71D6" w:rsidRDefault="00913A57" w:rsidP="0079394D">
            <w:pPr>
              <w:ind w:right="-142"/>
              <w:jc w:val="center"/>
              <w:rPr>
                <w:rFonts w:eastAsia="華康楷書體W5"/>
              </w:rPr>
            </w:pPr>
            <w:r w:rsidRPr="003D71D6">
              <w:rPr>
                <w:rFonts w:eastAsia="華康楷書體W5" w:hint="eastAsia"/>
              </w:rPr>
              <w:t>21.6</w:t>
            </w:r>
          </w:p>
        </w:tc>
      </w:tr>
    </w:tbl>
    <w:p w:rsidR="00913A57" w:rsidRPr="00913A57" w:rsidRDefault="00913A57" w:rsidP="007B7612">
      <w:pPr>
        <w:pStyle w:val="a7"/>
        <w:widowControl/>
        <w:snapToGrid w:val="0"/>
        <w:spacing w:line="240" w:lineRule="atLeast"/>
        <w:ind w:left="-180" w:right="-142" w:hanging="813"/>
        <w:jc w:val="both"/>
        <w:rPr>
          <w:rFonts w:ascii="Times New Roman" w:eastAsia="標楷體"/>
          <w:szCs w:val="24"/>
        </w:rPr>
      </w:pPr>
      <w:r w:rsidRPr="00913A57">
        <w:rPr>
          <w:rFonts w:ascii="Times New Roman" w:eastAsia="標楷體" w:hint="eastAsia"/>
          <w:szCs w:val="24"/>
        </w:rPr>
        <w:t>註：中國大陸國家統計局自</w:t>
      </w:r>
      <w:r w:rsidRPr="00913A57">
        <w:rPr>
          <w:rFonts w:ascii="Times New Roman" w:eastAsia="標楷體" w:hint="eastAsia"/>
          <w:szCs w:val="24"/>
        </w:rPr>
        <w:t>2011</w:t>
      </w:r>
      <w:r w:rsidRPr="00913A57">
        <w:rPr>
          <w:rFonts w:ascii="Times New Roman" w:eastAsia="標楷體" w:hint="eastAsia"/>
          <w:szCs w:val="24"/>
        </w:rPr>
        <w:t>年</w:t>
      </w:r>
      <w:r w:rsidRPr="00913A57">
        <w:rPr>
          <w:rFonts w:ascii="Times New Roman" w:eastAsia="標楷體" w:hint="eastAsia"/>
          <w:szCs w:val="24"/>
        </w:rPr>
        <w:t>4</w:t>
      </w:r>
      <w:r w:rsidRPr="00913A57">
        <w:rPr>
          <w:rFonts w:ascii="Times New Roman" w:eastAsia="標楷體" w:hint="eastAsia"/>
          <w:szCs w:val="24"/>
        </w:rPr>
        <w:t>月起，公布之固定資產投資數據不含農戶。</w:t>
      </w:r>
    </w:p>
    <w:p w:rsidR="00627275" w:rsidRPr="00913A57" w:rsidRDefault="00913A57" w:rsidP="007B7612">
      <w:pPr>
        <w:pStyle w:val="a7"/>
        <w:widowControl/>
        <w:snapToGrid w:val="0"/>
        <w:spacing w:line="240" w:lineRule="atLeast"/>
        <w:ind w:left="-180" w:right="-142" w:hanging="813"/>
        <w:jc w:val="both"/>
        <w:rPr>
          <w:rFonts w:ascii="Times New Roman" w:eastAsia="標楷體"/>
          <w:color w:val="FF0000"/>
          <w:szCs w:val="24"/>
        </w:rPr>
      </w:pPr>
      <w:r w:rsidRPr="00913A57">
        <w:rPr>
          <w:rFonts w:ascii="Times New Roman" w:eastAsia="標楷體" w:hint="eastAsia"/>
          <w:szCs w:val="24"/>
        </w:rPr>
        <w:t>資料來源：中國大陸統計年鑑</w:t>
      </w:r>
      <w:r w:rsidR="007B7612">
        <w:rPr>
          <w:rFonts w:ascii="標楷體" w:eastAsia="標楷體" w:hAnsi="標楷體" w:hint="eastAsia"/>
          <w:szCs w:val="24"/>
        </w:rPr>
        <w:t>、</w:t>
      </w:r>
      <w:r w:rsidRPr="00913A57">
        <w:rPr>
          <w:rFonts w:ascii="Times New Roman" w:eastAsia="標楷體" w:hint="eastAsia"/>
          <w:szCs w:val="24"/>
        </w:rPr>
        <w:t>中國大陸國家統計局。</w:t>
      </w:r>
    </w:p>
    <w:p w:rsidR="00DB3BFC" w:rsidRPr="00991FBD" w:rsidRDefault="00DB3BFC" w:rsidP="00991FBD">
      <w:pPr>
        <w:pStyle w:val="k3a"/>
        <w:spacing w:beforeLines="0" w:before="0" w:line="300" w:lineRule="auto"/>
        <w:ind w:leftChars="0" w:left="0" w:firstLineChars="0" w:firstLine="0"/>
        <w:outlineLvl w:val="2"/>
        <w:rPr>
          <w:b/>
          <w:bCs/>
          <w:sz w:val="32"/>
        </w:rPr>
      </w:pPr>
      <w:r w:rsidRPr="00AF4CD2">
        <w:rPr>
          <w:color w:val="FF0000"/>
        </w:rPr>
        <w:br w:type="page"/>
      </w:r>
      <w:r w:rsidRPr="00991FBD">
        <w:rPr>
          <w:rFonts w:hint="eastAsia"/>
          <w:b/>
          <w:bCs/>
          <w:sz w:val="32"/>
        </w:rPr>
        <w:lastRenderedPageBreak/>
        <w:t>（二）吸引外資</w:t>
      </w:r>
    </w:p>
    <w:p w:rsidR="00F621D2" w:rsidRPr="00991FBD" w:rsidRDefault="00F621D2" w:rsidP="00991FBD">
      <w:pPr>
        <w:pStyle w:val="a7"/>
        <w:widowControl/>
        <w:snapToGrid w:val="0"/>
        <w:spacing w:beforeLines="50" w:before="180" w:line="300" w:lineRule="auto"/>
        <w:ind w:leftChars="140" w:left="616" w:right="-142" w:hangingChars="100" w:hanging="280"/>
        <w:jc w:val="both"/>
        <w:rPr>
          <w:rFonts w:ascii="Times New Roman" w:eastAsia="標楷體"/>
          <w:sz w:val="28"/>
        </w:rPr>
      </w:pPr>
      <w:r w:rsidRPr="00991FBD">
        <w:rPr>
          <w:rFonts w:ascii="Times New Roman" w:eastAsia="標楷體"/>
          <w:sz w:val="28"/>
        </w:rPr>
        <w:t>－</w:t>
      </w:r>
      <w:r w:rsidR="00991FBD" w:rsidRPr="00991FBD">
        <w:rPr>
          <w:rFonts w:ascii="Times New Roman" w:eastAsia="標楷體"/>
          <w:sz w:val="28"/>
        </w:rPr>
        <w:t>2012</w:t>
      </w:r>
      <w:r w:rsidR="00991FBD" w:rsidRPr="00991FBD">
        <w:rPr>
          <w:rFonts w:ascii="Times New Roman" w:eastAsia="標楷體"/>
          <w:sz w:val="28"/>
        </w:rPr>
        <w:t>年</w:t>
      </w:r>
      <w:r w:rsidR="00991FBD" w:rsidRPr="00991FBD">
        <w:rPr>
          <w:rFonts w:ascii="Times New Roman" w:eastAsia="標楷體"/>
          <w:sz w:val="28"/>
        </w:rPr>
        <w:t>1</w:t>
      </w:r>
      <w:r w:rsidR="00991FBD" w:rsidRPr="00991FBD">
        <w:rPr>
          <w:rFonts w:ascii="Times New Roman" w:eastAsia="標楷體"/>
          <w:sz w:val="28"/>
        </w:rPr>
        <w:t>至</w:t>
      </w:r>
      <w:r w:rsidR="00991FBD" w:rsidRPr="00991FBD">
        <w:rPr>
          <w:rFonts w:ascii="Times New Roman" w:eastAsia="標楷體"/>
          <w:sz w:val="28"/>
        </w:rPr>
        <w:t>8</w:t>
      </w:r>
      <w:r w:rsidR="00991FBD" w:rsidRPr="00991FBD">
        <w:rPr>
          <w:rFonts w:ascii="Times New Roman" w:eastAsia="標楷體"/>
          <w:sz w:val="28"/>
        </w:rPr>
        <w:t>月</w:t>
      </w:r>
      <w:r w:rsidR="00991FBD" w:rsidRPr="00991FBD">
        <w:rPr>
          <w:rFonts w:ascii="Times New Roman" w:eastAsia="標楷體"/>
          <w:spacing w:val="-4"/>
          <w:sz w:val="28"/>
        </w:rPr>
        <w:t>中國大陸非金融領域新批設立外商投資企業</w:t>
      </w:r>
      <w:r w:rsidR="00991FBD" w:rsidRPr="00991FBD">
        <w:rPr>
          <w:rFonts w:ascii="Times New Roman" w:eastAsia="標楷體"/>
          <w:spacing w:val="-4"/>
          <w:sz w:val="28"/>
        </w:rPr>
        <w:t>15,777</w:t>
      </w:r>
      <w:r w:rsidR="00991FBD" w:rsidRPr="00991FBD">
        <w:rPr>
          <w:rFonts w:ascii="Times New Roman" w:eastAsia="標楷體"/>
          <w:spacing w:val="-4"/>
          <w:sz w:val="28"/>
        </w:rPr>
        <w:t>家，較</w:t>
      </w:r>
      <w:r w:rsidR="00991FBD" w:rsidRPr="00991FBD">
        <w:rPr>
          <w:rFonts w:ascii="Times New Roman" w:eastAsia="標楷體"/>
          <w:spacing w:val="-4"/>
          <w:sz w:val="28"/>
        </w:rPr>
        <w:t>2011</w:t>
      </w:r>
      <w:r w:rsidR="00991FBD" w:rsidRPr="00991FBD">
        <w:rPr>
          <w:rFonts w:ascii="Times New Roman" w:eastAsia="標楷體"/>
          <w:spacing w:val="-4"/>
          <w:sz w:val="28"/>
        </w:rPr>
        <w:t>年同期下降</w:t>
      </w:r>
      <w:r w:rsidR="00991FBD" w:rsidRPr="00991FBD">
        <w:rPr>
          <w:rFonts w:ascii="Times New Roman" w:eastAsia="標楷體"/>
          <w:spacing w:val="-4"/>
          <w:sz w:val="28"/>
        </w:rPr>
        <w:t>12.38</w:t>
      </w:r>
      <w:r w:rsidR="00991FBD">
        <w:rPr>
          <w:rFonts w:ascii="標楷體" w:eastAsia="標楷體" w:hAnsi="標楷體" w:hint="eastAsia"/>
          <w:spacing w:val="-4"/>
          <w:sz w:val="28"/>
        </w:rPr>
        <w:t>％</w:t>
      </w:r>
      <w:r w:rsidR="00991FBD" w:rsidRPr="00991FBD">
        <w:rPr>
          <w:rFonts w:ascii="Times New Roman" w:eastAsia="標楷體"/>
          <w:spacing w:val="-4"/>
          <w:sz w:val="28"/>
        </w:rPr>
        <w:t>；實際利用外資金額為</w:t>
      </w:r>
      <w:r w:rsidR="00991FBD" w:rsidRPr="00991FBD">
        <w:rPr>
          <w:rFonts w:ascii="Times New Roman" w:eastAsia="標楷體"/>
          <w:spacing w:val="-4"/>
          <w:sz w:val="28"/>
        </w:rPr>
        <w:t>749.94</w:t>
      </w:r>
      <w:r w:rsidR="00991FBD" w:rsidRPr="00991FBD">
        <w:rPr>
          <w:rFonts w:ascii="Times New Roman" w:eastAsia="標楷體"/>
          <w:spacing w:val="-4"/>
          <w:sz w:val="28"/>
        </w:rPr>
        <w:t>億美元，較</w:t>
      </w:r>
      <w:r w:rsidR="00991FBD" w:rsidRPr="00991FBD">
        <w:rPr>
          <w:rFonts w:ascii="Times New Roman" w:eastAsia="標楷體"/>
          <w:spacing w:val="-4"/>
          <w:sz w:val="28"/>
        </w:rPr>
        <w:t>2011</w:t>
      </w:r>
      <w:r w:rsidR="00991FBD" w:rsidRPr="00991FBD">
        <w:rPr>
          <w:rFonts w:ascii="Times New Roman" w:eastAsia="標楷體"/>
          <w:spacing w:val="-4"/>
          <w:sz w:val="28"/>
        </w:rPr>
        <w:t>年同期下降</w:t>
      </w:r>
      <w:r w:rsidR="00991FBD" w:rsidRPr="00991FBD">
        <w:rPr>
          <w:rFonts w:ascii="Times New Roman" w:eastAsia="標楷體"/>
          <w:spacing w:val="-4"/>
          <w:sz w:val="28"/>
        </w:rPr>
        <w:t>3.4</w:t>
      </w:r>
      <w:r w:rsidR="00991FBD">
        <w:rPr>
          <w:rFonts w:ascii="標楷體" w:eastAsia="標楷體" w:hAnsi="標楷體" w:hint="eastAsia"/>
          <w:spacing w:val="-4"/>
          <w:sz w:val="28"/>
        </w:rPr>
        <w:t>％</w:t>
      </w:r>
      <w:r w:rsidR="00991FBD" w:rsidRPr="00991FBD">
        <w:rPr>
          <w:rFonts w:ascii="Times New Roman" w:eastAsia="標楷體"/>
          <w:spacing w:val="-4"/>
          <w:sz w:val="28"/>
        </w:rPr>
        <w:t>。</w:t>
      </w:r>
    </w:p>
    <w:p w:rsidR="00F621D2" w:rsidRPr="00991FBD" w:rsidRDefault="00F621D2" w:rsidP="00991FBD">
      <w:pPr>
        <w:pStyle w:val="a7"/>
        <w:widowControl/>
        <w:snapToGrid w:val="0"/>
        <w:spacing w:beforeLines="50" w:before="180" w:line="300" w:lineRule="auto"/>
        <w:ind w:leftChars="139" w:left="614" w:right="-142" w:hangingChars="100" w:hanging="280"/>
        <w:jc w:val="both"/>
        <w:rPr>
          <w:rFonts w:ascii="Times New Roman" w:eastAsia="標楷體"/>
          <w:sz w:val="28"/>
        </w:rPr>
      </w:pPr>
      <w:r w:rsidRPr="00991FBD">
        <w:rPr>
          <w:rFonts w:ascii="Times New Roman" w:eastAsia="標楷體"/>
          <w:sz w:val="28"/>
        </w:rPr>
        <w:t>－</w:t>
      </w:r>
      <w:r w:rsidR="00991FBD" w:rsidRPr="00991FBD">
        <w:rPr>
          <w:rFonts w:ascii="Times New Roman" w:eastAsia="標楷體"/>
          <w:spacing w:val="-2"/>
          <w:sz w:val="28"/>
        </w:rPr>
        <w:t>同期間外資企業進出口總額為</w:t>
      </w:r>
      <w:r w:rsidR="00991FBD" w:rsidRPr="00991FBD">
        <w:rPr>
          <w:rFonts w:ascii="Times New Roman" w:eastAsia="標楷體"/>
          <w:spacing w:val="-2"/>
          <w:sz w:val="28"/>
        </w:rPr>
        <w:t>12,297.87</w:t>
      </w:r>
      <w:r w:rsidR="00991FBD" w:rsidRPr="00991FBD">
        <w:rPr>
          <w:rFonts w:ascii="Times New Roman" w:eastAsia="標楷體"/>
          <w:spacing w:val="-2"/>
          <w:sz w:val="28"/>
        </w:rPr>
        <w:t>億美元，成長</w:t>
      </w:r>
      <w:r w:rsidR="00991FBD" w:rsidRPr="00991FBD">
        <w:rPr>
          <w:rFonts w:ascii="Times New Roman" w:eastAsia="標楷體"/>
          <w:spacing w:val="-2"/>
          <w:sz w:val="28"/>
        </w:rPr>
        <w:t>2.25</w:t>
      </w:r>
      <w:r w:rsidR="00991FBD">
        <w:rPr>
          <w:rFonts w:ascii="標楷體" w:eastAsia="標楷體" w:hAnsi="標楷體" w:hint="eastAsia"/>
          <w:spacing w:val="-2"/>
          <w:sz w:val="28"/>
        </w:rPr>
        <w:t>％</w:t>
      </w:r>
      <w:r w:rsidR="00991FBD" w:rsidRPr="00991FBD">
        <w:rPr>
          <w:rFonts w:ascii="Times New Roman" w:eastAsia="標楷體"/>
          <w:spacing w:val="-2"/>
          <w:sz w:val="28"/>
        </w:rPr>
        <w:t>。其中，出口額為</w:t>
      </w:r>
      <w:r w:rsidR="00991FBD" w:rsidRPr="00991FBD">
        <w:rPr>
          <w:rFonts w:ascii="Times New Roman" w:eastAsia="標楷體"/>
          <w:spacing w:val="-2"/>
          <w:sz w:val="28"/>
        </w:rPr>
        <w:t>6,607.86</w:t>
      </w:r>
      <w:r w:rsidR="00991FBD" w:rsidRPr="00991FBD">
        <w:rPr>
          <w:rFonts w:ascii="Times New Roman" w:eastAsia="標楷體"/>
          <w:spacing w:val="-2"/>
          <w:sz w:val="28"/>
        </w:rPr>
        <w:t>億美元，成長</w:t>
      </w:r>
      <w:r w:rsidR="00991FBD" w:rsidRPr="00991FBD">
        <w:rPr>
          <w:rFonts w:ascii="Times New Roman" w:eastAsia="標楷體"/>
          <w:spacing w:val="-2"/>
          <w:sz w:val="28"/>
        </w:rPr>
        <w:t>3.22</w:t>
      </w:r>
      <w:r w:rsidR="00991FBD">
        <w:rPr>
          <w:rFonts w:ascii="標楷體" w:eastAsia="標楷體" w:hAnsi="標楷體" w:hint="eastAsia"/>
          <w:spacing w:val="-2"/>
          <w:sz w:val="28"/>
        </w:rPr>
        <w:t>％</w:t>
      </w:r>
      <w:r w:rsidR="00991FBD" w:rsidRPr="00991FBD">
        <w:rPr>
          <w:rFonts w:ascii="Times New Roman" w:eastAsia="標楷體"/>
          <w:spacing w:val="-2"/>
          <w:sz w:val="28"/>
        </w:rPr>
        <w:t>，占整體出口比重為</w:t>
      </w:r>
      <w:r w:rsidR="00991FBD" w:rsidRPr="00991FBD">
        <w:rPr>
          <w:rFonts w:ascii="Times New Roman" w:eastAsia="標楷體"/>
          <w:spacing w:val="-2"/>
          <w:sz w:val="28"/>
        </w:rPr>
        <w:t>50.48</w:t>
      </w:r>
      <w:r w:rsidR="00991FBD">
        <w:rPr>
          <w:rFonts w:ascii="標楷體" w:eastAsia="標楷體" w:hAnsi="標楷體" w:hint="eastAsia"/>
          <w:spacing w:val="-2"/>
          <w:sz w:val="28"/>
        </w:rPr>
        <w:t>％</w:t>
      </w:r>
      <w:r w:rsidR="00991FBD" w:rsidRPr="00991FBD">
        <w:rPr>
          <w:rFonts w:ascii="Times New Roman" w:eastAsia="標楷體"/>
          <w:spacing w:val="-2"/>
          <w:sz w:val="28"/>
        </w:rPr>
        <w:t>；進口額</w:t>
      </w:r>
      <w:r w:rsidR="00991FBD" w:rsidRPr="00991FBD">
        <w:rPr>
          <w:rFonts w:ascii="Times New Roman" w:eastAsia="標楷體"/>
          <w:spacing w:val="-2"/>
          <w:sz w:val="28"/>
        </w:rPr>
        <w:t>5,690.01</w:t>
      </w:r>
      <w:r w:rsidR="00991FBD" w:rsidRPr="00991FBD">
        <w:rPr>
          <w:rFonts w:ascii="Times New Roman" w:eastAsia="標楷體"/>
          <w:spacing w:val="-2"/>
          <w:sz w:val="28"/>
        </w:rPr>
        <w:t>億美元，成長</w:t>
      </w:r>
      <w:r w:rsidR="00991FBD" w:rsidRPr="00991FBD">
        <w:rPr>
          <w:rFonts w:ascii="Times New Roman" w:eastAsia="標楷體"/>
          <w:spacing w:val="-2"/>
          <w:sz w:val="28"/>
        </w:rPr>
        <w:t>1.14</w:t>
      </w:r>
      <w:r w:rsidR="00E00B80">
        <w:rPr>
          <w:rFonts w:ascii="Times New Roman" w:eastAsia="標楷體" w:hint="eastAsia"/>
          <w:spacing w:val="-2"/>
          <w:sz w:val="28"/>
        </w:rPr>
        <w:t>％</w:t>
      </w:r>
      <w:r w:rsidR="00991FBD" w:rsidRPr="00991FBD">
        <w:rPr>
          <w:rFonts w:ascii="Times New Roman" w:eastAsia="標楷體"/>
          <w:sz w:val="28"/>
        </w:rPr>
        <w:t>，比重為</w:t>
      </w:r>
      <w:r w:rsidR="00991FBD" w:rsidRPr="00991FBD">
        <w:rPr>
          <w:rFonts w:ascii="Times New Roman" w:eastAsia="標楷體"/>
          <w:sz w:val="28"/>
        </w:rPr>
        <w:t>47.88</w:t>
      </w:r>
      <w:r w:rsidR="00991FBD">
        <w:rPr>
          <w:rFonts w:ascii="標楷體" w:eastAsia="標楷體" w:hAnsi="標楷體" w:hint="eastAsia"/>
          <w:sz w:val="28"/>
        </w:rPr>
        <w:t>％</w:t>
      </w:r>
      <w:r w:rsidR="00991FBD" w:rsidRPr="00991FBD">
        <w:rPr>
          <w:rFonts w:ascii="Times New Roman" w:eastAsia="標楷體"/>
          <w:sz w:val="28"/>
        </w:rPr>
        <w:t>。</w:t>
      </w:r>
    </w:p>
    <w:p w:rsidR="00991FBD" w:rsidRDefault="00991FBD" w:rsidP="00991FBD">
      <w:pPr>
        <w:pStyle w:val="a7"/>
        <w:widowControl/>
        <w:snapToGrid w:val="0"/>
        <w:spacing w:before="120" w:line="300" w:lineRule="auto"/>
        <w:ind w:leftChars="140" w:left="576" w:right="-142" w:hangingChars="100" w:hanging="240"/>
        <w:rPr>
          <w:noProof/>
          <w:color w:val="FF0000"/>
        </w:rPr>
      </w:pPr>
      <w:r w:rsidRPr="003D71D6">
        <w:rPr>
          <w:noProof/>
        </w:rPr>
        <w:drawing>
          <wp:inline distT="0" distB="0" distL="0" distR="0" wp14:anchorId="5425E260" wp14:editId="4C6A5A16">
            <wp:extent cx="5274310" cy="2254359"/>
            <wp:effectExtent l="0" t="0" r="21590" b="12700"/>
            <wp:docPr id="3" name="物件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621D2" w:rsidRPr="00991FBD" w:rsidRDefault="00F621D2" w:rsidP="00991FBD">
      <w:pPr>
        <w:pStyle w:val="a7"/>
        <w:widowControl/>
        <w:tabs>
          <w:tab w:val="left" w:pos="851"/>
        </w:tabs>
        <w:snapToGrid w:val="0"/>
        <w:ind w:leftChars="140" w:left="850" w:right="-142" w:hangingChars="214" w:hanging="514"/>
        <w:rPr>
          <w:rFonts w:ascii="Times New Roman" w:eastAsia="標楷體"/>
          <w:szCs w:val="24"/>
        </w:rPr>
      </w:pPr>
      <w:r w:rsidRPr="00991FBD">
        <w:rPr>
          <w:rFonts w:ascii="Times New Roman" w:eastAsia="標楷體" w:hint="eastAsia"/>
          <w:szCs w:val="24"/>
        </w:rPr>
        <w:t>註：上述國家對中國大陸投資金額包括透過維京群島、開曼群島、薩摩亞及模里西斯等地對中國大陸投資之金額。</w:t>
      </w:r>
    </w:p>
    <w:p w:rsidR="00F621D2" w:rsidRPr="00991FBD" w:rsidRDefault="00F621D2" w:rsidP="00F621D2">
      <w:pPr>
        <w:pStyle w:val="a7"/>
        <w:widowControl/>
        <w:snapToGrid w:val="0"/>
        <w:spacing w:before="240" w:line="180" w:lineRule="auto"/>
        <w:ind w:leftChars="140" w:left="616" w:right="-142" w:hangingChars="100" w:hanging="280"/>
        <w:jc w:val="right"/>
        <w:rPr>
          <w:rFonts w:ascii="Times New Roman" w:eastAsia="標楷體"/>
        </w:rPr>
      </w:pPr>
      <w:r w:rsidRPr="00991FBD">
        <w:rPr>
          <w:rFonts w:ascii="Times New Roman" w:eastAsia="標楷體" w:hAnsi="標楷體" w:hint="eastAsia"/>
          <w:b/>
          <w:bCs/>
          <w:sz w:val="28"/>
        </w:rPr>
        <w:t>表</w:t>
      </w:r>
      <w:r w:rsidRPr="00991FBD">
        <w:rPr>
          <w:rFonts w:ascii="Times New Roman" w:eastAsia="標楷體"/>
          <w:b/>
          <w:bCs/>
          <w:sz w:val="28"/>
        </w:rPr>
        <w:t xml:space="preserve">3-2  </w:t>
      </w:r>
      <w:r w:rsidRPr="00991FBD">
        <w:rPr>
          <w:rFonts w:ascii="Times New Roman" w:eastAsia="標楷體" w:hAnsi="標楷體" w:hint="eastAsia"/>
          <w:b/>
          <w:bCs/>
          <w:sz w:val="28"/>
        </w:rPr>
        <w:t>中國大陸外資統計表</w:t>
      </w:r>
      <w:r w:rsidRPr="00991FBD">
        <w:rPr>
          <w:rFonts w:ascii="Times New Roman" w:eastAsia="標楷體"/>
          <w:b/>
          <w:bCs/>
          <w:sz w:val="28"/>
        </w:rPr>
        <w:t xml:space="preserve">   </w:t>
      </w:r>
      <w:r w:rsidRPr="00991FBD">
        <w:rPr>
          <w:rFonts w:ascii="Times New Roman" w:eastAsia="標楷體" w:hint="eastAsia"/>
          <w:b/>
          <w:bCs/>
          <w:sz w:val="28"/>
        </w:rPr>
        <w:t xml:space="preserve">     </w:t>
      </w:r>
      <w:r w:rsidRPr="00991FBD">
        <w:rPr>
          <w:rFonts w:ascii="Times New Roman" w:eastAsia="標楷體"/>
          <w:b/>
          <w:bCs/>
          <w:sz w:val="28"/>
        </w:rPr>
        <w:t xml:space="preserve"> </w:t>
      </w:r>
      <w:r w:rsidRPr="00991FBD">
        <w:rPr>
          <w:rFonts w:ascii="Times New Roman" w:eastAsia="標楷體"/>
        </w:rPr>
        <w:t xml:space="preserve"> </w:t>
      </w:r>
      <w:r w:rsidRPr="00991FBD">
        <w:rPr>
          <w:rFonts w:ascii="Times New Roman" w:eastAsia="標楷體" w:hAnsi="標楷體" w:hint="eastAsia"/>
        </w:rPr>
        <w:t>單位：億美元；</w:t>
      </w:r>
      <w:r w:rsidR="00991FBD">
        <w:rPr>
          <w:rFonts w:ascii="標楷體" w:eastAsia="標楷體" w:hAnsi="標楷體" w:hint="eastAsia"/>
        </w:rPr>
        <w:t>％</w:t>
      </w:r>
    </w:p>
    <w:tbl>
      <w:tblPr>
        <w:tblW w:w="9360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6"/>
        <w:gridCol w:w="954"/>
        <w:gridCol w:w="1070"/>
        <w:gridCol w:w="1070"/>
        <w:gridCol w:w="1169"/>
        <w:gridCol w:w="1204"/>
        <w:gridCol w:w="1260"/>
        <w:gridCol w:w="1047"/>
      </w:tblGrid>
      <w:tr w:rsidR="00991FBD" w:rsidRPr="003D71D6" w:rsidTr="0079394D">
        <w:trPr>
          <w:cantSplit/>
        </w:trPr>
        <w:tc>
          <w:tcPr>
            <w:tcW w:w="1586" w:type="dxa"/>
            <w:vMerge w:val="restart"/>
            <w:tcBorders>
              <w:left w:val="nil"/>
            </w:tcBorders>
          </w:tcPr>
          <w:p w:rsidR="00991FBD" w:rsidRPr="003D71D6" w:rsidRDefault="00991FBD" w:rsidP="00991FBD">
            <w:pPr>
              <w:spacing w:beforeLines="50" w:before="180"/>
              <w:ind w:left="-28"/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年（月）別</w:t>
            </w:r>
          </w:p>
        </w:tc>
        <w:tc>
          <w:tcPr>
            <w:tcW w:w="954" w:type="dxa"/>
            <w:vMerge w:val="restart"/>
            <w:vAlign w:val="center"/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新批設</w:t>
            </w:r>
          </w:p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家數</w:t>
            </w:r>
          </w:p>
        </w:tc>
        <w:tc>
          <w:tcPr>
            <w:tcW w:w="2140" w:type="dxa"/>
            <w:gridSpan w:val="2"/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實際利用外資</w:t>
            </w:r>
          </w:p>
        </w:tc>
        <w:tc>
          <w:tcPr>
            <w:tcW w:w="4680" w:type="dxa"/>
            <w:gridSpan w:val="4"/>
            <w:tcBorders>
              <w:right w:val="nil"/>
            </w:tcBorders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外資企業</w:t>
            </w:r>
          </w:p>
        </w:tc>
      </w:tr>
      <w:tr w:rsidR="00991FBD" w:rsidRPr="003D71D6" w:rsidTr="0079394D">
        <w:trPr>
          <w:cantSplit/>
        </w:trPr>
        <w:tc>
          <w:tcPr>
            <w:tcW w:w="1586" w:type="dxa"/>
            <w:vMerge/>
            <w:tcBorders>
              <w:left w:val="nil"/>
              <w:bottom w:val="single" w:sz="4" w:space="0" w:color="auto"/>
            </w:tcBorders>
          </w:tcPr>
          <w:p w:rsidR="00991FBD" w:rsidRPr="003D71D6" w:rsidRDefault="00991FBD" w:rsidP="0079394D">
            <w:pPr>
              <w:ind w:left="-28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954" w:type="dxa"/>
            <w:vMerge/>
            <w:tcBorders>
              <w:bottom w:val="single" w:sz="4" w:space="0" w:color="auto"/>
            </w:tcBorders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金額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成長率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出口金額</w:t>
            </w: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成長率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進口金額</w:t>
            </w:r>
          </w:p>
        </w:tc>
        <w:tc>
          <w:tcPr>
            <w:tcW w:w="1047" w:type="dxa"/>
            <w:tcBorders>
              <w:bottom w:val="single" w:sz="4" w:space="0" w:color="auto"/>
              <w:right w:val="nil"/>
            </w:tcBorders>
          </w:tcPr>
          <w:p w:rsidR="00991FBD" w:rsidRPr="003D71D6" w:rsidRDefault="00991FBD" w:rsidP="0079394D">
            <w:pPr>
              <w:jc w:val="center"/>
              <w:rPr>
                <w:rFonts w:eastAsia="標楷體"/>
                <w:sz w:val="22"/>
              </w:rPr>
            </w:pPr>
            <w:r w:rsidRPr="003D71D6">
              <w:rPr>
                <w:rFonts w:eastAsia="標楷體" w:hAnsi="標楷體" w:hint="eastAsia"/>
                <w:sz w:val="22"/>
              </w:rPr>
              <w:t>成長率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2008</w:t>
            </w:r>
            <w:r w:rsidRPr="00991FBD">
              <w:rPr>
                <w:rFonts w:eastAsia="標楷體"/>
                <w:b/>
              </w:rPr>
              <w:t>年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27,514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923.95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23.58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7,906.20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13.60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6,199.60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10.80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2009</w:t>
            </w:r>
            <w:r w:rsidRPr="00991FBD">
              <w:rPr>
                <w:rFonts w:eastAsia="標楷體"/>
                <w:b/>
              </w:rPr>
              <w:t>年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23,435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900.33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-2.56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6,722.30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-14.97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5,452.07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-12.06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2010</w:t>
            </w:r>
            <w:r w:rsidRPr="00991FBD">
              <w:rPr>
                <w:rFonts w:eastAsia="標楷體"/>
                <w:b/>
              </w:rPr>
              <w:t>年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27,406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1,057.40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17.44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8,623.06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28.28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7,380.01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35.26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2011</w:t>
            </w:r>
            <w:r w:rsidRPr="00991FBD">
              <w:rPr>
                <w:rFonts w:eastAsia="標楷體"/>
                <w:b/>
              </w:rPr>
              <w:t>年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27,712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1,160.11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9.72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9,953.30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15.43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8,646.26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17.18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2012</w:t>
            </w:r>
            <w:r w:rsidRPr="00991FBD">
              <w:rPr>
                <w:rFonts w:eastAsia="標楷體"/>
                <w:b/>
              </w:rPr>
              <w:t>年</w:t>
            </w:r>
            <w:r w:rsidRPr="00991FBD">
              <w:rPr>
                <w:rFonts w:eastAsia="標楷體"/>
                <w:b/>
              </w:rPr>
              <w:t>1~8</w:t>
            </w:r>
            <w:r w:rsidRPr="00991FBD">
              <w:rPr>
                <w:rFonts w:eastAsia="標楷體"/>
                <w:b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15,777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749.94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-3.40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6,607.86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3.22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5,690.01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  <w:b/>
              </w:rPr>
            </w:pPr>
            <w:r w:rsidRPr="00991FBD">
              <w:rPr>
                <w:rFonts w:eastAsia="標楷體"/>
                <w:b/>
              </w:rPr>
              <w:t>1.14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1</w:t>
            </w:r>
            <w:r w:rsidRPr="00991FBD">
              <w:rPr>
                <w:rFonts w:eastAsia="標楷體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1,402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99.97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-0.30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753.25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-2.83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565.62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-20.83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2</w:t>
            </w:r>
            <w:r w:rsidRPr="00991FBD">
              <w:rPr>
                <w:rFonts w:eastAsia="標楷體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1,603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77.26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-0.90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687.29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23.0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699.39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37.58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3</w:t>
            </w:r>
            <w:r w:rsidRPr="00991FBD">
              <w:rPr>
                <w:rFonts w:eastAsia="標楷體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2,374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117.57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-6.07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883.40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4.99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763.41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0.98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4</w:t>
            </w:r>
            <w:r w:rsidRPr="00991FBD">
              <w:rPr>
                <w:rFonts w:eastAsia="標楷體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1,637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84.01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-0.74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825.62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1.52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674.31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-5.43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5</w:t>
            </w:r>
            <w:r w:rsidRPr="00991FBD">
              <w:rPr>
                <w:rFonts w:eastAsia="標楷體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2,245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92.29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0.05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876.99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9.13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768.54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8.07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6</w:t>
            </w:r>
            <w:r w:rsidRPr="00991FBD">
              <w:rPr>
                <w:rFonts w:eastAsia="標楷體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2,444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119.79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-6.87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882.11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4.87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719.64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0.98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7</w:t>
            </w:r>
            <w:r w:rsidRPr="00991FBD">
              <w:rPr>
                <w:rFonts w:eastAsia="標楷體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1,972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75.79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-8.65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841.88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4.99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739.06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1.79</w:t>
            </w:r>
          </w:p>
        </w:tc>
      </w:tr>
      <w:tr w:rsidR="00991FBD" w:rsidRPr="003D71D6" w:rsidTr="0079394D"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8</w:t>
            </w:r>
            <w:r w:rsidRPr="00991FBD">
              <w:rPr>
                <w:rFonts w:eastAsia="標楷體"/>
              </w:rPr>
              <w:t>月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FBD" w:rsidRPr="00991FBD" w:rsidRDefault="00991FBD" w:rsidP="0079394D">
            <w:pPr>
              <w:snapToGrid w:val="0"/>
              <w:spacing w:line="320" w:lineRule="exact"/>
              <w:ind w:left="-28"/>
              <w:jc w:val="center"/>
              <w:rPr>
                <w:rFonts w:eastAsia="標楷體"/>
              </w:rPr>
            </w:pPr>
            <w:r w:rsidRPr="00991FBD">
              <w:rPr>
                <w:rFonts w:eastAsia="標楷體"/>
              </w:rPr>
              <w:t>2,100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67" w:right="161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83.26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-1.43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57" w:right="137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857.32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2.83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left="-28"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760.04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1FBD" w:rsidRPr="00991FBD" w:rsidRDefault="00991FBD" w:rsidP="0079394D">
            <w:pPr>
              <w:snapToGrid w:val="0"/>
              <w:spacing w:line="320" w:lineRule="exact"/>
              <w:ind w:rightChars="110" w:right="264"/>
              <w:jc w:val="right"/>
              <w:rPr>
                <w:rFonts w:eastAsia="標楷體"/>
              </w:rPr>
            </w:pPr>
            <w:r w:rsidRPr="00991FBD">
              <w:rPr>
                <w:rFonts w:eastAsia="標楷體"/>
              </w:rPr>
              <w:t>3.07</w:t>
            </w:r>
          </w:p>
        </w:tc>
      </w:tr>
    </w:tbl>
    <w:p w:rsidR="00627275" w:rsidRPr="00991FBD" w:rsidRDefault="00F621D2" w:rsidP="00991FBD">
      <w:pPr>
        <w:snapToGrid w:val="0"/>
        <w:spacing w:line="0" w:lineRule="atLeast"/>
        <w:ind w:left="1701" w:right="-539" w:hanging="1882"/>
        <w:jc w:val="both"/>
        <w:rPr>
          <w:rFonts w:eastAsia="標楷體"/>
        </w:rPr>
      </w:pPr>
      <w:r w:rsidRPr="00991FBD">
        <w:rPr>
          <w:rFonts w:eastAsia="標楷體"/>
        </w:rPr>
        <w:t>註：</w:t>
      </w:r>
      <w:r w:rsidRPr="00991FBD">
        <w:rPr>
          <w:rFonts w:eastAsia="標楷體" w:hint="eastAsia"/>
        </w:rPr>
        <w:t>2007</w:t>
      </w:r>
      <w:r w:rsidRPr="00991FBD">
        <w:rPr>
          <w:rFonts w:eastAsia="標楷體" w:hint="eastAsia"/>
        </w:rPr>
        <w:t>年起實際利用外資為非金融領域金額。</w:t>
      </w:r>
      <w:r w:rsidR="00991FBD">
        <w:rPr>
          <w:rFonts w:eastAsia="標楷體" w:hint="eastAsia"/>
        </w:rPr>
        <w:t xml:space="preserve"> </w:t>
      </w:r>
      <w:r w:rsidR="00627275" w:rsidRPr="00991FBD">
        <w:rPr>
          <w:rFonts w:eastAsia="標楷體" w:hAnsi="標楷體" w:hint="eastAsia"/>
        </w:rPr>
        <w:t>資料來源：中國大陸商務部。</w:t>
      </w:r>
    </w:p>
    <w:p w:rsidR="006C313D" w:rsidRPr="00991FBD" w:rsidRDefault="006C313D" w:rsidP="00991FBD">
      <w:pPr>
        <w:pStyle w:val="k3a"/>
        <w:spacing w:beforeLines="0" w:before="120" w:line="300" w:lineRule="auto"/>
        <w:ind w:leftChars="0" w:left="0" w:firstLineChars="0" w:firstLine="0"/>
        <w:outlineLvl w:val="2"/>
        <w:rPr>
          <w:b/>
          <w:bCs/>
          <w:sz w:val="32"/>
        </w:rPr>
      </w:pPr>
      <w:r w:rsidRPr="00AF4CD2">
        <w:rPr>
          <w:b/>
          <w:bCs/>
          <w:color w:val="FF0000"/>
        </w:rPr>
        <w:br w:type="page"/>
      </w:r>
      <w:r w:rsidRPr="00991FBD">
        <w:rPr>
          <w:rFonts w:hint="eastAsia"/>
          <w:b/>
          <w:bCs/>
          <w:sz w:val="32"/>
        </w:rPr>
        <w:lastRenderedPageBreak/>
        <w:t>（三）對外貿易</w:t>
      </w:r>
    </w:p>
    <w:p w:rsidR="006C313D" w:rsidRPr="00991FBD" w:rsidRDefault="00C17DAD" w:rsidP="00C17DAD">
      <w:pPr>
        <w:snapToGrid w:val="0"/>
        <w:spacing w:before="120" w:line="300" w:lineRule="auto"/>
        <w:ind w:leftChars="150" w:left="708" w:hangingChars="174" w:hanging="348"/>
        <w:jc w:val="both"/>
        <w:rPr>
          <w:rFonts w:eastAsia="標楷體"/>
          <w:sz w:val="28"/>
          <w:szCs w:val="16"/>
        </w:rPr>
      </w:pPr>
      <w:r w:rsidRPr="003D71D6">
        <w:rPr>
          <w:b/>
          <w:bCs/>
          <w:noProof/>
          <w:sz w:val="20"/>
        </w:rPr>
        <w:drawing>
          <wp:anchor distT="0" distB="0" distL="114300" distR="114300" simplePos="0" relativeHeight="251704320" behindDoc="1" locked="0" layoutInCell="1" allowOverlap="1" wp14:anchorId="270ED656" wp14:editId="7F415AA2">
            <wp:simplePos x="0" y="0"/>
            <wp:positionH relativeFrom="margin">
              <wp:posOffset>2171065</wp:posOffset>
            </wp:positionH>
            <wp:positionV relativeFrom="margin">
              <wp:posOffset>476250</wp:posOffset>
            </wp:positionV>
            <wp:extent cx="3779520" cy="2788920"/>
            <wp:effectExtent l="0" t="0" r="0" b="0"/>
            <wp:wrapSquare wrapText="bothSides"/>
            <wp:docPr id="80" name="物件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3D" w:rsidRPr="00991FBD">
        <w:rPr>
          <w:rFonts w:eastAsia="標楷體" w:hint="eastAsia"/>
          <w:sz w:val="28"/>
          <w:szCs w:val="16"/>
        </w:rPr>
        <w:t>－</w:t>
      </w:r>
      <w:r w:rsidR="00991FBD" w:rsidRPr="00991FBD">
        <w:rPr>
          <w:rFonts w:eastAsia="標楷體"/>
          <w:sz w:val="28"/>
          <w:szCs w:val="16"/>
        </w:rPr>
        <w:t>2</w:t>
      </w:r>
      <w:r w:rsidR="00991FBD" w:rsidRPr="00991FBD">
        <w:rPr>
          <w:rFonts w:eastAsia="標楷體"/>
          <w:spacing w:val="-2"/>
          <w:sz w:val="28"/>
          <w:szCs w:val="16"/>
        </w:rPr>
        <w:t>0</w:t>
      </w:r>
      <w:r w:rsidR="00991FBD" w:rsidRPr="00991FBD">
        <w:rPr>
          <w:rFonts w:eastAsia="標楷體" w:hint="eastAsia"/>
          <w:spacing w:val="-2"/>
          <w:sz w:val="28"/>
          <w:szCs w:val="16"/>
        </w:rPr>
        <w:t>12</w:t>
      </w:r>
      <w:r w:rsidR="00991FBD" w:rsidRPr="00991FBD">
        <w:rPr>
          <w:rFonts w:eastAsia="標楷體" w:hint="eastAsia"/>
          <w:spacing w:val="-2"/>
          <w:sz w:val="28"/>
          <w:szCs w:val="16"/>
        </w:rPr>
        <w:t>年</w:t>
      </w:r>
      <w:r w:rsidR="00991FBD" w:rsidRPr="00991FBD">
        <w:rPr>
          <w:rFonts w:eastAsia="標楷體" w:hint="eastAsia"/>
          <w:spacing w:val="-2"/>
          <w:sz w:val="28"/>
          <w:szCs w:val="16"/>
        </w:rPr>
        <w:t>1</w:t>
      </w:r>
      <w:r w:rsidR="00991FBD" w:rsidRPr="00991FBD">
        <w:rPr>
          <w:rFonts w:eastAsia="標楷體" w:hint="eastAsia"/>
          <w:spacing w:val="-2"/>
          <w:sz w:val="28"/>
          <w:szCs w:val="16"/>
        </w:rPr>
        <w:t>至</w:t>
      </w:r>
      <w:r w:rsidR="00991FBD" w:rsidRPr="00991FBD">
        <w:rPr>
          <w:rFonts w:eastAsia="標楷體" w:hint="eastAsia"/>
          <w:spacing w:val="-2"/>
          <w:sz w:val="28"/>
          <w:szCs w:val="16"/>
        </w:rPr>
        <w:t>8</w:t>
      </w:r>
      <w:r w:rsidR="00991FBD" w:rsidRPr="00991FBD">
        <w:rPr>
          <w:rFonts w:eastAsia="標楷體" w:hint="eastAsia"/>
          <w:spacing w:val="-2"/>
          <w:sz w:val="28"/>
          <w:szCs w:val="16"/>
        </w:rPr>
        <w:t>月中國大陸進出口總值為</w:t>
      </w:r>
      <w:r w:rsidR="00991FBD" w:rsidRPr="00991FBD">
        <w:rPr>
          <w:rFonts w:eastAsia="標楷體" w:hint="eastAsia"/>
          <w:spacing w:val="-2"/>
          <w:sz w:val="28"/>
          <w:szCs w:val="16"/>
        </w:rPr>
        <w:t>24,976.2</w:t>
      </w:r>
      <w:r w:rsidR="00991FBD" w:rsidRPr="00991FBD">
        <w:rPr>
          <w:rFonts w:eastAsia="標楷體" w:hint="eastAsia"/>
          <w:spacing w:val="-2"/>
          <w:sz w:val="28"/>
          <w:szCs w:val="16"/>
        </w:rPr>
        <w:t>億美元，較</w:t>
      </w:r>
      <w:r w:rsidR="00991FBD" w:rsidRPr="00991FBD">
        <w:rPr>
          <w:rFonts w:eastAsia="標楷體" w:hint="eastAsia"/>
          <w:spacing w:val="-2"/>
          <w:sz w:val="28"/>
          <w:szCs w:val="16"/>
        </w:rPr>
        <w:t>2011</w:t>
      </w:r>
      <w:r w:rsidR="00991FBD" w:rsidRPr="00991FBD">
        <w:rPr>
          <w:rFonts w:eastAsia="標楷體" w:hint="eastAsia"/>
          <w:spacing w:val="-2"/>
          <w:sz w:val="28"/>
          <w:szCs w:val="16"/>
        </w:rPr>
        <w:t>年同期成長</w:t>
      </w:r>
      <w:r w:rsidR="00991FBD" w:rsidRPr="00991FBD">
        <w:rPr>
          <w:rFonts w:eastAsia="標楷體" w:hint="eastAsia"/>
          <w:spacing w:val="-2"/>
          <w:sz w:val="28"/>
          <w:szCs w:val="16"/>
        </w:rPr>
        <w:t>6.2</w:t>
      </w:r>
      <w:r w:rsidR="00CE6B72">
        <w:rPr>
          <w:rFonts w:eastAsia="標楷體" w:hint="eastAsia"/>
          <w:spacing w:val="-2"/>
          <w:sz w:val="28"/>
          <w:szCs w:val="16"/>
        </w:rPr>
        <w:t>％</w:t>
      </w:r>
      <w:r w:rsidR="00991FBD" w:rsidRPr="00991FBD">
        <w:rPr>
          <w:rFonts w:eastAsia="標楷體" w:hint="eastAsia"/>
          <w:spacing w:val="-2"/>
          <w:sz w:val="28"/>
          <w:szCs w:val="16"/>
        </w:rPr>
        <w:t>。其中，出口額為</w:t>
      </w:r>
      <w:r w:rsidR="00991FBD" w:rsidRPr="00991FBD">
        <w:rPr>
          <w:rFonts w:eastAsia="標楷體" w:hint="eastAsia"/>
          <w:spacing w:val="-2"/>
          <w:sz w:val="28"/>
          <w:szCs w:val="16"/>
        </w:rPr>
        <w:t>13,091.2</w:t>
      </w:r>
      <w:r w:rsidR="00991FBD" w:rsidRPr="00991FBD">
        <w:rPr>
          <w:rFonts w:eastAsia="標楷體" w:hint="eastAsia"/>
          <w:spacing w:val="-2"/>
          <w:sz w:val="28"/>
          <w:szCs w:val="16"/>
        </w:rPr>
        <w:t>億美元，進口額為</w:t>
      </w:r>
      <w:r w:rsidR="00991FBD" w:rsidRPr="00991FBD">
        <w:rPr>
          <w:rFonts w:eastAsia="標楷體" w:hint="eastAsia"/>
          <w:spacing w:val="-2"/>
          <w:sz w:val="28"/>
          <w:szCs w:val="16"/>
        </w:rPr>
        <w:t>11,885.1</w:t>
      </w:r>
      <w:r w:rsidR="00991FBD" w:rsidRPr="00991FBD">
        <w:rPr>
          <w:rFonts w:eastAsia="標楷體" w:hint="eastAsia"/>
          <w:spacing w:val="-2"/>
          <w:sz w:val="28"/>
          <w:szCs w:val="16"/>
        </w:rPr>
        <w:t>億美元，分別成長</w:t>
      </w:r>
      <w:r w:rsidR="00991FBD" w:rsidRPr="00991FBD">
        <w:rPr>
          <w:rFonts w:eastAsia="標楷體" w:hint="eastAsia"/>
          <w:spacing w:val="-2"/>
          <w:sz w:val="28"/>
          <w:szCs w:val="16"/>
        </w:rPr>
        <w:t>7.1</w:t>
      </w:r>
      <w:r w:rsidR="00CE6B72">
        <w:rPr>
          <w:rFonts w:ascii="標楷體" w:eastAsia="標楷體" w:hAnsi="標楷體" w:hint="eastAsia"/>
          <w:spacing w:val="-2"/>
          <w:sz w:val="28"/>
          <w:szCs w:val="16"/>
        </w:rPr>
        <w:t>％</w:t>
      </w:r>
      <w:r w:rsidR="00991FBD" w:rsidRPr="00991FBD">
        <w:rPr>
          <w:rFonts w:eastAsia="標楷體" w:hint="eastAsia"/>
          <w:spacing w:val="-2"/>
          <w:sz w:val="28"/>
          <w:szCs w:val="16"/>
        </w:rPr>
        <w:t>和</w:t>
      </w:r>
      <w:r w:rsidR="00991FBD" w:rsidRPr="00991FBD">
        <w:rPr>
          <w:rFonts w:eastAsia="標楷體" w:hint="eastAsia"/>
          <w:spacing w:val="-2"/>
          <w:sz w:val="28"/>
          <w:szCs w:val="16"/>
        </w:rPr>
        <w:t>5.1</w:t>
      </w:r>
      <w:r w:rsidR="00CE6B72">
        <w:rPr>
          <w:rFonts w:ascii="標楷體" w:eastAsia="標楷體" w:hAnsi="標楷體" w:hint="eastAsia"/>
          <w:spacing w:val="-2"/>
          <w:sz w:val="28"/>
          <w:szCs w:val="16"/>
        </w:rPr>
        <w:t>％</w:t>
      </w:r>
      <w:r w:rsidR="00991FBD" w:rsidRPr="00991FBD">
        <w:rPr>
          <w:rFonts w:eastAsia="標楷體" w:hint="eastAsia"/>
          <w:spacing w:val="-2"/>
          <w:sz w:val="28"/>
          <w:szCs w:val="16"/>
        </w:rPr>
        <w:t>，順</w:t>
      </w:r>
      <w:r w:rsidR="00991FBD" w:rsidRPr="00991FBD">
        <w:rPr>
          <w:rFonts w:eastAsia="標楷體" w:hint="eastAsia"/>
          <w:sz w:val="28"/>
          <w:szCs w:val="16"/>
        </w:rPr>
        <w:t>差</w:t>
      </w:r>
      <w:r w:rsidR="00991FBD" w:rsidRPr="00991FBD">
        <w:rPr>
          <w:rFonts w:eastAsia="標楷體" w:hint="eastAsia"/>
          <w:sz w:val="28"/>
          <w:szCs w:val="16"/>
        </w:rPr>
        <w:t>1,206.1</w:t>
      </w:r>
      <w:r w:rsidR="00991FBD" w:rsidRPr="00991FBD">
        <w:rPr>
          <w:rFonts w:eastAsia="標楷體" w:hint="eastAsia"/>
          <w:sz w:val="28"/>
          <w:szCs w:val="16"/>
        </w:rPr>
        <w:t>億美元。</w:t>
      </w:r>
    </w:p>
    <w:p w:rsidR="006C313D" w:rsidRPr="00991FBD" w:rsidRDefault="006C313D" w:rsidP="00991FBD">
      <w:pPr>
        <w:snapToGrid w:val="0"/>
        <w:spacing w:before="120" w:line="300" w:lineRule="auto"/>
        <w:ind w:leftChars="150" w:left="640" w:hangingChars="100" w:hanging="280"/>
        <w:jc w:val="both"/>
        <w:rPr>
          <w:rFonts w:eastAsia="標楷體"/>
          <w:sz w:val="28"/>
          <w:szCs w:val="16"/>
        </w:rPr>
      </w:pPr>
      <w:r w:rsidRPr="00991FBD">
        <w:rPr>
          <w:rFonts w:eastAsia="標楷體"/>
          <w:sz w:val="28"/>
          <w:szCs w:val="16"/>
        </w:rPr>
        <w:t>－</w:t>
      </w:r>
      <w:r w:rsidR="00991FBD" w:rsidRPr="00991FBD">
        <w:rPr>
          <w:rFonts w:eastAsia="標楷體" w:hint="eastAsia"/>
          <w:sz w:val="28"/>
          <w:szCs w:val="16"/>
        </w:rPr>
        <w:t>2012</w:t>
      </w:r>
      <w:r w:rsidR="00991FBD" w:rsidRPr="00991FBD">
        <w:rPr>
          <w:rFonts w:eastAsia="標楷體" w:hint="eastAsia"/>
          <w:sz w:val="28"/>
          <w:szCs w:val="16"/>
        </w:rPr>
        <w:t>年</w:t>
      </w:r>
      <w:r w:rsidR="00991FBD" w:rsidRPr="00991FBD">
        <w:rPr>
          <w:rFonts w:eastAsia="標楷體" w:hint="eastAsia"/>
          <w:sz w:val="28"/>
          <w:szCs w:val="16"/>
        </w:rPr>
        <w:t>1</w:t>
      </w:r>
      <w:r w:rsidR="00991FBD" w:rsidRPr="00991FBD">
        <w:rPr>
          <w:rFonts w:eastAsia="標楷體" w:hint="eastAsia"/>
          <w:sz w:val="28"/>
          <w:szCs w:val="16"/>
        </w:rPr>
        <w:t>至</w:t>
      </w:r>
      <w:r w:rsidR="00991FBD" w:rsidRPr="00991FBD">
        <w:rPr>
          <w:rFonts w:eastAsia="標楷體" w:hint="eastAsia"/>
          <w:sz w:val="28"/>
          <w:szCs w:val="16"/>
        </w:rPr>
        <w:t>8</w:t>
      </w:r>
      <w:r w:rsidR="00991FBD" w:rsidRPr="00991FBD">
        <w:rPr>
          <w:rFonts w:eastAsia="標楷體" w:hint="eastAsia"/>
          <w:sz w:val="28"/>
          <w:szCs w:val="16"/>
        </w:rPr>
        <w:t>月與歐盟、美國、東協及日本之貿易總額，</w:t>
      </w:r>
      <w:r w:rsidR="00991FBD" w:rsidRPr="00991FBD">
        <w:rPr>
          <w:rFonts w:eastAsia="標楷體"/>
          <w:sz w:val="28"/>
          <w:szCs w:val="16"/>
        </w:rPr>
        <w:t>分</w:t>
      </w:r>
      <w:r w:rsidR="00991FBD" w:rsidRPr="00991FBD">
        <w:rPr>
          <w:rFonts w:eastAsia="標楷體" w:hint="eastAsia"/>
          <w:sz w:val="28"/>
          <w:szCs w:val="16"/>
        </w:rPr>
        <w:t>別為</w:t>
      </w:r>
      <w:r w:rsidR="00991FBD" w:rsidRPr="00991FBD">
        <w:rPr>
          <w:rFonts w:eastAsia="標楷體" w:hint="eastAsia"/>
          <w:sz w:val="28"/>
          <w:szCs w:val="16"/>
        </w:rPr>
        <w:t>3,650.5</w:t>
      </w:r>
      <w:r w:rsidR="00991FBD" w:rsidRPr="00991FBD">
        <w:rPr>
          <w:rFonts w:eastAsia="標楷體" w:hint="eastAsia"/>
          <w:sz w:val="28"/>
          <w:szCs w:val="16"/>
        </w:rPr>
        <w:t>億美元、</w:t>
      </w:r>
      <w:r w:rsidR="00991FBD" w:rsidRPr="00991FBD">
        <w:rPr>
          <w:rFonts w:eastAsia="標楷體" w:hint="eastAsia"/>
          <w:sz w:val="28"/>
          <w:szCs w:val="16"/>
        </w:rPr>
        <w:t>3,129.7</w:t>
      </w:r>
      <w:r w:rsidR="00991FBD" w:rsidRPr="00991FBD">
        <w:rPr>
          <w:rFonts w:eastAsia="標楷體" w:hint="eastAsia"/>
          <w:sz w:val="28"/>
          <w:szCs w:val="16"/>
        </w:rPr>
        <w:t>億美元、</w:t>
      </w:r>
      <w:r w:rsidR="00991FBD" w:rsidRPr="00991FBD">
        <w:rPr>
          <w:rFonts w:eastAsia="標楷體" w:hint="eastAsia"/>
          <w:sz w:val="28"/>
          <w:szCs w:val="16"/>
        </w:rPr>
        <w:t>2,528.7</w:t>
      </w:r>
      <w:r w:rsidR="00991FBD" w:rsidRPr="00991FBD">
        <w:rPr>
          <w:rFonts w:eastAsia="標楷體" w:hint="eastAsia"/>
          <w:sz w:val="28"/>
          <w:szCs w:val="16"/>
        </w:rPr>
        <w:t>億美元及</w:t>
      </w:r>
      <w:r w:rsidR="00991FBD" w:rsidRPr="00991FBD">
        <w:rPr>
          <w:rFonts w:eastAsia="標楷體" w:hint="eastAsia"/>
          <w:sz w:val="28"/>
          <w:szCs w:val="16"/>
        </w:rPr>
        <w:t>2,187</w:t>
      </w:r>
      <w:r w:rsidR="00991FBD" w:rsidRPr="00991FBD">
        <w:rPr>
          <w:rFonts w:eastAsia="標楷體" w:hint="eastAsia"/>
          <w:sz w:val="28"/>
          <w:szCs w:val="16"/>
        </w:rPr>
        <w:t>億美元，分別成長</w:t>
      </w:r>
      <w:r w:rsidR="00991FBD" w:rsidRPr="00991FBD">
        <w:rPr>
          <w:rFonts w:eastAsia="標楷體" w:hint="eastAsia"/>
          <w:sz w:val="28"/>
          <w:szCs w:val="16"/>
        </w:rPr>
        <w:t>-1.9</w:t>
      </w:r>
      <w:r w:rsidR="00CE6B72">
        <w:rPr>
          <w:rFonts w:ascii="標楷體" w:eastAsia="標楷體" w:hAnsi="標楷體" w:hint="eastAsia"/>
          <w:sz w:val="28"/>
          <w:szCs w:val="16"/>
        </w:rPr>
        <w:t>％</w:t>
      </w:r>
      <w:r w:rsidR="00991FBD" w:rsidRPr="00991FBD">
        <w:rPr>
          <w:rFonts w:eastAsia="標楷體" w:hint="eastAsia"/>
          <w:sz w:val="28"/>
          <w:szCs w:val="16"/>
        </w:rPr>
        <w:t>、</w:t>
      </w:r>
      <w:r w:rsidR="00991FBD" w:rsidRPr="00991FBD">
        <w:rPr>
          <w:rFonts w:eastAsia="標楷體" w:hint="eastAsia"/>
          <w:sz w:val="28"/>
          <w:szCs w:val="16"/>
        </w:rPr>
        <w:t>9.6</w:t>
      </w:r>
      <w:r w:rsidR="00CE6B72">
        <w:rPr>
          <w:rFonts w:ascii="標楷體" w:eastAsia="標楷體" w:hAnsi="標楷體" w:hint="eastAsia"/>
          <w:sz w:val="28"/>
          <w:szCs w:val="16"/>
        </w:rPr>
        <w:t>％</w:t>
      </w:r>
      <w:r w:rsidR="00991FBD" w:rsidRPr="00991FBD">
        <w:rPr>
          <w:rFonts w:eastAsia="標楷體" w:hint="eastAsia"/>
          <w:sz w:val="28"/>
          <w:szCs w:val="16"/>
        </w:rPr>
        <w:t>、</w:t>
      </w:r>
      <w:r w:rsidR="00991FBD" w:rsidRPr="00991FBD">
        <w:rPr>
          <w:rFonts w:eastAsia="標楷體" w:hint="eastAsia"/>
          <w:sz w:val="28"/>
          <w:szCs w:val="16"/>
        </w:rPr>
        <w:t>7.7</w:t>
      </w:r>
      <w:r w:rsidR="00CE6B72">
        <w:rPr>
          <w:rFonts w:ascii="標楷體" w:eastAsia="標楷體" w:hAnsi="標楷體" w:hint="eastAsia"/>
          <w:sz w:val="28"/>
          <w:szCs w:val="16"/>
        </w:rPr>
        <w:t>％</w:t>
      </w:r>
      <w:r w:rsidR="00991FBD" w:rsidRPr="00991FBD">
        <w:rPr>
          <w:rFonts w:eastAsia="標楷體" w:hint="eastAsia"/>
          <w:sz w:val="28"/>
          <w:szCs w:val="16"/>
        </w:rPr>
        <w:t>及</w:t>
      </w:r>
      <w:r w:rsidR="00991FBD" w:rsidRPr="00991FBD">
        <w:rPr>
          <w:rFonts w:eastAsia="標楷體" w:hint="eastAsia"/>
          <w:sz w:val="28"/>
          <w:szCs w:val="16"/>
        </w:rPr>
        <w:t>-1.4</w:t>
      </w:r>
      <w:r w:rsidR="00CE6B72">
        <w:rPr>
          <w:rFonts w:ascii="標楷體" w:eastAsia="標楷體" w:hAnsi="標楷體" w:hint="eastAsia"/>
          <w:sz w:val="28"/>
          <w:szCs w:val="16"/>
        </w:rPr>
        <w:t>％</w:t>
      </w:r>
      <w:r w:rsidR="00991FBD" w:rsidRPr="00991FBD">
        <w:rPr>
          <w:rFonts w:eastAsia="標楷體"/>
          <w:sz w:val="28"/>
          <w:szCs w:val="16"/>
        </w:rPr>
        <w:t>。</w:t>
      </w:r>
    </w:p>
    <w:p w:rsidR="006C313D" w:rsidRPr="00C17DAD" w:rsidRDefault="006C313D" w:rsidP="006C313D">
      <w:pPr>
        <w:pStyle w:val="a7"/>
        <w:widowControl/>
        <w:snapToGrid w:val="0"/>
        <w:spacing w:before="120" w:line="0" w:lineRule="atLeast"/>
        <w:ind w:leftChars="140" w:left="616" w:right="-142" w:hangingChars="100" w:hanging="280"/>
        <w:jc w:val="right"/>
        <w:rPr>
          <w:rFonts w:ascii="Times New Roman" w:eastAsia="標楷體"/>
        </w:rPr>
      </w:pPr>
      <w:r w:rsidRPr="00C17DAD">
        <w:rPr>
          <w:rFonts w:ascii="Times New Roman" w:eastAsia="標楷體" w:hint="eastAsia"/>
          <w:b/>
          <w:bCs/>
          <w:sz w:val="28"/>
        </w:rPr>
        <w:t>表</w:t>
      </w:r>
      <w:r w:rsidRPr="00C17DAD">
        <w:rPr>
          <w:rFonts w:ascii="Times New Roman" w:eastAsia="標楷體"/>
          <w:b/>
          <w:bCs/>
          <w:sz w:val="28"/>
        </w:rPr>
        <w:t xml:space="preserve">3-3   </w:t>
      </w:r>
      <w:r w:rsidRPr="00C17DAD">
        <w:rPr>
          <w:rFonts w:ascii="Times New Roman" w:eastAsia="標楷體" w:hint="eastAsia"/>
          <w:b/>
          <w:bCs/>
          <w:sz w:val="28"/>
        </w:rPr>
        <w:t>中國大陸進出口貿易統計</w:t>
      </w:r>
      <w:r w:rsidRPr="00C17DAD">
        <w:rPr>
          <w:rFonts w:ascii="Times New Roman" w:eastAsia="標楷體"/>
          <w:b/>
          <w:bCs/>
          <w:sz w:val="28"/>
        </w:rPr>
        <w:t xml:space="preserve"> </w:t>
      </w:r>
      <w:r w:rsidRPr="00C17DAD">
        <w:rPr>
          <w:rFonts w:ascii="Times New Roman" w:eastAsia="標楷體" w:hint="eastAsia"/>
          <w:b/>
          <w:bCs/>
          <w:sz w:val="28"/>
        </w:rPr>
        <w:t xml:space="preserve"> </w:t>
      </w:r>
      <w:r w:rsidRPr="00C17DAD">
        <w:rPr>
          <w:rFonts w:ascii="Times New Roman" w:eastAsia="標楷體"/>
          <w:b/>
          <w:bCs/>
          <w:sz w:val="28"/>
        </w:rPr>
        <w:t xml:space="preserve">   </w:t>
      </w:r>
      <w:r w:rsidRPr="00C17DAD">
        <w:rPr>
          <w:rFonts w:ascii="Times New Roman" w:eastAsia="標楷體" w:hAnsi="標楷體" w:hint="eastAsia"/>
        </w:rPr>
        <w:t>單位：億美元；</w:t>
      </w:r>
      <w:r w:rsidR="00C17DAD" w:rsidRPr="00C17DAD">
        <w:rPr>
          <w:rFonts w:ascii="標楷體" w:eastAsia="標楷體" w:hAnsi="標楷體" w:hint="eastAsia"/>
        </w:rPr>
        <w:t>％</w:t>
      </w:r>
    </w:p>
    <w:tbl>
      <w:tblPr>
        <w:tblW w:w="9486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"/>
        <w:gridCol w:w="1814"/>
        <w:gridCol w:w="1334"/>
        <w:gridCol w:w="900"/>
        <w:gridCol w:w="1100"/>
        <w:gridCol w:w="900"/>
        <w:gridCol w:w="1100"/>
        <w:gridCol w:w="731"/>
        <w:gridCol w:w="1601"/>
      </w:tblGrid>
      <w:tr w:rsidR="00C17DAD" w:rsidRPr="003D71D6" w:rsidTr="007356ED">
        <w:trPr>
          <w:cantSplit/>
        </w:trPr>
        <w:tc>
          <w:tcPr>
            <w:tcW w:w="1820" w:type="dxa"/>
            <w:gridSpan w:val="2"/>
            <w:vMerge w:val="restart"/>
            <w:tcBorders>
              <w:left w:val="nil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年（月）別</w:t>
            </w:r>
          </w:p>
        </w:tc>
        <w:tc>
          <w:tcPr>
            <w:tcW w:w="2234" w:type="dxa"/>
            <w:gridSpan w:val="2"/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貿易總額</w:t>
            </w:r>
          </w:p>
        </w:tc>
        <w:tc>
          <w:tcPr>
            <w:tcW w:w="2000" w:type="dxa"/>
            <w:gridSpan w:val="2"/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出口總額</w:t>
            </w:r>
          </w:p>
        </w:tc>
        <w:tc>
          <w:tcPr>
            <w:tcW w:w="1831" w:type="dxa"/>
            <w:gridSpan w:val="2"/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進口總額</w:t>
            </w:r>
          </w:p>
        </w:tc>
        <w:tc>
          <w:tcPr>
            <w:tcW w:w="1601" w:type="dxa"/>
            <w:tcBorders>
              <w:bottom w:val="single" w:sz="4" w:space="0" w:color="auto"/>
              <w:right w:val="nil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順（逆）差</w:t>
            </w:r>
          </w:p>
        </w:tc>
      </w:tr>
      <w:tr w:rsidR="00C17DAD" w:rsidRPr="003D71D6" w:rsidTr="007356ED">
        <w:trPr>
          <w:cantSplit/>
        </w:trPr>
        <w:tc>
          <w:tcPr>
            <w:tcW w:w="1820" w:type="dxa"/>
            <w:gridSpan w:val="2"/>
            <w:vMerge/>
            <w:tcBorders>
              <w:left w:val="nil"/>
              <w:bottom w:val="single" w:sz="4" w:space="0" w:color="auto"/>
            </w:tcBorders>
          </w:tcPr>
          <w:p w:rsidR="00C17DAD" w:rsidRPr="003D71D6" w:rsidRDefault="00C17DAD" w:rsidP="007356ED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334" w:type="dxa"/>
            <w:tcBorders>
              <w:bottom w:val="single" w:sz="4" w:space="0" w:color="auto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金額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成長率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金額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成長率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金額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成長率</w:t>
            </w:r>
          </w:p>
        </w:tc>
        <w:tc>
          <w:tcPr>
            <w:tcW w:w="1601" w:type="dxa"/>
            <w:tcBorders>
              <w:bottom w:val="single" w:sz="4" w:space="0" w:color="auto"/>
              <w:right w:val="nil"/>
            </w:tcBorders>
            <w:vAlign w:val="center"/>
          </w:tcPr>
          <w:p w:rsidR="00C17DAD" w:rsidRPr="003D71D6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3D71D6">
              <w:rPr>
                <w:rFonts w:eastAsia="標楷體" w:hAnsi="標楷體" w:hint="eastAsia"/>
              </w:rPr>
              <w:t>金額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79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2008</w:t>
            </w:r>
            <w:r w:rsidRPr="00C17DAD">
              <w:rPr>
                <w:rFonts w:eastAsia="標楷體"/>
              </w:rPr>
              <w:t>年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25,616.3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17.8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14,285.5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17.2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11,330.8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18.5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2,954.7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2009</w:t>
            </w:r>
            <w:r w:rsidRPr="00C17DAD">
              <w:rPr>
                <w:rFonts w:eastAsia="標楷體"/>
              </w:rPr>
              <w:t>年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22,072.7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-13.9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12,016.7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-16.0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10,056.0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-11.2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1,960.7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2010</w:t>
            </w:r>
            <w:r w:rsidRPr="00C17DAD">
              <w:rPr>
                <w:rFonts w:eastAsia="標楷體"/>
              </w:rPr>
              <w:t>年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29,727.6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34.7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15,779.3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31.3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13,948.3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38.7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1,831.0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2011</w:t>
            </w:r>
            <w:r w:rsidRPr="00C17DAD">
              <w:rPr>
                <w:rFonts w:eastAsia="標楷體"/>
              </w:rPr>
              <w:t>年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36,420.6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22.5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18,986.0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20.3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17,434.6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24.9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1,551.4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2012</w:t>
            </w:r>
            <w:r w:rsidRPr="00C17DAD">
              <w:rPr>
                <w:rFonts w:eastAsia="標楷體"/>
              </w:rPr>
              <w:t>年</w:t>
            </w:r>
            <w:r w:rsidRPr="00C17DAD">
              <w:rPr>
                <w:rFonts w:eastAsia="標楷體"/>
              </w:rPr>
              <w:t>1~8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24,976.2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6.2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13,091.2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7.1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11,885.1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5.1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1,206.1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2,726.0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-7.8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1,499.4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-0.5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1,226.6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-15.3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272.8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2,604.3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29.4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1,144.7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18.4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1,459.5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39.6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-314.8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3,259.7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7.1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1,656.6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8.9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1,603.1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5.3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53.5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4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3,080.8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1,632.5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4.9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1,448.3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0.3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0" w:lineRule="atLeas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184.3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5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3,435.8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14.1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1,811.4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15.3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1,624.4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12.7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187.0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6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3,286.9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9.0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1,802.0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11.3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1,484.8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6.3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317.2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7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3,287.3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1,769.4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1,517.9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4.7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251.5</w:t>
            </w:r>
          </w:p>
        </w:tc>
      </w:tr>
      <w:tr w:rsidR="00C17DAD" w:rsidRPr="003D71D6" w:rsidTr="007356ED">
        <w:trPr>
          <w:gridBefore w:val="1"/>
          <w:wBefore w:w="6" w:type="dxa"/>
          <w:cantSplit/>
          <w:trHeight w:hRule="exact" w:val="397"/>
        </w:trPr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8</w:t>
            </w:r>
            <w:r w:rsidRPr="00C17DAD">
              <w:rPr>
                <w:rFonts w:eastAsia="標楷體"/>
              </w:rPr>
              <w:t>月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3,292.9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0.2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1,779.7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1,513.1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-2.6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7DAD" w:rsidRPr="00C17DAD" w:rsidRDefault="00C17DAD" w:rsidP="007356ED">
            <w:pPr>
              <w:snapToGrid w:val="0"/>
              <w:spacing w:line="280" w:lineRule="exact"/>
              <w:ind w:left="-113" w:right="-113"/>
              <w:jc w:val="center"/>
              <w:rPr>
                <w:rFonts w:eastAsia="標楷體"/>
              </w:rPr>
            </w:pPr>
            <w:r w:rsidRPr="00C17DAD">
              <w:rPr>
                <w:rFonts w:eastAsia="標楷體"/>
              </w:rPr>
              <w:t>266.6</w:t>
            </w:r>
          </w:p>
        </w:tc>
      </w:tr>
    </w:tbl>
    <w:p w:rsidR="006C313D" w:rsidRPr="00C17DAD" w:rsidRDefault="006C313D" w:rsidP="006C313D">
      <w:pPr>
        <w:snapToGrid w:val="0"/>
        <w:spacing w:line="340" w:lineRule="exact"/>
        <w:ind w:left="1701" w:right="-539" w:hanging="1882"/>
        <w:jc w:val="both"/>
        <w:rPr>
          <w:rFonts w:eastAsia="標楷體"/>
        </w:rPr>
      </w:pPr>
      <w:r w:rsidRPr="00C17DAD">
        <w:rPr>
          <w:rFonts w:eastAsia="標楷體" w:hint="eastAsia"/>
        </w:rPr>
        <w:t>資料來源：中國大陸海關統計、中國大陸商務部</w:t>
      </w:r>
      <w:r w:rsidRPr="00C17DAD">
        <w:rPr>
          <w:rFonts w:eastAsia="標楷體" w:hAnsi="標楷體" w:hint="eastAsia"/>
        </w:rPr>
        <w:t>。</w:t>
      </w:r>
    </w:p>
    <w:p w:rsidR="00B32F68" w:rsidRPr="00AF4CD2" w:rsidRDefault="007A63A7" w:rsidP="00025052">
      <w:pPr>
        <w:pStyle w:val="t-2"/>
      </w:pPr>
      <w:r w:rsidRPr="00AF4CD2">
        <w:br w:type="page"/>
      </w:r>
      <w:bookmarkStart w:id="73" w:name="_Toc337122139"/>
      <w:r w:rsidR="00B32F68" w:rsidRPr="00AF4CD2">
        <w:rPr>
          <w:rFonts w:hint="eastAsia"/>
        </w:rPr>
        <w:lastRenderedPageBreak/>
        <w:t>四、兩岸經貿統計</w:t>
      </w:r>
      <w:bookmarkEnd w:id="73"/>
    </w:p>
    <w:p w:rsidR="00E357B5" w:rsidRPr="00FA01C2" w:rsidRDefault="00AF1C4B" w:rsidP="00AF1C4B">
      <w:pPr>
        <w:pStyle w:val="k3a"/>
        <w:spacing w:before="180" w:line="300" w:lineRule="auto"/>
        <w:ind w:leftChars="-75" w:left="1584" w:hangingChars="630" w:hanging="1764"/>
        <w:outlineLvl w:val="2"/>
        <w:rPr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93EFE4D" wp14:editId="50AE96C7">
            <wp:simplePos x="0" y="0"/>
            <wp:positionH relativeFrom="margin">
              <wp:posOffset>2381250</wp:posOffset>
            </wp:positionH>
            <wp:positionV relativeFrom="margin">
              <wp:posOffset>733425</wp:posOffset>
            </wp:positionV>
            <wp:extent cx="3752850" cy="2457450"/>
            <wp:effectExtent l="0" t="0" r="0" b="0"/>
            <wp:wrapSquare wrapText="bothSides"/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B5" w:rsidRPr="00FA01C2">
        <w:rPr>
          <w:rFonts w:hint="eastAsia"/>
          <w:b/>
          <w:bCs/>
          <w:sz w:val="32"/>
        </w:rPr>
        <w:t>（一）我對中國大陸投資</w:t>
      </w:r>
    </w:p>
    <w:p w:rsidR="00FA01C2" w:rsidRPr="00FA01C2" w:rsidRDefault="00FA01C2" w:rsidP="00AF1C4B">
      <w:pPr>
        <w:snapToGrid w:val="0"/>
        <w:spacing w:beforeLines="50" w:before="180" w:line="300" w:lineRule="auto"/>
        <w:ind w:leftChars="175" w:left="420" w:firstLineChars="202" w:firstLine="566"/>
        <w:jc w:val="both"/>
        <w:rPr>
          <w:rFonts w:eastAsia="標楷體"/>
          <w:sz w:val="28"/>
          <w:szCs w:val="16"/>
        </w:rPr>
      </w:pPr>
      <w:r w:rsidRPr="00FA01C2">
        <w:rPr>
          <w:rFonts w:eastAsia="標楷體" w:hint="eastAsia"/>
          <w:sz w:val="28"/>
          <w:szCs w:val="16"/>
        </w:rPr>
        <w:t>2012</w:t>
      </w:r>
      <w:r w:rsidRPr="00FA01C2">
        <w:rPr>
          <w:rFonts w:eastAsia="標楷體" w:hint="eastAsia"/>
          <w:sz w:val="28"/>
          <w:szCs w:val="16"/>
        </w:rPr>
        <w:t>年</w:t>
      </w:r>
      <w:r w:rsidRPr="00FA01C2">
        <w:rPr>
          <w:rFonts w:eastAsia="標楷體" w:hint="eastAsia"/>
          <w:sz w:val="28"/>
          <w:szCs w:val="16"/>
        </w:rPr>
        <w:t>1</w:t>
      </w:r>
      <w:r w:rsidRPr="00FA01C2">
        <w:rPr>
          <w:rFonts w:eastAsia="標楷體" w:hint="eastAsia"/>
          <w:sz w:val="28"/>
          <w:szCs w:val="16"/>
        </w:rPr>
        <w:t>至</w:t>
      </w:r>
      <w:r w:rsidRPr="00FA01C2">
        <w:rPr>
          <w:rFonts w:eastAsia="標楷體" w:hint="eastAsia"/>
          <w:sz w:val="28"/>
          <w:szCs w:val="16"/>
        </w:rPr>
        <w:t>8</w:t>
      </w:r>
      <w:r w:rsidRPr="00FA01C2">
        <w:rPr>
          <w:rFonts w:eastAsia="標楷體" w:hint="eastAsia"/>
          <w:sz w:val="28"/>
          <w:szCs w:val="16"/>
        </w:rPr>
        <w:t>月我對中國大陸投資件數為</w:t>
      </w:r>
      <w:r w:rsidRPr="00FA01C2">
        <w:rPr>
          <w:rFonts w:eastAsia="標楷體" w:hint="eastAsia"/>
          <w:sz w:val="28"/>
          <w:szCs w:val="16"/>
        </w:rPr>
        <w:t>416</w:t>
      </w:r>
      <w:r w:rsidRPr="00FA01C2">
        <w:rPr>
          <w:rFonts w:eastAsia="標楷體" w:hint="eastAsia"/>
          <w:sz w:val="28"/>
          <w:szCs w:val="16"/>
        </w:rPr>
        <w:t>件，金額為</w:t>
      </w:r>
      <w:r w:rsidRPr="00FA01C2">
        <w:rPr>
          <w:rFonts w:eastAsia="標楷體" w:hint="eastAsia"/>
          <w:sz w:val="28"/>
          <w:szCs w:val="16"/>
        </w:rPr>
        <w:t>83.1</w:t>
      </w:r>
      <w:r w:rsidRPr="00FA01C2">
        <w:rPr>
          <w:rFonts w:eastAsia="標楷體" w:hint="eastAsia"/>
          <w:sz w:val="28"/>
          <w:szCs w:val="16"/>
        </w:rPr>
        <w:t>億美元。累計</w:t>
      </w:r>
      <w:r w:rsidRPr="00FA01C2">
        <w:rPr>
          <w:rFonts w:eastAsia="標楷體" w:hint="eastAsia"/>
          <w:sz w:val="28"/>
          <w:szCs w:val="16"/>
        </w:rPr>
        <w:t>1991</w:t>
      </w:r>
      <w:r w:rsidRPr="00FA01C2">
        <w:rPr>
          <w:rFonts w:eastAsia="標楷體" w:hint="eastAsia"/>
          <w:sz w:val="28"/>
          <w:szCs w:val="16"/>
        </w:rPr>
        <w:t>年至</w:t>
      </w:r>
      <w:r w:rsidRPr="00FA01C2">
        <w:rPr>
          <w:rFonts w:eastAsia="標楷體" w:hint="eastAsia"/>
          <w:sz w:val="28"/>
          <w:szCs w:val="16"/>
        </w:rPr>
        <w:t>2012</w:t>
      </w:r>
      <w:r w:rsidRPr="00FA01C2">
        <w:rPr>
          <w:rFonts w:eastAsia="標楷體" w:hint="eastAsia"/>
          <w:sz w:val="28"/>
          <w:szCs w:val="16"/>
        </w:rPr>
        <w:t>年</w:t>
      </w:r>
      <w:r w:rsidRPr="00FA01C2">
        <w:rPr>
          <w:rFonts w:eastAsia="標楷體" w:hint="eastAsia"/>
          <w:sz w:val="28"/>
          <w:szCs w:val="16"/>
        </w:rPr>
        <w:t>8</w:t>
      </w:r>
      <w:r w:rsidRPr="00FA01C2">
        <w:rPr>
          <w:rFonts w:eastAsia="標楷體" w:hint="eastAsia"/>
          <w:sz w:val="28"/>
          <w:szCs w:val="16"/>
        </w:rPr>
        <w:t>月，台商赴中國大陸投資共計</w:t>
      </w:r>
      <w:r w:rsidRPr="00FA01C2">
        <w:rPr>
          <w:rFonts w:eastAsia="標楷體" w:hint="eastAsia"/>
          <w:sz w:val="28"/>
          <w:szCs w:val="16"/>
        </w:rPr>
        <w:t>1,200</w:t>
      </w:r>
      <w:r w:rsidRPr="00FA01C2">
        <w:rPr>
          <w:rFonts w:eastAsia="標楷體" w:hint="eastAsia"/>
          <w:sz w:val="28"/>
          <w:szCs w:val="16"/>
        </w:rPr>
        <w:t>億美元。</w:t>
      </w:r>
      <w:r w:rsidRPr="00FA01C2">
        <w:rPr>
          <w:rFonts w:eastAsia="標楷體" w:hint="eastAsia"/>
          <w:sz w:val="28"/>
          <w:szCs w:val="16"/>
        </w:rPr>
        <w:t>(</w:t>
      </w:r>
      <w:r w:rsidRPr="00FA01C2">
        <w:rPr>
          <w:rFonts w:eastAsia="標楷體" w:hint="eastAsia"/>
          <w:sz w:val="28"/>
          <w:szCs w:val="16"/>
        </w:rPr>
        <w:t>以上單年、累計之件數及金額均含經核准補辦案件</w:t>
      </w:r>
      <w:r w:rsidRPr="00FA01C2">
        <w:rPr>
          <w:rFonts w:eastAsia="標楷體" w:hint="eastAsia"/>
          <w:sz w:val="28"/>
          <w:szCs w:val="16"/>
        </w:rPr>
        <w:t>)</w:t>
      </w:r>
    </w:p>
    <w:p w:rsidR="00E357B5" w:rsidRPr="00AF1C4B" w:rsidRDefault="00E357B5" w:rsidP="00E357B5">
      <w:pPr>
        <w:snapToGrid w:val="0"/>
        <w:spacing w:beforeLines="50" w:before="180" w:after="120" w:line="380" w:lineRule="exact"/>
        <w:ind w:right="-573"/>
        <w:jc w:val="center"/>
        <w:rPr>
          <w:rFonts w:eastAsia="標楷體"/>
          <w:b/>
          <w:bCs/>
          <w:sz w:val="28"/>
        </w:rPr>
      </w:pPr>
      <w:r w:rsidRPr="00AF1C4B">
        <w:rPr>
          <w:rFonts w:eastAsia="標楷體" w:hint="eastAsia"/>
          <w:b/>
          <w:bCs/>
          <w:sz w:val="28"/>
        </w:rPr>
        <w:t>表</w:t>
      </w:r>
      <w:r w:rsidRPr="00AF1C4B">
        <w:rPr>
          <w:rFonts w:eastAsia="標楷體"/>
          <w:b/>
          <w:bCs/>
          <w:sz w:val="28"/>
        </w:rPr>
        <w:t xml:space="preserve">4-1  </w:t>
      </w:r>
      <w:r w:rsidRPr="00AF1C4B">
        <w:rPr>
          <w:rFonts w:eastAsia="標楷體" w:hint="eastAsia"/>
          <w:b/>
          <w:bCs/>
          <w:sz w:val="28"/>
        </w:rPr>
        <w:t>台商赴中國大陸投資概況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1394"/>
        <w:gridCol w:w="1521"/>
        <w:gridCol w:w="1521"/>
        <w:gridCol w:w="1521"/>
        <w:gridCol w:w="1783"/>
      </w:tblGrid>
      <w:tr w:rsidR="00AF1C4B" w:rsidRPr="00896C1C" w:rsidTr="00AF1C4B">
        <w:trPr>
          <w:cantSplit/>
        </w:trPr>
        <w:tc>
          <w:tcPr>
            <w:tcW w:w="1648" w:type="dxa"/>
            <w:vMerge w:val="restart"/>
            <w:tcBorders>
              <w:left w:val="nil"/>
            </w:tcBorders>
            <w:vAlign w:val="center"/>
          </w:tcPr>
          <w:p w:rsidR="00AF1C4B" w:rsidRPr="00896C1C" w:rsidRDefault="00AF1C4B" w:rsidP="00AF1C4B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96C1C">
              <w:rPr>
                <w:rFonts w:eastAsia="標楷體" w:hint="eastAsia"/>
              </w:rPr>
              <w:t>年月別</w:t>
            </w:r>
          </w:p>
        </w:tc>
        <w:tc>
          <w:tcPr>
            <w:tcW w:w="4436" w:type="dxa"/>
            <w:gridSpan w:val="3"/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896C1C">
              <w:rPr>
                <w:rFonts w:eastAsia="標楷體" w:hint="eastAsia"/>
              </w:rPr>
              <w:t>經濟部核准資料</w:t>
            </w:r>
          </w:p>
        </w:tc>
        <w:tc>
          <w:tcPr>
            <w:tcW w:w="3304" w:type="dxa"/>
            <w:gridSpan w:val="2"/>
            <w:tcBorders>
              <w:right w:val="nil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896C1C">
              <w:rPr>
                <w:rFonts w:eastAsia="標楷體" w:hint="eastAsia"/>
              </w:rPr>
              <w:t>中國大陸對外宣布</w:t>
            </w:r>
          </w:p>
        </w:tc>
      </w:tr>
      <w:tr w:rsidR="00AF1C4B" w:rsidRPr="00896C1C" w:rsidTr="007356ED">
        <w:trPr>
          <w:cantSplit/>
        </w:trPr>
        <w:tc>
          <w:tcPr>
            <w:tcW w:w="1648" w:type="dxa"/>
            <w:vMerge/>
            <w:tcBorders>
              <w:left w:val="nil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394" w:type="dxa"/>
            <w:vMerge w:val="restart"/>
          </w:tcPr>
          <w:p w:rsidR="00AF1C4B" w:rsidRPr="00896C1C" w:rsidRDefault="00AF1C4B" w:rsidP="00AF1C4B">
            <w:pPr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sz w:val="28"/>
              </w:rPr>
            </w:pPr>
            <w:r w:rsidRPr="00896C1C">
              <w:rPr>
                <w:rFonts w:eastAsia="標楷體" w:hint="eastAsia"/>
                <w:sz w:val="22"/>
              </w:rPr>
              <w:t>數量</w:t>
            </w:r>
            <w:r w:rsidRPr="00896C1C">
              <w:rPr>
                <w:rFonts w:eastAsia="標楷體" w:hint="eastAsia"/>
                <w:sz w:val="22"/>
              </w:rPr>
              <w:t>*</w:t>
            </w:r>
            <w:r w:rsidRPr="00896C1C">
              <w:rPr>
                <w:rFonts w:eastAsia="標楷體" w:hint="eastAsia"/>
                <w:sz w:val="22"/>
              </w:rPr>
              <w:br/>
            </w:r>
            <w:r w:rsidRPr="00896C1C">
              <w:rPr>
                <w:rFonts w:eastAsia="標楷體" w:hint="eastAsia"/>
                <w:sz w:val="22"/>
              </w:rPr>
              <w:t>（件）</w:t>
            </w:r>
          </w:p>
        </w:tc>
        <w:tc>
          <w:tcPr>
            <w:tcW w:w="1521" w:type="dxa"/>
            <w:vMerge w:val="restart"/>
          </w:tcPr>
          <w:p w:rsidR="00AF1C4B" w:rsidRPr="00896C1C" w:rsidRDefault="00AF1C4B" w:rsidP="00AF1C4B">
            <w:pPr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896C1C">
              <w:rPr>
                <w:rFonts w:eastAsia="標楷體" w:hint="eastAsia"/>
                <w:sz w:val="22"/>
              </w:rPr>
              <w:t>金額</w:t>
            </w:r>
            <w:r w:rsidRPr="00896C1C">
              <w:rPr>
                <w:rFonts w:eastAsia="標楷體" w:hint="eastAsia"/>
                <w:sz w:val="22"/>
              </w:rPr>
              <w:t>*</w:t>
            </w:r>
          </w:p>
          <w:p w:rsidR="00AF1C4B" w:rsidRPr="00896C1C" w:rsidRDefault="00AF1C4B" w:rsidP="00AF1C4B">
            <w:pPr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sz w:val="28"/>
              </w:rPr>
            </w:pPr>
            <w:r w:rsidRPr="00896C1C">
              <w:rPr>
                <w:rFonts w:eastAsia="標楷體" w:hint="eastAsia"/>
                <w:sz w:val="22"/>
              </w:rPr>
              <w:t>(</w:t>
            </w:r>
            <w:r w:rsidRPr="00896C1C">
              <w:rPr>
                <w:rFonts w:eastAsia="標楷體" w:hint="eastAsia"/>
                <w:sz w:val="22"/>
              </w:rPr>
              <w:t>億美元</w:t>
            </w:r>
            <w:r w:rsidRPr="00896C1C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1521" w:type="dxa"/>
            <w:vMerge w:val="restart"/>
          </w:tcPr>
          <w:p w:rsidR="00AF1C4B" w:rsidRPr="00896C1C" w:rsidRDefault="00AF1C4B" w:rsidP="00AF1C4B">
            <w:pPr>
              <w:adjustRightInd w:val="0"/>
              <w:snapToGrid w:val="0"/>
              <w:spacing w:line="280" w:lineRule="exact"/>
              <w:jc w:val="center"/>
              <w:rPr>
                <w:rFonts w:eastAsia="標楷體"/>
                <w:sz w:val="22"/>
              </w:rPr>
            </w:pPr>
            <w:r w:rsidRPr="00896C1C">
              <w:rPr>
                <w:rFonts w:eastAsia="標楷體" w:hint="eastAsia"/>
                <w:sz w:val="22"/>
              </w:rPr>
              <w:t>平均投資</w:t>
            </w:r>
            <w:r w:rsidRPr="00896C1C">
              <w:rPr>
                <w:rFonts w:eastAsia="標楷體" w:hint="eastAsia"/>
                <w:sz w:val="16"/>
              </w:rPr>
              <w:t>**</w:t>
            </w:r>
          </w:p>
          <w:p w:rsidR="00AF1C4B" w:rsidRPr="00896C1C" w:rsidRDefault="00AF1C4B" w:rsidP="00AF1C4B">
            <w:pPr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sz w:val="28"/>
              </w:rPr>
            </w:pPr>
            <w:r w:rsidRPr="00896C1C">
              <w:rPr>
                <w:rFonts w:eastAsia="標楷體" w:hint="eastAsia"/>
                <w:sz w:val="22"/>
              </w:rPr>
              <w:t>規模</w:t>
            </w:r>
            <w:r w:rsidRPr="00896C1C">
              <w:rPr>
                <w:rFonts w:eastAsia="標楷體" w:hint="eastAsia"/>
                <w:sz w:val="22"/>
              </w:rPr>
              <w:t>(</w:t>
            </w:r>
            <w:r w:rsidRPr="00896C1C">
              <w:rPr>
                <w:rFonts w:eastAsia="標楷體" w:hint="eastAsia"/>
                <w:sz w:val="22"/>
              </w:rPr>
              <w:t>萬美元</w:t>
            </w:r>
            <w:r w:rsidRPr="00896C1C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3304" w:type="dxa"/>
            <w:gridSpan w:val="2"/>
            <w:tcBorders>
              <w:bottom w:val="nil"/>
              <w:right w:val="nil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896C1C">
              <w:rPr>
                <w:rFonts w:eastAsia="標楷體" w:hint="eastAsia"/>
                <w:sz w:val="22"/>
              </w:rPr>
              <w:t>實際金額</w:t>
            </w:r>
            <w:r w:rsidRPr="00896C1C">
              <w:rPr>
                <w:rFonts w:eastAsia="標楷體" w:hint="eastAsia"/>
                <w:sz w:val="22"/>
              </w:rPr>
              <w:t>(</w:t>
            </w:r>
            <w:r w:rsidRPr="00896C1C">
              <w:rPr>
                <w:rFonts w:eastAsia="標楷體" w:hint="eastAsia"/>
                <w:sz w:val="22"/>
              </w:rPr>
              <w:t>億美元</w:t>
            </w:r>
            <w:r w:rsidRPr="00896C1C">
              <w:rPr>
                <w:rFonts w:eastAsia="標楷體" w:hint="eastAsia"/>
                <w:sz w:val="22"/>
              </w:rPr>
              <w:t>)</w:t>
            </w:r>
          </w:p>
        </w:tc>
      </w:tr>
      <w:tr w:rsidR="00AF1C4B" w:rsidRPr="00896C1C" w:rsidTr="007356ED">
        <w:trPr>
          <w:cantSplit/>
          <w:trHeight w:hRule="exact" w:val="318"/>
        </w:trPr>
        <w:tc>
          <w:tcPr>
            <w:tcW w:w="1648" w:type="dxa"/>
            <w:vMerge/>
            <w:tcBorders>
              <w:left w:val="nil"/>
              <w:bottom w:val="single" w:sz="4" w:space="0" w:color="auto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521" w:type="dxa"/>
            <w:tcBorders>
              <w:top w:val="nil"/>
              <w:bottom w:val="single" w:sz="4" w:space="0" w:color="auto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</w:p>
        </w:tc>
        <w:tc>
          <w:tcPr>
            <w:tcW w:w="1783" w:type="dxa"/>
            <w:tcBorders>
              <w:bottom w:val="single" w:sz="4" w:space="0" w:color="auto"/>
              <w:right w:val="nil"/>
            </w:tcBorders>
          </w:tcPr>
          <w:p w:rsidR="00AF1C4B" w:rsidRPr="00896C1C" w:rsidRDefault="00AF1C4B" w:rsidP="007356ED">
            <w:pPr>
              <w:adjustRightInd w:val="0"/>
              <w:snapToGrid w:val="0"/>
              <w:jc w:val="center"/>
              <w:rPr>
                <w:rFonts w:eastAsia="標楷體"/>
                <w:b/>
                <w:bCs/>
                <w:sz w:val="28"/>
              </w:rPr>
            </w:pPr>
            <w:r w:rsidRPr="00896C1C">
              <w:rPr>
                <w:rFonts w:eastAsia="標楷體" w:hint="eastAsia"/>
                <w:spacing w:val="-24"/>
                <w:sz w:val="22"/>
              </w:rPr>
              <w:t>占外資比重</w:t>
            </w:r>
            <w:r w:rsidRPr="00896C1C">
              <w:rPr>
                <w:rFonts w:eastAsia="標楷體" w:hint="eastAsia"/>
                <w:spacing w:val="-24"/>
                <w:sz w:val="22"/>
              </w:rPr>
              <w:t>(</w:t>
            </w:r>
            <w:r w:rsidRPr="00896C1C">
              <w:rPr>
                <w:rFonts w:eastAsia="標楷體" w:hint="eastAsia"/>
                <w:spacing w:val="-24"/>
                <w:sz w:val="22"/>
              </w:rPr>
              <w:t>％</w:t>
            </w:r>
            <w:r w:rsidRPr="00896C1C">
              <w:rPr>
                <w:rFonts w:eastAsia="標楷體" w:hint="eastAsia"/>
                <w:spacing w:val="-24"/>
                <w:sz w:val="22"/>
              </w:rPr>
              <w:t>)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AF1C4B">
              <w:rPr>
                <w:rFonts w:eastAsia="標楷體"/>
              </w:rPr>
              <w:t>2009</w:t>
            </w:r>
            <w:r w:rsidRPr="00AF1C4B">
              <w:rPr>
                <w:rFonts w:eastAsia="標楷體"/>
              </w:rPr>
              <w:t>年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590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71.4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2,433.1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18.8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5.2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AF1C4B">
              <w:rPr>
                <w:rFonts w:eastAsia="標楷體"/>
              </w:rPr>
              <w:t>2010</w:t>
            </w:r>
            <w:r w:rsidRPr="00AF1C4B">
              <w:rPr>
                <w:rFonts w:eastAsia="標楷體"/>
              </w:rPr>
              <w:t>年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914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146.2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2,361.0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24.8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2.3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AF1C4B">
              <w:rPr>
                <w:rFonts w:eastAsia="標楷體"/>
              </w:rPr>
              <w:t>2011</w:t>
            </w:r>
            <w:r w:rsidRPr="00AF1C4B">
              <w:rPr>
                <w:rFonts w:eastAsia="標楷體"/>
              </w:rPr>
              <w:t>年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887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143.8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</w:rPr>
            </w:pPr>
            <w:r w:rsidRPr="00AF1C4B">
              <w:rPr>
                <w:rFonts w:eastAsia="標楷體"/>
              </w:rPr>
              <w:t>2,278.3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AF1C4B">
              <w:rPr>
                <w:rFonts w:eastAsia="標楷體"/>
              </w:rPr>
              <w:t>19.5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AF1C4B">
              <w:rPr>
                <w:rFonts w:eastAsia="標楷體"/>
              </w:rPr>
              <w:t>1.9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2012</w:t>
            </w:r>
            <w:r w:rsidRPr="00AF1C4B">
              <w:rPr>
                <w:rFonts w:eastAsia="標楷體"/>
                <w:color w:val="000000"/>
              </w:rPr>
              <w:t>年</w:t>
            </w:r>
            <w:r w:rsidRPr="00AF1C4B">
              <w:rPr>
                <w:rFonts w:eastAsia="標楷體"/>
                <w:color w:val="000000"/>
              </w:rPr>
              <w:t>1~8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416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83.1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2,472.8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16.2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2.7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54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8.2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2,166.7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2.7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2.7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48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7.4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2,708.3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2.6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3.4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3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51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11.5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2,433.5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2.2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1.9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10.2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3,028.4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4.1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4.8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5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76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9.8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1,673.1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1.5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1.6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6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10.2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2,833.3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3.1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2.6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7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36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16.6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4,666.6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-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-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  <w:bottom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8</w:t>
            </w:r>
            <w:r w:rsidRPr="00AF1C4B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1394" w:type="dxa"/>
            <w:tcBorders>
              <w:top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61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9.0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1,791.4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-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-</w:t>
            </w:r>
          </w:p>
        </w:tc>
      </w:tr>
      <w:tr w:rsidR="00AF1C4B" w:rsidRPr="00AF1C4B" w:rsidTr="00AF1C4B">
        <w:trPr>
          <w:trHeight w:val="422"/>
        </w:trPr>
        <w:tc>
          <w:tcPr>
            <w:tcW w:w="1648" w:type="dxa"/>
            <w:tcBorders>
              <w:top w:val="nil"/>
              <w:lef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1991</w:t>
            </w:r>
            <w:r w:rsidRPr="00AF1C4B">
              <w:rPr>
                <w:rFonts w:eastAsia="標楷體"/>
                <w:color w:val="000000"/>
              </w:rPr>
              <w:t>年以來</w:t>
            </w:r>
          </w:p>
        </w:tc>
        <w:tc>
          <w:tcPr>
            <w:tcW w:w="1394" w:type="dxa"/>
            <w:tcBorders>
              <w:top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39,988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1,200.0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  <w:highlight w:val="yellow"/>
              </w:rPr>
            </w:pPr>
            <w:r w:rsidRPr="00AF1C4B">
              <w:rPr>
                <w:rFonts w:eastAsia="標楷體"/>
                <w:color w:val="000000"/>
              </w:rPr>
              <w:t>300.1*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558.1</w:t>
            </w:r>
            <w:r w:rsidRPr="00AF1C4B">
              <w:rPr>
                <w:rFonts w:ascii="Cambria Math" w:eastAsia="標楷體" w:hAnsi="Cambria Math" w:cs="Cambria Math"/>
                <w:b/>
                <w:color w:val="000000"/>
                <w:vertAlign w:val="superscript"/>
              </w:rPr>
              <w:t>△</w:t>
            </w:r>
          </w:p>
        </w:tc>
        <w:tc>
          <w:tcPr>
            <w:tcW w:w="1783" w:type="dxa"/>
            <w:tcBorders>
              <w:top w:val="nil"/>
              <w:left w:val="nil"/>
              <w:right w:val="nil"/>
            </w:tcBorders>
            <w:vAlign w:val="center"/>
          </w:tcPr>
          <w:p w:rsidR="00AF1C4B" w:rsidRPr="00AF1C4B" w:rsidRDefault="00AF1C4B" w:rsidP="00AF1C4B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/>
              </w:rPr>
            </w:pPr>
            <w:r w:rsidRPr="00AF1C4B">
              <w:rPr>
                <w:rFonts w:eastAsia="標楷體"/>
                <w:color w:val="000000"/>
              </w:rPr>
              <w:t>4.6</w:t>
            </w:r>
          </w:p>
        </w:tc>
      </w:tr>
    </w:tbl>
    <w:p w:rsidR="00E357B5" w:rsidRPr="00AF1C4B" w:rsidRDefault="00E357B5" w:rsidP="00AF1C4B">
      <w:pPr>
        <w:snapToGrid w:val="0"/>
        <w:spacing w:line="240" w:lineRule="exact"/>
        <w:ind w:leftChars="-1" w:left="783" w:right="-777" w:hangingChars="327" w:hanging="785"/>
        <w:jc w:val="both"/>
        <w:rPr>
          <w:rFonts w:eastAsia="標楷體"/>
        </w:rPr>
      </w:pPr>
      <w:r w:rsidRPr="00AF1C4B">
        <w:rPr>
          <w:rFonts w:eastAsia="標楷體"/>
        </w:rPr>
        <w:t>註：</w:t>
      </w:r>
      <w:r w:rsidRPr="00AF1C4B">
        <w:rPr>
          <w:rFonts w:eastAsia="標楷體"/>
        </w:rPr>
        <w:t>1.</w:t>
      </w:r>
      <w:r w:rsidRPr="00AF1C4B">
        <w:rPr>
          <w:rFonts w:eastAsia="標楷體"/>
        </w:rPr>
        <w:t>＊含補辦許可案件及金額。</w:t>
      </w:r>
    </w:p>
    <w:p w:rsidR="00E357B5" w:rsidRPr="00AF1C4B" w:rsidRDefault="00E357B5" w:rsidP="00AF1C4B">
      <w:pPr>
        <w:snapToGrid w:val="0"/>
        <w:spacing w:line="240" w:lineRule="exact"/>
        <w:ind w:leftChars="-1" w:left="783" w:right="-777" w:hangingChars="327" w:hanging="785"/>
        <w:jc w:val="both"/>
        <w:rPr>
          <w:rFonts w:eastAsia="標楷體"/>
        </w:rPr>
      </w:pPr>
      <w:r w:rsidRPr="00AF1C4B">
        <w:rPr>
          <w:rFonts w:eastAsia="標楷體"/>
        </w:rPr>
        <w:t xml:space="preserve">    2.</w:t>
      </w:r>
      <w:r w:rsidRPr="00AF1C4B">
        <w:rPr>
          <w:rFonts w:eastAsia="標楷體"/>
        </w:rPr>
        <w:t>＊＊及我國對中國大陸投資趨勢圖不含補辦許可部分。</w:t>
      </w:r>
    </w:p>
    <w:p w:rsidR="00E357B5" w:rsidRPr="00AF1C4B" w:rsidRDefault="00E357B5" w:rsidP="00AF1C4B">
      <w:pPr>
        <w:snapToGrid w:val="0"/>
        <w:spacing w:line="240" w:lineRule="exact"/>
        <w:ind w:leftChars="186" w:left="736" w:right="-777" w:hangingChars="121" w:hanging="290"/>
        <w:jc w:val="both"/>
        <w:rPr>
          <w:rFonts w:eastAsia="標楷體"/>
        </w:rPr>
      </w:pPr>
      <w:r w:rsidRPr="00AF1C4B">
        <w:rPr>
          <w:rFonts w:eastAsia="標楷體"/>
        </w:rPr>
        <w:t>3.</w:t>
      </w:r>
      <w:r w:rsidRPr="00AF1C4B">
        <w:rPr>
          <w:rFonts w:ascii="Cambria Math" w:eastAsia="標楷體" w:hAnsi="Cambria Math" w:cs="Cambria Math"/>
        </w:rPr>
        <w:t>△</w:t>
      </w:r>
      <w:r w:rsidRPr="00AF1C4B">
        <w:rPr>
          <w:rFonts w:eastAsia="標楷體"/>
        </w:rPr>
        <w:t>為自</w:t>
      </w:r>
      <w:r w:rsidRPr="00AF1C4B">
        <w:rPr>
          <w:rFonts w:eastAsia="標楷體"/>
        </w:rPr>
        <w:t>1989</w:t>
      </w:r>
      <w:r w:rsidRPr="00AF1C4B">
        <w:rPr>
          <w:rFonts w:eastAsia="標楷體"/>
        </w:rPr>
        <w:t>年以來統計資料。</w:t>
      </w:r>
    </w:p>
    <w:p w:rsidR="00E357B5" w:rsidRPr="00AF1C4B" w:rsidRDefault="00E357B5" w:rsidP="00AF1C4B">
      <w:pPr>
        <w:snapToGrid w:val="0"/>
        <w:spacing w:line="240" w:lineRule="exact"/>
        <w:ind w:leftChars="179" w:left="615" w:right="-777" w:hangingChars="77" w:hanging="185"/>
        <w:jc w:val="both"/>
        <w:rPr>
          <w:rFonts w:eastAsia="標楷體"/>
        </w:rPr>
      </w:pPr>
      <w:r w:rsidRPr="00AF1C4B">
        <w:rPr>
          <w:rFonts w:eastAsia="標楷體"/>
        </w:rPr>
        <w:t>4.</w:t>
      </w:r>
      <w:r w:rsidRPr="00AF1C4B">
        <w:rPr>
          <w:rFonts w:eastAsia="標楷體"/>
        </w:rPr>
        <w:t>中國大陸對外宣布數據不包括台灣透過維京、開曼群島、薩摩亞、模里西斯等自由港對中國大陸投資之金額，目前資料僅至</w:t>
      </w:r>
      <w:r w:rsidRPr="00AF1C4B">
        <w:rPr>
          <w:rFonts w:eastAsia="標楷體"/>
        </w:rPr>
        <w:t>2012</w:t>
      </w:r>
      <w:r w:rsidRPr="00AF1C4B">
        <w:rPr>
          <w:rFonts w:eastAsia="標楷體"/>
        </w:rPr>
        <w:t>年</w:t>
      </w:r>
      <w:r w:rsidRPr="00AF1C4B">
        <w:rPr>
          <w:rFonts w:eastAsia="標楷體"/>
        </w:rPr>
        <w:t>6</w:t>
      </w:r>
      <w:r w:rsidRPr="00AF1C4B">
        <w:rPr>
          <w:rFonts w:eastAsia="標楷體"/>
        </w:rPr>
        <w:t>月。</w:t>
      </w:r>
    </w:p>
    <w:p w:rsidR="00E357B5" w:rsidRPr="00AF1C4B" w:rsidRDefault="00E357B5" w:rsidP="00AF1C4B">
      <w:pPr>
        <w:snapToGrid w:val="0"/>
        <w:spacing w:line="240" w:lineRule="exact"/>
        <w:ind w:leftChars="-95" w:left="-228" w:right="-777" w:firstLineChars="103" w:firstLine="247"/>
        <w:jc w:val="both"/>
        <w:rPr>
          <w:rFonts w:eastAsia="標楷體"/>
          <w:b/>
          <w:bCs/>
        </w:rPr>
      </w:pPr>
      <w:r w:rsidRPr="00AF1C4B">
        <w:rPr>
          <w:rFonts w:eastAsia="標楷體"/>
        </w:rPr>
        <w:t>資料來源：經濟部投審會、中國大陸「商務部」。</w:t>
      </w:r>
    </w:p>
    <w:p w:rsidR="00B32F68" w:rsidRPr="00F647BA" w:rsidRDefault="00B32F68" w:rsidP="00AF1C4B">
      <w:pPr>
        <w:pStyle w:val="3"/>
        <w:snapToGrid w:val="0"/>
        <w:spacing w:beforeLines="50" w:before="180" w:line="300" w:lineRule="auto"/>
        <w:rPr>
          <w:rFonts w:eastAsia="標楷體"/>
          <w:bCs w:val="0"/>
          <w:kern w:val="0"/>
          <w:sz w:val="32"/>
          <w:szCs w:val="20"/>
        </w:rPr>
      </w:pPr>
      <w:r w:rsidRPr="00AF4CD2">
        <w:rPr>
          <w:rFonts w:eastAsia="標楷體"/>
          <w:b w:val="0"/>
          <w:bCs w:val="0"/>
          <w:color w:val="FF0000"/>
          <w:kern w:val="0"/>
          <w:sz w:val="32"/>
          <w:szCs w:val="20"/>
        </w:rPr>
        <w:br w:type="page"/>
      </w:r>
      <w:r w:rsidR="00F647BA">
        <w:rPr>
          <w:rFonts w:eastAsia="標楷體" w:hint="eastAsia"/>
          <w:bCs w:val="0"/>
          <w:noProof/>
          <w:kern w:val="0"/>
          <w:sz w:val="32"/>
          <w:szCs w:val="20"/>
        </w:rPr>
        <w:lastRenderedPageBreak/>
        <w:drawing>
          <wp:anchor distT="0" distB="0" distL="114300" distR="114300" simplePos="0" relativeHeight="251706368" behindDoc="1" locked="0" layoutInCell="1" allowOverlap="1" wp14:anchorId="54DB4315" wp14:editId="7AA960F4">
            <wp:simplePos x="0" y="0"/>
            <wp:positionH relativeFrom="margin">
              <wp:posOffset>1771650</wp:posOffset>
            </wp:positionH>
            <wp:positionV relativeFrom="margin">
              <wp:posOffset>409575</wp:posOffset>
            </wp:positionV>
            <wp:extent cx="4371975" cy="2714625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7BA">
        <w:rPr>
          <w:rFonts w:eastAsia="標楷體" w:hint="eastAsia"/>
          <w:bCs w:val="0"/>
          <w:kern w:val="0"/>
          <w:sz w:val="32"/>
          <w:szCs w:val="20"/>
        </w:rPr>
        <w:t>（二）兩岸貿易</w:t>
      </w:r>
    </w:p>
    <w:p w:rsidR="00580BEC" w:rsidRDefault="00AF1C4B" w:rsidP="00F647BA">
      <w:pPr>
        <w:overflowPunct w:val="0"/>
        <w:autoSpaceDE w:val="0"/>
        <w:autoSpaceDN w:val="0"/>
        <w:snapToGrid w:val="0"/>
        <w:spacing w:beforeLines="50" w:before="180" w:line="300" w:lineRule="auto"/>
        <w:ind w:leftChars="267" w:left="641" w:firstLineChars="226" w:firstLine="633"/>
        <w:jc w:val="both"/>
        <w:textAlignment w:val="bottom"/>
        <w:outlineLvl w:val="0"/>
        <w:rPr>
          <w:rFonts w:eastAsia="標楷體"/>
          <w:sz w:val="28"/>
          <w:szCs w:val="16"/>
        </w:rPr>
      </w:pPr>
      <w:r w:rsidRPr="00AF1C4B">
        <w:rPr>
          <w:rFonts w:eastAsia="標楷體"/>
          <w:sz w:val="28"/>
          <w:szCs w:val="16"/>
        </w:rPr>
        <w:t>2012</w:t>
      </w:r>
      <w:r w:rsidRPr="00AF1C4B">
        <w:rPr>
          <w:rFonts w:eastAsia="標楷體"/>
          <w:sz w:val="28"/>
          <w:szCs w:val="16"/>
        </w:rPr>
        <w:t>年</w:t>
      </w:r>
      <w:r w:rsidRPr="00AF1C4B">
        <w:rPr>
          <w:rFonts w:eastAsia="標楷體"/>
          <w:sz w:val="28"/>
          <w:szCs w:val="16"/>
        </w:rPr>
        <w:t>1</w:t>
      </w:r>
      <w:r w:rsidRPr="00AF1C4B">
        <w:rPr>
          <w:rFonts w:eastAsia="標楷體"/>
          <w:sz w:val="28"/>
          <w:szCs w:val="16"/>
        </w:rPr>
        <w:t>至</w:t>
      </w:r>
      <w:r w:rsidRPr="00AF1C4B">
        <w:rPr>
          <w:rFonts w:eastAsia="標楷體"/>
          <w:sz w:val="28"/>
          <w:szCs w:val="16"/>
        </w:rPr>
        <w:t>8</w:t>
      </w:r>
      <w:r w:rsidRPr="00AF1C4B">
        <w:rPr>
          <w:rFonts w:eastAsia="標楷體"/>
          <w:sz w:val="28"/>
          <w:szCs w:val="16"/>
        </w:rPr>
        <w:t>月我對中國大陸（含香港）貿易總額為</w:t>
      </w:r>
      <w:r w:rsidRPr="00AF1C4B">
        <w:rPr>
          <w:rFonts w:eastAsia="標楷體"/>
          <w:sz w:val="28"/>
          <w:szCs w:val="16"/>
        </w:rPr>
        <w:t>1,053.9</w:t>
      </w:r>
      <w:r w:rsidRPr="00AF1C4B">
        <w:rPr>
          <w:rFonts w:eastAsia="標楷體"/>
          <w:sz w:val="28"/>
          <w:szCs w:val="16"/>
        </w:rPr>
        <w:t>億美元，較上年同期減少</w:t>
      </w:r>
      <w:r w:rsidRPr="00AF1C4B">
        <w:rPr>
          <w:rFonts w:eastAsia="標楷體"/>
          <w:sz w:val="28"/>
          <w:szCs w:val="16"/>
        </w:rPr>
        <w:t>8.4</w:t>
      </w:r>
      <w:r w:rsidRPr="00AF1C4B">
        <w:rPr>
          <w:rFonts w:eastAsia="標楷體"/>
          <w:sz w:val="28"/>
          <w:szCs w:val="16"/>
        </w:rPr>
        <w:t>％；其中出口額為</w:t>
      </w:r>
      <w:r w:rsidRPr="00AF1C4B">
        <w:rPr>
          <w:rFonts w:eastAsia="標楷體"/>
          <w:sz w:val="28"/>
          <w:szCs w:val="16"/>
        </w:rPr>
        <w:t>768.6</w:t>
      </w:r>
      <w:r w:rsidRPr="00AF1C4B">
        <w:rPr>
          <w:rFonts w:eastAsia="標楷體"/>
          <w:sz w:val="28"/>
          <w:szCs w:val="16"/>
        </w:rPr>
        <w:t>億美元，減少</w:t>
      </w:r>
      <w:r w:rsidRPr="00AF1C4B">
        <w:rPr>
          <w:rFonts w:eastAsia="標楷體"/>
          <w:sz w:val="28"/>
          <w:szCs w:val="16"/>
        </w:rPr>
        <w:t>8.7</w:t>
      </w:r>
      <w:r w:rsidRPr="00AF1C4B">
        <w:rPr>
          <w:rFonts w:eastAsia="標楷體"/>
          <w:sz w:val="28"/>
          <w:szCs w:val="16"/>
        </w:rPr>
        <w:t>％；進口額為</w:t>
      </w:r>
      <w:r w:rsidRPr="00AF1C4B">
        <w:rPr>
          <w:rFonts w:eastAsia="標楷體"/>
          <w:sz w:val="28"/>
          <w:szCs w:val="16"/>
        </w:rPr>
        <w:t>285.3</w:t>
      </w:r>
      <w:r w:rsidRPr="00AF1C4B">
        <w:rPr>
          <w:rFonts w:eastAsia="標楷體"/>
          <w:sz w:val="28"/>
          <w:szCs w:val="16"/>
        </w:rPr>
        <w:t>億美元，減少</w:t>
      </w:r>
      <w:r w:rsidRPr="00AF1C4B">
        <w:rPr>
          <w:rFonts w:eastAsia="標楷體"/>
          <w:sz w:val="28"/>
          <w:szCs w:val="16"/>
        </w:rPr>
        <w:t>7.6</w:t>
      </w:r>
      <w:r w:rsidRPr="00AF1C4B">
        <w:rPr>
          <w:rFonts w:eastAsia="標楷體"/>
          <w:sz w:val="28"/>
          <w:szCs w:val="16"/>
        </w:rPr>
        <w:t>％；貿易順差為</w:t>
      </w:r>
      <w:r w:rsidRPr="00AF1C4B">
        <w:rPr>
          <w:rFonts w:eastAsia="標楷體"/>
          <w:sz w:val="28"/>
          <w:szCs w:val="16"/>
        </w:rPr>
        <w:t>483.3</w:t>
      </w:r>
      <w:r w:rsidRPr="00AF1C4B">
        <w:rPr>
          <w:rFonts w:eastAsia="標楷體"/>
          <w:sz w:val="28"/>
          <w:szCs w:val="16"/>
        </w:rPr>
        <w:t>億美元，較上年同期減少</w:t>
      </w:r>
      <w:r w:rsidRPr="00AF1C4B">
        <w:rPr>
          <w:rFonts w:eastAsia="標楷體"/>
          <w:sz w:val="28"/>
          <w:szCs w:val="16"/>
        </w:rPr>
        <w:t>9.3</w:t>
      </w:r>
      <w:r w:rsidRPr="00AF1C4B">
        <w:rPr>
          <w:rFonts w:eastAsia="標楷體"/>
          <w:sz w:val="28"/>
          <w:szCs w:val="16"/>
        </w:rPr>
        <w:t>％。</w:t>
      </w:r>
    </w:p>
    <w:p w:rsidR="00AF1C4B" w:rsidRPr="00F647BA" w:rsidRDefault="00AF1C4B" w:rsidP="00F647BA">
      <w:pPr>
        <w:overflowPunct w:val="0"/>
        <w:autoSpaceDE w:val="0"/>
        <w:autoSpaceDN w:val="0"/>
        <w:snapToGrid w:val="0"/>
        <w:spacing w:beforeLines="50" w:before="180" w:line="300" w:lineRule="auto"/>
        <w:ind w:leftChars="150" w:left="643" w:hangingChars="101" w:hanging="283"/>
        <w:jc w:val="both"/>
        <w:textAlignment w:val="bottom"/>
        <w:outlineLvl w:val="0"/>
        <w:rPr>
          <w:rFonts w:eastAsia="標楷體"/>
          <w:vanish/>
          <w:sz w:val="28"/>
        </w:rPr>
      </w:pPr>
    </w:p>
    <w:p w:rsidR="00580BEC" w:rsidRPr="00F647BA" w:rsidRDefault="00580BEC" w:rsidP="00F647BA">
      <w:pPr>
        <w:spacing w:beforeLines="50" w:before="180" w:line="300" w:lineRule="auto"/>
        <w:rPr>
          <w:rFonts w:eastAsia="標楷體"/>
          <w:vanish/>
          <w:sz w:val="28"/>
        </w:rPr>
      </w:pPr>
    </w:p>
    <w:p w:rsidR="00580BEC" w:rsidRPr="00F647BA" w:rsidRDefault="00580BEC" w:rsidP="00F647BA">
      <w:pPr>
        <w:spacing w:beforeLines="50" w:before="180" w:line="300" w:lineRule="auto"/>
        <w:rPr>
          <w:rFonts w:eastAsia="標楷體"/>
          <w:vanish/>
          <w:sz w:val="28"/>
        </w:rPr>
      </w:pPr>
    </w:p>
    <w:p w:rsidR="00580BEC" w:rsidRPr="00F647BA" w:rsidRDefault="00580BEC" w:rsidP="00F647BA">
      <w:pPr>
        <w:spacing w:beforeLines="50" w:before="180" w:line="300" w:lineRule="auto"/>
        <w:rPr>
          <w:rFonts w:eastAsia="標楷體"/>
          <w:vanish/>
          <w:sz w:val="28"/>
        </w:rPr>
      </w:pPr>
    </w:p>
    <w:p w:rsidR="00580BEC" w:rsidRPr="00F647BA" w:rsidRDefault="00580BEC" w:rsidP="00F647BA">
      <w:pPr>
        <w:spacing w:beforeLines="50" w:before="180" w:line="300" w:lineRule="auto"/>
        <w:rPr>
          <w:rFonts w:eastAsia="標楷體"/>
          <w:vanish/>
          <w:sz w:val="28"/>
        </w:rPr>
      </w:pPr>
    </w:p>
    <w:p w:rsidR="00580BEC" w:rsidRPr="00F647BA" w:rsidRDefault="00580BEC" w:rsidP="00F647BA">
      <w:pPr>
        <w:pStyle w:val="z-"/>
        <w:spacing w:beforeLines="50" w:before="180" w:line="300" w:lineRule="auto"/>
        <w:rPr>
          <w:rFonts w:ascii="Times New Roman" w:eastAsia="標楷體" w:hAnsi="Times New Roman" w:cs="Times New Roman"/>
          <w:color w:val="auto"/>
          <w:sz w:val="28"/>
        </w:rPr>
      </w:pPr>
      <w:r w:rsidRPr="00F647BA">
        <w:rPr>
          <w:rFonts w:ascii="Times New Roman" w:eastAsia="標楷體" w:hAnsi="Times New Roman" w:cs="Times New Roman" w:hint="eastAsia"/>
          <w:color w:val="auto"/>
          <w:sz w:val="28"/>
        </w:rPr>
        <w:t>表單的底部</w:t>
      </w:r>
    </w:p>
    <w:p w:rsidR="00580BEC" w:rsidRPr="00F647BA" w:rsidRDefault="00580BEC" w:rsidP="00F647BA">
      <w:pPr>
        <w:spacing w:beforeLines="50" w:before="180" w:line="300" w:lineRule="auto"/>
        <w:rPr>
          <w:rFonts w:eastAsia="標楷體"/>
          <w:vanish/>
          <w:sz w:val="28"/>
        </w:rPr>
      </w:pPr>
    </w:p>
    <w:p w:rsidR="00580BEC" w:rsidRPr="00F647BA" w:rsidRDefault="00580BEC" w:rsidP="00F647BA">
      <w:pPr>
        <w:spacing w:beforeLines="50" w:before="180" w:line="300" w:lineRule="auto"/>
        <w:rPr>
          <w:rFonts w:eastAsia="標楷體"/>
          <w:vanish/>
          <w:sz w:val="28"/>
        </w:rPr>
      </w:pPr>
    </w:p>
    <w:p w:rsidR="00580BEC" w:rsidRPr="00F647BA" w:rsidRDefault="00580BEC" w:rsidP="00F647BA">
      <w:pPr>
        <w:spacing w:beforeLines="50" w:before="180" w:line="300" w:lineRule="auto"/>
        <w:rPr>
          <w:rFonts w:eastAsia="標楷體"/>
          <w:vanish/>
          <w:sz w:val="28"/>
        </w:rPr>
      </w:pPr>
    </w:p>
    <w:p w:rsidR="00580BEC" w:rsidRPr="00F647BA" w:rsidRDefault="00580BEC" w:rsidP="00F647BA">
      <w:pPr>
        <w:pStyle w:val="z-"/>
        <w:spacing w:beforeLines="50" w:before="180" w:line="300" w:lineRule="auto"/>
        <w:rPr>
          <w:rFonts w:ascii="Times New Roman" w:eastAsia="標楷體" w:hAnsi="Times New Roman" w:cs="Times New Roman"/>
          <w:color w:val="auto"/>
          <w:sz w:val="28"/>
        </w:rPr>
      </w:pPr>
      <w:r w:rsidRPr="00F647BA">
        <w:rPr>
          <w:rFonts w:ascii="Times New Roman" w:eastAsia="標楷體" w:hAnsi="Times New Roman" w:cs="Times New Roman" w:hint="eastAsia"/>
          <w:color w:val="auto"/>
          <w:sz w:val="28"/>
        </w:rPr>
        <w:t>表單的底部</w:t>
      </w:r>
    </w:p>
    <w:p w:rsidR="00580BEC" w:rsidRPr="00F647BA" w:rsidRDefault="00062DA7" w:rsidP="00F647BA">
      <w:pPr>
        <w:snapToGrid w:val="0"/>
        <w:spacing w:beforeLines="50" w:before="180" w:line="300" w:lineRule="auto"/>
        <w:ind w:right="-573"/>
        <w:jc w:val="center"/>
        <w:rPr>
          <w:rFonts w:eastAsia="標楷體"/>
        </w:rPr>
      </w:pPr>
      <w:r w:rsidRPr="00F647BA">
        <w:rPr>
          <w:rFonts w:ascii="標楷體" w:eastAsia="標楷體" w:hAnsi="標楷體"/>
          <w:noProof/>
          <w:spacing w:val="-4"/>
          <w:sz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EF97929" wp14:editId="53A9F1C9">
                <wp:simplePos x="0" y="0"/>
                <wp:positionH relativeFrom="column">
                  <wp:posOffset>-2880360</wp:posOffset>
                </wp:positionH>
                <wp:positionV relativeFrom="paragraph">
                  <wp:posOffset>552450</wp:posOffset>
                </wp:positionV>
                <wp:extent cx="571500" cy="342900"/>
                <wp:effectExtent l="0" t="0" r="3810" b="38100"/>
                <wp:wrapNone/>
                <wp:docPr id="7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342900"/>
                          <a:chOff x="8064" y="2608"/>
                          <a:chExt cx="879" cy="731"/>
                        </a:xfrm>
                      </wpg:grpSpPr>
                      <wps:wsp>
                        <wps:cNvPr id="8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2608"/>
                            <a:ext cx="879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5B6" w:rsidRDefault="005E75B6" w:rsidP="00580BEC">
                              <w:pPr>
                                <w:spacing w:line="200" w:lineRule="exact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Line 481"/>
                        <wps:cNvCnPr/>
                        <wps:spPr bwMode="auto">
                          <a:xfrm>
                            <a:off x="8640" y="2799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35" style="position:absolute;left:0;text-align:left;margin-left:-226.8pt;margin-top:43.5pt;width:45pt;height:27pt;z-index:251655168" coordorigin="8064,2608" coordsize="879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">
                <v:shape id="Text Box 480" o:spid="_x0000_s1036" type="#_x0000_t202" style="position:absolute;left:8064;top:2608;width:879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5E75B6" w:rsidRDefault="005E75B6" w:rsidP="00580BEC">
                        <w:pPr>
                          <w:spacing w:line="200" w:lineRule="exact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line id="Line 481" o:spid="_x0000_s1037" style="position:absolute;visibility:visible;mso-wrap-style:square" from="8640,2799" to="8820,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uhmcAAAADaAAAADwAAAGRycy9kb3ducmV2LnhtbESP0YrCMBRE3xf8h3CFfVtTRYpbTYso&#10;gj4tdv2AS3Nti81NSaKtf78RFnwcZuYMsylG04kHOd9aVjCfJSCIK6tbrhVcfg9fKxA+IGvsLJOC&#10;J3ko8snHBjNtBz7Towy1iBD2GSpoQugzKX3VkEE/sz1x9K7WGQxRulpqh0OEm04ukiSVBluOCw32&#10;tGuoupV3o+B8GczPmJ6SwFTKap8ub0t3VOpzOm7XIAKN4R3+bx+1gm94XYk3QO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7oZnAAAAA2gAAAA8AAAAAAAAAAAAAAAAA&#10;oQIAAGRycy9kb3ducmV2LnhtbFBLBQYAAAAABAAEAPkAAACOAwAAAAA=&#10;">
                  <v:stroke endarrow="classic"/>
                </v:line>
              </v:group>
            </w:pict>
          </mc:Fallback>
        </mc:AlternateContent>
      </w:r>
      <w:r w:rsidR="00580BEC" w:rsidRPr="00F647BA">
        <w:rPr>
          <w:rFonts w:ascii="標楷體" w:eastAsia="標楷體" w:hint="eastAsia"/>
          <w:b/>
          <w:bCs/>
          <w:sz w:val="28"/>
        </w:rPr>
        <w:t>表</w:t>
      </w:r>
      <w:r w:rsidR="00580BEC" w:rsidRPr="00F647BA">
        <w:rPr>
          <w:rFonts w:eastAsia="標楷體"/>
          <w:b/>
          <w:bCs/>
          <w:sz w:val="28"/>
        </w:rPr>
        <w:t>4-2</w:t>
      </w:r>
      <w:r w:rsidR="00580BEC" w:rsidRPr="00F647BA">
        <w:rPr>
          <w:rFonts w:ascii="標楷體" w:eastAsia="標楷體"/>
          <w:b/>
          <w:bCs/>
          <w:sz w:val="28"/>
        </w:rPr>
        <w:t xml:space="preserve">  </w:t>
      </w:r>
      <w:r w:rsidR="00580BEC" w:rsidRPr="00F647BA">
        <w:rPr>
          <w:rFonts w:ascii="標楷體" w:eastAsia="標楷體" w:hint="eastAsia"/>
          <w:b/>
          <w:bCs/>
          <w:sz w:val="28"/>
        </w:rPr>
        <w:t xml:space="preserve">兩岸貿易概況              </w:t>
      </w:r>
      <w:r w:rsidR="00580BEC" w:rsidRPr="00F647BA">
        <w:rPr>
          <w:rFonts w:ascii="標楷體" w:eastAsia="標楷體" w:hint="eastAsia"/>
        </w:rPr>
        <w:t>單位：億美元；</w:t>
      </w:r>
      <w:r w:rsidR="00580BEC" w:rsidRPr="00F647BA">
        <w:rPr>
          <w:rFonts w:eastAsia="標楷體" w:hint="eastAsia"/>
        </w:rPr>
        <w:t>％</w:t>
      </w:r>
    </w:p>
    <w:tbl>
      <w:tblPr>
        <w:tblW w:w="10620" w:type="dxa"/>
        <w:tblInd w:w="-88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976"/>
        <w:gridCol w:w="798"/>
        <w:gridCol w:w="631"/>
        <w:gridCol w:w="797"/>
        <w:gridCol w:w="854"/>
        <w:gridCol w:w="700"/>
        <w:gridCol w:w="786"/>
        <w:gridCol w:w="938"/>
        <w:gridCol w:w="720"/>
        <w:gridCol w:w="772"/>
        <w:gridCol w:w="848"/>
      </w:tblGrid>
      <w:tr w:rsidR="00F647BA" w:rsidRPr="00896C1C" w:rsidTr="007356ED">
        <w:trPr>
          <w:cantSplit/>
          <w:trHeight w:val="330"/>
        </w:trPr>
        <w:tc>
          <w:tcPr>
            <w:tcW w:w="18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47BA" w:rsidRPr="00896C1C" w:rsidRDefault="00F647BA" w:rsidP="007356ED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auto"/>
              <w:textAlignment w:val="auto"/>
              <w:rPr>
                <w:rFonts w:ascii="標楷體" w:eastAsia="標楷體" w:hAnsi="標楷體" w:cs="Arial Unicode MS"/>
                <w:spacing w:val="0"/>
                <w:szCs w:val="24"/>
              </w:rPr>
            </w:pPr>
            <w:r w:rsidRPr="00896C1C">
              <w:rPr>
                <w:rFonts w:ascii="標楷體" w:eastAsia="標楷體" w:hAnsi="標楷體" w:hint="eastAsia"/>
                <w:spacing w:val="0"/>
                <w:szCs w:val="24"/>
              </w:rPr>
              <w:t>年月別</w:t>
            </w: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 xml:space="preserve">貿 </w:t>
            </w:r>
            <w:r w:rsidRPr="00896C1C">
              <w:rPr>
                <w:rFonts w:ascii="標楷體" w:eastAsia="標楷體" w:hAnsi="標楷體"/>
              </w:rPr>
              <w:t>易</w:t>
            </w:r>
            <w:r w:rsidRPr="00896C1C">
              <w:rPr>
                <w:rFonts w:ascii="標楷體" w:eastAsia="標楷體" w:hAnsi="標楷體" w:hint="eastAsia"/>
              </w:rPr>
              <w:t xml:space="preserve"> 總 </w:t>
            </w:r>
            <w:r w:rsidRPr="00896C1C">
              <w:rPr>
                <w:rFonts w:ascii="標楷體" w:eastAsia="標楷體" w:hAnsi="標楷體"/>
              </w:rPr>
              <w:t>額</w:t>
            </w:r>
          </w:p>
          <w:p w:rsidR="00F647BA" w:rsidRPr="00896C1C" w:rsidRDefault="00F647BA" w:rsidP="00F647BA">
            <w:pPr>
              <w:pStyle w:val="d00"/>
              <w:widowControl/>
              <w:tabs>
                <w:tab w:val="clear" w:pos="1320"/>
                <w:tab w:val="clear" w:pos="1920"/>
                <w:tab w:val="clear" w:pos="2880"/>
                <w:tab w:val="clear" w:pos="3840"/>
                <w:tab w:val="clear" w:pos="4800"/>
                <w:tab w:val="clear" w:pos="5760"/>
              </w:tabs>
              <w:autoSpaceDE/>
              <w:autoSpaceDN/>
              <w:adjustRightInd/>
              <w:spacing w:before="0" w:after="0" w:line="240" w:lineRule="exact"/>
              <w:textAlignment w:val="auto"/>
              <w:rPr>
                <w:rFonts w:ascii="新細明體" w:eastAsia="新細明體" w:hAnsi="新細明體" w:cs="Arial Unicode MS"/>
                <w:spacing w:val="0"/>
                <w:szCs w:val="24"/>
              </w:rPr>
            </w:pPr>
          </w:p>
        </w:tc>
        <w:tc>
          <w:tcPr>
            <w:tcW w:w="2351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對中國大陸</w:t>
            </w:r>
            <w:r w:rsidRPr="00896C1C">
              <w:rPr>
                <w:rFonts w:ascii="標楷體" w:eastAsia="標楷體" w:hAnsi="標楷體"/>
              </w:rPr>
              <w:br/>
              <w:t>（</w:t>
            </w:r>
            <w:r w:rsidRPr="00896C1C">
              <w:rPr>
                <w:rFonts w:ascii="標楷體" w:eastAsia="標楷體" w:hAnsi="標楷體" w:hint="eastAsia"/>
              </w:rPr>
              <w:t>含香港</w:t>
            </w:r>
            <w:r w:rsidRPr="00896C1C">
              <w:rPr>
                <w:rFonts w:ascii="標楷體" w:eastAsia="標楷體" w:hAnsi="標楷體"/>
              </w:rPr>
              <w:t>）</w:t>
            </w:r>
            <w:r w:rsidRPr="00896C1C">
              <w:rPr>
                <w:rFonts w:ascii="標楷體" w:eastAsia="標楷體" w:hAnsi="標楷體" w:hint="eastAsia"/>
              </w:rPr>
              <w:t>出口</w:t>
            </w:r>
          </w:p>
        </w:tc>
        <w:tc>
          <w:tcPr>
            <w:tcW w:w="2444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自中國大陸</w:t>
            </w:r>
            <w:r w:rsidRPr="00896C1C">
              <w:rPr>
                <w:rFonts w:ascii="標楷體" w:eastAsia="標楷體" w:hAnsi="標楷體"/>
              </w:rPr>
              <w:br/>
              <w:t>（</w:t>
            </w:r>
            <w:r w:rsidRPr="00896C1C">
              <w:rPr>
                <w:rFonts w:ascii="標楷體" w:eastAsia="標楷體" w:hAnsi="標楷體" w:hint="eastAsia"/>
              </w:rPr>
              <w:t>含香港</w:t>
            </w:r>
            <w:r w:rsidRPr="00896C1C">
              <w:rPr>
                <w:rFonts w:ascii="標楷體" w:eastAsia="標楷體" w:hAnsi="標楷體"/>
              </w:rPr>
              <w:t>）</w:t>
            </w:r>
            <w:r w:rsidRPr="00896C1C">
              <w:rPr>
                <w:rFonts w:ascii="標楷體" w:eastAsia="標楷體" w:hAnsi="標楷體" w:hint="eastAsia"/>
              </w:rPr>
              <w:t>進口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順</w:t>
            </w:r>
            <w:r w:rsidRPr="00896C1C">
              <w:rPr>
                <w:rFonts w:ascii="標楷體" w:eastAsia="標楷體" w:hAnsi="標楷體"/>
              </w:rPr>
              <w:t>(逆)差</w:t>
            </w:r>
          </w:p>
        </w:tc>
      </w:tr>
      <w:tr w:rsidR="00F647BA" w:rsidRPr="00896C1C" w:rsidTr="00F647BA">
        <w:trPr>
          <w:cantSplit/>
          <w:trHeight w:val="422"/>
        </w:trPr>
        <w:tc>
          <w:tcPr>
            <w:tcW w:w="18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647BA" w:rsidRPr="00896C1C" w:rsidRDefault="00F647BA" w:rsidP="007356ED">
            <w:pPr>
              <w:rPr>
                <w:rFonts w:ascii="標楷體" w:eastAsia="標楷體" w:hAnsi="標楷體" w:cs="Arial Unicode M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金</w:t>
            </w:r>
            <w:r w:rsidRPr="00896C1C">
              <w:rPr>
                <w:rFonts w:ascii="標楷體" w:eastAsia="標楷體" w:hAnsi="標楷體"/>
              </w:rPr>
              <w:t xml:space="preserve">  </w:t>
            </w:r>
            <w:r w:rsidRPr="00896C1C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成長率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比</w:t>
            </w:r>
            <w:r w:rsidRPr="00896C1C">
              <w:rPr>
                <w:rFonts w:ascii="標楷體" w:eastAsia="標楷體" w:hAnsi="標楷體"/>
              </w:rPr>
              <w:t xml:space="preserve"> </w:t>
            </w:r>
            <w:r w:rsidRPr="00896C1C">
              <w:rPr>
                <w:rFonts w:ascii="標楷體" w:eastAsia="標楷體" w:hAnsi="標楷體" w:hint="eastAsia"/>
              </w:rPr>
              <w:t>重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金</w:t>
            </w:r>
            <w:r w:rsidRPr="00896C1C">
              <w:rPr>
                <w:rFonts w:ascii="標楷體" w:eastAsia="標楷體" w:hAnsi="標楷體"/>
              </w:rPr>
              <w:t xml:space="preserve"> </w:t>
            </w:r>
            <w:r w:rsidRPr="00896C1C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成長率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比</w:t>
            </w:r>
            <w:r w:rsidRPr="00896C1C">
              <w:rPr>
                <w:rFonts w:ascii="標楷體" w:eastAsia="標楷體" w:hAnsi="標楷體"/>
              </w:rPr>
              <w:t xml:space="preserve"> </w:t>
            </w:r>
            <w:r w:rsidRPr="00896C1C">
              <w:rPr>
                <w:rFonts w:ascii="標楷體" w:eastAsia="標楷體" w:hAnsi="標楷體" w:hint="eastAsia"/>
              </w:rPr>
              <w:t>重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金</w:t>
            </w:r>
            <w:r w:rsidRPr="00896C1C">
              <w:rPr>
                <w:rFonts w:ascii="標楷體" w:eastAsia="標楷體" w:hAnsi="標楷體"/>
              </w:rPr>
              <w:t xml:space="preserve">  </w:t>
            </w:r>
            <w:r w:rsidRPr="00896C1C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成長率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比</w:t>
            </w:r>
            <w:r w:rsidRPr="00896C1C">
              <w:rPr>
                <w:rFonts w:ascii="標楷體" w:eastAsia="標楷體" w:hAnsi="標楷體"/>
              </w:rPr>
              <w:t xml:space="preserve"> </w:t>
            </w:r>
            <w:r w:rsidRPr="00896C1C">
              <w:rPr>
                <w:rFonts w:ascii="標楷體" w:eastAsia="標楷體" w:hAnsi="標楷體" w:hint="eastAsia"/>
              </w:rPr>
              <w:t>重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金</w:t>
            </w:r>
            <w:r w:rsidRPr="00896C1C">
              <w:rPr>
                <w:rFonts w:ascii="標楷體" w:eastAsia="標楷體" w:hAnsi="標楷體"/>
              </w:rPr>
              <w:t xml:space="preserve">  </w:t>
            </w:r>
            <w:r w:rsidRPr="00896C1C">
              <w:rPr>
                <w:rFonts w:ascii="標楷體" w:eastAsia="標楷體" w:hAnsi="標楷體" w:hint="eastAsia"/>
              </w:rPr>
              <w:t>額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647BA" w:rsidRPr="00896C1C" w:rsidRDefault="00F647BA" w:rsidP="00F647BA">
            <w:pPr>
              <w:spacing w:line="240" w:lineRule="exact"/>
              <w:jc w:val="center"/>
              <w:rPr>
                <w:rFonts w:ascii="標楷體" w:eastAsia="標楷體" w:hAnsi="標楷體" w:cs="Arial Unicode MS"/>
              </w:rPr>
            </w:pPr>
            <w:r w:rsidRPr="00896C1C">
              <w:rPr>
                <w:rFonts w:ascii="標楷體" w:eastAsia="標楷體" w:hAnsi="標楷體" w:hint="eastAsia"/>
              </w:rPr>
              <w:t>成長率</w:t>
            </w:r>
          </w:p>
        </w:tc>
      </w:tr>
      <w:tr w:rsidR="00F647BA" w:rsidRPr="00F647BA" w:rsidTr="00F647BA">
        <w:trPr>
          <w:trHeight w:val="349"/>
        </w:trPr>
        <w:tc>
          <w:tcPr>
            <w:tcW w:w="1800" w:type="dxa"/>
            <w:tcBorders>
              <w:top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2008</w:t>
            </w:r>
            <w:r w:rsidRPr="00F647BA">
              <w:rPr>
                <w:rFonts w:eastAsia="標楷體"/>
              </w:rPr>
              <w:t>年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1,324.9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1.7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26.7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995.8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-0.8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39.0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329.1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10.3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13.7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666.7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-5.5</w:t>
            </w:r>
          </w:p>
        </w:tc>
      </w:tr>
      <w:tr w:rsidR="00F647BA" w:rsidRPr="00F647BA" w:rsidTr="00F647BA">
        <w:trPr>
          <w:trHeight w:val="349"/>
        </w:trPr>
        <w:tc>
          <w:tcPr>
            <w:tcW w:w="1800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2009</w:t>
            </w:r>
            <w:r w:rsidRPr="00F647BA">
              <w:rPr>
                <w:rFonts w:eastAsia="標楷體"/>
              </w:rPr>
              <w:t>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1,093.3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-17.5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28.9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837.0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-15.9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41.1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256.3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-22.1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14.7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580.7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-12.9</w:t>
            </w:r>
          </w:p>
        </w:tc>
      </w:tr>
      <w:tr w:rsidR="00F647BA" w:rsidRPr="00F647BA" w:rsidTr="00F647BA">
        <w:trPr>
          <w:trHeight w:val="349"/>
        </w:trPr>
        <w:tc>
          <w:tcPr>
            <w:tcW w:w="1800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2010</w:t>
            </w:r>
            <w:r w:rsidRPr="00F647BA">
              <w:rPr>
                <w:rFonts w:eastAsia="標楷體"/>
              </w:rPr>
              <w:t>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1,523.2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39.3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29.0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1,147.4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37.1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41.8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375.8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46.6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14.9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771.6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32.7</w:t>
            </w:r>
          </w:p>
        </w:tc>
      </w:tr>
      <w:tr w:rsidR="00F647BA" w:rsidRPr="00F647BA" w:rsidTr="00F647BA">
        <w:trPr>
          <w:trHeight w:val="349"/>
        </w:trPr>
        <w:tc>
          <w:tcPr>
            <w:tcW w:w="1800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2011</w:t>
            </w:r>
            <w:r w:rsidRPr="00F647BA">
              <w:rPr>
                <w:rFonts w:eastAsia="標楷體"/>
              </w:rPr>
              <w:t>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1,693.3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11.2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28.7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1,240.5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8.1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40.2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452.8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20.5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16.1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787.0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2.1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10</w:t>
            </w:r>
            <w:r w:rsidRPr="00F647BA">
              <w:rPr>
                <w:rFonts w:eastAsia="標楷體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141.0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8.0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27.8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105.0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8.2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38.9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36.0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7.6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15.2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69.0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8.4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11</w:t>
            </w:r>
            <w:r w:rsidRPr="00F647BA">
              <w:rPr>
                <w:rFonts w:eastAsia="標楷體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130.6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-4.0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28.3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95.9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-2.5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38.9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34.7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-7.9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16.1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61.2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0.9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12</w:t>
            </w:r>
            <w:r w:rsidRPr="00F647BA">
              <w:rPr>
                <w:rFonts w:eastAsia="標楷體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128.7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-3.5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28.2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95.2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-2.9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39.8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33.5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-5.1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15.5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61.7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</w:pPr>
            <w:r w:rsidRPr="00F647BA">
              <w:t>-1.7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2012</w:t>
            </w:r>
            <w:r w:rsidRPr="00F647BA">
              <w:rPr>
                <w:rFonts w:eastAsia="標楷體"/>
                <w:color w:val="000000"/>
              </w:rPr>
              <w:t>年</w:t>
            </w:r>
            <w:r w:rsidRPr="00F647BA">
              <w:rPr>
                <w:rFonts w:eastAsia="標楷體"/>
                <w:color w:val="000000"/>
              </w:rPr>
              <w:t>1~8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1,053.9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-8.4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27.9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768.6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-8.7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39.1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285.3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-7.6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15.8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483.3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-9.3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107.8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-23.7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25.8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75.7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-25.9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35.9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32.1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-17.8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15.5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43.6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-31.0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121.7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7.7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27.7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92.3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5.8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39.5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29.4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13.9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14.3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63.0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2.5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rFonts w:eastAsia="標楷體"/>
                <w:color w:val="000000"/>
              </w:rPr>
              <w:t>3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144.1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-6.9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28.6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104.5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-7.0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39.7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39.6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-6.4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16.5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64.9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-7.4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rFonts w:eastAsia="標楷體"/>
                <w:color w:val="000000"/>
              </w:rPr>
            </w:pPr>
            <w:r w:rsidRPr="00F647BA">
              <w:rPr>
                <w:rFonts w:eastAsia="標楷體"/>
                <w:color w:val="000000"/>
              </w:rPr>
              <w:t>4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137.4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-9.4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27.3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98.6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-11.6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38.6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38.8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-3.1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15.6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59.8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-16.4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rFonts w:eastAsia="標楷體"/>
                <w:color w:val="000000"/>
              </w:rPr>
            </w:pPr>
            <w:r w:rsidRPr="00F647BA">
              <w:rPr>
                <w:rFonts w:eastAsia="標楷體"/>
                <w:color w:val="000000"/>
              </w:rPr>
              <w:t>5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140.6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-9.5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28.2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100.7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-10.0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38.6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39.9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-8.1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16.8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60.8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-11.2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rFonts w:eastAsia="標楷體"/>
                <w:color w:val="000000"/>
              </w:rPr>
            </w:pPr>
            <w:r w:rsidRPr="00F647BA">
              <w:rPr>
                <w:rFonts w:eastAsia="標楷體"/>
                <w:color w:val="000000"/>
              </w:rPr>
              <w:t>6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131.4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-3.8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28.5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97.1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-1.6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39.9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34.3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-9.5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15.8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62.8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3.4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rFonts w:eastAsia="標楷體"/>
                <w:color w:val="000000"/>
              </w:rPr>
            </w:pPr>
            <w:r w:rsidRPr="00F647BA">
              <w:rPr>
                <w:rFonts w:eastAsia="標楷體"/>
                <w:color w:val="000000"/>
              </w:rPr>
              <w:t>7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137.6</w:t>
            </w:r>
          </w:p>
        </w:tc>
        <w:tc>
          <w:tcPr>
            <w:tcW w:w="79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-9.6</w:t>
            </w:r>
          </w:p>
        </w:tc>
        <w:tc>
          <w:tcPr>
            <w:tcW w:w="631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28.2</w:t>
            </w:r>
          </w:p>
        </w:tc>
        <w:tc>
          <w:tcPr>
            <w:tcW w:w="797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99.7</w:t>
            </w:r>
          </w:p>
        </w:tc>
        <w:tc>
          <w:tcPr>
            <w:tcW w:w="854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-11.0</w:t>
            </w:r>
          </w:p>
        </w:tc>
        <w:tc>
          <w:tcPr>
            <w:tcW w:w="70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40.1</w:t>
            </w:r>
          </w:p>
        </w:tc>
        <w:tc>
          <w:tcPr>
            <w:tcW w:w="786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37.9</w:t>
            </w:r>
          </w:p>
        </w:tc>
        <w:tc>
          <w:tcPr>
            <w:tcW w:w="93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-5.8</w:t>
            </w:r>
          </w:p>
        </w:tc>
        <w:tc>
          <w:tcPr>
            <w:tcW w:w="720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15.8</w:t>
            </w:r>
          </w:p>
        </w:tc>
        <w:tc>
          <w:tcPr>
            <w:tcW w:w="772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61.7</w:t>
            </w:r>
          </w:p>
        </w:tc>
        <w:tc>
          <w:tcPr>
            <w:tcW w:w="848" w:type="dxa"/>
            <w:tcBorders>
              <w:left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-13.9</w:t>
            </w:r>
          </w:p>
        </w:tc>
      </w:tr>
      <w:tr w:rsidR="00F647BA" w:rsidRPr="00F647BA" w:rsidTr="00F647BA">
        <w:trPr>
          <w:cantSplit/>
          <w:trHeight w:val="349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rFonts w:eastAsia="標楷體"/>
                <w:color w:val="000000"/>
              </w:rPr>
            </w:pPr>
            <w:r w:rsidRPr="00F647BA">
              <w:rPr>
                <w:rFonts w:eastAsia="標楷體"/>
                <w:color w:val="000000"/>
              </w:rPr>
              <w:t>8</w:t>
            </w:r>
            <w:r w:rsidRPr="00F647BA">
              <w:rPr>
                <w:rFonts w:eastAsia="標楷體"/>
                <w:color w:val="000000"/>
              </w:rPr>
              <w:t>月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133.5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-9.5</w:t>
            </w:r>
          </w:p>
        </w:tc>
        <w:tc>
          <w:tcPr>
            <w:tcW w:w="631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28.9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100.0</w:t>
            </w:r>
          </w:p>
        </w:tc>
        <w:tc>
          <w:tcPr>
            <w:tcW w:w="854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-5.7</w:t>
            </w:r>
          </w:p>
        </w:tc>
        <w:tc>
          <w:tcPr>
            <w:tcW w:w="700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40.5</w:t>
            </w:r>
          </w:p>
        </w:tc>
        <w:tc>
          <w:tcPr>
            <w:tcW w:w="786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33.5</w:t>
            </w:r>
          </w:p>
        </w:tc>
        <w:tc>
          <w:tcPr>
            <w:tcW w:w="938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-16.7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15.7</w:t>
            </w:r>
          </w:p>
        </w:tc>
        <w:tc>
          <w:tcPr>
            <w:tcW w:w="772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66.5</w:t>
            </w:r>
          </w:p>
        </w:tc>
        <w:tc>
          <w:tcPr>
            <w:tcW w:w="848" w:type="dxa"/>
            <w:tcBorders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47BA" w:rsidRPr="00F647BA" w:rsidRDefault="00F647BA" w:rsidP="00F647BA">
            <w:pPr>
              <w:snapToGrid w:val="0"/>
              <w:spacing w:line="320" w:lineRule="exact"/>
              <w:jc w:val="center"/>
              <w:rPr>
                <w:color w:val="000000"/>
              </w:rPr>
            </w:pPr>
            <w:r w:rsidRPr="00F647BA">
              <w:rPr>
                <w:color w:val="000000"/>
              </w:rPr>
              <w:t>1.0</w:t>
            </w:r>
          </w:p>
        </w:tc>
      </w:tr>
    </w:tbl>
    <w:p w:rsidR="00F647BA" w:rsidRDefault="00580BEC" w:rsidP="00F647BA">
      <w:pPr>
        <w:snapToGrid w:val="0"/>
        <w:spacing w:line="240" w:lineRule="exact"/>
        <w:ind w:leftChars="-375" w:left="-168" w:right="-777" w:hangingChars="305" w:hanging="732"/>
        <w:jc w:val="both"/>
        <w:rPr>
          <w:rFonts w:eastAsia="標楷體" w:hAnsi="標楷體"/>
          <w:b/>
          <w:bCs/>
          <w:sz w:val="40"/>
          <w:szCs w:val="36"/>
        </w:rPr>
      </w:pPr>
      <w:r w:rsidRPr="00F647BA">
        <w:rPr>
          <w:rFonts w:eastAsia="標楷體" w:hint="eastAsia"/>
        </w:rPr>
        <w:t>資料來源：財政部進出口海關統計。</w:t>
      </w:r>
      <w:r w:rsidR="00F647BA">
        <w:br w:type="page"/>
      </w:r>
    </w:p>
    <w:p w:rsidR="00492C17" w:rsidRDefault="00AC2664" w:rsidP="00025052">
      <w:pPr>
        <w:pStyle w:val="t-2"/>
      </w:pPr>
      <w:bookmarkStart w:id="74" w:name="_Toc337122140"/>
      <w:r w:rsidRPr="00AF4CD2">
        <w:lastRenderedPageBreak/>
        <w:t>肆、專論</w:t>
      </w:r>
      <w:bookmarkEnd w:id="74"/>
    </w:p>
    <w:p w:rsidR="00A27439" w:rsidRPr="00A808F6" w:rsidRDefault="00A27439" w:rsidP="00A27439">
      <w:pPr>
        <w:spacing w:line="500" w:lineRule="exact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 w:hint="eastAsia"/>
          <w:b/>
          <w:bCs/>
          <w:sz w:val="36"/>
          <w:szCs w:val="36"/>
        </w:rPr>
        <w:t>近期</w:t>
      </w:r>
      <w:r w:rsidRPr="00A808F6">
        <w:rPr>
          <w:rFonts w:eastAsia="標楷體"/>
          <w:b/>
          <w:bCs/>
          <w:sz w:val="36"/>
          <w:szCs w:val="36"/>
        </w:rPr>
        <w:t>國際大宗物資價格情勢</w:t>
      </w:r>
      <w:r w:rsidR="008E67C9">
        <w:rPr>
          <w:rStyle w:val="aff0"/>
          <w:rFonts w:eastAsia="標楷體" w:hint="eastAsia"/>
          <w:b/>
          <w:bCs/>
          <w:sz w:val="36"/>
          <w:szCs w:val="36"/>
        </w:rPr>
        <w:footnoteReference w:customMarkFollows="1" w:id="1"/>
        <w:t>＊</w:t>
      </w:r>
    </w:p>
    <w:p w:rsidR="00A27439" w:rsidRPr="00A808F6" w:rsidRDefault="00A27439" w:rsidP="00A27439">
      <w:pPr>
        <w:pStyle w:val="Web"/>
        <w:spacing w:before="120" w:line="500" w:lineRule="exact"/>
        <w:ind w:leftChars="-30" w:left="-72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一、前言</w:t>
      </w:r>
    </w:p>
    <w:p w:rsidR="00A27439" w:rsidRPr="00A808F6" w:rsidRDefault="00A27439" w:rsidP="00A27439">
      <w:pPr>
        <w:pStyle w:val="Web"/>
        <w:spacing w:line="500" w:lineRule="exact"/>
        <w:ind w:rightChars="-59" w:right="-142" w:firstLineChars="200" w:firstLine="560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2012</w:t>
      </w:r>
      <w:r w:rsidRPr="00A808F6">
        <w:rPr>
          <w:rFonts w:eastAsia="標楷體"/>
          <w:sz w:val="28"/>
          <w:szCs w:val="28"/>
        </w:rPr>
        <w:t>年夏季，全球重要糧食產地乾旱且歉收，大宗物資價格面臨上漲壓力。自</w:t>
      </w:r>
      <w:r w:rsidRPr="00A808F6">
        <w:rPr>
          <w:rFonts w:eastAsia="標楷體"/>
          <w:sz w:val="28"/>
          <w:szCs w:val="28"/>
        </w:rPr>
        <w:t>6</w:t>
      </w:r>
      <w:r w:rsidRPr="00A808F6">
        <w:rPr>
          <w:rFonts w:eastAsia="標楷體"/>
          <w:sz w:val="28"/>
          <w:szCs w:val="28"/>
        </w:rPr>
        <w:t>月下旬起，包括黃豆、小麥與玉米等</w:t>
      </w:r>
      <w:r>
        <w:rPr>
          <w:rFonts w:eastAsia="標楷體" w:hint="eastAsia"/>
          <w:sz w:val="28"/>
          <w:szCs w:val="28"/>
        </w:rPr>
        <w:t>大宗物資</w:t>
      </w:r>
      <w:r w:rsidRPr="00A808F6">
        <w:rPr>
          <w:rFonts w:eastAsia="標楷體"/>
          <w:sz w:val="28"/>
          <w:szCs w:val="28"/>
        </w:rPr>
        <w:t>價格持續上漲，</w:t>
      </w:r>
      <w:r w:rsidRPr="00A808F6">
        <w:rPr>
          <w:rFonts w:eastAsia="標楷體"/>
          <w:sz w:val="28"/>
          <w:szCs w:val="28"/>
        </w:rPr>
        <w:t>8</w:t>
      </w:r>
      <w:r w:rsidRPr="00A808F6">
        <w:rPr>
          <w:rFonts w:eastAsia="標楷體"/>
          <w:sz w:val="28"/>
          <w:szCs w:val="28"/>
        </w:rPr>
        <w:t>月黃豆和玉米價格均創下歷史高價。歐債疑慮雖拖累各國景氣復甦，抑制部分需求，惟中國大陸、美國與歐洲央行紛紛採行貨幣寬鬆政策以提振經濟，導致國際游資浮濫，並轉向需求彈性較低的糧食等大宗物資商品期貨市場，進一步推升糧食價格。此外，國際原油價格自</w:t>
      </w:r>
      <w:r w:rsidRPr="00A808F6">
        <w:rPr>
          <w:rFonts w:eastAsia="標楷體"/>
          <w:sz w:val="28"/>
          <w:szCs w:val="28"/>
        </w:rPr>
        <w:t>2012</w:t>
      </w:r>
      <w:r w:rsidRPr="00A808F6">
        <w:rPr>
          <w:rFonts w:eastAsia="標楷體"/>
          <w:sz w:val="28"/>
          <w:szCs w:val="28"/>
        </w:rPr>
        <w:t>年</w:t>
      </w:r>
      <w:r w:rsidRPr="00A808F6">
        <w:rPr>
          <w:rFonts w:eastAsia="標楷體"/>
          <w:sz w:val="28"/>
          <w:szCs w:val="28"/>
        </w:rPr>
        <w:t>6</w:t>
      </w:r>
      <w:r w:rsidRPr="00A808F6">
        <w:rPr>
          <w:rFonts w:eastAsia="標楷體"/>
          <w:sz w:val="28"/>
          <w:szCs w:val="28"/>
        </w:rPr>
        <w:t>月跌至近</w:t>
      </w:r>
      <w:r w:rsidRPr="00A808F6">
        <w:rPr>
          <w:rFonts w:eastAsia="標楷體"/>
          <w:sz w:val="28"/>
          <w:szCs w:val="28"/>
        </w:rPr>
        <w:t>1</w:t>
      </w:r>
      <w:r w:rsidRPr="00A808F6">
        <w:rPr>
          <w:rFonts w:eastAsia="標楷體"/>
          <w:sz w:val="28"/>
          <w:szCs w:val="28"/>
        </w:rPr>
        <w:t>年低點後，</w:t>
      </w:r>
      <w:r w:rsidRPr="00A808F6">
        <w:rPr>
          <w:rFonts w:eastAsia="標楷體"/>
          <w:sz w:val="28"/>
          <w:szCs w:val="28"/>
        </w:rPr>
        <w:t>8</w:t>
      </w:r>
      <w:r w:rsidRPr="00A808F6">
        <w:rPr>
          <w:rFonts w:eastAsia="標楷體"/>
          <w:sz w:val="28"/>
          <w:szCs w:val="28"/>
        </w:rPr>
        <w:t>月再度回升，將提高生質燃料（玉米、糖、植物油）的需求，恐對糧食價格帶來進一步的衝擊。</w:t>
      </w:r>
    </w:p>
    <w:p w:rsidR="00A27439" w:rsidRPr="00A808F6" w:rsidRDefault="00A27439" w:rsidP="00A27439">
      <w:pPr>
        <w:pStyle w:val="Web"/>
        <w:spacing w:line="500" w:lineRule="exact"/>
        <w:ind w:rightChars="-59" w:right="-142" w:firstLineChars="200" w:firstLine="560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雖然自</w:t>
      </w:r>
      <w:r w:rsidRPr="00A808F6">
        <w:rPr>
          <w:rFonts w:eastAsia="標楷體"/>
          <w:sz w:val="28"/>
          <w:szCs w:val="28"/>
        </w:rPr>
        <w:t>2012</w:t>
      </w:r>
      <w:r w:rsidRPr="00A808F6">
        <w:rPr>
          <w:rFonts w:eastAsia="標楷體"/>
          <w:sz w:val="28"/>
          <w:szCs w:val="28"/>
        </w:rPr>
        <w:t>年</w:t>
      </w:r>
      <w:r w:rsidRPr="00A808F6">
        <w:rPr>
          <w:rFonts w:eastAsia="標楷體"/>
          <w:sz w:val="28"/>
          <w:szCs w:val="28"/>
        </w:rPr>
        <w:t>9</w:t>
      </w:r>
      <w:r w:rsidRPr="00A808F6">
        <w:rPr>
          <w:rFonts w:eastAsia="標楷體"/>
          <w:sz w:val="28"/>
          <w:szCs w:val="28"/>
        </w:rPr>
        <w:t>月起，隨主要產地降雨，及各國並未限制糧食出口等消息影響，國際大宗物資價格走勢趨緩，惟各國貨幣政策走向與需求是否增溫，仍將成為牽動未來價格的主要因素。本文將分析近期國際大宗物資價格上漲之因素及影響。</w:t>
      </w:r>
    </w:p>
    <w:p w:rsidR="00A27439" w:rsidRPr="00A808F6" w:rsidRDefault="00A27439" w:rsidP="00A27439">
      <w:pPr>
        <w:pStyle w:val="Web"/>
        <w:spacing w:before="120" w:line="500" w:lineRule="exact"/>
        <w:ind w:leftChars="-30" w:left="-72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二、</w:t>
      </w:r>
      <w:r>
        <w:rPr>
          <w:rFonts w:eastAsia="標楷體" w:hint="eastAsia"/>
          <w:b/>
          <w:bCs/>
          <w:sz w:val="28"/>
          <w:szCs w:val="28"/>
        </w:rPr>
        <w:t>近期</w:t>
      </w:r>
      <w:r w:rsidRPr="00A808F6">
        <w:rPr>
          <w:rFonts w:eastAsia="標楷體"/>
          <w:b/>
          <w:bCs/>
          <w:sz w:val="28"/>
          <w:szCs w:val="28"/>
        </w:rPr>
        <w:t>國際大宗物資價量走勢</w:t>
      </w:r>
    </w:p>
    <w:p w:rsidR="00A27439" w:rsidRPr="00187AEB" w:rsidRDefault="00A27439" w:rsidP="00A27439">
      <w:pPr>
        <w:pStyle w:val="-"/>
        <w:spacing w:beforeLines="0" w:afterLines="0"/>
        <w:ind w:rightChars="-59" w:right="-142" w:firstLine="560"/>
      </w:pPr>
      <w:r w:rsidRPr="00187AEB">
        <w:t>世界銀行</w:t>
      </w:r>
      <w:r w:rsidRPr="00187AEB">
        <w:t>2012</w:t>
      </w:r>
      <w:r w:rsidRPr="00187AEB">
        <w:t>年</w:t>
      </w:r>
      <w:r w:rsidRPr="00187AEB">
        <w:t>8</w:t>
      </w:r>
      <w:r w:rsidRPr="00187AEB">
        <w:t>月</w:t>
      </w:r>
      <w:r w:rsidRPr="00187AEB">
        <w:t>30</w:t>
      </w:r>
      <w:r w:rsidRPr="00187AEB">
        <w:t>日《糧食價格觀察報告》指出，受到美國、東歐與俄羅斯近月乾旱氣候影響，</w:t>
      </w:r>
      <w:r w:rsidRPr="00187AEB">
        <w:t>2012</w:t>
      </w:r>
      <w:r w:rsidRPr="00187AEB">
        <w:t>年</w:t>
      </w:r>
      <w:r w:rsidRPr="00187AEB">
        <w:t>7</w:t>
      </w:r>
      <w:r w:rsidRPr="00187AEB">
        <w:t>月國際食品價格指數上漲</w:t>
      </w:r>
      <w:r w:rsidRPr="00187AEB">
        <w:t>10</w:t>
      </w:r>
      <w:r w:rsidRPr="00187AEB">
        <w:t>％。其中，黃豆與玉米價格均創下新高，小麥價格亦上漲至近年高點。儘管</w:t>
      </w:r>
      <w:r w:rsidRPr="00187AEB">
        <w:t>2008</w:t>
      </w:r>
      <w:r w:rsidRPr="00187AEB">
        <w:t>年糧食危機重現的機會不高，</w:t>
      </w:r>
      <w:r>
        <w:rPr>
          <w:rFonts w:hint="eastAsia"/>
        </w:rPr>
        <w:t>惟</w:t>
      </w:r>
      <w:r w:rsidRPr="00187AEB">
        <w:t>今年以來，包括各國糧食進出口限制、聖嬰現象加劇與南半球糧食產量下滑等因素，仍有可能推升今年的糧食價格。</w:t>
      </w:r>
    </w:p>
    <w:p w:rsidR="00A27439" w:rsidRPr="00187AEB" w:rsidRDefault="00A27439" w:rsidP="008C6F2F">
      <w:pPr>
        <w:pStyle w:val="affff7"/>
        <w:spacing w:beforeLines="0" w:line="500" w:lineRule="exact"/>
        <w:ind w:leftChars="0" w:left="0" w:rightChars="-59" w:right="-142" w:firstLineChars="200" w:firstLine="560"/>
        <w:rPr>
          <w:rFonts w:eastAsia="標楷體"/>
          <w:bCs/>
          <w:sz w:val="28"/>
          <w:szCs w:val="28"/>
        </w:rPr>
      </w:pPr>
      <w:r w:rsidRPr="00187AEB">
        <w:rPr>
          <w:rFonts w:eastAsia="標楷體"/>
          <w:sz w:val="28"/>
          <w:szCs w:val="28"/>
        </w:rPr>
        <w:t>另依國際穀物協會（</w:t>
      </w:r>
      <w:r w:rsidRPr="00187AEB">
        <w:rPr>
          <w:rFonts w:eastAsia="標楷體"/>
          <w:sz w:val="28"/>
          <w:szCs w:val="28"/>
        </w:rPr>
        <w:t>IGC</w:t>
      </w:r>
      <w:r w:rsidRPr="00187AEB">
        <w:rPr>
          <w:rFonts w:eastAsia="標楷體"/>
          <w:sz w:val="28"/>
          <w:szCs w:val="28"/>
        </w:rPr>
        <w:t>）</w:t>
      </w:r>
      <w:r w:rsidRPr="00187AEB">
        <w:rPr>
          <w:rFonts w:eastAsia="標楷體"/>
          <w:sz w:val="28"/>
          <w:szCs w:val="28"/>
        </w:rPr>
        <w:t>2012</w:t>
      </w:r>
      <w:r w:rsidRPr="00187AEB">
        <w:rPr>
          <w:rFonts w:eastAsia="標楷體"/>
          <w:sz w:val="28"/>
          <w:szCs w:val="28"/>
        </w:rPr>
        <w:t>年</w:t>
      </w:r>
      <w:r w:rsidRPr="00187AEB">
        <w:rPr>
          <w:rFonts w:eastAsia="標楷體"/>
          <w:sz w:val="28"/>
          <w:szCs w:val="28"/>
        </w:rPr>
        <w:t>8</w:t>
      </w:r>
      <w:r w:rsidRPr="00187AEB">
        <w:rPr>
          <w:rFonts w:eastAsia="標楷體"/>
          <w:sz w:val="28"/>
          <w:szCs w:val="28"/>
        </w:rPr>
        <w:t>月產量預測報告預估，全球</w:t>
      </w:r>
      <w:r w:rsidRPr="00187AEB">
        <w:rPr>
          <w:rFonts w:eastAsia="標楷體"/>
          <w:sz w:val="28"/>
          <w:szCs w:val="28"/>
        </w:rPr>
        <w:t>2012/13</w:t>
      </w:r>
      <w:r w:rsidRPr="00187AEB">
        <w:rPr>
          <w:rFonts w:eastAsia="標楷體"/>
          <w:sz w:val="28"/>
          <w:szCs w:val="28"/>
        </w:rPr>
        <w:t>年度穀物產量較前一月估計值下調</w:t>
      </w:r>
      <w:r w:rsidRPr="00187AEB">
        <w:rPr>
          <w:rFonts w:eastAsia="標楷體"/>
          <w:sz w:val="28"/>
          <w:szCs w:val="28"/>
        </w:rPr>
        <w:t>2</w:t>
      </w:r>
      <w:r w:rsidRPr="00187AEB">
        <w:rPr>
          <w:rFonts w:eastAsia="標楷體"/>
          <w:sz w:val="28"/>
          <w:szCs w:val="28"/>
        </w:rPr>
        <w:t>％。其中，由於黑海地區與澳洲的小麥產量縮減，全球產量預估較前一月下調</w:t>
      </w:r>
      <w:r w:rsidRPr="00187AEB">
        <w:rPr>
          <w:rFonts w:eastAsia="標楷體"/>
          <w:sz w:val="28"/>
          <w:szCs w:val="28"/>
        </w:rPr>
        <w:t>300</w:t>
      </w:r>
      <w:r w:rsidRPr="00187AEB">
        <w:rPr>
          <w:rFonts w:eastAsia="標楷體"/>
          <w:sz w:val="28"/>
          <w:szCs w:val="28"/>
        </w:rPr>
        <w:t>萬噸，達</w:t>
      </w:r>
      <w:r w:rsidRPr="00187AEB">
        <w:rPr>
          <w:rFonts w:eastAsia="標楷體"/>
          <w:sz w:val="28"/>
          <w:szCs w:val="28"/>
        </w:rPr>
        <w:t>6.62</w:t>
      </w:r>
      <w:r w:rsidRPr="00187AEB">
        <w:rPr>
          <w:rFonts w:eastAsia="標楷體"/>
          <w:sz w:val="28"/>
          <w:szCs w:val="28"/>
        </w:rPr>
        <w:lastRenderedPageBreak/>
        <w:t>億噸</w:t>
      </w:r>
      <w:r>
        <w:rPr>
          <w:rFonts w:eastAsia="標楷體" w:hint="eastAsia"/>
          <w:sz w:val="28"/>
          <w:szCs w:val="28"/>
        </w:rPr>
        <w:t>，</w:t>
      </w:r>
      <w:r w:rsidRPr="00187AEB">
        <w:rPr>
          <w:rFonts w:eastAsia="標楷體"/>
          <w:sz w:val="28"/>
          <w:szCs w:val="28"/>
        </w:rPr>
        <w:t>玉米</w:t>
      </w:r>
      <w:r>
        <w:rPr>
          <w:rFonts w:eastAsia="標楷體" w:hint="eastAsia"/>
          <w:sz w:val="28"/>
          <w:szCs w:val="28"/>
        </w:rPr>
        <w:t>則</w:t>
      </w:r>
      <w:r w:rsidRPr="00187AEB">
        <w:rPr>
          <w:rFonts w:eastAsia="標楷體"/>
          <w:sz w:val="28"/>
          <w:szCs w:val="28"/>
        </w:rPr>
        <w:t>受美國與烏克蘭乾旱影響，全球產量預估較前一月下調</w:t>
      </w:r>
      <w:r w:rsidRPr="00187AEB">
        <w:rPr>
          <w:rFonts w:eastAsia="標楷體"/>
          <w:sz w:val="28"/>
          <w:szCs w:val="28"/>
        </w:rPr>
        <w:t>2,600</w:t>
      </w:r>
      <w:r w:rsidRPr="00187AEB">
        <w:rPr>
          <w:rFonts w:eastAsia="標楷體"/>
          <w:sz w:val="28"/>
          <w:szCs w:val="28"/>
        </w:rPr>
        <w:t>萬噸，降至</w:t>
      </w:r>
      <w:r w:rsidRPr="00187AEB">
        <w:rPr>
          <w:rFonts w:eastAsia="標楷體"/>
          <w:sz w:val="28"/>
          <w:szCs w:val="28"/>
        </w:rPr>
        <w:t>8.64</w:t>
      </w:r>
      <w:r w:rsidRPr="00187AEB">
        <w:rPr>
          <w:rFonts w:eastAsia="標楷體"/>
          <w:sz w:val="28"/>
          <w:szCs w:val="28"/>
        </w:rPr>
        <w:t>億噸</w:t>
      </w:r>
      <w:r>
        <w:rPr>
          <w:rFonts w:eastAsia="標楷體" w:hint="eastAsia"/>
          <w:sz w:val="28"/>
          <w:szCs w:val="28"/>
        </w:rPr>
        <w:t>，</w:t>
      </w:r>
      <w:r w:rsidRPr="00187AEB">
        <w:rPr>
          <w:rFonts w:eastAsia="標楷體"/>
          <w:sz w:val="28"/>
          <w:szCs w:val="28"/>
        </w:rPr>
        <w:t>黃豆因南美產量增加彌補了美國產量的減少，</w:t>
      </w:r>
      <w:r w:rsidRPr="00187AEB">
        <w:rPr>
          <w:rFonts w:eastAsia="標楷體"/>
          <w:sz w:val="28"/>
          <w:szCs w:val="28"/>
        </w:rPr>
        <w:t>2012/13</w:t>
      </w:r>
      <w:r w:rsidRPr="00187AEB">
        <w:rPr>
          <w:rFonts w:eastAsia="標楷體"/>
          <w:sz w:val="28"/>
          <w:szCs w:val="28"/>
        </w:rPr>
        <w:t>年度世界黃豆產量預估仍較前一年度增加</w:t>
      </w:r>
      <w:r w:rsidRPr="00187AEB">
        <w:rPr>
          <w:rFonts w:eastAsia="標楷體"/>
          <w:sz w:val="28"/>
          <w:szCs w:val="28"/>
        </w:rPr>
        <w:t>7</w:t>
      </w:r>
      <w:r w:rsidRPr="00187AEB">
        <w:rPr>
          <w:rFonts w:eastAsia="標楷體"/>
          <w:sz w:val="28"/>
          <w:szCs w:val="28"/>
        </w:rPr>
        <w:t>％，共達到</w:t>
      </w:r>
      <w:r w:rsidRPr="00187AEB">
        <w:rPr>
          <w:rFonts w:eastAsia="標楷體"/>
          <w:sz w:val="28"/>
          <w:szCs w:val="28"/>
        </w:rPr>
        <w:t>2.55</w:t>
      </w:r>
      <w:r w:rsidRPr="00187AEB">
        <w:rPr>
          <w:rFonts w:eastAsia="標楷體"/>
          <w:sz w:val="28"/>
          <w:szCs w:val="28"/>
        </w:rPr>
        <w:t>億噸；惟</w:t>
      </w:r>
      <w:r w:rsidRPr="00187AEB">
        <w:rPr>
          <w:rFonts w:eastAsia="標楷體"/>
          <w:sz w:val="28"/>
          <w:szCs w:val="28"/>
        </w:rPr>
        <w:t>IGC</w:t>
      </w:r>
      <w:r w:rsidRPr="00187AEB">
        <w:rPr>
          <w:rFonts w:eastAsia="標楷體"/>
          <w:sz w:val="28"/>
          <w:szCs w:val="28"/>
        </w:rPr>
        <w:t>同時預估，黃豆最大進口國中國大陸，其需求將成長</w:t>
      </w:r>
      <w:r w:rsidRPr="00187AEB">
        <w:rPr>
          <w:rFonts w:eastAsia="標楷體"/>
          <w:sz w:val="28"/>
          <w:szCs w:val="28"/>
        </w:rPr>
        <w:t>2</w:t>
      </w:r>
      <w:r w:rsidRPr="00187AEB">
        <w:rPr>
          <w:rFonts w:eastAsia="標楷體"/>
          <w:sz w:val="28"/>
          <w:szCs w:val="28"/>
        </w:rPr>
        <w:t>％，達</w:t>
      </w:r>
      <w:r w:rsidRPr="00187AEB">
        <w:rPr>
          <w:rFonts w:eastAsia="標楷體"/>
          <w:sz w:val="28"/>
          <w:szCs w:val="28"/>
        </w:rPr>
        <w:t>9,400</w:t>
      </w:r>
      <w:r w:rsidRPr="00187AEB">
        <w:rPr>
          <w:rFonts w:eastAsia="標楷體"/>
          <w:sz w:val="28"/>
          <w:szCs w:val="28"/>
        </w:rPr>
        <w:t>萬噸。全球糧價受主要糧食產地氣候影響，產量減少，加上需求增加，導致</w:t>
      </w:r>
      <w:r w:rsidRPr="00187AEB">
        <w:rPr>
          <w:rFonts w:eastAsia="標楷體"/>
          <w:sz w:val="28"/>
          <w:szCs w:val="28"/>
        </w:rPr>
        <w:t>2012</w:t>
      </w:r>
      <w:r w:rsidRPr="00187AEB">
        <w:rPr>
          <w:rFonts w:eastAsia="標楷體"/>
          <w:sz w:val="28"/>
          <w:szCs w:val="28"/>
        </w:rPr>
        <w:t>年</w:t>
      </w:r>
      <w:r w:rsidRPr="00187AEB">
        <w:rPr>
          <w:rFonts w:eastAsia="標楷體"/>
          <w:sz w:val="28"/>
          <w:szCs w:val="28"/>
        </w:rPr>
        <w:t>6</w:t>
      </w:r>
      <w:r w:rsidRPr="00187AEB">
        <w:rPr>
          <w:rFonts w:eastAsia="標楷體"/>
          <w:sz w:val="28"/>
          <w:szCs w:val="28"/>
        </w:rPr>
        <w:t>月以來，價格普遍呈現上</w:t>
      </w:r>
      <w:r w:rsidR="00B877A7">
        <w:rPr>
          <w:rFonts w:eastAsia="標楷體" w:hint="eastAsia"/>
          <w:sz w:val="28"/>
          <w:szCs w:val="28"/>
        </w:rPr>
        <w:t>揚</w:t>
      </w:r>
      <w:r w:rsidRPr="00187AEB">
        <w:rPr>
          <w:rFonts w:eastAsia="標楷體"/>
          <w:sz w:val="28"/>
          <w:szCs w:val="28"/>
        </w:rPr>
        <w:t>。</w:t>
      </w:r>
    </w:p>
    <w:p w:rsidR="00A27439" w:rsidRPr="00A808F6" w:rsidRDefault="00A27439" w:rsidP="00A27439">
      <w:pPr>
        <w:pStyle w:val="Web"/>
        <w:spacing w:line="500" w:lineRule="exact"/>
        <w:ind w:leftChars="-50" w:left="-120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（一）黃豆</w:t>
      </w:r>
    </w:p>
    <w:p w:rsidR="00A27439" w:rsidRDefault="00A27439" w:rsidP="00A27439">
      <w:pPr>
        <w:pStyle w:val="Web"/>
        <w:spacing w:line="500" w:lineRule="exact"/>
        <w:ind w:rightChars="-59" w:right="-142" w:firstLineChars="200" w:firstLine="560"/>
        <w:jc w:val="both"/>
        <w:rPr>
          <w:rFonts w:eastAsia="標楷體"/>
          <w:sz w:val="28"/>
          <w:szCs w:val="28"/>
        </w:rPr>
      </w:pPr>
      <w:r w:rsidRPr="00187AEB">
        <w:rPr>
          <w:rFonts w:eastAsia="標楷體"/>
          <w:sz w:val="28"/>
          <w:szCs w:val="28"/>
        </w:rPr>
        <w:t>美國農業部（</w:t>
      </w:r>
      <w:r w:rsidRPr="00187AEB">
        <w:rPr>
          <w:rFonts w:eastAsia="標楷體"/>
          <w:sz w:val="28"/>
          <w:szCs w:val="28"/>
        </w:rPr>
        <w:t>USDA</w:t>
      </w:r>
      <w:r w:rsidRPr="00187AEB">
        <w:rPr>
          <w:rFonts w:eastAsia="標楷體"/>
          <w:sz w:val="28"/>
          <w:szCs w:val="28"/>
        </w:rPr>
        <w:t>）</w:t>
      </w:r>
      <w:r w:rsidRPr="00187AEB">
        <w:rPr>
          <w:rFonts w:eastAsia="標楷體"/>
          <w:sz w:val="28"/>
          <w:szCs w:val="28"/>
        </w:rPr>
        <w:t>2012</w:t>
      </w:r>
      <w:r w:rsidRPr="00187AEB">
        <w:rPr>
          <w:rFonts w:eastAsia="標楷體"/>
          <w:sz w:val="28"/>
          <w:szCs w:val="28"/>
        </w:rPr>
        <w:t>年</w:t>
      </w:r>
      <w:r w:rsidRPr="00187AEB">
        <w:rPr>
          <w:rFonts w:eastAsia="標楷體"/>
          <w:sz w:val="28"/>
          <w:szCs w:val="28"/>
        </w:rPr>
        <w:t>9</w:t>
      </w:r>
      <w:r w:rsidRPr="00187AEB">
        <w:rPr>
          <w:rFonts w:eastAsia="標楷體"/>
          <w:sz w:val="28"/>
          <w:szCs w:val="28"/>
        </w:rPr>
        <w:t>月</w:t>
      </w:r>
      <w:r w:rsidRPr="00187AEB">
        <w:rPr>
          <w:rFonts w:eastAsia="標楷體"/>
          <w:sz w:val="28"/>
          <w:szCs w:val="28"/>
        </w:rPr>
        <w:t>12</w:t>
      </w:r>
      <w:r w:rsidRPr="00187AEB">
        <w:rPr>
          <w:rFonts w:eastAsia="標楷體"/>
          <w:sz w:val="28"/>
          <w:szCs w:val="28"/>
        </w:rPr>
        <w:t>日供需月報預估，</w:t>
      </w:r>
      <w:r w:rsidRPr="00187AEB">
        <w:rPr>
          <w:rFonts w:eastAsia="標楷體"/>
          <w:sz w:val="28"/>
          <w:szCs w:val="28"/>
        </w:rPr>
        <w:t>2012/13</w:t>
      </w:r>
      <w:r w:rsidRPr="00187AEB">
        <w:rPr>
          <w:rFonts w:eastAsia="標楷體"/>
          <w:sz w:val="28"/>
          <w:szCs w:val="28"/>
        </w:rPr>
        <w:t>美國黃豆庫存將創下新低。另由於主要產地氣候改善，對今年黃豆生長良率與產量的損害亦逐漸減小，相較於</w:t>
      </w:r>
      <w:r w:rsidRPr="00187AEB">
        <w:rPr>
          <w:rFonts w:eastAsia="標楷體"/>
          <w:sz w:val="28"/>
          <w:szCs w:val="28"/>
        </w:rPr>
        <w:t>2011/12</w:t>
      </w:r>
      <w:r w:rsidRPr="00187AEB">
        <w:rPr>
          <w:rFonts w:eastAsia="標楷體"/>
          <w:sz w:val="28"/>
          <w:szCs w:val="28"/>
        </w:rPr>
        <w:t>年度，</w:t>
      </w:r>
      <w:r w:rsidRPr="00187AEB">
        <w:rPr>
          <w:rFonts w:eastAsia="標楷體"/>
          <w:sz w:val="28"/>
          <w:szCs w:val="28"/>
        </w:rPr>
        <w:t>USDA</w:t>
      </w:r>
      <w:r w:rsidRPr="00187AEB">
        <w:rPr>
          <w:rFonts w:eastAsia="標楷體"/>
          <w:sz w:val="28"/>
          <w:szCs w:val="28"/>
        </w:rPr>
        <w:t>上修</w:t>
      </w:r>
      <w:r w:rsidRPr="00187AEB">
        <w:rPr>
          <w:rFonts w:eastAsia="標楷體"/>
          <w:sz w:val="28"/>
          <w:szCs w:val="28"/>
        </w:rPr>
        <w:t>2012/13</w:t>
      </w:r>
      <w:r w:rsidRPr="00187AEB">
        <w:rPr>
          <w:rFonts w:eastAsia="標楷體"/>
          <w:sz w:val="28"/>
          <w:szCs w:val="28"/>
        </w:rPr>
        <w:t>年度世界黃豆產量</w:t>
      </w:r>
      <w:r w:rsidRPr="00187AEB">
        <w:rPr>
          <w:rFonts w:eastAsia="標楷體"/>
          <w:sz w:val="28"/>
          <w:szCs w:val="28"/>
        </w:rPr>
        <w:t>2,104</w:t>
      </w:r>
      <w:r w:rsidRPr="00187AEB">
        <w:rPr>
          <w:rFonts w:eastAsia="標楷體"/>
          <w:sz w:val="28"/>
          <w:szCs w:val="28"/>
        </w:rPr>
        <w:t>萬噸；</w:t>
      </w:r>
      <w:proofErr w:type="gramStart"/>
      <w:r w:rsidRPr="00187AEB">
        <w:rPr>
          <w:rFonts w:eastAsia="標楷體"/>
          <w:sz w:val="28"/>
          <w:szCs w:val="28"/>
        </w:rPr>
        <w:t>惟</w:t>
      </w:r>
      <w:proofErr w:type="gramEnd"/>
      <w:r w:rsidRPr="00187AEB">
        <w:rPr>
          <w:rFonts w:eastAsia="標楷體"/>
          <w:sz w:val="28"/>
          <w:szCs w:val="28"/>
        </w:rPr>
        <w:t>另一方面，隨美國推出</w:t>
      </w:r>
      <w:r w:rsidRPr="00187AEB">
        <w:rPr>
          <w:rFonts w:eastAsia="標楷體"/>
          <w:sz w:val="28"/>
          <w:szCs w:val="28"/>
        </w:rPr>
        <w:t>QE3</w:t>
      </w:r>
      <w:r w:rsidRPr="00187AEB">
        <w:rPr>
          <w:rFonts w:eastAsia="標楷體"/>
          <w:sz w:val="28"/>
          <w:szCs w:val="28"/>
        </w:rPr>
        <w:t>，致美元走貶，將支撐黃豆期貨價格維持高檔。</w:t>
      </w:r>
    </w:p>
    <w:p w:rsidR="00B877A7" w:rsidRPr="00A808F6" w:rsidRDefault="00B877A7" w:rsidP="00B877A7">
      <w:pPr>
        <w:spacing w:line="500" w:lineRule="exact"/>
        <w:jc w:val="center"/>
        <w:rPr>
          <w:rFonts w:eastAsia="標楷體"/>
          <w:b/>
        </w:rPr>
      </w:pPr>
      <w:r w:rsidRPr="00A808F6">
        <w:rPr>
          <w:rFonts w:eastAsia="標楷體"/>
          <w:b/>
        </w:rPr>
        <w:t>表</w:t>
      </w:r>
      <w:r w:rsidRPr="00A808F6">
        <w:rPr>
          <w:rFonts w:eastAsia="標楷體"/>
          <w:b/>
        </w:rPr>
        <w:t>1</w:t>
      </w:r>
      <w:r w:rsidRPr="00A808F6">
        <w:rPr>
          <w:rFonts w:eastAsia="標楷體"/>
          <w:b/>
        </w:rPr>
        <w:t>：</w:t>
      </w:r>
      <w:r>
        <w:rPr>
          <w:rFonts w:eastAsia="標楷體" w:hint="eastAsia"/>
          <w:b/>
        </w:rPr>
        <w:t>全球</w:t>
      </w:r>
      <w:r w:rsidRPr="00A808F6">
        <w:rPr>
          <w:rFonts w:eastAsia="標楷體"/>
          <w:b/>
        </w:rPr>
        <w:t>黃豆供需概況</w:t>
      </w:r>
    </w:p>
    <w:tbl>
      <w:tblPr>
        <w:tblW w:w="4978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53"/>
        <w:gridCol w:w="1175"/>
        <w:gridCol w:w="957"/>
        <w:gridCol w:w="1067"/>
        <w:gridCol w:w="1066"/>
        <w:gridCol w:w="1066"/>
        <w:gridCol w:w="1041"/>
      </w:tblGrid>
      <w:tr w:rsidR="00B877A7" w:rsidRPr="00A808F6" w:rsidTr="00DB1A26">
        <w:trPr>
          <w:trHeight w:val="150"/>
        </w:trPr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黃豆</w:t>
            </w:r>
          </w:p>
        </w:tc>
        <w:tc>
          <w:tcPr>
            <w:tcW w:w="706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77A7" w:rsidRPr="00A808F6" w:rsidRDefault="00B877A7" w:rsidP="00DB1A26">
            <w:pPr>
              <w:widowControl/>
              <w:rPr>
                <w:rFonts w:eastAsia="標楷體"/>
                <w:szCs w:val="22"/>
              </w:rPr>
            </w:pPr>
          </w:p>
        </w:tc>
        <w:tc>
          <w:tcPr>
            <w:tcW w:w="1216" w:type="pct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</w:rPr>
              <w:t>供給</w:t>
            </w:r>
          </w:p>
        </w:tc>
        <w:tc>
          <w:tcPr>
            <w:tcW w:w="1280" w:type="pct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</w:rPr>
              <w:t>需求</w:t>
            </w:r>
          </w:p>
        </w:tc>
        <w:tc>
          <w:tcPr>
            <w:tcW w:w="625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  <w:tr w:rsidR="00B877A7" w:rsidRPr="00A808F6" w:rsidTr="00DB1A26">
        <w:trPr>
          <w:trHeight w:val="395"/>
        </w:trPr>
        <w:tc>
          <w:tcPr>
            <w:tcW w:w="117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(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百萬公噸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)</w:t>
            </w:r>
          </w:p>
        </w:tc>
        <w:tc>
          <w:tcPr>
            <w:tcW w:w="70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期初庫存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生產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進口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國內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出口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期末庫存</w:t>
            </w:r>
          </w:p>
        </w:tc>
      </w:tr>
      <w:tr w:rsidR="00B877A7" w:rsidRPr="00A808F6" w:rsidTr="00DB1A26">
        <w:trPr>
          <w:trHeight w:val="195"/>
        </w:trPr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2009/10</w:t>
            </w:r>
          </w:p>
        </w:tc>
        <w:tc>
          <w:tcPr>
            <w:tcW w:w="706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42.95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261.08</w:t>
            </w:r>
          </w:p>
        </w:tc>
        <w:tc>
          <w:tcPr>
            <w:tcW w:w="64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86.83</w:t>
            </w:r>
          </w:p>
        </w:tc>
        <w:tc>
          <w:tcPr>
            <w:tcW w:w="64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238.01</w:t>
            </w:r>
          </w:p>
        </w:tc>
        <w:tc>
          <w:tcPr>
            <w:tcW w:w="64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92.86</w:t>
            </w:r>
          </w:p>
        </w:tc>
        <w:tc>
          <w:tcPr>
            <w:tcW w:w="625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59.99</w:t>
            </w:r>
          </w:p>
        </w:tc>
      </w:tr>
      <w:tr w:rsidR="00B877A7" w:rsidRPr="00A808F6" w:rsidTr="00DB1A26">
        <w:trPr>
          <w:trHeight w:val="195"/>
        </w:trPr>
        <w:tc>
          <w:tcPr>
            <w:tcW w:w="1173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2010/11</w:t>
            </w:r>
          </w:p>
        </w:tc>
        <w:tc>
          <w:tcPr>
            <w:tcW w:w="70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61.15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264.74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88.81</w:t>
            </w:r>
          </w:p>
        </w:tc>
        <w:tc>
          <w:tcPr>
            <w:tcW w:w="640" w:type="pct"/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251.81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92.64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70.26</w:t>
            </w:r>
          </w:p>
        </w:tc>
      </w:tr>
      <w:tr w:rsidR="00B877A7" w:rsidRPr="00A808F6" w:rsidTr="00DB1A26">
        <w:trPr>
          <w:trHeight w:val="167"/>
        </w:trPr>
        <w:tc>
          <w:tcPr>
            <w:tcW w:w="1173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2011/12(9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月估計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)</w:t>
            </w:r>
          </w:p>
        </w:tc>
        <w:tc>
          <w:tcPr>
            <w:tcW w:w="70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70.26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237.09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90.83</w:t>
            </w:r>
          </w:p>
        </w:tc>
        <w:tc>
          <w:tcPr>
            <w:tcW w:w="640" w:type="pct"/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254.46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90.07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53.65</w:t>
            </w:r>
          </w:p>
        </w:tc>
      </w:tr>
      <w:tr w:rsidR="00B877A7" w:rsidRPr="00A808F6" w:rsidTr="00DB1A26">
        <w:trPr>
          <w:trHeight w:val="201"/>
        </w:trPr>
        <w:tc>
          <w:tcPr>
            <w:tcW w:w="117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2012/13(9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月預計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)</w:t>
            </w:r>
          </w:p>
        </w:tc>
        <w:tc>
          <w:tcPr>
            <w:tcW w:w="7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53.65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258.13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91.78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256.73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93.74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DB1A2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53.1</w:t>
            </w:r>
          </w:p>
        </w:tc>
      </w:tr>
    </w:tbl>
    <w:p w:rsidR="00B877A7" w:rsidRDefault="00B877A7" w:rsidP="00B877A7">
      <w:pPr>
        <w:spacing w:line="360" w:lineRule="exact"/>
        <w:rPr>
          <w:rFonts w:eastAsia="標楷體"/>
          <w:color w:val="000000"/>
          <w:kern w:val="0"/>
          <w:sz w:val="20"/>
          <w:szCs w:val="28"/>
        </w:rPr>
      </w:pPr>
      <w:r w:rsidRPr="00A808F6">
        <w:rPr>
          <w:rFonts w:eastAsia="標楷體"/>
          <w:color w:val="000000"/>
          <w:kern w:val="0"/>
          <w:sz w:val="20"/>
          <w:szCs w:val="28"/>
        </w:rPr>
        <w:t>資料來源：美國農業部（</w:t>
      </w:r>
      <w:r w:rsidRPr="00A808F6">
        <w:rPr>
          <w:rFonts w:eastAsia="標楷體"/>
          <w:color w:val="000000"/>
          <w:kern w:val="0"/>
          <w:sz w:val="20"/>
          <w:szCs w:val="16"/>
          <w:shd w:val="clear" w:color="auto" w:fill="FFFFFF"/>
        </w:rPr>
        <w:t>World Agricultural Supply and Demand Estimates,</w:t>
      </w:r>
      <w:r w:rsidRPr="00A808F6">
        <w:rPr>
          <w:rFonts w:eastAsia="標楷體"/>
          <w:color w:val="000000"/>
          <w:kern w:val="0"/>
          <w:sz w:val="20"/>
          <w:szCs w:val="28"/>
        </w:rPr>
        <w:t>USDA 2012/9/12</w:t>
      </w:r>
      <w:r w:rsidRPr="00A808F6">
        <w:rPr>
          <w:rFonts w:eastAsia="標楷體"/>
          <w:color w:val="000000"/>
          <w:kern w:val="0"/>
          <w:sz w:val="20"/>
          <w:szCs w:val="28"/>
        </w:rPr>
        <w:t>）</w:t>
      </w:r>
    </w:p>
    <w:p w:rsidR="00B877A7" w:rsidRDefault="00B877A7" w:rsidP="00A27439">
      <w:pPr>
        <w:pStyle w:val="Web"/>
        <w:spacing w:line="500" w:lineRule="exact"/>
        <w:ind w:rightChars="-59" w:right="-142" w:firstLineChars="200" w:firstLine="560"/>
        <w:jc w:val="both"/>
        <w:rPr>
          <w:rFonts w:eastAsia="標楷體"/>
          <w:sz w:val="28"/>
          <w:szCs w:val="28"/>
        </w:rPr>
      </w:pPr>
    </w:p>
    <w:p w:rsidR="00A27439" w:rsidRDefault="00A27439" w:rsidP="00340869">
      <w:pPr>
        <w:jc w:val="center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1A232F30" wp14:editId="52D5FB6F">
            <wp:extent cx="5285740" cy="200596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7A7" w:rsidRPr="00085C27" w:rsidRDefault="00B877A7" w:rsidP="00B877A7">
      <w:pPr>
        <w:spacing w:line="500" w:lineRule="exact"/>
        <w:jc w:val="center"/>
        <w:rPr>
          <w:rFonts w:eastAsia="標楷體"/>
          <w:b/>
        </w:rPr>
      </w:pPr>
      <w:r w:rsidRPr="00085C27">
        <w:rPr>
          <w:rFonts w:eastAsia="標楷體"/>
          <w:b/>
        </w:rPr>
        <w:t>圖</w:t>
      </w:r>
      <w:r w:rsidRPr="00085C27">
        <w:rPr>
          <w:rFonts w:eastAsia="標楷體"/>
          <w:b/>
        </w:rPr>
        <w:t>1</w:t>
      </w:r>
      <w:r w:rsidRPr="00085C27">
        <w:rPr>
          <w:rFonts w:eastAsia="標楷體"/>
          <w:b/>
        </w:rPr>
        <w:t>：黃豆</w:t>
      </w:r>
      <w:proofErr w:type="gramStart"/>
      <w:r w:rsidRPr="00085C27">
        <w:rPr>
          <w:rFonts w:eastAsia="標楷體"/>
          <w:b/>
        </w:rPr>
        <w:t>月均價走勢</w:t>
      </w:r>
      <w:proofErr w:type="gramEnd"/>
    </w:p>
    <w:p w:rsidR="00A27439" w:rsidRDefault="00A27439" w:rsidP="00A27439">
      <w:pPr>
        <w:rPr>
          <w:rFonts w:eastAsia="標楷體"/>
          <w:noProof/>
          <w:sz w:val="28"/>
          <w:szCs w:val="28"/>
        </w:rPr>
      </w:pPr>
    </w:p>
    <w:p w:rsidR="00A27439" w:rsidRPr="00A808F6" w:rsidRDefault="00A27439" w:rsidP="008C6F2F">
      <w:pPr>
        <w:pStyle w:val="Web"/>
        <w:spacing w:line="500" w:lineRule="exact"/>
        <w:ind w:leftChars="-50" w:left="-120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lastRenderedPageBreak/>
        <w:t>（二）小麥</w:t>
      </w:r>
    </w:p>
    <w:p w:rsidR="00A27439" w:rsidRPr="00676C23" w:rsidRDefault="00A27439" w:rsidP="008C6F2F">
      <w:pPr>
        <w:pStyle w:val="Web"/>
        <w:spacing w:line="500" w:lineRule="exact"/>
        <w:ind w:rightChars="-59" w:right="-142" w:firstLineChars="200" w:firstLine="560"/>
        <w:jc w:val="both"/>
        <w:rPr>
          <w:rFonts w:eastAsia="標楷體"/>
          <w:sz w:val="28"/>
          <w:szCs w:val="28"/>
        </w:rPr>
      </w:pPr>
      <w:r w:rsidRPr="00676C23">
        <w:rPr>
          <w:rFonts w:eastAsia="標楷體"/>
          <w:sz w:val="28"/>
          <w:szCs w:val="28"/>
        </w:rPr>
        <w:t>美國農業部（</w:t>
      </w:r>
      <w:r w:rsidRPr="00676C23">
        <w:rPr>
          <w:rFonts w:eastAsia="標楷體"/>
          <w:sz w:val="28"/>
          <w:szCs w:val="28"/>
        </w:rPr>
        <w:t>USDA</w:t>
      </w:r>
      <w:r w:rsidRPr="00676C23">
        <w:rPr>
          <w:rFonts w:eastAsia="標楷體"/>
          <w:sz w:val="28"/>
          <w:szCs w:val="28"/>
        </w:rPr>
        <w:t>）</w:t>
      </w:r>
      <w:r w:rsidRPr="00676C23">
        <w:rPr>
          <w:rFonts w:eastAsia="標楷體"/>
          <w:sz w:val="28"/>
          <w:szCs w:val="28"/>
        </w:rPr>
        <w:t>2012</w:t>
      </w:r>
      <w:r w:rsidRPr="00676C23">
        <w:rPr>
          <w:rFonts w:eastAsia="標楷體"/>
          <w:sz w:val="28"/>
          <w:szCs w:val="28"/>
        </w:rPr>
        <w:t>年</w:t>
      </w:r>
      <w:r w:rsidRPr="00676C23">
        <w:rPr>
          <w:rFonts w:eastAsia="標楷體"/>
          <w:sz w:val="28"/>
          <w:szCs w:val="28"/>
        </w:rPr>
        <w:t>9</w:t>
      </w:r>
      <w:r w:rsidRPr="00676C23">
        <w:rPr>
          <w:rFonts w:eastAsia="標楷體"/>
          <w:sz w:val="28"/>
          <w:szCs w:val="28"/>
        </w:rPr>
        <w:t>月</w:t>
      </w:r>
      <w:r w:rsidRPr="00676C23">
        <w:rPr>
          <w:rFonts w:eastAsia="標楷體"/>
          <w:sz w:val="28"/>
          <w:szCs w:val="28"/>
        </w:rPr>
        <w:t>12</w:t>
      </w:r>
      <w:r w:rsidRPr="00676C23">
        <w:rPr>
          <w:rFonts w:eastAsia="標楷體"/>
          <w:sz w:val="28"/>
          <w:szCs w:val="28"/>
        </w:rPr>
        <w:t>日供需月報預估，</w:t>
      </w:r>
      <w:r w:rsidRPr="00676C23">
        <w:rPr>
          <w:rFonts w:eastAsia="標楷體"/>
          <w:sz w:val="28"/>
          <w:szCs w:val="28"/>
        </w:rPr>
        <w:t>2012/13</w:t>
      </w:r>
      <w:r w:rsidRPr="00676C23">
        <w:rPr>
          <w:rFonts w:eastAsia="標楷體"/>
          <w:sz w:val="28"/>
          <w:szCs w:val="28"/>
        </w:rPr>
        <w:t>年度全球小麥產量較</w:t>
      </w:r>
      <w:r w:rsidRPr="00676C23">
        <w:rPr>
          <w:rFonts w:eastAsia="標楷體"/>
          <w:sz w:val="28"/>
          <w:szCs w:val="28"/>
        </w:rPr>
        <w:t>2011/12</w:t>
      </w:r>
      <w:r w:rsidRPr="00676C23">
        <w:rPr>
          <w:rFonts w:eastAsia="標楷體"/>
          <w:sz w:val="28"/>
          <w:szCs w:val="28"/>
        </w:rPr>
        <w:t>年度下調</w:t>
      </w:r>
      <w:r w:rsidRPr="00676C23">
        <w:rPr>
          <w:rFonts w:eastAsia="標楷體"/>
          <w:sz w:val="28"/>
          <w:szCs w:val="28"/>
        </w:rPr>
        <w:t>3</w:t>
      </w:r>
      <w:r>
        <w:rPr>
          <w:rFonts w:eastAsia="標楷體" w:hint="eastAsia"/>
          <w:sz w:val="28"/>
          <w:szCs w:val="28"/>
        </w:rPr>
        <w:t>,</w:t>
      </w:r>
      <w:r w:rsidRPr="00676C23">
        <w:rPr>
          <w:rFonts w:eastAsia="標楷體"/>
          <w:sz w:val="28"/>
          <w:szCs w:val="28"/>
        </w:rPr>
        <w:t>631</w:t>
      </w:r>
      <w:r w:rsidRPr="00676C23">
        <w:rPr>
          <w:rFonts w:eastAsia="標楷體"/>
          <w:sz w:val="28"/>
          <w:szCs w:val="28"/>
        </w:rPr>
        <w:t>萬噸，儘管美國產地降雨恢復穩定，惟俄羅斯、哈薩克與歐盟等主要小麥產地仍持續受到乾旱影響，</w:t>
      </w:r>
      <w:r w:rsidRPr="00676C23">
        <w:rPr>
          <w:rFonts w:eastAsia="標楷體"/>
          <w:sz w:val="28"/>
          <w:szCs w:val="28"/>
        </w:rPr>
        <w:t>USDA</w:t>
      </w:r>
      <w:r w:rsidRPr="00676C23">
        <w:rPr>
          <w:rFonts w:eastAsia="標楷體"/>
          <w:sz w:val="28"/>
          <w:szCs w:val="28"/>
        </w:rPr>
        <w:t>持續下修全球小麥庫存預估。另受玉米供應吃緊影響，導致各國飼料小麥需求上升，預期將為小麥期貨價格帶來支撐。</w:t>
      </w:r>
    </w:p>
    <w:p w:rsidR="00B877A7" w:rsidRPr="00A808F6" w:rsidRDefault="00B877A7" w:rsidP="00B877A7">
      <w:pPr>
        <w:spacing w:line="500" w:lineRule="exact"/>
        <w:jc w:val="center"/>
        <w:rPr>
          <w:rFonts w:eastAsia="標楷體"/>
        </w:rPr>
      </w:pPr>
      <w:r w:rsidRPr="00A808F6">
        <w:rPr>
          <w:rFonts w:eastAsia="標楷體"/>
          <w:b/>
        </w:rPr>
        <w:t>表</w:t>
      </w:r>
      <w:r w:rsidRPr="00A808F6">
        <w:rPr>
          <w:rFonts w:eastAsia="標楷體"/>
          <w:b/>
        </w:rPr>
        <w:t>2</w:t>
      </w:r>
      <w:r w:rsidRPr="00A808F6">
        <w:rPr>
          <w:rFonts w:eastAsia="標楷體"/>
          <w:b/>
        </w:rPr>
        <w:t>：</w:t>
      </w:r>
      <w:r>
        <w:rPr>
          <w:rFonts w:eastAsia="標楷體" w:hint="eastAsia"/>
          <w:b/>
        </w:rPr>
        <w:t>全球</w:t>
      </w:r>
      <w:r w:rsidRPr="00A808F6">
        <w:rPr>
          <w:rFonts w:eastAsia="標楷體"/>
          <w:b/>
        </w:rPr>
        <w:t>小麥供需概況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2"/>
        <w:gridCol w:w="1085"/>
        <w:gridCol w:w="1085"/>
        <w:gridCol w:w="1087"/>
        <w:gridCol w:w="1089"/>
        <w:gridCol w:w="1089"/>
        <w:gridCol w:w="1085"/>
      </w:tblGrid>
      <w:tr w:rsidR="00B877A7" w:rsidRPr="00A808F6" w:rsidTr="00307CC8">
        <w:trPr>
          <w:trHeight w:val="227"/>
        </w:trPr>
        <w:tc>
          <w:tcPr>
            <w:tcW w:w="1101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小麥</w:t>
            </w:r>
          </w:p>
        </w:tc>
        <w:tc>
          <w:tcPr>
            <w:tcW w:w="649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99" w:type="pct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</w:rPr>
              <w:t>供給</w:t>
            </w:r>
          </w:p>
        </w:tc>
        <w:tc>
          <w:tcPr>
            <w:tcW w:w="1302" w:type="pct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</w:rPr>
              <w:t>需求</w:t>
            </w:r>
          </w:p>
        </w:tc>
        <w:tc>
          <w:tcPr>
            <w:tcW w:w="649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77A7" w:rsidRPr="00A808F6" w:rsidTr="00307CC8">
        <w:trPr>
          <w:trHeight w:val="596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(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百萬公噸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)</w:t>
            </w:r>
          </w:p>
        </w:tc>
        <w:tc>
          <w:tcPr>
            <w:tcW w:w="64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期初庫存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生產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進口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國內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出口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32"/>
              </w:rPr>
              <w:t>期末庫存</w:t>
            </w:r>
          </w:p>
        </w:tc>
      </w:tr>
      <w:tr w:rsidR="00B877A7" w:rsidRPr="00A808F6" w:rsidTr="00307CC8">
        <w:trPr>
          <w:trHeight w:val="294"/>
        </w:trPr>
        <w:tc>
          <w:tcPr>
            <w:tcW w:w="1101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2009/10</w:t>
            </w:r>
          </w:p>
        </w:tc>
        <w:tc>
          <w:tcPr>
            <w:tcW w:w="649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167.05</w:t>
            </w:r>
          </w:p>
        </w:tc>
        <w:tc>
          <w:tcPr>
            <w:tcW w:w="649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685.59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133.64</w:t>
            </w:r>
          </w:p>
        </w:tc>
        <w:tc>
          <w:tcPr>
            <w:tcW w:w="65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650.16</w:t>
            </w:r>
          </w:p>
        </w:tc>
        <w:tc>
          <w:tcPr>
            <w:tcW w:w="65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135.80</w:t>
            </w:r>
          </w:p>
        </w:tc>
        <w:tc>
          <w:tcPr>
            <w:tcW w:w="649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202.50</w:t>
            </w:r>
          </w:p>
        </w:tc>
      </w:tr>
      <w:tr w:rsidR="00B877A7" w:rsidRPr="00A808F6" w:rsidTr="00307CC8">
        <w:trPr>
          <w:trHeight w:val="294"/>
        </w:trPr>
        <w:tc>
          <w:tcPr>
            <w:tcW w:w="1101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2010/11</w:t>
            </w:r>
          </w:p>
        </w:tc>
        <w:tc>
          <w:tcPr>
            <w:tcW w:w="64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200.55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651.9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131.65</w:t>
            </w:r>
          </w:p>
        </w:tc>
        <w:tc>
          <w:tcPr>
            <w:tcW w:w="651" w:type="pct"/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654.5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132.48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197.95</w:t>
            </w:r>
          </w:p>
        </w:tc>
      </w:tr>
      <w:tr w:rsidR="00B877A7" w:rsidRPr="00A808F6" w:rsidTr="00307CC8">
        <w:trPr>
          <w:trHeight w:val="294"/>
        </w:trPr>
        <w:tc>
          <w:tcPr>
            <w:tcW w:w="1101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2011/12(9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月估計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)</w:t>
            </w:r>
          </w:p>
        </w:tc>
        <w:tc>
          <w:tcPr>
            <w:tcW w:w="64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197.95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695.04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147.29</w:t>
            </w:r>
          </w:p>
        </w:tc>
        <w:tc>
          <w:tcPr>
            <w:tcW w:w="651" w:type="pct"/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694.35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154.64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198.64</w:t>
            </w:r>
          </w:p>
        </w:tc>
      </w:tr>
      <w:tr w:rsidR="00B877A7" w:rsidRPr="00A808F6" w:rsidTr="00307CC8">
        <w:trPr>
          <w:trHeight w:val="303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2012/13(9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月預計</w:t>
            </w: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)</w:t>
            </w:r>
          </w:p>
        </w:tc>
        <w:tc>
          <w:tcPr>
            <w:tcW w:w="64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198.64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658.73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135.39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680.66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134.83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A808F6" w:rsidRDefault="00B877A7" w:rsidP="00307CC8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A808F6">
              <w:rPr>
                <w:rFonts w:eastAsia="標楷體"/>
                <w:color w:val="000000"/>
                <w:kern w:val="0"/>
                <w:sz w:val="22"/>
                <w:szCs w:val="28"/>
              </w:rPr>
              <w:t>176.71</w:t>
            </w:r>
          </w:p>
        </w:tc>
      </w:tr>
    </w:tbl>
    <w:p w:rsidR="00B877A7" w:rsidRPr="00A808F6" w:rsidRDefault="00B877A7" w:rsidP="00B877A7">
      <w:pPr>
        <w:widowControl/>
        <w:rPr>
          <w:rFonts w:eastAsia="標楷體"/>
          <w:color w:val="000000"/>
          <w:kern w:val="0"/>
          <w:sz w:val="20"/>
          <w:szCs w:val="28"/>
        </w:rPr>
      </w:pPr>
      <w:r w:rsidRPr="00A808F6">
        <w:rPr>
          <w:rFonts w:eastAsia="標楷體"/>
          <w:color w:val="000000"/>
          <w:kern w:val="0"/>
          <w:sz w:val="20"/>
          <w:szCs w:val="28"/>
        </w:rPr>
        <w:t>資料來源：美國農業部（</w:t>
      </w:r>
      <w:r w:rsidRPr="00A808F6">
        <w:rPr>
          <w:rFonts w:eastAsia="標楷體"/>
          <w:color w:val="000000"/>
          <w:kern w:val="0"/>
          <w:sz w:val="20"/>
          <w:szCs w:val="16"/>
          <w:shd w:val="clear" w:color="auto" w:fill="FFFFFF"/>
        </w:rPr>
        <w:t>World Agricultural Supply and Demand Estimates,</w:t>
      </w:r>
      <w:r w:rsidRPr="00A808F6">
        <w:rPr>
          <w:rFonts w:eastAsia="標楷體"/>
          <w:color w:val="000000"/>
          <w:kern w:val="0"/>
          <w:sz w:val="20"/>
          <w:szCs w:val="28"/>
        </w:rPr>
        <w:t>USDA 2012/9/12</w:t>
      </w:r>
      <w:r w:rsidRPr="00A808F6">
        <w:rPr>
          <w:rFonts w:eastAsia="標楷體"/>
          <w:color w:val="000000"/>
          <w:kern w:val="0"/>
          <w:sz w:val="20"/>
          <w:szCs w:val="28"/>
        </w:rPr>
        <w:t>）</w:t>
      </w:r>
    </w:p>
    <w:p w:rsidR="00B877A7" w:rsidRPr="00A808F6" w:rsidRDefault="00B877A7" w:rsidP="00B877A7">
      <w:pPr>
        <w:widowControl/>
        <w:rPr>
          <w:rFonts w:eastAsia="標楷體"/>
          <w:kern w:val="0"/>
          <w:sz w:val="28"/>
          <w:szCs w:val="28"/>
        </w:rPr>
      </w:pPr>
    </w:p>
    <w:p w:rsidR="00A27439" w:rsidRPr="00A808F6" w:rsidRDefault="00A27439" w:rsidP="00A27439">
      <w:pPr>
        <w:rPr>
          <w:rFonts w:eastAsia="標楷體"/>
          <w:noProof/>
          <w:sz w:val="28"/>
          <w:szCs w:val="28"/>
        </w:rPr>
      </w:pPr>
      <w:r w:rsidRPr="00A808F6">
        <w:rPr>
          <w:rFonts w:eastAsia="標楷體"/>
          <w:noProof/>
          <w:sz w:val="28"/>
          <w:szCs w:val="28"/>
        </w:rPr>
        <w:drawing>
          <wp:inline distT="0" distB="0" distL="0" distR="0" wp14:anchorId="7F04BA55" wp14:editId="736D3826">
            <wp:extent cx="5274310" cy="2098675"/>
            <wp:effectExtent l="0" t="0" r="21590" b="15875"/>
            <wp:docPr id="6" name="圖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877A7" w:rsidRPr="00A808F6" w:rsidRDefault="00B877A7" w:rsidP="00B877A7">
      <w:pPr>
        <w:spacing w:line="400" w:lineRule="exact"/>
        <w:jc w:val="center"/>
        <w:rPr>
          <w:rFonts w:eastAsia="標楷體"/>
        </w:rPr>
      </w:pPr>
      <w:r w:rsidRPr="00A808F6">
        <w:rPr>
          <w:rFonts w:eastAsia="標楷體"/>
          <w:b/>
        </w:rPr>
        <w:t>圖</w:t>
      </w:r>
      <w:r w:rsidRPr="00A808F6">
        <w:rPr>
          <w:rFonts w:eastAsia="標楷體"/>
          <w:b/>
        </w:rPr>
        <w:t>2</w:t>
      </w:r>
      <w:r w:rsidRPr="00A808F6">
        <w:rPr>
          <w:rFonts w:eastAsia="標楷體"/>
          <w:b/>
        </w:rPr>
        <w:t>：小麥</w:t>
      </w:r>
      <w:proofErr w:type="gramStart"/>
      <w:r w:rsidRPr="00A808F6">
        <w:rPr>
          <w:rFonts w:eastAsia="標楷體"/>
          <w:b/>
        </w:rPr>
        <w:t>月均價走勢</w:t>
      </w:r>
      <w:proofErr w:type="gramEnd"/>
    </w:p>
    <w:p w:rsidR="00A27439" w:rsidRPr="00A808F6" w:rsidRDefault="00A27439" w:rsidP="00A27439">
      <w:pPr>
        <w:rPr>
          <w:rFonts w:eastAsia="標楷體"/>
          <w:noProof/>
          <w:sz w:val="28"/>
          <w:szCs w:val="28"/>
        </w:rPr>
      </w:pPr>
    </w:p>
    <w:p w:rsidR="00A27439" w:rsidRPr="00A808F6" w:rsidRDefault="00A27439" w:rsidP="008C6F2F">
      <w:pPr>
        <w:pStyle w:val="Web"/>
        <w:spacing w:line="500" w:lineRule="exact"/>
        <w:ind w:leftChars="-50" w:left="-120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（三）玉米</w:t>
      </w:r>
    </w:p>
    <w:p w:rsidR="00A27439" w:rsidRDefault="00A27439" w:rsidP="008C6F2F">
      <w:pPr>
        <w:pStyle w:val="Web"/>
        <w:spacing w:line="500" w:lineRule="exact"/>
        <w:ind w:rightChars="-59" w:right="-142" w:firstLineChars="200" w:firstLine="560"/>
        <w:jc w:val="both"/>
        <w:rPr>
          <w:rFonts w:eastAsia="標楷體"/>
          <w:sz w:val="28"/>
          <w:szCs w:val="28"/>
        </w:rPr>
      </w:pPr>
      <w:r w:rsidRPr="00676C23">
        <w:rPr>
          <w:rFonts w:eastAsia="標楷體"/>
          <w:sz w:val="28"/>
          <w:szCs w:val="28"/>
        </w:rPr>
        <w:t>美國農業部（</w:t>
      </w:r>
      <w:r w:rsidRPr="00676C23">
        <w:rPr>
          <w:rFonts w:eastAsia="標楷體"/>
          <w:sz w:val="28"/>
          <w:szCs w:val="28"/>
        </w:rPr>
        <w:t>USDA</w:t>
      </w:r>
      <w:r w:rsidRPr="00676C23">
        <w:rPr>
          <w:rFonts w:eastAsia="標楷體"/>
          <w:sz w:val="28"/>
          <w:szCs w:val="28"/>
        </w:rPr>
        <w:t>）</w:t>
      </w:r>
      <w:r w:rsidRPr="00676C23">
        <w:rPr>
          <w:rFonts w:eastAsia="標楷體"/>
          <w:sz w:val="28"/>
          <w:szCs w:val="28"/>
        </w:rPr>
        <w:t>2012</w:t>
      </w:r>
      <w:r w:rsidRPr="00676C23">
        <w:rPr>
          <w:rFonts w:eastAsia="標楷體"/>
          <w:sz w:val="28"/>
          <w:szCs w:val="28"/>
        </w:rPr>
        <w:t>年</w:t>
      </w:r>
      <w:r w:rsidRPr="00676C23">
        <w:rPr>
          <w:rFonts w:eastAsia="標楷體"/>
          <w:sz w:val="28"/>
          <w:szCs w:val="28"/>
        </w:rPr>
        <w:t>9</w:t>
      </w:r>
      <w:r w:rsidRPr="00676C23">
        <w:rPr>
          <w:rFonts w:eastAsia="標楷體"/>
          <w:sz w:val="28"/>
          <w:szCs w:val="28"/>
        </w:rPr>
        <w:t>月</w:t>
      </w:r>
      <w:r w:rsidRPr="00676C23">
        <w:rPr>
          <w:rFonts w:eastAsia="標楷體"/>
          <w:sz w:val="28"/>
          <w:szCs w:val="28"/>
        </w:rPr>
        <w:t>12</w:t>
      </w:r>
      <w:r w:rsidRPr="00676C23">
        <w:rPr>
          <w:rFonts w:eastAsia="標楷體"/>
          <w:sz w:val="28"/>
          <w:szCs w:val="28"/>
        </w:rPr>
        <w:t>日供需月報預估，</w:t>
      </w:r>
      <w:r w:rsidRPr="00676C23">
        <w:rPr>
          <w:rFonts w:eastAsia="標楷體"/>
          <w:sz w:val="28"/>
          <w:szCs w:val="28"/>
        </w:rPr>
        <w:t>2012/13</w:t>
      </w:r>
      <w:r w:rsidRPr="00676C23">
        <w:rPr>
          <w:rFonts w:eastAsia="標楷體"/>
          <w:sz w:val="28"/>
          <w:szCs w:val="28"/>
        </w:rPr>
        <w:t>年度玉米供給預估較</w:t>
      </w:r>
      <w:r w:rsidRPr="00676C23">
        <w:rPr>
          <w:rFonts w:eastAsia="標楷體"/>
          <w:sz w:val="28"/>
          <w:szCs w:val="28"/>
        </w:rPr>
        <w:t>2011/12</w:t>
      </w:r>
      <w:r w:rsidRPr="00676C23">
        <w:rPr>
          <w:rFonts w:eastAsia="標楷體"/>
          <w:sz w:val="28"/>
          <w:szCs w:val="28"/>
        </w:rPr>
        <w:t>年度減少</w:t>
      </w:r>
      <w:r w:rsidRPr="00676C23">
        <w:rPr>
          <w:rFonts w:eastAsia="標楷體"/>
          <w:sz w:val="28"/>
          <w:szCs w:val="28"/>
        </w:rPr>
        <w:t>3,562</w:t>
      </w:r>
      <w:r w:rsidRPr="00676C23">
        <w:rPr>
          <w:rFonts w:eastAsia="標楷體"/>
          <w:sz w:val="28"/>
          <w:szCs w:val="28"/>
        </w:rPr>
        <w:t>萬噸，惟由於全球玉米</w:t>
      </w:r>
      <w:r>
        <w:rPr>
          <w:rFonts w:eastAsia="標楷體" w:hint="eastAsia"/>
          <w:sz w:val="28"/>
          <w:szCs w:val="28"/>
        </w:rPr>
        <w:t>價格</w:t>
      </w:r>
      <w:proofErr w:type="gramStart"/>
      <w:r>
        <w:rPr>
          <w:rFonts w:eastAsia="標楷體" w:hint="eastAsia"/>
          <w:sz w:val="28"/>
          <w:szCs w:val="28"/>
        </w:rPr>
        <w:t>飆</w:t>
      </w:r>
      <w:proofErr w:type="gramEnd"/>
      <w:r>
        <w:rPr>
          <w:rFonts w:eastAsia="標楷體" w:hint="eastAsia"/>
          <w:sz w:val="28"/>
          <w:szCs w:val="28"/>
        </w:rPr>
        <w:t>高致</w:t>
      </w:r>
      <w:r w:rsidRPr="00676C23">
        <w:rPr>
          <w:rFonts w:eastAsia="標楷體"/>
          <w:sz w:val="28"/>
          <w:szCs w:val="28"/>
        </w:rPr>
        <w:t>需求逐漸放緩，國際期貨價格有緩慢下跌趨勢。</w:t>
      </w:r>
    </w:p>
    <w:p w:rsidR="00B877A7" w:rsidRDefault="00B877A7" w:rsidP="008C6F2F">
      <w:pPr>
        <w:pStyle w:val="Web"/>
        <w:spacing w:line="500" w:lineRule="exact"/>
        <w:ind w:rightChars="-59" w:right="-142" w:firstLineChars="200" w:firstLine="560"/>
        <w:jc w:val="both"/>
        <w:rPr>
          <w:rFonts w:eastAsia="標楷體"/>
          <w:sz w:val="28"/>
          <w:szCs w:val="28"/>
        </w:rPr>
      </w:pPr>
    </w:p>
    <w:p w:rsidR="00B877A7" w:rsidRDefault="00B877A7">
      <w:pPr>
        <w:widowControl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:rsidR="00B877A7" w:rsidRPr="00614CEA" w:rsidRDefault="00B877A7" w:rsidP="00B877A7">
      <w:pPr>
        <w:jc w:val="center"/>
        <w:rPr>
          <w:rFonts w:eastAsia="標楷體"/>
          <w:sz w:val="28"/>
          <w:szCs w:val="28"/>
        </w:rPr>
      </w:pPr>
      <w:r w:rsidRPr="00A808F6">
        <w:rPr>
          <w:rFonts w:eastAsia="標楷體"/>
          <w:b/>
        </w:rPr>
        <w:lastRenderedPageBreak/>
        <w:t>表</w:t>
      </w:r>
      <w:r w:rsidRPr="00A808F6">
        <w:rPr>
          <w:rFonts w:eastAsia="標楷體"/>
          <w:b/>
        </w:rPr>
        <w:t>3</w:t>
      </w:r>
      <w:r w:rsidRPr="00A808F6">
        <w:rPr>
          <w:rFonts w:eastAsia="標楷體"/>
          <w:b/>
        </w:rPr>
        <w:t>：</w:t>
      </w:r>
      <w:r>
        <w:rPr>
          <w:rFonts w:eastAsia="標楷體" w:hint="eastAsia"/>
          <w:b/>
        </w:rPr>
        <w:t>全球</w:t>
      </w:r>
      <w:r w:rsidRPr="00A808F6">
        <w:rPr>
          <w:rFonts w:eastAsia="標楷體"/>
          <w:b/>
        </w:rPr>
        <w:t>玉米供需概況</w:t>
      </w:r>
    </w:p>
    <w:tbl>
      <w:tblPr>
        <w:tblW w:w="4934" w:type="pct"/>
        <w:tblInd w:w="17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1"/>
        <w:gridCol w:w="1301"/>
        <w:gridCol w:w="1277"/>
        <w:gridCol w:w="1305"/>
        <w:gridCol w:w="820"/>
        <w:gridCol w:w="1101"/>
        <w:gridCol w:w="961"/>
        <w:gridCol w:w="946"/>
      </w:tblGrid>
      <w:tr w:rsidR="00B877A7" w:rsidRPr="00614CEA" w:rsidTr="00F64BBA">
        <w:trPr>
          <w:trHeight w:val="160"/>
        </w:trPr>
        <w:tc>
          <w:tcPr>
            <w:tcW w:w="32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877A7" w:rsidRPr="00614CEA" w:rsidRDefault="00B877A7" w:rsidP="00F64BBA">
            <w:pPr>
              <w:widowControl/>
              <w:rPr>
                <w:rFonts w:eastAsia="標楷體"/>
                <w:szCs w:val="2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玉米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8" w:type="pct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</w:rPr>
              <w:t>供給</w:t>
            </w:r>
          </w:p>
        </w:tc>
        <w:tc>
          <w:tcPr>
            <w:tcW w:w="1248" w:type="pct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</w:rPr>
              <w:t>需求</w:t>
            </w:r>
          </w:p>
        </w:tc>
        <w:tc>
          <w:tcPr>
            <w:tcW w:w="574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77A7" w:rsidRPr="00614CEA" w:rsidTr="00F64BBA">
        <w:trPr>
          <w:trHeight w:val="421"/>
        </w:trPr>
        <w:tc>
          <w:tcPr>
            <w:tcW w:w="111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(</w:t>
            </w: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百萬公噸</w:t>
            </w: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)</w:t>
            </w:r>
          </w:p>
        </w:tc>
        <w:tc>
          <w:tcPr>
            <w:tcW w:w="77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期初庫存</w:t>
            </w:r>
          </w:p>
        </w:tc>
        <w:tc>
          <w:tcPr>
            <w:tcW w:w="791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生產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進口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國內</w:t>
            </w:r>
          </w:p>
        </w:tc>
        <w:tc>
          <w:tcPr>
            <w:tcW w:w="5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出口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32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32"/>
              </w:rPr>
              <w:t>期末庫存</w:t>
            </w:r>
          </w:p>
        </w:tc>
      </w:tr>
      <w:tr w:rsidR="00B877A7" w:rsidRPr="00614CEA" w:rsidTr="00F64BBA">
        <w:trPr>
          <w:trHeight w:val="207"/>
        </w:trPr>
        <w:tc>
          <w:tcPr>
            <w:tcW w:w="111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2009/10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147.54</w:t>
            </w:r>
          </w:p>
        </w:tc>
        <w:tc>
          <w:tcPr>
            <w:tcW w:w="791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819.35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89.76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822.82</w:t>
            </w: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96.82</w:t>
            </w:r>
          </w:p>
        </w:tc>
        <w:tc>
          <w:tcPr>
            <w:tcW w:w="574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144.11</w:t>
            </w:r>
          </w:p>
        </w:tc>
      </w:tr>
      <w:tr w:rsidR="00B877A7" w:rsidRPr="00614CEA" w:rsidTr="00F64BBA">
        <w:trPr>
          <w:trHeight w:val="207"/>
        </w:trPr>
        <w:tc>
          <w:tcPr>
            <w:tcW w:w="1116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2010/11</w:t>
            </w:r>
          </w:p>
        </w:tc>
        <w:tc>
          <w:tcPr>
            <w:tcW w:w="77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145.78</w:t>
            </w:r>
          </w:p>
        </w:tc>
        <w:tc>
          <w:tcPr>
            <w:tcW w:w="79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830.77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92.6</w:t>
            </w:r>
          </w:p>
        </w:tc>
        <w:tc>
          <w:tcPr>
            <w:tcW w:w="667" w:type="pct"/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848.97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91.46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127.58</w:t>
            </w:r>
          </w:p>
        </w:tc>
      </w:tr>
      <w:tr w:rsidR="00B877A7" w:rsidRPr="00614CEA" w:rsidTr="00F64BBA">
        <w:trPr>
          <w:trHeight w:val="207"/>
        </w:trPr>
        <w:tc>
          <w:tcPr>
            <w:tcW w:w="1116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2011/12(9</w:t>
            </w: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月估計</w:t>
            </w: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)</w:t>
            </w:r>
          </w:p>
        </w:tc>
        <w:tc>
          <w:tcPr>
            <w:tcW w:w="77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127.58</w:t>
            </w:r>
          </w:p>
        </w:tc>
        <w:tc>
          <w:tcPr>
            <w:tcW w:w="79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876.68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96.68</w:t>
            </w:r>
          </w:p>
        </w:tc>
        <w:tc>
          <w:tcPr>
            <w:tcW w:w="667" w:type="pct"/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864.66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102.27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139.6</w:t>
            </w:r>
          </w:p>
        </w:tc>
      </w:tr>
      <w:tr w:rsidR="00B877A7" w:rsidRPr="00614CEA" w:rsidTr="00F64BBA">
        <w:trPr>
          <w:trHeight w:val="213"/>
        </w:trPr>
        <w:tc>
          <w:tcPr>
            <w:tcW w:w="1116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2012/13(9</w:t>
            </w: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月預計</w:t>
            </w: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)</w:t>
            </w:r>
          </w:p>
        </w:tc>
        <w:tc>
          <w:tcPr>
            <w:tcW w:w="77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139.6</w:t>
            </w:r>
          </w:p>
        </w:tc>
        <w:tc>
          <w:tcPr>
            <w:tcW w:w="791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841.06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88.62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856.7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91.01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77A7" w:rsidRPr="00614CEA" w:rsidRDefault="00B877A7" w:rsidP="00F64BB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  <w:szCs w:val="28"/>
              </w:rPr>
            </w:pPr>
            <w:r w:rsidRPr="00614CEA">
              <w:rPr>
                <w:rFonts w:eastAsia="標楷體"/>
                <w:color w:val="000000"/>
                <w:kern w:val="0"/>
                <w:sz w:val="22"/>
                <w:szCs w:val="28"/>
              </w:rPr>
              <w:t>123.95</w:t>
            </w:r>
          </w:p>
        </w:tc>
      </w:tr>
    </w:tbl>
    <w:p w:rsidR="00B877A7" w:rsidRPr="00614CEA" w:rsidRDefault="00B877A7" w:rsidP="00B877A7">
      <w:pPr>
        <w:widowControl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color w:val="000000"/>
          <w:kern w:val="0"/>
          <w:sz w:val="20"/>
          <w:szCs w:val="28"/>
        </w:rPr>
        <w:t xml:space="preserve"> </w:t>
      </w:r>
      <w:r w:rsidRPr="00614CEA">
        <w:rPr>
          <w:rFonts w:eastAsia="標楷體"/>
          <w:color w:val="000000"/>
          <w:kern w:val="0"/>
          <w:sz w:val="20"/>
          <w:szCs w:val="28"/>
        </w:rPr>
        <w:t>資料來源：美國農業部（</w:t>
      </w:r>
      <w:r w:rsidRPr="00614CEA">
        <w:rPr>
          <w:rFonts w:eastAsia="標楷體"/>
          <w:color w:val="000000"/>
          <w:kern w:val="0"/>
          <w:sz w:val="20"/>
          <w:szCs w:val="16"/>
          <w:shd w:val="clear" w:color="auto" w:fill="FFFFFF"/>
        </w:rPr>
        <w:t>World Agricultural Supply and Demand Estimates,</w:t>
      </w:r>
      <w:r w:rsidRPr="00614CEA">
        <w:rPr>
          <w:rFonts w:eastAsia="標楷體"/>
          <w:color w:val="000000"/>
          <w:kern w:val="0"/>
          <w:sz w:val="20"/>
          <w:szCs w:val="28"/>
        </w:rPr>
        <w:t>USDA 2012/9/12</w:t>
      </w:r>
      <w:r w:rsidRPr="00614CEA">
        <w:rPr>
          <w:rFonts w:eastAsia="標楷體"/>
          <w:color w:val="000000"/>
          <w:kern w:val="0"/>
          <w:sz w:val="20"/>
          <w:szCs w:val="28"/>
        </w:rPr>
        <w:t>）</w:t>
      </w:r>
    </w:p>
    <w:p w:rsidR="00A27439" w:rsidRPr="00A808F6" w:rsidRDefault="00A27439" w:rsidP="00A27439">
      <w:pPr>
        <w:pStyle w:val="Web"/>
        <w:spacing w:line="500" w:lineRule="exact"/>
        <w:jc w:val="center"/>
        <w:rPr>
          <w:rFonts w:eastAsia="標楷體"/>
          <w:b/>
          <w:bCs/>
        </w:rPr>
      </w:pPr>
    </w:p>
    <w:p w:rsidR="00A27439" w:rsidRDefault="00A27439" w:rsidP="00A27439">
      <w:pPr>
        <w:rPr>
          <w:rFonts w:eastAsia="標楷體"/>
          <w:b/>
        </w:rPr>
      </w:pPr>
      <w:r>
        <w:rPr>
          <w:noProof/>
        </w:rPr>
        <w:drawing>
          <wp:inline distT="0" distB="0" distL="0" distR="0" wp14:anchorId="722DFEA2" wp14:editId="698E8EC6">
            <wp:extent cx="5274310" cy="2010228"/>
            <wp:effectExtent l="0" t="0" r="21590" b="9525"/>
            <wp:docPr id="14" name="圖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27439" w:rsidRDefault="00B877A7" w:rsidP="00B877A7">
      <w:pPr>
        <w:jc w:val="center"/>
        <w:rPr>
          <w:rFonts w:eastAsia="標楷體"/>
          <w:b/>
        </w:rPr>
      </w:pPr>
      <w:r w:rsidRPr="00A808F6">
        <w:rPr>
          <w:rFonts w:eastAsia="標楷體"/>
          <w:b/>
        </w:rPr>
        <w:t>圖</w:t>
      </w:r>
      <w:r w:rsidRPr="00A808F6">
        <w:rPr>
          <w:rFonts w:eastAsia="標楷體"/>
          <w:b/>
        </w:rPr>
        <w:t>3</w:t>
      </w:r>
      <w:r w:rsidRPr="00A808F6">
        <w:rPr>
          <w:rFonts w:eastAsia="標楷體"/>
          <w:b/>
        </w:rPr>
        <w:t>：玉米</w:t>
      </w:r>
      <w:proofErr w:type="gramStart"/>
      <w:r w:rsidRPr="00A808F6">
        <w:rPr>
          <w:rFonts w:eastAsia="標楷體"/>
          <w:b/>
        </w:rPr>
        <w:t>月均價走勢</w:t>
      </w:r>
      <w:proofErr w:type="gramEnd"/>
    </w:p>
    <w:p w:rsidR="00A27439" w:rsidRPr="00A808F6" w:rsidRDefault="00A27439" w:rsidP="008C6F2F">
      <w:pPr>
        <w:pStyle w:val="Web"/>
        <w:spacing w:before="120" w:line="500" w:lineRule="exact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三、影響</w:t>
      </w:r>
      <w:r>
        <w:rPr>
          <w:rFonts w:eastAsia="標楷體" w:hint="eastAsia"/>
          <w:b/>
          <w:bCs/>
          <w:sz w:val="28"/>
          <w:szCs w:val="28"/>
        </w:rPr>
        <w:t>近期</w:t>
      </w:r>
      <w:r w:rsidRPr="00A808F6">
        <w:rPr>
          <w:rFonts w:eastAsia="標楷體"/>
          <w:b/>
          <w:bCs/>
          <w:sz w:val="28"/>
          <w:szCs w:val="28"/>
        </w:rPr>
        <w:t>國際大宗物資價格上漲之因素</w:t>
      </w:r>
    </w:p>
    <w:p w:rsidR="00A27439" w:rsidRPr="00A808F6" w:rsidRDefault="00A27439" w:rsidP="008C6F2F">
      <w:pPr>
        <w:pStyle w:val="Web"/>
        <w:spacing w:beforeLines="50" w:before="180" w:line="500" w:lineRule="exact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（一）氣候影響穀物產量</w:t>
      </w:r>
    </w:p>
    <w:p w:rsidR="00A27439" w:rsidRPr="00A808F6" w:rsidRDefault="00A27439" w:rsidP="008C6F2F">
      <w:pPr>
        <w:pStyle w:val="Web"/>
        <w:spacing w:line="500" w:lineRule="exact"/>
        <w:ind w:leftChars="150" w:left="584" w:rightChars="-59" w:right="-142" w:hangingChars="80" w:hanging="224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1.</w:t>
      </w:r>
      <w:r w:rsidRPr="00A808F6">
        <w:rPr>
          <w:rFonts w:eastAsia="標楷體"/>
          <w:sz w:val="28"/>
          <w:szCs w:val="28"/>
        </w:rPr>
        <w:t>美國為全球黃豆、玉米的重要產地，</w:t>
      </w:r>
      <w:r>
        <w:rPr>
          <w:rFonts w:eastAsia="標楷體" w:hint="eastAsia"/>
          <w:sz w:val="28"/>
          <w:szCs w:val="28"/>
        </w:rPr>
        <w:t>也是主要出口來源（詳如附件），</w:t>
      </w:r>
      <w:r w:rsidRPr="00A808F6">
        <w:rPr>
          <w:rFonts w:eastAsia="標楷體"/>
          <w:sz w:val="28"/>
          <w:szCs w:val="28"/>
        </w:rPr>
        <w:t>約占全球總產出的</w:t>
      </w:r>
      <w:r w:rsidRPr="00A808F6">
        <w:rPr>
          <w:rFonts w:eastAsia="標楷體"/>
          <w:sz w:val="28"/>
          <w:szCs w:val="28"/>
        </w:rPr>
        <w:t>3~4</w:t>
      </w:r>
      <w:r w:rsidRPr="00A808F6">
        <w:rPr>
          <w:rFonts w:eastAsia="標楷體"/>
          <w:sz w:val="28"/>
          <w:szCs w:val="28"/>
        </w:rPr>
        <w:t>成，其生長期約在</w:t>
      </w:r>
      <w:r w:rsidRPr="00A808F6">
        <w:rPr>
          <w:rFonts w:eastAsia="標楷體"/>
          <w:sz w:val="28"/>
          <w:szCs w:val="28"/>
        </w:rPr>
        <w:t>5~9</w:t>
      </w:r>
      <w:r w:rsidRPr="00A808F6">
        <w:rPr>
          <w:rFonts w:eastAsia="標楷體"/>
          <w:sz w:val="28"/>
          <w:szCs w:val="28"/>
        </w:rPr>
        <w:t>月，是最需要降雨的時期。然而，</w:t>
      </w:r>
      <w:r w:rsidRPr="00A808F6">
        <w:rPr>
          <w:rFonts w:eastAsia="標楷體"/>
          <w:sz w:val="28"/>
          <w:szCs w:val="28"/>
        </w:rPr>
        <w:t>2012</w:t>
      </w:r>
      <w:r w:rsidRPr="00A808F6">
        <w:rPr>
          <w:rFonts w:eastAsia="標楷體"/>
          <w:sz w:val="28"/>
          <w:szCs w:val="28"/>
        </w:rPr>
        <w:t>年美國糧倉中西部卻遭遇半世紀罕見的嚴重乾旱，造成黃豆、玉米產量減少。</w:t>
      </w:r>
    </w:p>
    <w:p w:rsidR="00A27439" w:rsidRDefault="00A27439" w:rsidP="008C6F2F">
      <w:pPr>
        <w:pStyle w:val="Web"/>
        <w:tabs>
          <w:tab w:val="num" w:pos="709"/>
        </w:tabs>
        <w:spacing w:afterLines="50" w:after="180" w:line="500" w:lineRule="exact"/>
        <w:ind w:leftChars="117" w:left="564" w:rightChars="-59" w:right="-142" w:hangingChars="101" w:hanging="283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sz w:val="28"/>
          <w:szCs w:val="28"/>
        </w:rPr>
        <w:t>2.</w:t>
      </w:r>
      <w:r w:rsidRPr="00A808F6">
        <w:rPr>
          <w:rFonts w:eastAsia="標楷體"/>
          <w:sz w:val="28"/>
          <w:szCs w:val="28"/>
        </w:rPr>
        <w:t>此外，</w:t>
      </w:r>
      <w:r w:rsidRPr="00A808F6">
        <w:rPr>
          <w:rFonts w:eastAsia="標楷體"/>
          <w:sz w:val="28"/>
          <w:szCs w:val="28"/>
        </w:rPr>
        <w:t>2012</w:t>
      </w:r>
      <w:r w:rsidRPr="00A808F6">
        <w:rPr>
          <w:rFonts w:eastAsia="標楷體"/>
          <w:sz w:val="28"/>
          <w:szCs w:val="28"/>
        </w:rPr>
        <w:t>年</w:t>
      </w:r>
      <w:r w:rsidRPr="00A808F6">
        <w:rPr>
          <w:rFonts w:eastAsia="標楷體"/>
          <w:sz w:val="28"/>
          <w:szCs w:val="28"/>
        </w:rPr>
        <w:t>6</w:t>
      </w:r>
      <w:r w:rsidRPr="00A808F6">
        <w:rPr>
          <w:rFonts w:eastAsia="標楷體"/>
          <w:sz w:val="28"/>
          <w:szCs w:val="28"/>
        </w:rPr>
        <w:t>月以來，全球其他主要糧食出口國產地亦傳出氣候不利生長的消息，包括：巴西、阿根廷遭遇嚴重乾旱，黃豆產量預估將持續下跌；黑海地區降雨稀少，導致俄羅斯與烏克蘭等國下修年度小麥產量；印度自</w:t>
      </w:r>
      <w:r w:rsidRPr="00A808F6">
        <w:rPr>
          <w:rFonts w:eastAsia="標楷體"/>
          <w:sz w:val="28"/>
          <w:szCs w:val="28"/>
        </w:rPr>
        <w:t>6</w:t>
      </w:r>
      <w:r w:rsidRPr="00A808F6">
        <w:rPr>
          <w:rFonts w:eastAsia="標楷體"/>
          <w:sz w:val="28"/>
          <w:szCs w:val="28"/>
        </w:rPr>
        <w:t>月起的雨季，降雨量不如預期，造成小麥播種不易；澳洲乾旱亦造成小麥產量減少；南歐及東歐地區亦受熱浪襲擊，持續下修玉米預估產量。</w:t>
      </w:r>
    </w:p>
    <w:p w:rsidR="00A27439" w:rsidRPr="00A808F6" w:rsidRDefault="00A27439" w:rsidP="007A488A">
      <w:pPr>
        <w:pStyle w:val="Web"/>
        <w:spacing w:line="500" w:lineRule="exact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lastRenderedPageBreak/>
        <w:t>（二）投機資金炒作</w:t>
      </w:r>
    </w:p>
    <w:p w:rsidR="00A27439" w:rsidRPr="00A808F6" w:rsidRDefault="00B877A7" w:rsidP="007A488A">
      <w:pPr>
        <w:pStyle w:val="Web"/>
        <w:spacing w:line="500" w:lineRule="exact"/>
        <w:ind w:leftChars="59" w:left="142" w:rightChars="-59" w:right="-142" w:firstLineChars="200" w:firstLine="560"/>
        <w:jc w:val="both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為提振經濟景氣，</w:t>
      </w:r>
      <w:r w:rsidR="00A27439" w:rsidRPr="00A808F6">
        <w:rPr>
          <w:rFonts w:eastAsia="標楷體"/>
          <w:bCs/>
          <w:sz w:val="28"/>
          <w:szCs w:val="28"/>
        </w:rPr>
        <w:t>繼</w:t>
      </w:r>
      <w:r w:rsidR="00A27439" w:rsidRPr="00A808F6">
        <w:rPr>
          <w:rFonts w:eastAsia="標楷體"/>
          <w:sz w:val="28"/>
          <w:szCs w:val="28"/>
        </w:rPr>
        <w:t>2012</w:t>
      </w:r>
      <w:r w:rsidR="00A27439" w:rsidRPr="00A808F6">
        <w:rPr>
          <w:rFonts w:eastAsia="標楷體"/>
          <w:sz w:val="28"/>
          <w:szCs w:val="28"/>
        </w:rPr>
        <w:t>年</w:t>
      </w:r>
      <w:r w:rsidR="00A27439" w:rsidRPr="00A808F6">
        <w:rPr>
          <w:rFonts w:eastAsia="標楷體"/>
          <w:bCs/>
          <w:sz w:val="28"/>
          <w:szCs w:val="28"/>
        </w:rPr>
        <w:t>9</w:t>
      </w:r>
      <w:r w:rsidR="00A27439" w:rsidRPr="00A808F6">
        <w:rPr>
          <w:rFonts w:eastAsia="標楷體"/>
          <w:bCs/>
          <w:sz w:val="28"/>
          <w:szCs w:val="28"/>
        </w:rPr>
        <w:t>月</w:t>
      </w:r>
      <w:r w:rsidR="00A27439" w:rsidRPr="00A808F6">
        <w:rPr>
          <w:rFonts w:eastAsia="標楷體"/>
          <w:bCs/>
          <w:sz w:val="28"/>
          <w:szCs w:val="28"/>
        </w:rPr>
        <w:t>6</w:t>
      </w:r>
      <w:r w:rsidR="00A27439" w:rsidRPr="00A808F6">
        <w:rPr>
          <w:rFonts w:eastAsia="標楷體"/>
          <w:bCs/>
          <w:sz w:val="28"/>
          <w:szCs w:val="28"/>
        </w:rPr>
        <w:t>日歐洲央行提出無上限債務購買計畫後，</w:t>
      </w:r>
      <w:r w:rsidR="00A27439" w:rsidRPr="00A808F6">
        <w:rPr>
          <w:rFonts w:eastAsia="標楷體"/>
          <w:bCs/>
          <w:sz w:val="28"/>
          <w:szCs w:val="28"/>
        </w:rPr>
        <w:t>9</w:t>
      </w:r>
      <w:r w:rsidR="00A27439" w:rsidRPr="00A808F6">
        <w:rPr>
          <w:rFonts w:eastAsia="標楷體"/>
          <w:bCs/>
          <w:sz w:val="28"/>
          <w:szCs w:val="28"/>
        </w:rPr>
        <w:t>月</w:t>
      </w:r>
      <w:r w:rsidR="00A27439" w:rsidRPr="00A808F6">
        <w:rPr>
          <w:rFonts w:eastAsia="標楷體"/>
          <w:bCs/>
          <w:sz w:val="28"/>
          <w:szCs w:val="28"/>
        </w:rPr>
        <w:t>12</w:t>
      </w:r>
      <w:r w:rsidR="00A27439" w:rsidRPr="00A808F6">
        <w:rPr>
          <w:rFonts w:eastAsia="標楷體"/>
          <w:bCs/>
          <w:sz w:val="28"/>
          <w:szCs w:val="28"/>
        </w:rPr>
        <w:t>日美國聯</w:t>
      </w:r>
      <w:proofErr w:type="gramStart"/>
      <w:r w:rsidR="00A27439" w:rsidRPr="00A808F6">
        <w:rPr>
          <w:rFonts w:eastAsia="標楷體"/>
          <w:bCs/>
          <w:sz w:val="28"/>
          <w:szCs w:val="28"/>
        </w:rPr>
        <w:t>準</w:t>
      </w:r>
      <w:proofErr w:type="gramEnd"/>
      <w:r w:rsidR="00A27439" w:rsidRPr="00A808F6">
        <w:rPr>
          <w:rFonts w:eastAsia="標楷體"/>
          <w:bCs/>
          <w:sz w:val="28"/>
          <w:szCs w:val="28"/>
        </w:rPr>
        <w:t>會決議，推出第三輪量化寬鬆政策</w:t>
      </w:r>
      <w:r w:rsidR="00A27439" w:rsidRPr="00A808F6">
        <w:rPr>
          <w:rFonts w:eastAsia="標楷體"/>
          <w:bCs/>
          <w:sz w:val="28"/>
          <w:szCs w:val="28"/>
        </w:rPr>
        <w:t>(QE3)</w:t>
      </w:r>
      <w:r w:rsidR="00A27439" w:rsidRPr="00A808F6">
        <w:rPr>
          <w:rFonts w:eastAsia="標楷體"/>
          <w:bCs/>
          <w:sz w:val="28"/>
          <w:szCs w:val="28"/>
        </w:rPr>
        <w:t>，將持續收購房地產抵押證券，直到就業市場改善。此決議隨之帶動各國股市、黃金與原油價格上漲，美元匯價同時走貶。隨著寬鬆貨幣政策提高全球通貨膨脹預期，大宗物資價格將持續走揚，預期短期內</w:t>
      </w:r>
      <w:r w:rsidR="00A27439" w:rsidRPr="00A808F6">
        <w:rPr>
          <w:rFonts w:eastAsia="標楷體"/>
          <w:bCs/>
          <w:sz w:val="28"/>
          <w:szCs w:val="28"/>
        </w:rPr>
        <w:t>QE3</w:t>
      </w:r>
      <w:r w:rsidR="00A27439" w:rsidRPr="00A808F6">
        <w:rPr>
          <w:rFonts w:eastAsia="標楷體"/>
          <w:bCs/>
          <w:sz w:val="28"/>
          <w:szCs w:val="28"/>
        </w:rPr>
        <w:t>仍將持續影響期貨市場，推升大宗物資價格走勢。</w:t>
      </w:r>
    </w:p>
    <w:p w:rsidR="00A27439" w:rsidRPr="00A808F6" w:rsidRDefault="00A27439" w:rsidP="007A488A">
      <w:pPr>
        <w:pStyle w:val="Web"/>
        <w:spacing w:line="500" w:lineRule="exact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（</w:t>
      </w:r>
      <w:r>
        <w:rPr>
          <w:rFonts w:eastAsia="標楷體" w:hint="eastAsia"/>
          <w:b/>
          <w:bCs/>
          <w:sz w:val="28"/>
          <w:szCs w:val="28"/>
        </w:rPr>
        <w:t>三</w:t>
      </w:r>
      <w:r w:rsidRPr="00A808F6">
        <w:rPr>
          <w:rFonts w:eastAsia="標楷體"/>
          <w:b/>
          <w:bCs/>
          <w:sz w:val="28"/>
          <w:szCs w:val="28"/>
        </w:rPr>
        <w:t>）新興國家穀物需求增加</w:t>
      </w:r>
    </w:p>
    <w:p w:rsidR="00A27439" w:rsidRPr="00A808F6" w:rsidRDefault="00A27439" w:rsidP="007A488A">
      <w:pPr>
        <w:pStyle w:val="Web"/>
        <w:spacing w:line="500" w:lineRule="exact"/>
        <w:ind w:leftChars="150" w:left="584" w:rightChars="-59" w:right="-142" w:hangingChars="80" w:hanging="224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1.</w:t>
      </w:r>
      <w:r w:rsidRPr="00A808F6">
        <w:rPr>
          <w:rFonts w:eastAsia="標楷體"/>
          <w:sz w:val="28"/>
          <w:szCs w:val="28"/>
        </w:rPr>
        <w:t>開發中國家由於肉食及乳製品需求迅速增加，消耗的穀物總量急速上升，依經濟合作暨發展組織</w:t>
      </w:r>
      <w:r w:rsidRPr="00A808F6">
        <w:rPr>
          <w:rFonts w:eastAsia="標楷體"/>
          <w:sz w:val="28"/>
          <w:szCs w:val="28"/>
        </w:rPr>
        <w:t>(OECD)</w:t>
      </w:r>
      <w:r w:rsidRPr="00A808F6">
        <w:rPr>
          <w:rFonts w:eastAsia="標楷體"/>
          <w:sz w:val="28"/>
          <w:szCs w:val="28"/>
        </w:rPr>
        <w:t>與聯合國糧農組織</w:t>
      </w:r>
      <w:r w:rsidRPr="00A808F6">
        <w:rPr>
          <w:rFonts w:eastAsia="標楷體"/>
          <w:sz w:val="28"/>
          <w:szCs w:val="28"/>
        </w:rPr>
        <w:t>(FAO)</w:t>
      </w:r>
      <w:r w:rsidRPr="00A808F6">
        <w:rPr>
          <w:rFonts w:eastAsia="標楷體"/>
          <w:sz w:val="28"/>
          <w:szCs w:val="28"/>
        </w:rPr>
        <w:t>預測，</w:t>
      </w:r>
      <w:r w:rsidRPr="00A808F6">
        <w:rPr>
          <w:rFonts w:eastAsia="標楷體"/>
          <w:sz w:val="28"/>
          <w:szCs w:val="28"/>
        </w:rPr>
        <w:t>2021</w:t>
      </w:r>
      <w:r w:rsidRPr="00A808F6">
        <w:rPr>
          <w:rFonts w:eastAsia="標楷體"/>
          <w:sz w:val="28"/>
          <w:szCs w:val="28"/>
        </w:rPr>
        <w:t>年小麥及雜糧的消耗量，將分別較</w:t>
      </w:r>
      <w:r w:rsidRPr="00A808F6">
        <w:rPr>
          <w:rFonts w:eastAsia="標楷體"/>
          <w:sz w:val="28"/>
          <w:szCs w:val="28"/>
        </w:rPr>
        <w:t>2009~2011</w:t>
      </w:r>
      <w:r w:rsidRPr="00A808F6">
        <w:rPr>
          <w:rFonts w:eastAsia="標楷體"/>
          <w:sz w:val="28"/>
          <w:szCs w:val="28"/>
        </w:rPr>
        <w:t>年之平均消耗量增加逾</w:t>
      </w:r>
      <w:r w:rsidRPr="00A808F6">
        <w:rPr>
          <w:rFonts w:eastAsia="標楷體"/>
          <w:sz w:val="28"/>
          <w:szCs w:val="28"/>
        </w:rPr>
        <w:t>15</w:t>
      </w:r>
      <w:r w:rsidRPr="00A808F6">
        <w:rPr>
          <w:rFonts w:eastAsia="標楷體"/>
          <w:sz w:val="28"/>
          <w:szCs w:val="28"/>
        </w:rPr>
        <w:t>％及</w:t>
      </w:r>
      <w:r w:rsidRPr="00A808F6">
        <w:rPr>
          <w:rFonts w:eastAsia="標楷體"/>
          <w:sz w:val="28"/>
          <w:szCs w:val="28"/>
        </w:rPr>
        <w:t>24</w:t>
      </w:r>
      <w:r w:rsidRPr="00A808F6">
        <w:rPr>
          <w:rFonts w:eastAsia="標楷體"/>
          <w:sz w:val="28"/>
          <w:szCs w:val="28"/>
        </w:rPr>
        <w:t>％。</w:t>
      </w:r>
    </w:p>
    <w:p w:rsidR="00A27439" w:rsidRPr="00A808F6" w:rsidRDefault="00A27439" w:rsidP="007A488A">
      <w:pPr>
        <w:pStyle w:val="Web"/>
        <w:spacing w:line="500" w:lineRule="exact"/>
        <w:ind w:leftChars="150" w:left="584" w:rightChars="-59" w:right="-142" w:hangingChars="80" w:hanging="224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2.</w:t>
      </w:r>
      <w:r w:rsidRPr="00A808F6">
        <w:rPr>
          <w:rFonts w:eastAsia="標楷體"/>
          <w:sz w:val="28"/>
          <w:szCs w:val="28"/>
        </w:rPr>
        <w:t>中國大陸近年大量進口黃豆及玉米作為牲畜飼料來源，已是全球最大黃豆進口國，另中國大陸雖為全球第二大玉米生產國，年產</w:t>
      </w:r>
      <w:r w:rsidRPr="00A808F6">
        <w:rPr>
          <w:rFonts w:eastAsia="標楷體"/>
          <w:sz w:val="28"/>
          <w:szCs w:val="28"/>
        </w:rPr>
        <w:t>1.91</w:t>
      </w:r>
      <w:r w:rsidRPr="00A808F6">
        <w:rPr>
          <w:rFonts w:eastAsia="標楷體"/>
          <w:sz w:val="28"/>
          <w:szCs w:val="28"/>
        </w:rPr>
        <w:t>億噸，</w:t>
      </w:r>
      <w:r w:rsidRPr="00A808F6">
        <w:rPr>
          <w:rFonts w:eastAsia="標楷體"/>
          <w:sz w:val="28"/>
          <w:szCs w:val="28"/>
        </w:rPr>
        <w:t>2009</w:t>
      </w:r>
      <w:r w:rsidRPr="00A808F6">
        <w:rPr>
          <w:rFonts w:eastAsia="標楷體"/>
          <w:sz w:val="28"/>
          <w:szCs w:val="28"/>
        </w:rPr>
        <w:t>年以前尚可自給自足，但</w:t>
      </w:r>
      <w:r w:rsidRPr="00A808F6">
        <w:rPr>
          <w:rFonts w:eastAsia="標楷體"/>
          <w:sz w:val="28"/>
          <w:szCs w:val="28"/>
        </w:rPr>
        <w:t>2010</w:t>
      </w:r>
      <w:r w:rsidRPr="00A808F6">
        <w:rPr>
          <w:rFonts w:eastAsia="標楷體"/>
          <w:sz w:val="28"/>
          <w:szCs w:val="28"/>
        </w:rPr>
        <w:t>年以後，玉米需求持續攀升，轉而須向國外進口玉米；</w:t>
      </w:r>
      <w:r w:rsidRPr="00A808F6">
        <w:rPr>
          <w:rFonts w:eastAsia="標楷體"/>
          <w:sz w:val="28"/>
          <w:szCs w:val="28"/>
        </w:rPr>
        <w:t>2011</w:t>
      </w:r>
      <w:r w:rsidRPr="00A808F6">
        <w:rPr>
          <w:rFonts w:eastAsia="標楷體"/>
          <w:sz w:val="28"/>
          <w:szCs w:val="28"/>
        </w:rPr>
        <w:t>年，中國大陸進口玉米</w:t>
      </w:r>
      <w:r w:rsidRPr="00A808F6">
        <w:rPr>
          <w:rFonts w:eastAsia="標楷體"/>
          <w:sz w:val="28"/>
          <w:szCs w:val="28"/>
        </w:rPr>
        <w:t>175</w:t>
      </w:r>
      <w:r w:rsidRPr="00A808F6">
        <w:rPr>
          <w:rFonts w:eastAsia="標楷體"/>
          <w:sz w:val="28"/>
          <w:szCs w:val="28"/>
        </w:rPr>
        <w:t>萬噸，</w:t>
      </w:r>
      <w:r w:rsidRPr="00A808F6">
        <w:rPr>
          <w:rFonts w:eastAsia="標楷體"/>
          <w:sz w:val="28"/>
          <w:szCs w:val="28"/>
        </w:rPr>
        <w:t>2012</w:t>
      </w:r>
      <w:r w:rsidRPr="00A808F6">
        <w:rPr>
          <w:rFonts w:eastAsia="標楷體"/>
          <w:sz w:val="28"/>
          <w:szCs w:val="28"/>
        </w:rPr>
        <w:t>年前</w:t>
      </w:r>
      <w:r w:rsidRPr="00A808F6">
        <w:rPr>
          <w:rFonts w:eastAsia="標楷體"/>
          <w:sz w:val="28"/>
          <w:szCs w:val="28"/>
        </w:rPr>
        <w:t>7</w:t>
      </w:r>
      <w:r w:rsidRPr="00A808F6">
        <w:rPr>
          <w:rFonts w:eastAsia="標楷體"/>
          <w:sz w:val="28"/>
          <w:szCs w:val="28"/>
        </w:rPr>
        <w:t>月已進口</w:t>
      </w:r>
      <w:r w:rsidRPr="00A808F6">
        <w:rPr>
          <w:rFonts w:eastAsia="標楷體"/>
          <w:sz w:val="28"/>
          <w:szCs w:val="28"/>
        </w:rPr>
        <w:t>312</w:t>
      </w:r>
      <w:r w:rsidRPr="00A808F6">
        <w:rPr>
          <w:rFonts w:eastAsia="標楷體"/>
          <w:sz w:val="28"/>
          <w:szCs w:val="28"/>
        </w:rPr>
        <w:t>萬噸，成長幅度驚人。美國農業部（</w:t>
      </w:r>
      <w:r w:rsidRPr="00A808F6">
        <w:rPr>
          <w:rFonts w:eastAsia="標楷體"/>
          <w:sz w:val="28"/>
          <w:szCs w:val="28"/>
        </w:rPr>
        <w:t>USDA</w:t>
      </w:r>
      <w:r w:rsidRPr="00A808F6">
        <w:rPr>
          <w:rFonts w:eastAsia="標楷體"/>
          <w:sz w:val="28"/>
          <w:szCs w:val="28"/>
        </w:rPr>
        <w:t>）預測，</w:t>
      </w:r>
      <w:r w:rsidRPr="00A808F6">
        <w:rPr>
          <w:rFonts w:eastAsia="標楷體"/>
          <w:sz w:val="28"/>
          <w:szCs w:val="28"/>
        </w:rPr>
        <w:t>2016</w:t>
      </w:r>
      <w:r w:rsidRPr="00A808F6">
        <w:rPr>
          <w:rFonts w:eastAsia="標楷體"/>
          <w:sz w:val="28"/>
          <w:szCs w:val="28"/>
        </w:rPr>
        <w:t>年中國大陸玉米進口量將為</w:t>
      </w:r>
      <w:r w:rsidRPr="00A808F6">
        <w:rPr>
          <w:rFonts w:eastAsia="標楷體"/>
          <w:sz w:val="28"/>
          <w:szCs w:val="28"/>
        </w:rPr>
        <w:t>2011</w:t>
      </w:r>
      <w:r w:rsidRPr="00A808F6">
        <w:rPr>
          <w:rFonts w:eastAsia="標楷體"/>
          <w:sz w:val="28"/>
          <w:szCs w:val="28"/>
        </w:rPr>
        <w:t>年的</w:t>
      </w:r>
      <w:r w:rsidRPr="00A808F6">
        <w:rPr>
          <w:rFonts w:eastAsia="標楷體"/>
          <w:sz w:val="28"/>
          <w:szCs w:val="28"/>
        </w:rPr>
        <w:t>3</w:t>
      </w:r>
      <w:r w:rsidRPr="00A808F6">
        <w:rPr>
          <w:rFonts w:eastAsia="標楷體"/>
          <w:sz w:val="28"/>
          <w:szCs w:val="28"/>
        </w:rPr>
        <w:t>倍。</w:t>
      </w:r>
    </w:p>
    <w:p w:rsidR="00A27439" w:rsidRPr="00A808F6" w:rsidRDefault="00A27439" w:rsidP="007A488A">
      <w:pPr>
        <w:pStyle w:val="Web"/>
        <w:spacing w:line="500" w:lineRule="exact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（</w:t>
      </w:r>
      <w:r>
        <w:rPr>
          <w:rFonts w:eastAsia="標楷體" w:hint="eastAsia"/>
          <w:b/>
          <w:bCs/>
          <w:sz w:val="28"/>
          <w:szCs w:val="28"/>
        </w:rPr>
        <w:t>四</w:t>
      </w:r>
      <w:r w:rsidRPr="00A808F6">
        <w:rPr>
          <w:rFonts w:eastAsia="標楷體"/>
          <w:b/>
          <w:bCs/>
          <w:sz w:val="28"/>
          <w:szCs w:val="28"/>
        </w:rPr>
        <w:t>）生質能源</w:t>
      </w:r>
      <w:r>
        <w:rPr>
          <w:rFonts w:eastAsia="標楷體" w:hint="eastAsia"/>
          <w:b/>
          <w:bCs/>
          <w:sz w:val="28"/>
          <w:szCs w:val="28"/>
        </w:rPr>
        <w:t>持續</w:t>
      </w:r>
      <w:r w:rsidRPr="00A808F6">
        <w:rPr>
          <w:rFonts w:eastAsia="標楷體"/>
          <w:b/>
          <w:bCs/>
          <w:sz w:val="28"/>
          <w:szCs w:val="28"/>
        </w:rPr>
        <w:t>發展增加穀物需求</w:t>
      </w:r>
    </w:p>
    <w:p w:rsidR="00A27439" w:rsidRDefault="00A27439" w:rsidP="007A488A">
      <w:pPr>
        <w:pStyle w:val="Web"/>
        <w:spacing w:line="500" w:lineRule="exact"/>
        <w:ind w:leftChars="59" w:left="142" w:rightChars="-59" w:right="-142" w:firstLineChars="200" w:firstLine="560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2007</w:t>
      </w:r>
      <w:r w:rsidRPr="00A808F6">
        <w:rPr>
          <w:rFonts w:eastAsia="標楷體"/>
          <w:sz w:val="28"/>
          <w:szCs w:val="28"/>
        </w:rPr>
        <w:t>年</w:t>
      </w:r>
      <w:r w:rsidRPr="00A808F6">
        <w:rPr>
          <w:rFonts w:eastAsia="標楷體"/>
          <w:sz w:val="28"/>
          <w:szCs w:val="28"/>
        </w:rPr>
        <w:t>12</w:t>
      </w:r>
      <w:r w:rsidRPr="00A808F6">
        <w:rPr>
          <w:rFonts w:eastAsia="標楷體"/>
          <w:sz w:val="28"/>
          <w:szCs w:val="28"/>
        </w:rPr>
        <w:t>月美國通過生質燃料法案（</w:t>
      </w:r>
      <w:r w:rsidRPr="00A808F6">
        <w:rPr>
          <w:rFonts w:eastAsia="標楷體"/>
          <w:sz w:val="28"/>
          <w:szCs w:val="28"/>
        </w:rPr>
        <w:t>“Energy Independence and Security Act of 2007”</w:t>
      </w:r>
      <w:r w:rsidRPr="00A808F6">
        <w:rPr>
          <w:rFonts w:eastAsia="標楷體"/>
          <w:sz w:val="28"/>
          <w:szCs w:val="28"/>
        </w:rPr>
        <w:t>），規定生質燃料每年的最低產量</w:t>
      </w:r>
      <w:r>
        <w:rPr>
          <w:rFonts w:eastAsia="標楷體" w:hint="eastAsia"/>
          <w:sz w:val="28"/>
          <w:szCs w:val="28"/>
        </w:rPr>
        <w:t>，引發市場預期，投機炒作</w:t>
      </w:r>
      <w:r w:rsidRPr="00A808F6">
        <w:rPr>
          <w:rFonts w:eastAsia="標楷體"/>
          <w:sz w:val="28"/>
          <w:szCs w:val="28"/>
        </w:rPr>
        <w:t>。聯合國糧農組織</w:t>
      </w:r>
      <w:r w:rsidRPr="00A808F6">
        <w:rPr>
          <w:rFonts w:eastAsia="標楷體"/>
          <w:sz w:val="28"/>
          <w:szCs w:val="28"/>
        </w:rPr>
        <w:t>(FAO)</w:t>
      </w:r>
      <w:r w:rsidRPr="00A808F6">
        <w:rPr>
          <w:rFonts w:eastAsia="標楷體"/>
          <w:sz w:val="28"/>
          <w:szCs w:val="28"/>
        </w:rPr>
        <w:t>在去年發布報告指出，強制使用生質燃料的規定，是造成全球糧食價格波動加劇的主因之一。</w:t>
      </w:r>
      <w:r w:rsidRPr="00A808F6">
        <w:rPr>
          <w:rFonts w:eastAsia="標楷體"/>
          <w:sz w:val="28"/>
          <w:szCs w:val="28"/>
        </w:rPr>
        <w:t>FAO</w:t>
      </w:r>
      <w:r w:rsidRPr="00A808F6">
        <w:rPr>
          <w:rFonts w:eastAsia="標楷體"/>
          <w:sz w:val="28"/>
          <w:szCs w:val="28"/>
        </w:rPr>
        <w:t>預測至</w:t>
      </w:r>
      <w:r w:rsidRPr="00A808F6">
        <w:rPr>
          <w:rFonts w:eastAsia="標楷體"/>
          <w:sz w:val="28"/>
          <w:szCs w:val="28"/>
        </w:rPr>
        <w:t>2021</w:t>
      </w:r>
      <w:r w:rsidRPr="00A808F6">
        <w:rPr>
          <w:rFonts w:eastAsia="標楷體"/>
          <w:sz w:val="28"/>
          <w:szCs w:val="28"/>
        </w:rPr>
        <w:t>年，用於提煉生質燃料之所有農作物需求量將增加約一倍，其中雜糧、甘蔗及植物性油將分別有</w:t>
      </w:r>
      <w:r w:rsidRPr="00A808F6">
        <w:rPr>
          <w:rFonts w:eastAsia="標楷體"/>
          <w:sz w:val="28"/>
          <w:szCs w:val="28"/>
        </w:rPr>
        <w:t>14</w:t>
      </w:r>
      <w:r w:rsidRPr="00A808F6">
        <w:rPr>
          <w:rFonts w:eastAsia="標楷體"/>
          <w:sz w:val="28"/>
          <w:szCs w:val="28"/>
        </w:rPr>
        <w:t>％、</w:t>
      </w:r>
      <w:r w:rsidRPr="00A808F6">
        <w:rPr>
          <w:rFonts w:eastAsia="標楷體"/>
          <w:sz w:val="28"/>
          <w:szCs w:val="28"/>
        </w:rPr>
        <w:t>34</w:t>
      </w:r>
      <w:r w:rsidRPr="00A808F6">
        <w:rPr>
          <w:rFonts w:eastAsia="標楷體"/>
          <w:sz w:val="28"/>
          <w:szCs w:val="28"/>
        </w:rPr>
        <w:t>％及</w:t>
      </w:r>
      <w:r w:rsidRPr="00A808F6">
        <w:rPr>
          <w:rFonts w:eastAsia="標楷體"/>
          <w:sz w:val="28"/>
          <w:szCs w:val="28"/>
        </w:rPr>
        <w:t>16</w:t>
      </w:r>
      <w:r w:rsidRPr="00A808F6">
        <w:rPr>
          <w:rFonts w:eastAsia="標楷體"/>
          <w:sz w:val="28"/>
          <w:szCs w:val="28"/>
        </w:rPr>
        <w:t>％用於提煉生質燃料。</w:t>
      </w:r>
    </w:p>
    <w:p w:rsidR="00A27439" w:rsidRPr="00A808F6" w:rsidRDefault="00A27439" w:rsidP="00A27439">
      <w:pPr>
        <w:pStyle w:val="Web"/>
        <w:spacing w:line="500" w:lineRule="exact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lastRenderedPageBreak/>
        <w:t>四、未來價格走勢仍須密切觀察</w:t>
      </w:r>
    </w:p>
    <w:p w:rsidR="00A27439" w:rsidRPr="00A808F6" w:rsidRDefault="00A27439" w:rsidP="00A27439">
      <w:pPr>
        <w:pStyle w:val="Web"/>
        <w:spacing w:line="500" w:lineRule="exact"/>
        <w:ind w:left="849" w:hangingChars="303" w:hanging="849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（一）稻米供應充足，南美搶種黃豆及玉米，有助緩解大宗物資價格上漲壓力</w:t>
      </w:r>
    </w:p>
    <w:p w:rsidR="00A27439" w:rsidRPr="00A808F6" w:rsidRDefault="00A27439" w:rsidP="00A27439">
      <w:pPr>
        <w:pStyle w:val="Web"/>
        <w:spacing w:line="500" w:lineRule="exact"/>
        <w:ind w:leftChars="236" w:left="849" w:rightChars="-82" w:right="-197" w:hangingChars="101" w:hanging="283"/>
        <w:jc w:val="both"/>
        <w:rPr>
          <w:rFonts w:eastAsia="標楷體"/>
          <w:bCs/>
          <w:sz w:val="28"/>
          <w:szCs w:val="28"/>
        </w:rPr>
      </w:pPr>
      <w:r w:rsidRPr="00A808F6">
        <w:rPr>
          <w:rFonts w:eastAsia="標楷體"/>
          <w:bCs/>
          <w:sz w:val="28"/>
          <w:szCs w:val="28"/>
        </w:rPr>
        <w:t>1.2007</w:t>
      </w:r>
      <w:r w:rsidRPr="00A808F6">
        <w:rPr>
          <w:rFonts w:eastAsia="標楷體"/>
          <w:bCs/>
          <w:sz w:val="28"/>
          <w:szCs w:val="28"/>
        </w:rPr>
        <w:t>及</w:t>
      </w:r>
      <w:r w:rsidRPr="00A808F6">
        <w:rPr>
          <w:rFonts w:eastAsia="標楷體"/>
          <w:bCs/>
          <w:sz w:val="28"/>
          <w:szCs w:val="28"/>
        </w:rPr>
        <w:t>2008</w:t>
      </w:r>
      <w:r w:rsidRPr="00A808F6">
        <w:rPr>
          <w:rFonts w:eastAsia="標楷體"/>
          <w:bCs/>
          <w:sz w:val="28"/>
          <w:szCs w:val="28"/>
        </w:rPr>
        <w:t>年之糧食危機，係因高油價、生質能源用量增加、惡劣天候使糧食產量減少；部分國家又因氣候影響國內供給預期，開始限制糧食出口總量、提高出口稅等措施，並帶動其他國家跟進，形成惡性循環。</w:t>
      </w:r>
    </w:p>
    <w:p w:rsidR="00A27439" w:rsidRPr="00A808F6" w:rsidRDefault="00A27439" w:rsidP="00A27439">
      <w:pPr>
        <w:pStyle w:val="Web"/>
        <w:spacing w:line="500" w:lineRule="exact"/>
        <w:ind w:leftChars="236" w:left="849" w:rightChars="-82" w:right="-197" w:hangingChars="101" w:hanging="283"/>
        <w:jc w:val="both"/>
        <w:rPr>
          <w:rFonts w:eastAsia="標楷體"/>
          <w:bCs/>
          <w:sz w:val="28"/>
          <w:szCs w:val="28"/>
        </w:rPr>
      </w:pPr>
      <w:r w:rsidRPr="00A808F6">
        <w:rPr>
          <w:rFonts w:eastAsia="標楷體"/>
          <w:bCs/>
          <w:sz w:val="28"/>
          <w:szCs w:val="28"/>
        </w:rPr>
        <w:t>2.</w:t>
      </w:r>
      <w:r w:rsidRPr="00A808F6">
        <w:rPr>
          <w:rFonts w:eastAsia="標楷體"/>
          <w:bCs/>
          <w:sz w:val="28"/>
          <w:szCs w:val="28"/>
        </w:rPr>
        <w:t>相較於</w:t>
      </w:r>
      <w:r w:rsidRPr="00A808F6">
        <w:rPr>
          <w:rFonts w:eastAsia="標楷體"/>
          <w:bCs/>
          <w:sz w:val="28"/>
          <w:szCs w:val="28"/>
        </w:rPr>
        <w:t>2007/08</w:t>
      </w:r>
      <w:r w:rsidRPr="00A808F6">
        <w:rPr>
          <w:rFonts w:eastAsia="標楷體"/>
          <w:bCs/>
          <w:sz w:val="28"/>
          <w:szCs w:val="28"/>
        </w:rPr>
        <w:t>年糧食危機，目前稻米供應充足、南美各國已開始搶種黃豆及玉米，加以全球經濟成長疲弱，有助緩解大宗物資價格上漲壓力。</w:t>
      </w:r>
    </w:p>
    <w:p w:rsidR="00A27439" w:rsidRPr="00A808F6" w:rsidRDefault="00A27439" w:rsidP="00A27439">
      <w:pPr>
        <w:pStyle w:val="Web"/>
        <w:widowControl/>
        <w:numPr>
          <w:ilvl w:val="0"/>
          <w:numId w:val="17"/>
        </w:numPr>
        <w:spacing w:line="500" w:lineRule="exact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南韓、梵蒂岡籲</w:t>
      </w:r>
      <w:r w:rsidRPr="00A808F6">
        <w:rPr>
          <w:rFonts w:eastAsia="標楷體"/>
          <w:b/>
          <w:bCs/>
          <w:sz w:val="28"/>
          <w:szCs w:val="28"/>
        </w:rPr>
        <w:t>G20</w:t>
      </w:r>
      <w:r w:rsidRPr="00A808F6">
        <w:rPr>
          <w:rFonts w:eastAsia="標楷體"/>
          <w:b/>
          <w:bCs/>
          <w:sz w:val="28"/>
          <w:szCs w:val="28"/>
        </w:rPr>
        <w:t>研商對策，避免重演糧食危機</w:t>
      </w:r>
    </w:p>
    <w:p w:rsidR="00A27439" w:rsidRPr="00A808F6" w:rsidRDefault="00A27439" w:rsidP="00A27439">
      <w:pPr>
        <w:pStyle w:val="Web"/>
        <w:spacing w:line="500" w:lineRule="exact"/>
        <w:ind w:leftChars="236" w:left="849" w:rightChars="-82" w:right="-197" w:hangingChars="101" w:hanging="283"/>
        <w:jc w:val="both"/>
        <w:rPr>
          <w:rFonts w:eastAsia="標楷體"/>
          <w:bCs/>
          <w:sz w:val="28"/>
          <w:szCs w:val="28"/>
        </w:rPr>
      </w:pPr>
      <w:r w:rsidRPr="00A808F6">
        <w:rPr>
          <w:rFonts w:eastAsia="標楷體"/>
          <w:bCs/>
          <w:sz w:val="28"/>
          <w:szCs w:val="28"/>
        </w:rPr>
        <w:t>1.</w:t>
      </w:r>
      <w:r w:rsidRPr="00A808F6">
        <w:rPr>
          <w:rFonts w:eastAsia="標楷體"/>
          <w:bCs/>
          <w:sz w:val="28"/>
          <w:szCs w:val="28"/>
        </w:rPr>
        <w:t>全球第二大玉米進口國墨西哥已進場大舉買進</w:t>
      </w:r>
      <w:r w:rsidRPr="00A808F6">
        <w:rPr>
          <w:rFonts w:eastAsia="標楷體"/>
          <w:bCs/>
          <w:sz w:val="28"/>
          <w:szCs w:val="28"/>
        </w:rPr>
        <w:t>151</w:t>
      </w:r>
      <w:r w:rsidRPr="00A808F6">
        <w:rPr>
          <w:rFonts w:eastAsia="標楷體"/>
          <w:bCs/>
          <w:sz w:val="28"/>
          <w:szCs w:val="28"/>
        </w:rPr>
        <w:t>萬公噸玉米，中東各國亦進場搶購小麥，</w:t>
      </w:r>
      <w:r w:rsidRPr="00A808F6">
        <w:rPr>
          <w:rFonts w:eastAsia="標楷體"/>
          <w:bCs/>
          <w:sz w:val="28"/>
          <w:szCs w:val="28"/>
        </w:rPr>
        <w:t>FAO</w:t>
      </w:r>
      <w:r w:rsidRPr="00A808F6">
        <w:rPr>
          <w:rFonts w:eastAsia="標楷體"/>
          <w:bCs/>
          <w:sz w:val="28"/>
          <w:szCs w:val="28"/>
        </w:rPr>
        <w:t>警告若部分國家實施糧食出口禁令，則可能引發糧食危機。</w:t>
      </w:r>
    </w:p>
    <w:p w:rsidR="00A27439" w:rsidRPr="00A808F6" w:rsidRDefault="00A27439" w:rsidP="00A27439">
      <w:pPr>
        <w:pStyle w:val="Web"/>
        <w:spacing w:line="500" w:lineRule="exact"/>
        <w:ind w:leftChars="236" w:left="849" w:rightChars="-82" w:right="-197" w:hangingChars="101" w:hanging="283"/>
        <w:jc w:val="both"/>
        <w:rPr>
          <w:rFonts w:eastAsia="標楷體"/>
          <w:bCs/>
          <w:sz w:val="28"/>
          <w:szCs w:val="28"/>
        </w:rPr>
      </w:pPr>
      <w:r w:rsidRPr="00A808F6">
        <w:rPr>
          <w:rFonts w:eastAsia="標楷體"/>
          <w:bCs/>
          <w:sz w:val="28"/>
          <w:szCs w:val="28"/>
        </w:rPr>
        <w:t>2.</w:t>
      </w:r>
      <w:r w:rsidRPr="00A808F6">
        <w:rPr>
          <w:rFonts w:eastAsia="標楷體"/>
          <w:bCs/>
          <w:sz w:val="28"/>
          <w:szCs w:val="28"/>
        </w:rPr>
        <w:t>因應穀物價格遽升，南韓總統李明博已於</w:t>
      </w:r>
      <w:r w:rsidRPr="00A808F6">
        <w:rPr>
          <w:rFonts w:eastAsia="標楷體"/>
          <w:sz w:val="28"/>
          <w:szCs w:val="28"/>
        </w:rPr>
        <w:t>2012</w:t>
      </w:r>
      <w:r w:rsidRPr="00A808F6">
        <w:rPr>
          <w:rFonts w:eastAsia="標楷體"/>
          <w:sz w:val="28"/>
          <w:szCs w:val="28"/>
        </w:rPr>
        <w:t>年</w:t>
      </w:r>
      <w:r w:rsidRPr="00A808F6">
        <w:rPr>
          <w:rFonts w:eastAsia="標楷體"/>
          <w:bCs/>
          <w:sz w:val="28"/>
          <w:szCs w:val="28"/>
        </w:rPr>
        <w:t>8</w:t>
      </w:r>
      <w:r w:rsidRPr="00A808F6">
        <w:rPr>
          <w:rFonts w:eastAsia="標楷體"/>
          <w:bCs/>
          <w:sz w:val="28"/>
          <w:szCs w:val="28"/>
        </w:rPr>
        <w:t>月</w:t>
      </w:r>
      <w:r w:rsidRPr="00A808F6">
        <w:rPr>
          <w:rFonts w:eastAsia="標楷體"/>
          <w:bCs/>
          <w:sz w:val="28"/>
          <w:szCs w:val="28"/>
        </w:rPr>
        <w:t>23</w:t>
      </w:r>
      <w:r w:rsidRPr="00A808F6">
        <w:rPr>
          <w:rFonts w:eastAsia="標楷體"/>
          <w:bCs/>
          <w:sz w:val="28"/>
          <w:szCs w:val="28"/>
        </w:rPr>
        <w:t>日致函「廿國集團」</w:t>
      </w:r>
      <w:r w:rsidRPr="00A808F6">
        <w:rPr>
          <w:rFonts w:eastAsia="標楷體"/>
          <w:bCs/>
          <w:sz w:val="28"/>
          <w:szCs w:val="28"/>
        </w:rPr>
        <w:t>(</w:t>
      </w:r>
      <w:r>
        <w:rPr>
          <w:rFonts w:eastAsia="標楷體" w:hint="eastAsia"/>
          <w:bCs/>
          <w:sz w:val="28"/>
          <w:szCs w:val="28"/>
        </w:rPr>
        <w:t>G</w:t>
      </w:r>
      <w:r w:rsidRPr="00A808F6">
        <w:rPr>
          <w:rFonts w:eastAsia="標楷體"/>
          <w:bCs/>
          <w:sz w:val="28"/>
          <w:szCs w:val="28"/>
        </w:rPr>
        <w:t>20)</w:t>
      </w:r>
      <w:r w:rsidRPr="00A808F6">
        <w:rPr>
          <w:rFonts w:eastAsia="標楷體"/>
          <w:bCs/>
          <w:sz w:val="28"/>
          <w:szCs w:val="28"/>
        </w:rPr>
        <w:t>，要求採取一致行動，穩定國際糧價。教廷梵蒂岡也呼籲</w:t>
      </w:r>
      <w:r>
        <w:rPr>
          <w:rFonts w:eastAsia="標楷體" w:hint="eastAsia"/>
          <w:bCs/>
          <w:sz w:val="28"/>
          <w:szCs w:val="28"/>
        </w:rPr>
        <w:t>G</w:t>
      </w:r>
      <w:r w:rsidRPr="00A808F6">
        <w:rPr>
          <w:rFonts w:eastAsia="標楷體"/>
          <w:bCs/>
          <w:sz w:val="28"/>
          <w:szCs w:val="28"/>
        </w:rPr>
        <w:t>20</w:t>
      </w:r>
      <w:r w:rsidRPr="00A808F6">
        <w:rPr>
          <w:rFonts w:eastAsia="標楷體"/>
          <w:bCs/>
          <w:sz w:val="28"/>
          <w:szCs w:val="28"/>
        </w:rPr>
        <w:t>緊急召開高峰會議，研商對策。聯合國與</w:t>
      </w:r>
      <w:r>
        <w:rPr>
          <w:rFonts w:eastAsia="標楷體" w:hint="eastAsia"/>
          <w:bCs/>
          <w:sz w:val="28"/>
          <w:szCs w:val="28"/>
        </w:rPr>
        <w:t>G</w:t>
      </w:r>
      <w:r w:rsidRPr="00A808F6">
        <w:rPr>
          <w:rFonts w:eastAsia="標楷體"/>
          <w:bCs/>
          <w:sz w:val="28"/>
          <w:szCs w:val="28"/>
        </w:rPr>
        <w:t>20</w:t>
      </w:r>
      <w:r w:rsidRPr="00A808F6">
        <w:rPr>
          <w:rFonts w:eastAsia="標楷體"/>
          <w:bCs/>
          <w:sz w:val="28"/>
          <w:szCs w:val="28"/>
        </w:rPr>
        <w:t>主要成員國敦促集團輪值主席國墨西哥著手規</w:t>
      </w:r>
      <w:r>
        <w:rPr>
          <w:rFonts w:eastAsia="標楷體" w:hint="eastAsia"/>
          <w:bCs/>
          <w:sz w:val="28"/>
          <w:szCs w:val="28"/>
        </w:rPr>
        <w:t>劃</w:t>
      </w:r>
      <w:r w:rsidRPr="00A808F6">
        <w:rPr>
          <w:rFonts w:eastAsia="標楷體"/>
          <w:sz w:val="28"/>
          <w:szCs w:val="28"/>
        </w:rPr>
        <w:t>2012</w:t>
      </w:r>
      <w:r w:rsidRPr="00A808F6">
        <w:rPr>
          <w:rFonts w:eastAsia="標楷體"/>
          <w:sz w:val="28"/>
          <w:szCs w:val="28"/>
        </w:rPr>
        <w:t>年</w:t>
      </w:r>
      <w:r w:rsidRPr="00A808F6">
        <w:rPr>
          <w:rFonts w:eastAsia="標楷體"/>
          <w:bCs/>
          <w:sz w:val="28"/>
          <w:szCs w:val="28"/>
        </w:rPr>
        <w:t>年底前召開峰會，以因應全球糧價危機。</w:t>
      </w:r>
      <w:r w:rsidRPr="00A808F6">
        <w:rPr>
          <w:rFonts w:eastAsia="標楷體"/>
          <w:bCs/>
          <w:sz w:val="28"/>
          <w:szCs w:val="28"/>
        </w:rPr>
        <w:t>G20</w:t>
      </w:r>
      <w:r w:rsidRPr="00A808F6">
        <w:rPr>
          <w:rFonts w:eastAsia="標楷體"/>
          <w:bCs/>
          <w:sz w:val="28"/>
          <w:szCs w:val="28"/>
        </w:rPr>
        <w:t>國家將透過召開迅速因應論壇</w:t>
      </w:r>
      <w:r w:rsidRPr="00A808F6">
        <w:rPr>
          <w:rFonts w:eastAsia="標楷體"/>
          <w:bCs/>
          <w:sz w:val="28"/>
          <w:szCs w:val="28"/>
        </w:rPr>
        <w:t>(RRF)</w:t>
      </w:r>
      <w:r w:rsidRPr="00A808F6">
        <w:rPr>
          <w:rFonts w:eastAsia="標楷體"/>
          <w:bCs/>
          <w:sz w:val="28"/>
          <w:szCs w:val="28"/>
        </w:rPr>
        <w:t>等危機管理會議，針對禁止穀物出口限制、生質燃料義務政策，進行協商。</w:t>
      </w:r>
    </w:p>
    <w:p w:rsidR="00A27439" w:rsidRPr="00A808F6" w:rsidRDefault="00A27439" w:rsidP="00A27439">
      <w:pPr>
        <w:pStyle w:val="Web"/>
        <w:spacing w:line="500" w:lineRule="exact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  <w:b/>
          <w:bCs/>
          <w:sz w:val="28"/>
          <w:szCs w:val="28"/>
        </w:rPr>
        <w:t>五、結語</w:t>
      </w:r>
    </w:p>
    <w:p w:rsidR="00A27439" w:rsidRPr="00A808F6" w:rsidRDefault="00A27439" w:rsidP="00A27439">
      <w:pPr>
        <w:pStyle w:val="Web"/>
        <w:spacing w:line="500" w:lineRule="exact"/>
        <w:ind w:rightChars="-59" w:right="-142" w:firstLineChars="200" w:firstLine="560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台灣為一小型開放經濟體系，加上資源短缺，能源及重要農工原料絕大部分依賴進口，因此易受國際原物料價格波動影響。</w:t>
      </w:r>
      <w:r w:rsidR="00B877A7">
        <w:rPr>
          <w:rFonts w:eastAsia="標楷體" w:hint="eastAsia"/>
          <w:sz w:val="28"/>
          <w:szCs w:val="28"/>
        </w:rPr>
        <w:t>由於產地氣候不佳，</w:t>
      </w:r>
      <w:proofErr w:type="gramStart"/>
      <w:r w:rsidR="00B877A7">
        <w:rPr>
          <w:rFonts w:eastAsia="標楷體" w:hint="eastAsia"/>
          <w:sz w:val="28"/>
          <w:szCs w:val="28"/>
        </w:rPr>
        <w:t>致今</w:t>
      </w:r>
      <w:proofErr w:type="gramEnd"/>
      <w:r w:rsidR="00B877A7">
        <w:rPr>
          <w:rFonts w:eastAsia="標楷體" w:hint="eastAsia"/>
          <w:sz w:val="28"/>
          <w:szCs w:val="28"/>
        </w:rPr>
        <w:t>年</w:t>
      </w:r>
      <w:r w:rsidR="00B877A7">
        <w:rPr>
          <w:rFonts w:eastAsia="標楷體" w:hint="eastAsia"/>
          <w:sz w:val="28"/>
          <w:szCs w:val="28"/>
        </w:rPr>
        <w:t>6</w:t>
      </w:r>
      <w:r w:rsidR="00B877A7">
        <w:rPr>
          <w:rFonts w:eastAsia="標楷體" w:hint="eastAsia"/>
          <w:sz w:val="28"/>
          <w:szCs w:val="28"/>
        </w:rPr>
        <w:t>月以來黃豆</w:t>
      </w:r>
      <w:r w:rsidR="00B877A7">
        <w:rPr>
          <w:rFonts w:ascii="標楷體" w:eastAsia="標楷體" w:hAnsi="標楷體" w:hint="eastAsia"/>
          <w:sz w:val="28"/>
          <w:szCs w:val="28"/>
        </w:rPr>
        <w:t>、</w:t>
      </w:r>
      <w:r w:rsidR="00B877A7">
        <w:rPr>
          <w:rFonts w:eastAsia="標楷體" w:hint="eastAsia"/>
          <w:sz w:val="28"/>
          <w:szCs w:val="28"/>
        </w:rPr>
        <w:t>玉米</w:t>
      </w:r>
      <w:r w:rsidR="00B877A7">
        <w:rPr>
          <w:rFonts w:ascii="標楷體" w:eastAsia="標楷體" w:hAnsi="標楷體" w:hint="eastAsia"/>
          <w:sz w:val="28"/>
          <w:szCs w:val="28"/>
        </w:rPr>
        <w:t>、</w:t>
      </w:r>
      <w:r w:rsidR="00B877A7">
        <w:rPr>
          <w:rFonts w:eastAsia="標楷體" w:hint="eastAsia"/>
          <w:sz w:val="28"/>
          <w:szCs w:val="28"/>
        </w:rPr>
        <w:t>小麥等大宗物資價格明顯上揚，加上</w:t>
      </w:r>
      <w:r w:rsidRPr="00A808F6">
        <w:rPr>
          <w:rFonts w:eastAsia="標楷體"/>
          <w:sz w:val="28"/>
          <w:szCs w:val="28"/>
        </w:rPr>
        <w:t>為提振經濟景氣，美國聯</w:t>
      </w:r>
      <w:proofErr w:type="gramStart"/>
      <w:r w:rsidRPr="00A808F6">
        <w:rPr>
          <w:rFonts w:eastAsia="標楷體"/>
          <w:sz w:val="28"/>
          <w:szCs w:val="28"/>
        </w:rPr>
        <w:t>準</w:t>
      </w:r>
      <w:proofErr w:type="gramEnd"/>
      <w:r w:rsidRPr="00A808F6">
        <w:rPr>
          <w:rFonts w:eastAsia="標楷體"/>
          <w:sz w:val="28"/>
          <w:szCs w:val="28"/>
        </w:rPr>
        <w:t>會推出</w:t>
      </w:r>
      <w:r w:rsidRPr="00A808F6">
        <w:rPr>
          <w:rFonts w:eastAsia="標楷體"/>
          <w:sz w:val="28"/>
          <w:szCs w:val="28"/>
        </w:rPr>
        <w:t>QE3</w:t>
      </w:r>
      <w:r w:rsidRPr="00A808F6">
        <w:rPr>
          <w:rFonts w:eastAsia="標楷體"/>
          <w:sz w:val="28"/>
          <w:szCs w:val="28"/>
        </w:rPr>
        <w:t>，美元</w:t>
      </w:r>
      <w:proofErr w:type="gramStart"/>
      <w:r w:rsidRPr="00A808F6">
        <w:rPr>
          <w:rFonts w:eastAsia="標楷體"/>
          <w:sz w:val="28"/>
          <w:szCs w:val="28"/>
        </w:rPr>
        <w:t>匯</w:t>
      </w:r>
      <w:proofErr w:type="gramEnd"/>
      <w:r w:rsidRPr="00A808F6">
        <w:rPr>
          <w:rFonts w:eastAsia="標楷體"/>
          <w:sz w:val="28"/>
          <w:szCs w:val="28"/>
        </w:rPr>
        <w:t>價出現顯著下滑趨勢，短期內國際大宗物資價格將獲得支撐，推升物價上漲壓力。</w:t>
      </w:r>
      <w:r w:rsidRPr="00A808F6">
        <w:rPr>
          <w:rFonts w:eastAsia="標楷體"/>
          <w:sz w:val="28"/>
          <w:szCs w:val="28"/>
        </w:rPr>
        <w:lastRenderedPageBreak/>
        <w:t>長期來看，儘管</w:t>
      </w:r>
      <w:r w:rsidRPr="00A808F6">
        <w:rPr>
          <w:rFonts w:eastAsia="標楷體"/>
          <w:sz w:val="28"/>
          <w:szCs w:val="28"/>
        </w:rPr>
        <w:t>2008</w:t>
      </w:r>
      <w:r w:rsidRPr="00A808F6">
        <w:rPr>
          <w:rFonts w:eastAsia="標楷體"/>
          <w:sz w:val="28"/>
          <w:szCs w:val="28"/>
        </w:rPr>
        <w:t>年糧食危機重現的機會不大，加上目前全球景氣趨緩，各國需求減弱，有助</w:t>
      </w:r>
      <w:proofErr w:type="gramStart"/>
      <w:r w:rsidRPr="00A808F6">
        <w:rPr>
          <w:rFonts w:eastAsia="標楷體"/>
          <w:sz w:val="28"/>
          <w:szCs w:val="28"/>
        </w:rPr>
        <w:t>紓</w:t>
      </w:r>
      <w:proofErr w:type="gramEnd"/>
      <w:r w:rsidRPr="00A808F6">
        <w:rPr>
          <w:rFonts w:eastAsia="標楷體"/>
          <w:sz w:val="28"/>
          <w:szCs w:val="28"/>
        </w:rPr>
        <w:t>緩</w:t>
      </w:r>
      <w:bookmarkStart w:id="75" w:name="_GoBack"/>
      <w:bookmarkEnd w:id="75"/>
      <w:r w:rsidRPr="00A808F6">
        <w:rPr>
          <w:rFonts w:eastAsia="標楷體"/>
          <w:sz w:val="28"/>
          <w:szCs w:val="28"/>
        </w:rPr>
        <w:t>大宗物價格上漲壓力，惟今年以來，主要生產</w:t>
      </w:r>
      <w:proofErr w:type="gramStart"/>
      <w:r w:rsidRPr="00A808F6">
        <w:rPr>
          <w:rFonts w:eastAsia="標楷體"/>
          <w:sz w:val="28"/>
          <w:szCs w:val="28"/>
        </w:rPr>
        <w:t>國迭受氣候</w:t>
      </w:r>
      <w:proofErr w:type="gramEnd"/>
      <w:r w:rsidRPr="00A808F6">
        <w:rPr>
          <w:rFonts w:eastAsia="標楷體"/>
          <w:sz w:val="28"/>
          <w:szCs w:val="28"/>
        </w:rPr>
        <w:t>影響，產量下滑，若部分國家採取糧食進出口管制，仍有可能帶來下一波大宗物資價格漲勢，後續仍須密切觀察。</w:t>
      </w:r>
    </w:p>
    <w:p w:rsidR="008C6F2F" w:rsidRDefault="008C6F2F">
      <w:pPr>
        <w:widowControl/>
        <w:rPr>
          <w:rFonts w:eastAsia="標楷體"/>
          <w:b/>
          <w:bCs/>
          <w:sz w:val="28"/>
          <w:szCs w:val="28"/>
        </w:rPr>
      </w:pPr>
      <w:r>
        <w:rPr>
          <w:rFonts w:eastAsia="標楷體"/>
          <w:b/>
          <w:bCs/>
          <w:sz w:val="28"/>
          <w:szCs w:val="28"/>
        </w:rPr>
        <w:br w:type="page"/>
      </w:r>
    </w:p>
    <w:p w:rsidR="00A27439" w:rsidRDefault="00A27439" w:rsidP="00A27439">
      <w:pPr>
        <w:pStyle w:val="Web"/>
        <w:spacing w:before="120" w:line="500" w:lineRule="exact"/>
        <w:jc w:val="both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lastRenderedPageBreak/>
        <w:t>附件</w:t>
      </w:r>
    </w:p>
    <w:p w:rsidR="00A27439" w:rsidRPr="00A808F6" w:rsidRDefault="00A27439" w:rsidP="008C6F2F">
      <w:pPr>
        <w:pStyle w:val="Web"/>
        <w:spacing w:line="500" w:lineRule="exact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1.</w:t>
      </w:r>
      <w:r w:rsidRPr="00A808F6">
        <w:rPr>
          <w:rFonts w:eastAsia="標楷體"/>
          <w:sz w:val="28"/>
          <w:szCs w:val="28"/>
        </w:rPr>
        <w:t>美國為全球最大之玉米生產國、黃豆第</w:t>
      </w:r>
      <w:r w:rsidRPr="00A808F6">
        <w:rPr>
          <w:rFonts w:eastAsia="標楷體"/>
          <w:sz w:val="28"/>
          <w:szCs w:val="28"/>
        </w:rPr>
        <w:t>2</w:t>
      </w:r>
    </w:p>
    <w:p w:rsidR="00A27439" w:rsidRPr="00A808F6" w:rsidRDefault="00A27439" w:rsidP="008C6F2F">
      <w:pPr>
        <w:pStyle w:val="Web"/>
        <w:spacing w:line="500" w:lineRule="exact"/>
        <w:ind w:leftChars="118" w:left="283" w:rightChars="-59" w:right="-142"/>
        <w:jc w:val="both"/>
        <w:rPr>
          <w:rFonts w:eastAsia="標楷體"/>
          <w:bCs/>
          <w:sz w:val="28"/>
          <w:szCs w:val="28"/>
        </w:rPr>
      </w:pPr>
      <w:r w:rsidRPr="00A808F6">
        <w:rPr>
          <w:rFonts w:eastAsia="標楷體"/>
          <w:sz w:val="28"/>
          <w:szCs w:val="28"/>
        </w:rPr>
        <w:t>美國為全球最大之</w:t>
      </w:r>
      <w:r w:rsidRPr="00A808F6">
        <w:rPr>
          <w:rFonts w:eastAsia="標楷體"/>
          <w:bCs/>
          <w:sz w:val="28"/>
          <w:szCs w:val="28"/>
        </w:rPr>
        <w:t>玉米生產國、</w:t>
      </w:r>
      <w:r w:rsidRPr="00A808F6">
        <w:rPr>
          <w:rFonts w:eastAsia="標楷體"/>
          <w:sz w:val="28"/>
          <w:szCs w:val="28"/>
        </w:rPr>
        <w:t>黃豆次之</w:t>
      </w:r>
      <w:r w:rsidRPr="00A808F6">
        <w:rPr>
          <w:rFonts w:eastAsia="標楷體"/>
          <w:bCs/>
          <w:sz w:val="28"/>
          <w:szCs w:val="28"/>
        </w:rPr>
        <w:t>，分別占全球產量</w:t>
      </w:r>
      <w:r w:rsidRPr="00A808F6">
        <w:rPr>
          <w:rFonts w:eastAsia="標楷體"/>
          <w:bCs/>
          <w:sz w:val="28"/>
          <w:szCs w:val="28"/>
        </w:rPr>
        <w:t>3</w:t>
      </w:r>
      <w:r w:rsidRPr="00A808F6">
        <w:rPr>
          <w:rFonts w:eastAsia="標楷體"/>
          <w:bCs/>
          <w:sz w:val="28"/>
          <w:szCs w:val="28"/>
        </w:rPr>
        <w:t>成以上；其生產及出口攸關國際黃豆、玉米價格。</w:t>
      </w:r>
    </w:p>
    <w:tbl>
      <w:tblPr>
        <w:tblW w:w="856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6"/>
        <w:gridCol w:w="880"/>
        <w:gridCol w:w="779"/>
        <w:gridCol w:w="896"/>
        <w:gridCol w:w="1133"/>
        <w:gridCol w:w="880"/>
        <w:gridCol w:w="881"/>
        <w:gridCol w:w="1151"/>
        <w:gridCol w:w="779"/>
        <w:gridCol w:w="896"/>
      </w:tblGrid>
      <w:tr w:rsidR="00A27439" w:rsidRPr="00A808F6" w:rsidTr="00E61A6C">
        <w:trPr>
          <w:trHeight w:val="395"/>
        </w:trPr>
        <w:tc>
          <w:tcPr>
            <w:tcW w:w="8561" w:type="dxa"/>
            <w:gridSpan w:val="10"/>
            <w:tcBorders>
              <w:bottom w:val="single" w:sz="8" w:space="0" w:color="auto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spacing w:line="500" w:lineRule="exact"/>
              <w:jc w:val="center"/>
              <w:rPr>
                <w:rFonts w:eastAsia="標楷體"/>
                <w:b/>
                <w:bCs/>
                <w:kern w:val="0"/>
              </w:rPr>
            </w:pPr>
            <w:r w:rsidRPr="00A808F6">
              <w:rPr>
                <w:rFonts w:eastAsia="標楷體"/>
                <w:b/>
              </w:rPr>
              <w:t>表</w:t>
            </w:r>
            <w:r w:rsidRPr="00A808F6">
              <w:rPr>
                <w:rFonts w:eastAsia="標楷體"/>
                <w:b/>
              </w:rPr>
              <w:t>4</w:t>
            </w:r>
            <w:r w:rsidRPr="00A808F6">
              <w:rPr>
                <w:rFonts w:eastAsia="標楷體"/>
                <w:b/>
              </w:rPr>
              <w:t>：</w:t>
            </w:r>
            <w:r w:rsidRPr="00A808F6">
              <w:rPr>
                <w:rFonts w:eastAsia="標楷體"/>
                <w:b/>
                <w:bCs/>
                <w:kern w:val="0"/>
              </w:rPr>
              <w:t>前三大生產國占全球生產比重表</w:t>
            </w:r>
          </w:p>
          <w:p w:rsidR="00A27439" w:rsidRPr="00A808F6" w:rsidRDefault="00A27439" w:rsidP="00E61A6C">
            <w:pPr>
              <w:widowControl/>
              <w:jc w:val="right"/>
              <w:rPr>
                <w:rFonts w:eastAsia="標楷體"/>
                <w:kern w:val="0"/>
                <w:sz w:val="20"/>
                <w:szCs w:val="20"/>
              </w:rPr>
            </w:pPr>
            <w:r w:rsidRPr="00A808F6">
              <w:rPr>
                <w:rFonts w:eastAsia="標楷體"/>
                <w:bCs/>
                <w:kern w:val="0"/>
                <w:sz w:val="20"/>
                <w:szCs w:val="20"/>
              </w:rPr>
              <w:t>單位：百萬公噸</w:t>
            </w:r>
          </w:p>
        </w:tc>
      </w:tr>
      <w:tr w:rsidR="00A27439" w:rsidRPr="00A808F6" w:rsidTr="00E61A6C">
        <w:trPr>
          <w:trHeight w:val="363"/>
        </w:trPr>
        <w:tc>
          <w:tcPr>
            <w:tcW w:w="28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</w:rPr>
            </w:pPr>
          </w:p>
        </w:tc>
        <w:tc>
          <w:tcPr>
            <w:tcW w:w="255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A808F6">
              <w:rPr>
                <w:rFonts w:eastAsia="標楷體"/>
                <w:b/>
                <w:bCs/>
                <w:kern w:val="0"/>
              </w:rPr>
              <w:t>黃豆</w:t>
            </w:r>
          </w:p>
        </w:tc>
        <w:tc>
          <w:tcPr>
            <w:tcW w:w="289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b/>
                <w:bCs/>
                <w:kern w:val="0"/>
              </w:rPr>
              <w:t>小麥</w:t>
            </w:r>
          </w:p>
        </w:tc>
        <w:tc>
          <w:tcPr>
            <w:tcW w:w="282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A808F6">
              <w:rPr>
                <w:rFonts w:eastAsia="標楷體"/>
                <w:b/>
                <w:bCs/>
                <w:kern w:val="0"/>
              </w:rPr>
              <w:t>玉米</w:t>
            </w:r>
          </w:p>
        </w:tc>
      </w:tr>
      <w:tr w:rsidR="00A27439" w:rsidRPr="00A808F6" w:rsidTr="00E61A6C">
        <w:trPr>
          <w:trHeight w:val="363"/>
        </w:trPr>
        <w:tc>
          <w:tcPr>
            <w:tcW w:w="28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巴西</w:t>
            </w:r>
          </w:p>
        </w:tc>
        <w:tc>
          <w:tcPr>
            <w:tcW w:w="779" w:type="dxa"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81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31.38%</w:t>
            </w:r>
          </w:p>
        </w:tc>
        <w:tc>
          <w:tcPr>
            <w:tcW w:w="1133" w:type="dxa"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中國大陸</w:t>
            </w:r>
          </w:p>
        </w:tc>
        <w:tc>
          <w:tcPr>
            <w:tcW w:w="880" w:type="dxa"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118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17.91%</w:t>
            </w:r>
          </w:p>
        </w:tc>
        <w:tc>
          <w:tcPr>
            <w:tcW w:w="1151" w:type="dxa"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美國</w:t>
            </w:r>
          </w:p>
        </w:tc>
        <w:tc>
          <w:tcPr>
            <w:tcW w:w="779" w:type="dxa"/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272.49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32.40%</w:t>
            </w:r>
          </w:p>
        </w:tc>
      </w:tr>
      <w:tr w:rsidR="00A27439" w:rsidRPr="00A808F6" w:rsidTr="00E61A6C">
        <w:trPr>
          <w:trHeight w:val="363"/>
        </w:trPr>
        <w:tc>
          <w:tcPr>
            <w:tcW w:w="28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美國</w:t>
            </w:r>
          </w:p>
        </w:tc>
        <w:tc>
          <w:tcPr>
            <w:tcW w:w="779" w:type="dxa"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71.69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27.77%</w:t>
            </w:r>
          </w:p>
        </w:tc>
        <w:tc>
          <w:tcPr>
            <w:tcW w:w="1133" w:type="dxa"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印度</w:t>
            </w:r>
          </w:p>
        </w:tc>
        <w:tc>
          <w:tcPr>
            <w:tcW w:w="880" w:type="dxa"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93.9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14.25%</w:t>
            </w:r>
          </w:p>
        </w:tc>
        <w:tc>
          <w:tcPr>
            <w:tcW w:w="1151" w:type="dxa"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中國大陸</w:t>
            </w:r>
          </w:p>
        </w:tc>
        <w:tc>
          <w:tcPr>
            <w:tcW w:w="779" w:type="dxa"/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23.78%</w:t>
            </w:r>
          </w:p>
        </w:tc>
      </w:tr>
      <w:tr w:rsidR="00A27439" w:rsidRPr="00A808F6" w:rsidTr="00E61A6C">
        <w:trPr>
          <w:trHeight w:val="363"/>
        </w:trPr>
        <w:tc>
          <w:tcPr>
            <w:tcW w:w="28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阿根廷</w:t>
            </w:r>
          </w:p>
        </w:tc>
        <w:tc>
          <w:tcPr>
            <w:tcW w:w="779" w:type="dxa"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55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21.31%</w:t>
            </w:r>
          </w:p>
        </w:tc>
        <w:tc>
          <w:tcPr>
            <w:tcW w:w="1133" w:type="dxa"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美國</w:t>
            </w:r>
          </w:p>
        </w:tc>
        <w:tc>
          <w:tcPr>
            <w:tcW w:w="880" w:type="dxa"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61.73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9.37%</w:t>
            </w:r>
          </w:p>
        </w:tc>
        <w:tc>
          <w:tcPr>
            <w:tcW w:w="1151" w:type="dxa"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巴西</w:t>
            </w:r>
          </w:p>
        </w:tc>
        <w:tc>
          <w:tcPr>
            <w:tcW w:w="779" w:type="dxa"/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70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8.32%</w:t>
            </w:r>
          </w:p>
        </w:tc>
      </w:tr>
      <w:tr w:rsidR="00A27439" w:rsidRPr="00A808F6" w:rsidTr="00E61A6C">
        <w:trPr>
          <w:trHeight w:val="340"/>
        </w:trPr>
        <w:tc>
          <w:tcPr>
            <w:tcW w:w="2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總生產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258.13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總生產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658.73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總生產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841.06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</w:rPr>
            </w:pPr>
          </w:p>
        </w:tc>
      </w:tr>
    </w:tbl>
    <w:p w:rsidR="00A27439" w:rsidRDefault="00A27439" w:rsidP="00A27439">
      <w:pPr>
        <w:pStyle w:val="Web"/>
        <w:spacing w:line="400" w:lineRule="exact"/>
        <w:ind w:left="227"/>
        <w:jc w:val="both"/>
        <w:rPr>
          <w:rFonts w:eastAsia="標楷體"/>
        </w:rPr>
      </w:pPr>
      <w:r w:rsidRPr="00A808F6">
        <w:rPr>
          <w:rFonts w:eastAsia="標楷體"/>
        </w:rPr>
        <w:t>註：各國產量占全球比重依據</w:t>
      </w:r>
      <w:r w:rsidRPr="00A808F6">
        <w:rPr>
          <w:rFonts w:eastAsia="標楷體"/>
        </w:rPr>
        <w:t>2012</w:t>
      </w:r>
      <w:r w:rsidRPr="00A808F6">
        <w:rPr>
          <w:rFonts w:eastAsia="標楷體"/>
        </w:rPr>
        <w:t>年</w:t>
      </w:r>
      <w:r w:rsidRPr="00A808F6">
        <w:rPr>
          <w:rFonts w:eastAsia="標楷體"/>
        </w:rPr>
        <w:t>9</w:t>
      </w:r>
      <w:r w:rsidRPr="00A808F6">
        <w:rPr>
          <w:rFonts w:eastAsia="標楷體"/>
        </w:rPr>
        <w:t>月</w:t>
      </w:r>
      <w:r w:rsidRPr="00A808F6">
        <w:rPr>
          <w:rFonts w:eastAsia="標楷體"/>
        </w:rPr>
        <w:t>12</w:t>
      </w:r>
      <w:r w:rsidRPr="00A808F6">
        <w:rPr>
          <w:rFonts w:eastAsia="標楷體"/>
        </w:rPr>
        <w:t>日之</w:t>
      </w:r>
      <w:r w:rsidRPr="00A808F6">
        <w:rPr>
          <w:rFonts w:eastAsia="標楷體"/>
        </w:rPr>
        <w:t>2012/13</w:t>
      </w:r>
      <w:r w:rsidRPr="00A808F6">
        <w:rPr>
          <w:rFonts w:eastAsia="標楷體"/>
        </w:rPr>
        <w:t>年產量估計值設算。資料來源：美國農業部（</w:t>
      </w:r>
      <w:r w:rsidRPr="00A808F6">
        <w:rPr>
          <w:rFonts w:eastAsia="標楷體"/>
        </w:rPr>
        <w:t>USDA</w:t>
      </w:r>
      <w:r w:rsidRPr="00A808F6">
        <w:rPr>
          <w:rFonts w:eastAsia="標楷體"/>
        </w:rPr>
        <w:t>）</w:t>
      </w:r>
    </w:p>
    <w:p w:rsidR="00A27439" w:rsidRPr="00A808F6" w:rsidRDefault="00A27439" w:rsidP="00A27439">
      <w:pPr>
        <w:pStyle w:val="Web"/>
        <w:spacing w:line="400" w:lineRule="exact"/>
        <w:ind w:left="227"/>
        <w:jc w:val="both"/>
        <w:rPr>
          <w:rFonts w:eastAsia="標楷體"/>
          <w:bCs/>
          <w:sz w:val="28"/>
          <w:szCs w:val="28"/>
        </w:rPr>
      </w:pPr>
    </w:p>
    <w:p w:rsidR="00A27439" w:rsidRPr="00A808F6" w:rsidRDefault="00A27439" w:rsidP="00A27439">
      <w:pPr>
        <w:pStyle w:val="Web"/>
        <w:spacing w:line="500" w:lineRule="exact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2.</w:t>
      </w:r>
      <w:r w:rsidRPr="00A808F6">
        <w:rPr>
          <w:rFonts w:eastAsia="標楷體"/>
          <w:sz w:val="28"/>
          <w:szCs w:val="28"/>
        </w:rPr>
        <w:t>美國為全球最大之小麥及玉米出口國、黃豆第</w:t>
      </w:r>
      <w:r w:rsidRPr="00A808F6">
        <w:rPr>
          <w:rFonts w:eastAsia="標楷體"/>
          <w:sz w:val="28"/>
          <w:szCs w:val="28"/>
        </w:rPr>
        <w:t>2</w:t>
      </w:r>
    </w:p>
    <w:p w:rsidR="00A27439" w:rsidRPr="00A808F6" w:rsidRDefault="00A27439" w:rsidP="008C6F2F">
      <w:pPr>
        <w:pStyle w:val="Web"/>
        <w:tabs>
          <w:tab w:val="num" w:pos="0"/>
        </w:tabs>
        <w:spacing w:line="500" w:lineRule="exact"/>
        <w:ind w:leftChars="118" w:left="283" w:rightChars="-59" w:right="-142"/>
        <w:jc w:val="both"/>
        <w:rPr>
          <w:rFonts w:eastAsia="標楷體"/>
          <w:sz w:val="28"/>
          <w:szCs w:val="28"/>
        </w:rPr>
      </w:pPr>
      <w:r w:rsidRPr="00A808F6">
        <w:rPr>
          <w:rFonts w:eastAsia="標楷體"/>
          <w:sz w:val="28"/>
          <w:szCs w:val="28"/>
        </w:rPr>
        <w:t>美國小麥及玉米之出口量為全球最大，小麥出口比例達年產量的</w:t>
      </w:r>
      <w:r w:rsidRPr="00A808F6">
        <w:rPr>
          <w:rFonts w:eastAsia="標楷體"/>
          <w:sz w:val="28"/>
          <w:szCs w:val="28"/>
        </w:rPr>
        <w:t>1/2</w:t>
      </w:r>
      <w:r w:rsidRPr="00A808F6">
        <w:rPr>
          <w:rFonts w:eastAsia="標楷體"/>
          <w:sz w:val="28"/>
          <w:szCs w:val="28"/>
        </w:rPr>
        <w:t>以上。</w:t>
      </w:r>
      <w:r w:rsidRPr="00A808F6">
        <w:rPr>
          <w:rFonts w:eastAsia="標楷體"/>
          <w:bCs/>
          <w:sz w:val="28"/>
          <w:szCs w:val="28"/>
        </w:rPr>
        <w:t>另雖然中國大陸的小麥產量為全球第</w:t>
      </w:r>
      <w:r>
        <w:rPr>
          <w:rFonts w:eastAsia="標楷體" w:hint="eastAsia"/>
          <w:bCs/>
          <w:sz w:val="28"/>
          <w:szCs w:val="28"/>
        </w:rPr>
        <w:t>1</w:t>
      </w:r>
      <w:r w:rsidRPr="00A808F6">
        <w:rPr>
          <w:rFonts w:eastAsia="標楷體"/>
          <w:bCs/>
          <w:sz w:val="28"/>
          <w:szCs w:val="28"/>
        </w:rPr>
        <w:t>大，然而由於國內需求極大，仍為小麥進口國之一。</w:t>
      </w:r>
    </w:p>
    <w:tbl>
      <w:tblPr>
        <w:tblW w:w="8576" w:type="dxa"/>
        <w:tblInd w:w="1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7"/>
        <w:gridCol w:w="880"/>
        <w:gridCol w:w="780"/>
        <w:gridCol w:w="899"/>
        <w:gridCol w:w="1135"/>
        <w:gridCol w:w="880"/>
        <w:gridCol w:w="882"/>
        <w:gridCol w:w="1153"/>
        <w:gridCol w:w="780"/>
        <w:gridCol w:w="900"/>
      </w:tblGrid>
      <w:tr w:rsidR="00A27439" w:rsidRPr="00A808F6" w:rsidTr="00E61A6C">
        <w:trPr>
          <w:trHeight w:val="295"/>
        </w:trPr>
        <w:tc>
          <w:tcPr>
            <w:tcW w:w="8576" w:type="dxa"/>
            <w:gridSpan w:val="10"/>
            <w:tcBorders>
              <w:bottom w:val="single" w:sz="8" w:space="0" w:color="auto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spacing w:line="500" w:lineRule="exact"/>
              <w:jc w:val="center"/>
              <w:rPr>
                <w:rFonts w:eastAsia="標楷體"/>
                <w:b/>
                <w:bCs/>
                <w:kern w:val="0"/>
              </w:rPr>
            </w:pPr>
            <w:r w:rsidRPr="00A808F6">
              <w:rPr>
                <w:rFonts w:eastAsia="標楷體"/>
                <w:b/>
              </w:rPr>
              <w:t>表</w:t>
            </w:r>
            <w:r w:rsidRPr="00A808F6">
              <w:rPr>
                <w:rFonts w:eastAsia="標楷體"/>
                <w:b/>
              </w:rPr>
              <w:t>5</w:t>
            </w:r>
            <w:r w:rsidRPr="00A808F6">
              <w:rPr>
                <w:rFonts w:eastAsia="標楷體"/>
                <w:b/>
              </w:rPr>
              <w:t>：</w:t>
            </w:r>
            <w:r w:rsidRPr="00A808F6">
              <w:rPr>
                <w:rFonts w:eastAsia="標楷體"/>
                <w:b/>
                <w:bCs/>
                <w:kern w:val="0"/>
              </w:rPr>
              <w:t>前三大出口國占全球出口比重表</w:t>
            </w:r>
          </w:p>
          <w:p w:rsidR="00A27439" w:rsidRPr="00A808F6" w:rsidRDefault="00A27439" w:rsidP="00E61A6C">
            <w:pPr>
              <w:widowControl/>
              <w:jc w:val="right"/>
              <w:rPr>
                <w:rFonts w:eastAsia="標楷體"/>
                <w:bCs/>
                <w:kern w:val="0"/>
              </w:rPr>
            </w:pPr>
            <w:r w:rsidRPr="00A808F6">
              <w:rPr>
                <w:rFonts w:eastAsia="標楷體"/>
                <w:bCs/>
                <w:kern w:val="0"/>
                <w:sz w:val="20"/>
                <w:szCs w:val="20"/>
              </w:rPr>
              <w:t>單位：百萬公噸</w:t>
            </w:r>
          </w:p>
        </w:tc>
      </w:tr>
      <w:tr w:rsidR="00A27439" w:rsidRPr="00A808F6" w:rsidTr="00E61A6C">
        <w:trPr>
          <w:trHeight w:val="287"/>
        </w:trPr>
        <w:tc>
          <w:tcPr>
            <w:tcW w:w="287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 xml:space="preserve">　</w:t>
            </w:r>
          </w:p>
        </w:tc>
        <w:tc>
          <w:tcPr>
            <w:tcW w:w="255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A808F6">
              <w:rPr>
                <w:rFonts w:eastAsia="標楷體"/>
                <w:b/>
                <w:bCs/>
                <w:kern w:val="0"/>
              </w:rPr>
              <w:t>黃豆</w:t>
            </w:r>
          </w:p>
        </w:tc>
        <w:tc>
          <w:tcPr>
            <w:tcW w:w="28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b/>
                <w:bCs/>
                <w:kern w:val="0"/>
              </w:rPr>
              <w:t>小麥</w:t>
            </w:r>
          </w:p>
        </w:tc>
        <w:tc>
          <w:tcPr>
            <w:tcW w:w="283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A808F6">
              <w:rPr>
                <w:rFonts w:eastAsia="標楷體"/>
                <w:b/>
                <w:bCs/>
                <w:kern w:val="0"/>
              </w:rPr>
              <w:t>玉米</w:t>
            </w:r>
          </w:p>
        </w:tc>
      </w:tr>
      <w:tr w:rsidR="00A27439" w:rsidRPr="00A808F6" w:rsidTr="00E61A6C">
        <w:trPr>
          <w:trHeight w:val="287"/>
        </w:trPr>
        <w:tc>
          <w:tcPr>
            <w:tcW w:w="287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巴西</w:t>
            </w:r>
          </w:p>
        </w:tc>
        <w:tc>
          <w:tcPr>
            <w:tcW w:w="780" w:type="dxa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39.1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41.71%</w:t>
            </w:r>
          </w:p>
        </w:tc>
        <w:tc>
          <w:tcPr>
            <w:tcW w:w="1135" w:type="dxa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美國</w:t>
            </w:r>
          </w:p>
        </w:tc>
        <w:tc>
          <w:tcPr>
            <w:tcW w:w="880" w:type="dxa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32.66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jc w:val="center"/>
              <w:rPr>
                <w:rFonts w:eastAsia="標楷體"/>
              </w:rPr>
            </w:pPr>
            <w:r w:rsidRPr="00A808F6">
              <w:rPr>
                <w:rFonts w:eastAsia="標楷體"/>
              </w:rPr>
              <w:t>24.22%</w:t>
            </w:r>
          </w:p>
        </w:tc>
        <w:tc>
          <w:tcPr>
            <w:tcW w:w="1153" w:type="dxa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美國</w:t>
            </w:r>
          </w:p>
        </w:tc>
        <w:tc>
          <w:tcPr>
            <w:tcW w:w="780" w:type="dxa"/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31.75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34.89%</w:t>
            </w:r>
          </w:p>
        </w:tc>
      </w:tr>
      <w:tr w:rsidR="00A27439" w:rsidRPr="00A808F6" w:rsidTr="00E61A6C">
        <w:trPr>
          <w:trHeight w:val="287"/>
        </w:trPr>
        <w:tc>
          <w:tcPr>
            <w:tcW w:w="287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美國</w:t>
            </w:r>
          </w:p>
        </w:tc>
        <w:tc>
          <w:tcPr>
            <w:tcW w:w="780" w:type="dxa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28.71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30.63%</w:t>
            </w:r>
          </w:p>
        </w:tc>
        <w:tc>
          <w:tcPr>
            <w:tcW w:w="1135" w:type="dxa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澳洲</w:t>
            </w:r>
          </w:p>
        </w:tc>
        <w:tc>
          <w:tcPr>
            <w:tcW w:w="880" w:type="dxa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jc w:val="center"/>
              <w:rPr>
                <w:rFonts w:eastAsia="標楷體"/>
              </w:rPr>
            </w:pPr>
            <w:r w:rsidRPr="00A808F6">
              <w:rPr>
                <w:rFonts w:eastAsia="標楷體"/>
              </w:rPr>
              <w:t>15.58%</w:t>
            </w:r>
          </w:p>
        </w:tc>
        <w:tc>
          <w:tcPr>
            <w:tcW w:w="1153" w:type="dxa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阿根廷</w:t>
            </w:r>
          </w:p>
        </w:tc>
        <w:tc>
          <w:tcPr>
            <w:tcW w:w="780" w:type="dxa"/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18.5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20.33%</w:t>
            </w:r>
          </w:p>
        </w:tc>
      </w:tr>
      <w:tr w:rsidR="00A27439" w:rsidRPr="00A808F6" w:rsidTr="00E61A6C">
        <w:trPr>
          <w:trHeight w:val="287"/>
        </w:trPr>
        <w:tc>
          <w:tcPr>
            <w:tcW w:w="287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阿根廷</w:t>
            </w:r>
          </w:p>
        </w:tc>
        <w:tc>
          <w:tcPr>
            <w:tcW w:w="780" w:type="dxa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13.5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14.40%</w:t>
            </w:r>
          </w:p>
        </w:tc>
        <w:tc>
          <w:tcPr>
            <w:tcW w:w="1135" w:type="dxa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加拿大</w:t>
            </w:r>
          </w:p>
        </w:tc>
        <w:tc>
          <w:tcPr>
            <w:tcW w:w="880" w:type="dxa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19.5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jc w:val="center"/>
              <w:rPr>
                <w:rFonts w:eastAsia="標楷體"/>
              </w:rPr>
            </w:pPr>
            <w:r w:rsidRPr="00A808F6">
              <w:rPr>
                <w:rFonts w:eastAsia="標楷體"/>
              </w:rPr>
              <w:t>14.46%</w:t>
            </w:r>
          </w:p>
        </w:tc>
        <w:tc>
          <w:tcPr>
            <w:tcW w:w="1153" w:type="dxa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南非</w:t>
            </w:r>
          </w:p>
        </w:tc>
        <w:tc>
          <w:tcPr>
            <w:tcW w:w="780" w:type="dxa"/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2.75%</w:t>
            </w:r>
          </w:p>
        </w:tc>
      </w:tr>
      <w:tr w:rsidR="00A27439" w:rsidRPr="00A808F6" w:rsidTr="00E61A6C">
        <w:trPr>
          <w:trHeight w:val="270"/>
        </w:trPr>
        <w:tc>
          <w:tcPr>
            <w:tcW w:w="2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總出口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93.74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總出口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134.83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總出口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27439" w:rsidRPr="00A808F6" w:rsidRDefault="00A27439" w:rsidP="00E61A6C">
            <w:pPr>
              <w:widowControl/>
              <w:jc w:val="center"/>
              <w:rPr>
                <w:rFonts w:eastAsia="標楷體"/>
                <w:kern w:val="0"/>
              </w:rPr>
            </w:pPr>
            <w:r w:rsidRPr="00A808F6">
              <w:rPr>
                <w:rFonts w:eastAsia="標楷體"/>
                <w:kern w:val="0"/>
              </w:rPr>
              <w:t>91.01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27439" w:rsidRPr="00A808F6" w:rsidRDefault="00A27439" w:rsidP="00E61A6C">
            <w:pPr>
              <w:widowControl/>
              <w:rPr>
                <w:rFonts w:eastAsia="標楷體"/>
              </w:rPr>
            </w:pPr>
          </w:p>
        </w:tc>
      </w:tr>
    </w:tbl>
    <w:p w:rsidR="00A27439" w:rsidRPr="00A808F6" w:rsidRDefault="00A27439" w:rsidP="008C6F2F">
      <w:pPr>
        <w:pStyle w:val="Web"/>
        <w:spacing w:line="400" w:lineRule="exact"/>
        <w:jc w:val="both"/>
        <w:rPr>
          <w:rFonts w:eastAsia="標楷體"/>
          <w:b/>
          <w:bCs/>
          <w:sz w:val="28"/>
          <w:szCs w:val="28"/>
        </w:rPr>
      </w:pPr>
      <w:r w:rsidRPr="00A808F6">
        <w:rPr>
          <w:rFonts w:eastAsia="標楷體"/>
        </w:rPr>
        <w:t>註：各國產量占全球比重依據</w:t>
      </w:r>
      <w:r w:rsidRPr="00A808F6">
        <w:rPr>
          <w:rFonts w:eastAsia="標楷體"/>
        </w:rPr>
        <w:t>2012</w:t>
      </w:r>
      <w:r w:rsidRPr="00A808F6">
        <w:rPr>
          <w:rFonts w:eastAsia="標楷體"/>
        </w:rPr>
        <w:t>年</w:t>
      </w:r>
      <w:r w:rsidRPr="00A808F6">
        <w:rPr>
          <w:rFonts w:eastAsia="標楷體"/>
        </w:rPr>
        <w:t>9</w:t>
      </w:r>
      <w:r w:rsidRPr="00A808F6">
        <w:rPr>
          <w:rFonts w:eastAsia="標楷體"/>
        </w:rPr>
        <w:t>月</w:t>
      </w:r>
      <w:r w:rsidRPr="00A808F6">
        <w:rPr>
          <w:rFonts w:eastAsia="標楷體"/>
        </w:rPr>
        <w:t>12</w:t>
      </w:r>
      <w:r w:rsidRPr="00A808F6">
        <w:rPr>
          <w:rFonts w:eastAsia="標楷體"/>
        </w:rPr>
        <w:t>日之</w:t>
      </w:r>
      <w:r w:rsidRPr="00A808F6">
        <w:rPr>
          <w:rFonts w:eastAsia="標楷體"/>
        </w:rPr>
        <w:t>2012/13</w:t>
      </w:r>
      <w:r w:rsidRPr="00A808F6">
        <w:rPr>
          <w:rFonts w:eastAsia="標楷體"/>
        </w:rPr>
        <w:t>年產量估計值設算。資料來源：美國農業部（</w:t>
      </w:r>
      <w:r w:rsidRPr="00A808F6">
        <w:rPr>
          <w:rFonts w:eastAsia="標楷體"/>
        </w:rPr>
        <w:t>USDA</w:t>
      </w:r>
      <w:r w:rsidRPr="00A808F6">
        <w:rPr>
          <w:rFonts w:eastAsia="標楷體"/>
        </w:rPr>
        <w:t>）</w:t>
      </w:r>
    </w:p>
    <w:p w:rsidR="00F647BA" w:rsidRPr="00A27439" w:rsidRDefault="00F647BA" w:rsidP="00F647BA"/>
    <w:sectPr w:rsidR="00F647BA" w:rsidRPr="00A27439" w:rsidSect="00610147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A22" w:rsidRDefault="00251A22">
      <w:r>
        <w:separator/>
      </w:r>
    </w:p>
  </w:endnote>
  <w:endnote w:type="continuationSeparator" w:id="0">
    <w:p w:rsidR="00251A22" w:rsidRDefault="0025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粗圓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楷書體W6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文鼎中楷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細明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圓體 Std W5">
    <w:altName w:val="華康細明體外字集"/>
    <w:panose1 w:val="00000000000000000000"/>
    <w:charset w:val="88"/>
    <w:family w:val="modern"/>
    <w:notTrueType/>
    <w:pitch w:val="variable"/>
    <w:sig w:usb0="00000283" w:usb1="08080000" w:usb2="00000010" w:usb3="00000000" w:csb0="0010000D" w:csb1="00000000"/>
  </w:font>
  <w:font w:name="華康圓體 Std W7">
    <w:altName w:val="Arial Unicode MS"/>
    <w:panose1 w:val="00000000000000000000"/>
    <w:charset w:val="88"/>
    <w:family w:val="modern"/>
    <w:notTrueType/>
    <w:pitch w:val="variable"/>
    <w:sig w:usb0="00000283" w:usb1="08080000" w:usb2="00000010" w:usb3="00000000" w:csb0="0010000D" w:csb1="00000000"/>
  </w:font>
  <w:font w:name="華康明體 Std W5">
    <w:altName w:val="華康細明體外字集"/>
    <w:panose1 w:val="00000000000000000000"/>
    <w:charset w:val="88"/>
    <w:family w:val="roman"/>
    <w:notTrueType/>
    <w:pitch w:val="variable"/>
    <w:sig w:usb0="00000283" w:usb1="08080000" w:usb2="00000010" w:usb3="00000000" w:csb0="0010000D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B6" w:rsidRDefault="005E75B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501FD">
      <w:rPr>
        <w:rStyle w:val="a5"/>
        <w:noProof/>
      </w:rPr>
      <w:t>II</w:t>
    </w:r>
    <w:r>
      <w:rPr>
        <w:rStyle w:val="a5"/>
      </w:rPr>
      <w:fldChar w:fldCharType="end"/>
    </w:r>
  </w:p>
  <w:p w:rsidR="005E75B6" w:rsidRDefault="005E75B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B6" w:rsidRDefault="005E75B6">
    <w:pPr>
      <w:pStyle w:val="a4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B6" w:rsidRDefault="005E75B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501FD">
      <w:rPr>
        <w:rStyle w:val="a5"/>
        <w:noProof/>
      </w:rPr>
      <w:t>I</w:t>
    </w:r>
    <w:r>
      <w:rPr>
        <w:rStyle w:val="a5"/>
      </w:rPr>
      <w:fldChar w:fldCharType="end"/>
    </w:r>
  </w:p>
  <w:p w:rsidR="005E75B6" w:rsidRPr="00442DF6" w:rsidRDefault="005E75B6" w:rsidP="00C502C8">
    <w:pPr>
      <w:pStyle w:val="a4"/>
      <w:ind w:right="360"/>
      <w:jc w:val="right"/>
    </w:pPr>
    <w:r w:rsidRPr="00442DF6">
      <w:rPr>
        <w:rFonts w:hint="eastAsia"/>
      </w:rPr>
      <w:t>101</w:t>
    </w:r>
    <w:r>
      <w:rPr>
        <w:rFonts w:hint="eastAsia"/>
      </w:rPr>
      <w:t>1004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B6" w:rsidRDefault="005E75B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501FD">
      <w:rPr>
        <w:rStyle w:val="a5"/>
        <w:noProof/>
      </w:rPr>
      <w:t>17</w:t>
    </w:r>
    <w:r>
      <w:rPr>
        <w:rStyle w:val="a5"/>
      </w:rPr>
      <w:fldChar w:fldCharType="end"/>
    </w:r>
  </w:p>
  <w:p w:rsidR="005E75B6" w:rsidRDefault="005E75B6">
    <w:pPr>
      <w:pStyle w:val="a4"/>
      <w:ind w:right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B6" w:rsidRDefault="005E75B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501FD">
      <w:rPr>
        <w:rStyle w:val="a5"/>
        <w:noProof/>
      </w:rPr>
      <w:t>19</w:t>
    </w:r>
    <w:r>
      <w:rPr>
        <w:rStyle w:val="a5"/>
      </w:rPr>
      <w:fldChar w:fldCharType="end"/>
    </w:r>
  </w:p>
  <w:p w:rsidR="005E75B6" w:rsidRDefault="005E75B6">
    <w:pPr>
      <w:pStyle w:val="a4"/>
      <w:ind w:right="360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B6" w:rsidRDefault="005E75B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501FD">
      <w:rPr>
        <w:rStyle w:val="a5"/>
        <w:noProof/>
      </w:rPr>
      <w:t>56</w:t>
    </w:r>
    <w:r>
      <w:rPr>
        <w:rStyle w:val="a5"/>
      </w:rPr>
      <w:fldChar w:fldCharType="end"/>
    </w:r>
  </w:p>
  <w:p w:rsidR="005E75B6" w:rsidRDefault="005E75B6">
    <w:pPr>
      <w:pStyle w:val="a4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B6" w:rsidRDefault="005E75B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501FD">
      <w:rPr>
        <w:rStyle w:val="a5"/>
        <w:noProof/>
      </w:rPr>
      <w:t>37</w:t>
    </w:r>
    <w:r>
      <w:rPr>
        <w:rStyle w:val="a5"/>
      </w:rPr>
      <w:fldChar w:fldCharType="end"/>
    </w:r>
  </w:p>
  <w:p w:rsidR="005E75B6" w:rsidRDefault="005E75B6">
    <w:pPr>
      <w:pStyle w:val="a4"/>
      <w:framePr w:w="320" w:wrap="around" w:vAnchor="text" w:hAnchor="margin" w:xAlign="center" w:y="1"/>
      <w:rPr>
        <w:rStyle w:val="a5"/>
      </w:rPr>
    </w:pPr>
  </w:p>
  <w:p w:rsidR="005E75B6" w:rsidRDefault="005E75B6">
    <w:pPr>
      <w:pStyle w:val="a4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5B6" w:rsidRDefault="005E75B6">
    <w:pPr>
      <w:pStyle w:val="a4"/>
      <w:jc w:val="center"/>
      <w:rPr>
        <w:szCs w:val="24"/>
      </w:rPr>
    </w:pPr>
    <w:r>
      <w:rPr>
        <w:rStyle w:val="a5"/>
        <w:szCs w:val="24"/>
      </w:rPr>
      <w:fldChar w:fldCharType="begin"/>
    </w:r>
    <w:r>
      <w:rPr>
        <w:rStyle w:val="a5"/>
        <w:szCs w:val="24"/>
      </w:rPr>
      <w:instrText xml:space="preserve"> PAGE </w:instrText>
    </w:r>
    <w:r>
      <w:rPr>
        <w:rStyle w:val="a5"/>
        <w:szCs w:val="24"/>
      </w:rPr>
      <w:fldChar w:fldCharType="separate"/>
    </w:r>
    <w:r w:rsidR="003501FD">
      <w:rPr>
        <w:rStyle w:val="a5"/>
        <w:noProof/>
        <w:szCs w:val="24"/>
      </w:rPr>
      <w:t>55</w:t>
    </w:r>
    <w:r>
      <w:rPr>
        <w:rStyle w:val="a5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A22" w:rsidRDefault="00251A22">
      <w:r>
        <w:separator/>
      </w:r>
    </w:p>
  </w:footnote>
  <w:footnote w:type="continuationSeparator" w:id="0">
    <w:p w:rsidR="00251A22" w:rsidRDefault="00251A22">
      <w:r>
        <w:continuationSeparator/>
      </w:r>
    </w:p>
  </w:footnote>
  <w:footnote w:id="1">
    <w:p w:rsidR="008E67C9" w:rsidRPr="008C6F2F" w:rsidRDefault="008E67C9" w:rsidP="00A27439">
      <w:pPr>
        <w:pStyle w:val="af0"/>
        <w:rPr>
          <w:rFonts w:ascii="標楷體" w:eastAsia="標楷體" w:hAnsi="標楷體"/>
        </w:rPr>
      </w:pPr>
      <w:r>
        <w:rPr>
          <w:rFonts w:hint="eastAsia"/>
        </w:rPr>
        <w:t>*</w:t>
      </w:r>
      <w:r>
        <w:t xml:space="preserve"> </w:t>
      </w:r>
      <w:r w:rsidRPr="008C6F2F">
        <w:rPr>
          <w:rFonts w:ascii="標楷體" w:eastAsia="標楷體" w:hAnsi="標楷體" w:hint="eastAsia"/>
        </w:rPr>
        <w:t>本文係屬個人研究心得，不代表經濟部立場。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0022"/>
    <w:multiLevelType w:val="hybridMultilevel"/>
    <w:tmpl w:val="758ACEB6"/>
    <w:lvl w:ilvl="0" w:tplc="007C0000">
      <w:start w:val="1"/>
      <w:numFmt w:val="decimal"/>
      <w:lvlText w:val="(%1)"/>
      <w:lvlJc w:val="left"/>
      <w:pPr>
        <w:ind w:left="91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97" w:hanging="480"/>
      </w:pPr>
    </w:lvl>
    <w:lvl w:ilvl="2" w:tplc="0409001B">
      <w:start w:val="1"/>
      <w:numFmt w:val="lowerRoman"/>
      <w:lvlText w:val="%3."/>
      <w:lvlJc w:val="right"/>
      <w:pPr>
        <w:ind w:left="1877" w:hanging="480"/>
      </w:pPr>
    </w:lvl>
    <w:lvl w:ilvl="3" w:tplc="0409000F" w:tentative="1">
      <w:start w:val="1"/>
      <w:numFmt w:val="decimal"/>
      <w:lvlText w:val="%4."/>
      <w:lvlJc w:val="left"/>
      <w:pPr>
        <w:ind w:left="23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7" w:hanging="480"/>
      </w:pPr>
    </w:lvl>
    <w:lvl w:ilvl="5" w:tplc="0409001B" w:tentative="1">
      <w:start w:val="1"/>
      <w:numFmt w:val="lowerRoman"/>
      <w:lvlText w:val="%6."/>
      <w:lvlJc w:val="right"/>
      <w:pPr>
        <w:ind w:left="3317" w:hanging="480"/>
      </w:pPr>
    </w:lvl>
    <w:lvl w:ilvl="6" w:tplc="0409000F" w:tentative="1">
      <w:start w:val="1"/>
      <w:numFmt w:val="decimal"/>
      <w:lvlText w:val="%7."/>
      <w:lvlJc w:val="left"/>
      <w:pPr>
        <w:ind w:left="37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7" w:hanging="480"/>
      </w:pPr>
    </w:lvl>
    <w:lvl w:ilvl="8" w:tplc="0409001B" w:tentative="1">
      <w:start w:val="1"/>
      <w:numFmt w:val="lowerRoman"/>
      <w:lvlText w:val="%9."/>
      <w:lvlJc w:val="right"/>
      <w:pPr>
        <w:ind w:left="4757" w:hanging="480"/>
      </w:pPr>
    </w:lvl>
  </w:abstractNum>
  <w:abstractNum w:abstractNumId="1">
    <w:nsid w:val="0A6611AF"/>
    <w:multiLevelType w:val="hybridMultilevel"/>
    <w:tmpl w:val="24623D00"/>
    <w:lvl w:ilvl="0" w:tplc="97A04DCA">
      <w:start w:val="1"/>
      <w:numFmt w:val="decimal"/>
      <w:lvlText w:val="(%1)"/>
      <w:lvlJc w:val="left"/>
      <w:pPr>
        <w:tabs>
          <w:tab w:val="num" w:pos="2355"/>
        </w:tabs>
        <w:ind w:left="2355" w:hanging="915"/>
      </w:pPr>
      <w:rPr>
        <w:rFonts w:ascii="Times New Roman" w:eastAsia="標楷體" w:hAnsi="Times New Roman" w:cs="Times New Roman" w:hint="default"/>
        <w:color w:val="auto"/>
      </w:rPr>
    </w:lvl>
    <w:lvl w:ilvl="1" w:tplc="003F0052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000003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000005A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00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000000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0000009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000004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EB7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6AC60CA"/>
    <w:multiLevelType w:val="hybridMultilevel"/>
    <w:tmpl w:val="F98E6006"/>
    <w:lvl w:ilvl="0" w:tplc="007C0000">
      <w:start w:val="1"/>
      <w:numFmt w:val="decimal"/>
      <w:lvlText w:val="(%1)"/>
      <w:lvlJc w:val="left"/>
      <w:pPr>
        <w:ind w:left="91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97" w:hanging="480"/>
      </w:pPr>
    </w:lvl>
    <w:lvl w:ilvl="2" w:tplc="60843878">
      <w:start w:val="1"/>
      <w:numFmt w:val="decimal"/>
      <w:lvlText w:val="(%3)"/>
      <w:lvlJc w:val="left"/>
      <w:pPr>
        <w:ind w:left="1877" w:hanging="480"/>
      </w:pPr>
      <w:rPr>
        <w:rFonts w:ascii="Times New Roman" w:hAnsi="Times New Roman" w:cs="Times New Roman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3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7" w:hanging="480"/>
      </w:pPr>
    </w:lvl>
    <w:lvl w:ilvl="5" w:tplc="0409001B" w:tentative="1">
      <w:start w:val="1"/>
      <w:numFmt w:val="lowerRoman"/>
      <w:lvlText w:val="%6."/>
      <w:lvlJc w:val="right"/>
      <w:pPr>
        <w:ind w:left="3317" w:hanging="480"/>
      </w:pPr>
    </w:lvl>
    <w:lvl w:ilvl="6" w:tplc="0409000F" w:tentative="1">
      <w:start w:val="1"/>
      <w:numFmt w:val="decimal"/>
      <w:lvlText w:val="%7."/>
      <w:lvlJc w:val="left"/>
      <w:pPr>
        <w:ind w:left="37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7" w:hanging="480"/>
      </w:pPr>
    </w:lvl>
    <w:lvl w:ilvl="8" w:tplc="0409001B" w:tentative="1">
      <w:start w:val="1"/>
      <w:numFmt w:val="lowerRoman"/>
      <w:lvlText w:val="%9."/>
      <w:lvlJc w:val="right"/>
      <w:pPr>
        <w:ind w:left="4757" w:hanging="480"/>
      </w:pPr>
    </w:lvl>
  </w:abstractNum>
  <w:abstractNum w:abstractNumId="3">
    <w:nsid w:val="343D49A7"/>
    <w:multiLevelType w:val="hybridMultilevel"/>
    <w:tmpl w:val="185254AE"/>
    <w:lvl w:ilvl="0" w:tplc="060A1042">
      <w:start w:val="2"/>
      <w:numFmt w:val="taiwaneseCountingThousand"/>
      <w:lvlText w:val="（%1）"/>
      <w:lvlJc w:val="left"/>
      <w:pPr>
        <w:ind w:left="878" w:hanging="87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91B11A2"/>
    <w:multiLevelType w:val="hybridMultilevel"/>
    <w:tmpl w:val="47CE039A"/>
    <w:lvl w:ilvl="0" w:tplc="645ECFC6">
      <w:start w:val="1"/>
      <w:numFmt w:val="decimal"/>
      <w:lvlText w:val="(%1)"/>
      <w:lvlJc w:val="left"/>
      <w:pPr>
        <w:ind w:left="102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5">
    <w:nsid w:val="3D110729"/>
    <w:multiLevelType w:val="hybridMultilevel"/>
    <w:tmpl w:val="B958D5FE"/>
    <w:lvl w:ilvl="0" w:tplc="00030000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0090000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30004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90000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50004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90000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004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90000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30004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3FBD79DF"/>
    <w:multiLevelType w:val="hybridMultilevel"/>
    <w:tmpl w:val="D3F267E4"/>
    <w:lvl w:ilvl="0" w:tplc="007C0000">
      <w:start w:val="1"/>
      <w:numFmt w:val="decimal"/>
      <w:lvlText w:val="(%1)"/>
      <w:lvlJc w:val="left"/>
      <w:pPr>
        <w:tabs>
          <w:tab w:val="num" w:pos="1081"/>
        </w:tabs>
        <w:ind w:left="1081" w:hanging="480"/>
      </w:pPr>
      <w:rPr>
        <w:rFonts w:hint="eastAsia"/>
        <w:color w:val="auto"/>
      </w:rPr>
    </w:lvl>
    <w:lvl w:ilvl="1" w:tplc="00100063" w:tentative="1">
      <w:start w:val="1"/>
      <w:numFmt w:val="ideographTraditional"/>
      <w:lvlText w:val="%2、"/>
      <w:lvlJc w:val="left"/>
      <w:pPr>
        <w:tabs>
          <w:tab w:val="num" w:pos="1561"/>
        </w:tabs>
        <w:ind w:left="1561" w:hanging="480"/>
      </w:pPr>
    </w:lvl>
    <w:lvl w:ilvl="2" w:tplc="00000033" w:tentative="1">
      <w:start w:val="1"/>
      <w:numFmt w:val="lowerRoman"/>
      <w:lvlText w:val="%3."/>
      <w:lvlJc w:val="right"/>
      <w:pPr>
        <w:tabs>
          <w:tab w:val="num" w:pos="2041"/>
        </w:tabs>
        <w:ind w:left="2041" w:hanging="480"/>
      </w:pPr>
    </w:lvl>
    <w:lvl w:ilvl="3" w:tplc="00000000" w:tentative="1">
      <w:start w:val="1"/>
      <w:numFmt w:val="decimal"/>
      <w:lvlText w:val="%4."/>
      <w:lvlJc w:val="left"/>
      <w:pPr>
        <w:tabs>
          <w:tab w:val="num" w:pos="2521"/>
        </w:tabs>
        <w:ind w:left="2521" w:hanging="480"/>
      </w:pPr>
    </w:lvl>
    <w:lvl w:ilvl="4" w:tplc="00000000" w:tentative="1">
      <w:start w:val="1"/>
      <w:numFmt w:val="ideographTraditional"/>
      <w:lvlText w:val="%5、"/>
      <w:lvlJc w:val="left"/>
      <w:pPr>
        <w:tabs>
          <w:tab w:val="num" w:pos="3001"/>
        </w:tabs>
        <w:ind w:left="3001" w:hanging="480"/>
      </w:pPr>
    </w:lvl>
    <w:lvl w:ilvl="5" w:tplc="00000000" w:tentative="1">
      <w:start w:val="1"/>
      <w:numFmt w:val="lowerRoman"/>
      <w:lvlText w:val="%6."/>
      <w:lvlJc w:val="right"/>
      <w:pPr>
        <w:tabs>
          <w:tab w:val="num" w:pos="3481"/>
        </w:tabs>
        <w:ind w:left="3481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3961"/>
        </w:tabs>
        <w:ind w:left="3961" w:hanging="480"/>
      </w:pPr>
    </w:lvl>
    <w:lvl w:ilvl="7" w:tplc="00000000" w:tentative="1">
      <w:start w:val="1"/>
      <w:numFmt w:val="ideographTraditional"/>
      <w:lvlText w:val="%8、"/>
      <w:lvlJc w:val="left"/>
      <w:pPr>
        <w:tabs>
          <w:tab w:val="num" w:pos="4441"/>
        </w:tabs>
        <w:ind w:left="4441" w:hanging="480"/>
      </w:pPr>
    </w:lvl>
    <w:lvl w:ilvl="8" w:tplc="00000000" w:tentative="1">
      <w:start w:val="1"/>
      <w:numFmt w:val="lowerRoman"/>
      <w:lvlText w:val="%9."/>
      <w:lvlJc w:val="right"/>
      <w:pPr>
        <w:tabs>
          <w:tab w:val="num" w:pos="4921"/>
        </w:tabs>
        <w:ind w:left="4921" w:hanging="480"/>
      </w:pPr>
    </w:lvl>
  </w:abstractNum>
  <w:abstractNum w:abstractNumId="7">
    <w:nsid w:val="471A0006"/>
    <w:multiLevelType w:val="hybridMultilevel"/>
    <w:tmpl w:val="37C00F7A"/>
    <w:lvl w:ilvl="0" w:tplc="00000000">
      <w:start w:val="1"/>
      <w:numFmt w:val="none"/>
      <w:lvlText w:val="２、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0000000">
      <w:start w:val="3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Ansi="標楷體" w:hint="default"/>
      </w:rPr>
    </w:lvl>
    <w:lvl w:ilvl="2" w:tplc="FB14B58E">
      <w:start w:val="1"/>
      <w:numFmt w:val="decimal"/>
      <w:lvlText w:val="(%3)"/>
      <w:lvlJc w:val="left"/>
      <w:pPr>
        <w:ind w:left="1320" w:hanging="360"/>
      </w:pPr>
      <w:rPr>
        <w:rFonts w:ascii="Times New Roman" w:hAnsi="Times New Roman" w:cs="Times New Roman" w:hint="default"/>
        <w:color w:val="auto"/>
      </w:rPr>
    </w:lvl>
    <w:lvl w:ilvl="3" w:tplc="E999000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00000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000000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00005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EB70000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D45283E"/>
    <w:multiLevelType w:val="hybridMultilevel"/>
    <w:tmpl w:val="0FAEF094"/>
    <w:lvl w:ilvl="0" w:tplc="FB14B58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color w:val="auto"/>
      </w:rPr>
    </w:lvl>
    <w:lvl w:ilvl="1" w:tplc="00000000">
      <w:start w:val="1"/>
      <w:numFmt w:val="taiwaneseCountingThousand"/>
      <w:lvlText w:val="%2、"/>
      <w:lvlJc w:val="left"/>
      <w:pPr>
        <w:tabs>
          <w:tab w:val="num" w:pos="599"/>
        </w:tabs>
        <w:ind w:left="599" w:hanging="720"/>
      </w:pPr>
      <w:rPr>
        <w:rFonts w:hAnsi="標楷體" w:hint="default"/>
      </w:rPr>
    </w:lvl>
    <w:lvl w:ilvl="2" w:tplc="00000000">
      <w:start w:val="2"/>
      <w:numFmt w:val="taiwaneseCountingThousand"/>
      <w:lvlText w:val="%3、"/>
      <w:lvlJc w:val="left"/>
      <w:pPr>
        <w:tabs>
          <w:tab w:val="num" w:pos="1079"/>
        </w:tabs>
        <w:ind w:left="1079" w:hanging="720"/>
      </w:pPr>
      <w:rPr>
        <w:rFonts w:hAnsi="標楷體" w:hint="default"/>
      </w:rPr>
    </w:lvl>
    <w:lvl w:ilvl="3" w:tplc="00000000">
      <w:start w:val="3"/>
      <w:numFmt w:val="ideographLegalTraditional"/>
      <w:lvlText w:val="%4、"/>
      <w:lvlJc w:val="left"/>
      <w:pPr>
        <w:tabs>
          <w:tab w:val="num" w:pos="1559"/>
        </w:tabs>
        <w:ind w:left="1559" w:hanging="720"/>
      </w:pPr>
      <w:rPr>
        <w:rFonts w:hAnsi="標楷體" w:hint="default"/>
      </w:rPr>
    </w:lvl>
    <w:lvl w:ilvl="4" w:tplc="415CEF18">
      <w:start w:val="1"/>
      <w:numFmt w:val="decimal"/>
      <w:lvlText w:val="(%5)"/>
      <w:lvlJc w:val="left"/>
      <w:pPr>
        <w:tabs>
          <w:tab w:val="num" w:pos="1679"/>
        </w:tabs>
        <w:ind w:left="1679" w:hanging="360"/>
      </w:pPr>
      <w:rPr>
        <w:rFonts w:ascii="Times New Roman" w:hAnsi="Times New Roman" w:cs="Times New Roman" w:hint="default"/>
        <w:color w:val="auto"/>
      </w:rPr>
    </w:lvl>
    <w:lvl w:ilvl="5" w:tplc="00000000" w:tentative="1">
      <w:start w:val="1"/>
      <w:numFmt w:val="lowerRoman"/>
      <w:lvlText w:val="%6."/>
      <w:lvlJc w:val="right"/>
      <w:pPr>
        <w:tabs>
          <w:tab w:val="num" w:pos="2279"/>
        </w:tabs>
        <w:ind w:left="2279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2759"/>
        </w:tabs>
        <w:ind w:left="2759" w:hanging="480"/>
      </w:pPr>
    </w:lvl>
    <w:lvl w:ilvl="7" w:tplc="00000000" w:tentative="1">
      <w:start w:val="1"/>
      <w:numFmt w:val="ideographTraditional"/>
      <w:lvlText w:val="%8、"/>
      <w:lvlJc w:val="left"/>
      <w:pPr>
        <w:tabs>
          <w:tab w:val="num" w:pos="3239"/>
        </w:tabs>
        <w:ind w:left="3239" w:hanging="480"/>
      </w:pPr>
    </w:lvl>
    <w:lvl w:ilvl="8" w:tplc="003F0000" w:tentative="1">
      <w:start w:val="1"/>
      <w:numFmt w:val="lowerRoman"/>
      <w:lvlText w:val="%9."/>
      <w:lvlJc w:val="right"/>
      <w:pPr>
        <w:tabs>
          <w:tab w:val="num" w:pos="3719"/>
        </w:tabs>
        <w:ind w:left="3719" w:hanging="480"/>
      </w:pPr>
    </w:lvl>
  </w:abstractNum>
  <w:abstractNum w:abstractNumId="9">
    <w:nsid w:val="531B684B"/>
    <w:multiLevelType w:val="hybridMultilevel"/>
    <w:tmpl w:val="9DD46092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0">
    <w:nsid w:val="56106EC2"/>
    <w:multiLevelType w:val="hybridMultilevel"/>
    <w:tmpl w:val="5E32066A"/>
    <w:lvl w:ilvl="0" w:tplc="00360000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eastAsia"/>
      </w:rPr>
    </w:lvl>
    <w:lvl w:ilvl="1" w:tplc="003F003F" w:tentative="1">
      <w:start w:val="1"/>
      <w:numFmt w:val="ideographTraditional"/>
      <w:lvlText w:val="%2、"/>
      <w:lvlJc w:val="left"/>
      <w:pPr>
        <w:tabs>
          <w:tab w:val="num" w:pos="-120"/>
        </w:tabs>
        <w:ind w:left="-120" w:hanging="480"/>
      </w:pPr>
    </w:lvl>
    <w:lvl w:ilvl="2" w:tplc="00090000" w:tentative="1">
      <w:start w:val="1"/>
      <w:numFmt w:val="lowerRoman"/>
      <w:lvlText w:val="%3."/>
      <w:lvlJc w:val="right"/>
      <w:pPr>
        <w:tabs>
          <w:tab w:val="num" w:pos="360"/>
        </w:tabs>
        <w:ind w:left="360" w:hanging="480"/>
      </w:pPr>
    </w:lvl>
    <w:lvl w:ilvl="3" w:tplc="001B0004" w:tentative="1">
      <w:start w:val="1"/>
      <w:numFmt w:val="decimal"/>
      <w:lvlText w:val="%4."/>
      <w:lvlJc w:val="left"/>
      <w:pPr>
        <w:tabs>
          <w:tab w:val="num" w:pos="840"/>
        </w:tabs>
        <w:ind w:left="840" w:hanging="480"/>
      </w:pPr>
    </w:lvl>
    <w:lvl w:ilvl="4" w:tplc="00090000" w:tentative="1">
      <w:start w:val="1"/>
      <w:numFmt w:val="ideographTraditional"/>
      <w:lvlText w:val="%5、"/>
      <w:lvlJc w:val="left"/>
      <w:pPr>
        <w:tabs>
          <w:tab w:val="num" w:pos="1320"/>
        </w:tabs>
        <w:ind w:left="1320" w:hanging="480"/>
      </w:pPr>
    </w:lvl>
    <w:lvl w:ilvl="5" w:tplc="000F0004" w:tentative="1">
      <w:start w:val="1"/>
      <w:numFmt w:val="lowerRoman"/>
      <w:lvlText w:val="%6."/>
      <w:lvlJc w:val="right"/>
      <w:pPr>
        <w:tabs>
          <w:tab w:val="num" w:pos="1800"/>
        </w:tabs>
        <w:ind w:left="1800" w:hanging="480"/>
      </w:pPr>
    </w:lvl>
    <w:lvl w:ilvl="6" w:tplc="00090000" w:tentative="1">
      <w:start w:val="1"/>
      <w:numFmt w:val="decimal"/>
      <w:lvlText w:val="%7."/>
      <w:lvlJc w:val="left"/>
      <w:pPr>
        <w:tabs>
          <w:tab w:val="num" w:pos="2280"/>
        </w:tabs>
        <w:ind w:left="2280" w:hanging="480"/>
      </w:pPr>
    </w:lvl>
    <w:lvl w:ilvl="7" w:tplc="00190004" w:tentative="1">
      <w:start w:val="1"/>
      <w:numFmt w:val="ideographTraditional"/>
      <w:lvlText w:val="%8、"/>
      <w:lvlJc w:val="left"/>
      <w:pPr>
        <w:tabs>
          <w:tab w:val="num" w:pos="2760"/>
        </w:tabs>
        <w:ind w:left="2760" w:hanging="480"/>
      </w:pPr>
    </w:lvl>
    <w:lvl w:ilvl="8" w:tplc="5EB70F2A" w:tentative="1">
      <w:start w:val="1"/>
      <w:numFmt w:val="lowerRoman"/>
      <w:lvlText w:val="%9."/>
      <w:lvlJc w:val="right"/>
      <w:pPr>
        <w:tabs>
          <w:tab w:val="num" w:pos="3240"/>
        </w:tabs>
        <w:ind w:left="3240" w:hanging="480"/>
      </w:pPr>
    </w:lvl>
  </w:abstractNum>
  <w:abstractNum w:abstractNumId="11">
    <w:nsid w:val="5847606D"/>
    <w:multiLevelType w:val="multilevel"/>
    <w:tmpl w:val="BFFCA23C"/>
    <w:lvl w:ilvl="0">
      <w:start w:val="1"/>
      <w:numFmt w:val="taiwaneseCountingThousand"/>
      <w:pStyle w:val="a"/>
      <w:suff w:val="nothing"/>
      <w:lvlText w:val="%1、"/>
      <w:lvlJc w:val="left"/>
      <w:pPr>
        <w:ind w:left="953" w:hanging="641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(%2)"/>
      <w:lvlJc w:val="left"/>
      <w:pPr>
        <w:ind w:left="1276" w:hanging="539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605" w:hanging="641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(%4)"/>
      <w:lvlJc w:val="left"/>
      <w:pPr>
        <w:ind w:left="1928" w:hanging="54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vanish w:val="0"/>
        <w:color w:val="auto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2240" w:hanging="635"/>
      </w:pPr>
      <w:rPr>
        <w:rFonts w:ascii="Times New Roman" w:eastAsia="標楷體" w:hAnsi="Times New Roman" w:hint="default"/>
        <w:b w:val="0"/>
        <w:i w:val="0"/>
        <w:color w:val="auto"/>
        <w:sz w:val="32"/>
        <w:u w:val="none"/>
        <w:em w:val="none"/>
      </w:rPr>
    </w:lvl>
    <w:lvl w:ilvl="5">
      <w:start w:val="1"/>
      <w:numFmt w:val="none"/>
      <w:lvlText w:val="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2">
    <w:nsid w:val="5EF072B5"/>
    <w:multiLevelType w:val="hybridMultilevel"/>
    <w:tmpl w:val="85B4B4E0"/>
    <w:lvl w:ilvl="0" w:tplc="84D66658">
      <w:start w:val="1"/>
      <w:numFmt w:val="decimal"/>
      <w:lvlText w:val="(%1)"/>
      <w:lvlJc w:val="left"/>
      <w:pPr>
        <w:tabs>
          <w:tab w:val="num" w:pos="2895"/>
        </w:tabs>
        <w:ind w:left="2895" w:hanging="915"/>
      </w:pPr>
      <w:rPr>
        <w:rFonts w:ascii="Times New Roman" w:eastAsia="標楷體" w:hAnsi="Times New Roman" w:cs="Times New Roman" w:hint="default"/>
        <w:color w:val="auto"/>
      </w:rPr>
    </w:lvl>
    <w:lvl w:ilvl="1" w:tplc="001A0000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019000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009000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B000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009000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00F0004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09000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019000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EFA3323"/>
    <w:multiLevelType w:val="hybridMultilevel"/>
    <w:tmpl w:val="10784844"/>
    <w:lvl w:ilvl="0" w:tplc="00000000">
      <w:start w:val="1"/>
      <w:numFmt w:val="none"/>
      <w:lvlText w:val="２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0000000">
      <w:start w:val="1"/>
      <w:numFmt w:val="taiwaneseCountingThousand"/>
      <w:lvlText w:val="%2、"/>
      <w:lvlJc w:val="left"/>
      <w:pPr>
        <w:tabs>
          <w:tab w:val="num" w:pos="599"/>
        </w:tabs>
        <w:ind w:left="599" w:hanging="720"/>
      </w:pPr>
      <w:rPr>
        <w:rFonts w:hAnsi="標楷體" w:hint="default"/>
      </w:rPr>
    </w:lvl>
    <w:lvl w:ilvl="2" w:tplc="00000000">
      <w:start w:val="2"/>
      <w:numFmt w:val="taiwaneseCountingThousand"/>
      <w:lvlText w:val="%3、"/>
      <w:lvlJc w:val="left"/>
      <w:pPr>
        <w:tabs>
          <w:tab w:val="num" w:pos="1079"/>
        </w:tabs>
        <w:ind w:left="1079" w:hanging="720"/>
      </w:pPr>
      <w:rPr>
        <w:rFonts w:hAnsi="標楷體" w:hint="default"/>
      </w:rPr>
    </w:lvl>
    <w:lvl w:ilvl="3" w:tplc="00000000">
      <w:start w:val="3"/>
      <w:numFmt w:val="ideographLegalTraditional"/>
      <w:lvlText w:val="%4、"/>
      <w:lvlJc w:val="left"/>
      <w:pPr>
        <w:tabs>
          <w:tab w:val="num" w:pos="1559"/>
        </w:tabs>
        <w:ind w:left="1559" w:hanging="720"/>
      </w:pPr>
      <w:rPr>
        <w:rFonts w:hAnsi="標楷體" w:hint="default"/>
      </w:rPr>
    </w:lvl>
    <w:lvl w:ilvl="4" w:tplc="415CEF18">
      <w:start w:val="1"/>
      <w:numFmt w:val="decimal"/>
      <w:lvlText w:val="(%5)"/>
      <w:lvlJc w:val="left"/>
      <w:pPr>
        <w:tabs>
          <w:tab w:val="num" w:pos="1679"/>
        </w:tabs>
        <w:ind w:left="1679" w:hanging="360"/>
      </w:pPr>
      <w:rPr>
        <w:rFonts w:ascii="Times New Roman" w:hAnsi="Times New Roman" w:cs="Times New Roman" w:hint="default"/>
        <w:color w:val="auto"/>
      </w:rPr>
    </w:lvl>
    <w:lvl w:ilvl="5" w:tplc="00000000" w:tentative="1">
      <w:start w:val="1"/>
      <w:numFmt w:val="lowerRoman"/>
      <w:lvlText w:val="%6."/>
      <w:lvlJc w:val="right"/>
      <w:pPr>
        <w:tabs>
          <w:tab w:val="num" w:pos="2279"/>
        </w:tabs>
        <w:ind w:left="2279" w:hanging="480"/>
      </w:pPr>
    </w:lvl>
    <w:lvl w:ilvl="6" w:tplc="00000000" w:tentative="1">
      <w:start w:val="1"/>
      <w:numFmt w:val="decimal"/>
      <w:lvlText w:val="%7."/>
      <w:lvlJc w:val="left"/>
      <w:pPr>
        <w:tabs>
          <w:tab w:val="num" w:pos="2759"/>
        </w:tabs>
        <w:ind w:left="2759" w:hanging="480"/>
      </w:pPr>
    </w:lvl>
    <w:lvl w:ilvl="7" w:tplc="00000000" w:tentative="1">
      <w:start w:val="1"/>
      <w:numFmt w:val="ideographTraditional"/>
      <w:lvlText w:val="%8、"/>
      <w:lvlJc w:val="left"/>
      <w:pPr>
        <w:tabs>
          <w:tab w:val="num" w:pos="3239"/>
        </w:tabs>
        <w:ind w:left="3239" w:hanging="480"/>
      </w:pPr>
    </w:lvl>
    <w:lvl w:ilvl="8" w:tplc="003F0000" w:tentative="1">
      <w:start w:val="1"/>
      <w:numFmt w:val="lowerRoman"/>
      <w:lvlText w:val="%9."/>
      <w:lvlJc w:val="right"/>
      <w:pPr>
        <w:tabs>
          <w:tab w:val="num" w:pos="3719"/>
        </w:tabs>
        <w:ind w:left="3719" w:hanging="480"/>
      </w:pPr>
    </w:lvl>
  </w:abstractNum>
  <w:abstractNum w:abstractNumId="14">
    <w:nsid w:val="75FC12C0"/>
    <w:multiLevelType w:val="hybridMultilevel"/>
    <w:tmpl w:val="A96C0C1E"/>
    <w:lvl w:ilvl="0" w:tplc="1D62B7DC">
      <w:start w:val="1"/>
      <w:numFmt w:val="decimal"/>
      <w:lvlText w:val="(%1)"/>
      <w:lvlJc w:val="left"/>
      <w:pPr>
        <w:tabs>
          <w:tab w:val="num" w:pos="2355"/>
        </w:tabs>
        <w:ind w:left="2355" w:hanging="915"/>
      </w:pPr>
      <w:rPr>
        <w:rFonts w:ascii="Times New Roman" w:eastAsia="標楷體" w:hAnsi="Times New Roman" w:cs="Times New Roman" w:hint="default"/>
        <w:color w:val="auto"/>
      </w:rPr>
    </w:lvl>
    <w:lvl w:ilvl="1" w:tplc="00380004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019000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009000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B000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0090000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00F0004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09000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019000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A4B5579"/>
    <w:multiLevelType w:val="hybridMultilevel"/>
    <w:tmpl w:val="ED7E81CE"/>
    <w:lvl w:ilvl="0" w:tplc="1A22F75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6">
    <w:nsid w:val="7FFB193C"/>
    <w:multiLevelType w:val="hybridMultilevel"/>
    <w:tmpl w:val="0D2CABC6"/>
    <w:lvl w:ilvl="0" w:tplc="4B349260">
      <w:start w:val="1"/>
      <w:numFmt w:val="decimalFullWidth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3"/>
  </w:num>
  <w:num w:numId="5">
    <w:abstractNumId w:val="10"/>
  </w:num>
  <w:num w:numId="6">
    <w:abstractNumId w:val="12"/>
  </w:num>
  <w:num w:numId="7">
    <w:abstractNumId w:val="14"/>
  </w:num>
  <w:num w:numId="8">
    <w:abstractNumId w:val="1"/>
  </w:num>
  <w:num w:numId="9">
    <w:abstractNumId w:val="5"/>
  </w:num>
  <w:num w:numId="10">
    <w:abstractNumId w:val="4"/>
  </w:num>
  <w:num w:numId="11">
    <w:abstractNumId w:val="15"/>
  </w:num>
  <w:num w:numId="12">
    <w:abstractNumId w:val="0"/>
  </w:num>
  <w:num w:numId="13">
    <w:abstractNumId w:val="2"/>
  </w:num>
  <w:num w:numId="14">
    <w:abstractNumId w:val="16"/>
  </w:num>
  <w:num w:numId="15">
    <w:abstractNumId w:val="9"/>
  </w:num>
  <w:num w:numId="16">
    <w:abstractNumId w:val="8"/>
  </w:num>
  <w:num w:numId="17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evenAndOddHeaders/>
  <w:displayHorizontalDrawingGridEvery w:val="0"/>
  <w:displayVerticalDrawingGridEvery w:val="2"/>
  <w:characterSpacingControl w:val="compressPunctuation"/>
  <w:hdrShapeDefaults>
    <o:shapedefaults v:ext="edit" spidmax="2049" style="mso-position-vertical-relative:page" fillcolor="#ff9" stroke="f">
      <v:fill color="#ff9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CAD"/>
    <w:rsid w:val="000009F2"/>
    <w:rsid w:val="00002859"/>
    <w:rsid w:val="00002C6C"/>
    <w:rsid w:val="00002DAD"/>
    <w:rsid w:val="00007DFB"/>
    <w:rsid w:val="00010889"/>
    <w:rsid w:val="00010F74"/>
    <w:rsid w:val="00014577"/>
    <w:rsid w:val="00014665"/>
    <w:rsid w:val="00015DC7"/>
    <w:rsid w:val="00017C82"/>
    <w:rsid w:val="00020192"/>
    <w:rsid w:val="000223C5"/>
    <w:rsid w:val="00025052"/>
    <w:rsid w:val="0002743D"/>
    <w:rsid w:val="00027911"/>
    <w:rsid w:val="00030084"/>
    <w:rsid w:val="0003422D"/>
    <w:rsid w:val="00036E6C"/>
    <w:rsid w:val="00037C30"/>
    <w:rsid w:val="00037C73"/>
    <w:rsid w:val="0004066C"/>
    <w:rsid w:val="00040CA3"/>
    <w:rsid w:val="00040FE0"/>
    <w:rsid w:val="0005018C"/>
    <w:rsid w:val="0005285C"/>
    <w:rsid w:val="000530D2"/>
    <w:rsid w:val="000537A8"/>
    <w:rsid w:val="000539D4"/>
    <w:rsid w:val="000563C7"/>
    <w:rsid w:val="00057416"/>
    <w:rsid w:val="00057E12"/>
    <w:rsid w:val="00062DA7"/>
    <w:rsid w:val="00064766"/>
    <w:rsid w:val="00065078"/>
    <w:rsid w:val="00065193"/>
    <w:rsid w:val="00066600"/>
    <w:rsid w:val="00066E44"/>
    <w:rsid w:val="00067D64"/>
    <w:rsid w:val="00070B8A"/>
    <w:rsid w:val="00070D9D"/>
    <w:rsid w:val="00070FB3"/>
    <w:rsid w:val="000717AD"/>
    <w:rsid w:val="00071E02"/>
    <w:rsid w:val="00072A39"/>
    <w:rsid w:val="00072EE1"/>
    <w:rsid w:val="000730EA"/>
    <w:rsid w:val="00073E9E"/>
    <w:rsid w:val="000747F7"/>
    <w:rsid w:val="00076A6E"/>
    <w:rsid w:val="0007715A"/>
    <w:rsid w:val="00077F9D"/>
    <w:rsid w:val="00081241"/>
    <w:rsid w:val="00081896"/>
    <w:rsid w:val="00082A04"/>
    <w:rsid w:val="00085258"/>
    <w:rsid w:val="00085463"/>
    <w:rsid w:val="00086C60"/>
    <w:rsid w:val="000876E7"/>
    <w:rsid w:val="0009017C"/>
    <w:rsid w:val="00091033"/>
    <w:rsid w:val="000919B4"/>
    <w:rsid w:val="00092152"/>
    <w:rsid w:val="00092407"/>
    <w:rsid w:val="00093EBD"/>
    <w:rsid w:val="0009462E"/>
    <w:rsid w:val="00094B49"/>
    <w:rsid w:val="00094DAF"/>
    <w:rsid w:val="000956E2"/>
    <w:rsid w:val="000965A5"/>
    <w:rsid w:val="000A0D70"/>
    <w:rsid w:val="000A0DDC"/>
    <w:rsid w:val="000A2D59"/>
    <w:rsid w:val="000A4380"/>
    <w:rsid w:val="000A5EE6"/>
    <w:rsid w:val="000A7376"/>
    <w:rsid w:val="000A788B"/>
    <w:rsid w:val="000B047B"/>
    <w:rsid w:val="000B1079"/>
    <w:rsid w:val="000B3C2C"/>
    <w:rsid w:val="000B4FD9"/>
    <w:rsid w:val="000B5AF2"/>
    <w:rsid w:val="000B6769"/>
    <w:rsid w:val="000C297C"/>
    <w:rsid w:val="000C2A5E"/>
    <w:rsid w:val="000C4364"/>
    <w:rsid w:val="000C5DEC"/>
    <w:rsid w:val="000C7CFC"/>
    <w:rsid w:val="000D01BF"/>
    <w:rsid w:val="000D0FC2"/>
    <w:rsid w:val="000D127B"/>
    <w:rsid w:val="000D1563"/>
    <w:rsid w:val="000D183D"/>
    <w:rsid w:val="000D188D"/>
    <w:rsid w:val="000D58FD"/>
    <w:rsid w:val="000D65F8"/>
    <w:rsid w:val="000D663F"/>
    <w:rsid w:val="000D6E3E"/>
    <w:rsid w:val="000E09B7"/>
    <w:rsid w:val="000E1DD9"/>
    <w:rsid w:val="000E2063"/>
    <w:rsid w:val="000E2251"/>
    <w:rsid w:val="000E2F1F"/>
    <w:rsid w:val="000E47FB"/>
    <w:rsid w:val="000E4BAE"/>
    <w:rsid w:val="000E5822"/>
    <w:rsid w:val="000F050D"/>
    <w:rsid w:val="000F07A1"/>
    <w:rsid w:val="000F1AF8"/>
    <w:rsid w:val="000F1B70"/>
    <w:rsid w:val="000F332D"/>
    <w:rsid w:val="000F7E0A"/>
    <w:rsid w:val="00100154"/>
    <w:rsid w:val="00104451"/>
    <w:rsid w:val="00104C01"/>
    <w:rsid w:val="00111566"/>
    <w:rsid w:val="001124D5"/>
    <w:rsid w:val="00112CC2"/>
    <w:rsid w:val="00113751"/>
    <w:rsid w:val="00113EC9"/>
    <w:rsid w:val="00113FD6"/>
    <w:rsid w:val="00114A68"/>
    <w:rsid w:val="00114ABD"/>
    <w:rsid w:val="001152BC"/>
    <w:rsid w:val="001153EB"/>
    <w:rsid w:val="00115A12"/>
    <w:rsid w:val="00117C9B"/>
    <w:rsid w:val="001203F0"/>
    <w:rsid w:val="0012051A"/>
    <w:rsid w:val="00121DCD"/>
    <w:rsid w:val="00122A2A"/>
    <w:rsid w:val="00123DF3"/>
    <w:rsid w:val="00124794"/>
    <w:rsid w:val="00124831"/>
    <w:rsid w:val="00125C6C"/>
    <w:rsid w:val="001273AE"/>
    <w:rsid w:val="00127F92"/>
    <w:rsid w:val="0013009C"/>
    <w:rsid w:val="001341CA"/>
    <w:rsid w:val="001351C0"/>
    <w:rsid w:val="00135C45"/>
    <w:rsid w:val="00135FAA"/>
    <w:rsid w:val="00140551"/>
    <w:rsid w:val="00142F22"/>
    <w:rsid w:val="00143337"/>
    <w:rsid w:val="00144872"/>
    <w:rsid w:val="00144CDD"/>
    <w:rsid w:val="00145672"/>
    <w:rsid w:val="00151CA6"/>
    <w:rsid w:val="00152898"/>
    <w:rsid w:val="00153505"/>
    <w:rsid w:val="00153507"/>
    <w:rsid w:val="00153C77"/>
    <w:rsid w:val="00153D78"/>
    <w:rsid w:val="00155A54"/>
    <w:rsid w:val="001560E0"/>
    <w:rsid w:val="0015726F"/>
    <w:rsid w:val="0015769A"/>
    <w:rsid w:val="00157C18"/>
    <w:rsid w:val="001606FD"/>
    <w:rsid w:val="0016270A"/>
    <w:rsid w:val="00163756"/>
    <w:rsid w:val="00163CC3"/>
    <w:rsid w:val="00164349"/>
    <w:rsid w:val="00165A83"/>
    <w:rsid w:val="0016638F"/>
    <w:rsid w:val="00166FE0"/>
    <w:rsid w:val="00172163"/>
    <w:rsid w:val="001754E4"/>
    <w:rsid w:val="001761E9"/>
    <w:rsid w:val="001769A7"/>
    <w:rsid w:val="00176BB2"/>
    <w:rsid w:val="00177DBC"/>
    <w:rsid w:val="001801B3"/>
    <w:rsid w:val="00180961"/>
    <w:rsid w:val="001832C1"/>
    <w:rsid w:val="0018425F"/>
    <w:rsid w:val="00186A9F"/>
    <w:rsid w:val="001872F9"/>
    <w:rsid w:val="0019070A"/>
    <w:rsid w:val="00193B4B"/>
    <w:rsid w:val="0019457B"/>
    <w:rsid w:val="00196878"/>
    <w:rsid w:val="00197232"/>
    <w:rsid w:val="00197E76"/>
    <w:rsid w:val="00197EE9"/>
    <w:rsid w:val="001A29AE"/>
    <w:rsid w:val="001A37F4"/>
    <w:rsid w:val="001A425D"/>
    <w:rsid w:val="001A46A1"/>
    <w:rsid w:val="001A55FB"/>
    <w:rsid w:val="001A6D6E"/>
    <w:rsid w:val="001B0E21"/>
    <w:rsid w:val="001B1936"/>
    <w:rsid w:val="001B1E72"/>
    <w:rsid w:val="001B1F03"/>
    <w:rsid w:val="001B696D"/>
    <w:rsid w:val="001B72E2"/>
    <w:rsid w:val="001B7869"/>
    <w:rsid w:val="001B7E64"/>
    <w:rsid w:val="001C1554"/>
    <w:rsid w:val="001C2FA5"/>
    <w:rsid w:val="001C456D"/>
    <w:rsid w:val="001C54C4"/>
    <w:rsid w:val="001C739A"/>
    <w:rsid w:val="001D3932"/>
    <w:rsid w:val="001D3965"/>
    <w:rsid w:val="001D48E2"/>
    <w:rsid w:val="001D5182"/>
    <w:rsid w:val="001D7A6B"/>
    <w:rsid w:val="001E1102"/>
    <w:rsid w:val="001E40B0"/>
    <w:rsid w:val="001E43AD"/>
    <w:rsid w:val="001E4520"/>
    <w:rsid w:val="001E4E07"/>
    <w:rsid w:val="001E62D3"/>
    <w:rsid w:val="001E7571"/>
    <w:rsid w:val="001F03CA"/>
    <w:rsid w:val="001F0DAB"/>
    <w:rsid w:val="001F1B61"/>
    <w:rsid w:val="001F1DF1"/>
    <w:rsid w:val="001F253A"/>
    <w:rsid w:val="001F3542"/>
    <w:rsid w:val="001F6F86"/>
    <w:rsid w:val="001F77B8"/>
    <w:rsid w:val="0020053F"/>
    <w:rsid w:val="00200ABF"/>
    <w:rsid w:val="002025B1"/>
    <w:rsid w:val="00202C54"/>
    <w:rsid w:val="0020398B"/>
    <w:rsid w:val="00203E60"/>
    <w:rsid w:val="00206664"/>
    <w:rsid w:val="00207C57"/>
    <w:rsid w:val="00212A0C"/>
    <w:rsid w:val="002136F2"/>
    <w:rsid w:val="00215473"/>
    <w:rsid w:val="00216321"/>
    <w:rsid w:val="00216CF3"/>
    <w:rsid w:val="00217AC2"/>
    <w:rsid w:val="0022192C"/>
    <w:rsid w:val="00221CE0"/>
    <w:rsid w:val="00222799"/>
    <w:rsid w:val="00222A82"/>
    <w:rsid w:val="00225062"/>
    <w:rsid w:val="00225B54"/>
    <w:rsid w:val="00231080"/>
    <w:rsid w:val="00231780"/>
    <w:rsid w:val="002354B2"/>
    <w:rsid w:val="00235B82"/>
    <w:rsid w:val="00240007"/>
    <w:rsid w:val="002409C4"/>
    <w:rsid w:val="00244B15"/>
    <w:rsid w:val="00245449"/>
    <w:rsid w:val="00250734"/>
    <w:rsid w:val="002507A0"/>
    <w:rsid w:val="00251A22"/>
    <w:rsid w:val="00251B55"/>
    <w:rsid w:val="0025231D"/>
    <w:rsid w:val="00254D27"/>
    <w:rsid w:val="00254FDC"/>
    <w:rsid w:val="0025507E"/>
    <w:rsid w:val="002556C5"/>
    <w:rsid w:val="00261591"/>
    <w:rsid w:val="00261BCC"/>
    <w:rsid w:val="0026201A"/>
    <w:rsid w:val="00265644"/>
    <w:rsid w:val="00267B57"/>
    <w:rsid w:val="00271367"/>
    <w:rsid w:val="00271ACE"/>
    <w:rsid w:val="00272223"/>
    <w:rsid w:val="00272546"/>
    <w:rsid w:val="00272790"/>
    <w:rsid w:val="00274543"/>
    <w:rsid w:val="00274C40"/>
    <w:rsid w:val="00274F49"/>
    <w:rsid w:val="00275FD9"/>
    <w:rsid w:val="00276119"/>
    <w:rsid w:val="00280267"/>
    <w:rsid w:val="002840F2"/>
    <w:rsid w:val="00284977"/>
    <w:rsid w:val="00286196"/>
    <w:rsid w:val="002870ED"/>
    <w:rsid w:val="002871D0"/>
    <w:rsid w:val="00287D0E"/>
    <w:rsid w:val="00293408"/>
    <w:rsid w:val="00293B4D"/>
    <w:rsid w:val="00294651"/>
    <w:rsid w:val="002A0BA2"/>
    <w:rsid w:val="002A2F23"/>
    <w:rsid w:val="002A369D"/>
    <w:rsid w:val="002A5162"/>
    <w:rsid w:val="002B2AA2"/>
    <w:rsid w:val="002B2AA3"/>
    <w:rsid w:val="002B4958"/>
    <w:rsid w:val="002B63A3"/>
    <w:rsid w:val="002B6639"/>
    <w:rsid w:val="002B67F6"/>
    <w:rsid w:val="002C1ABD"/>
    <w:rsid w:val="002C312E"/>
    <w:rsid w:val="002C3161"/>
    <w:rsid w:val="002C3303"/>
    <w:rsid w:val="002C4C25"/>
    <w:rsid w:val="002C6927"/>
    <w:rsid w:val="002D128B"/>
    <w:rsid w:val="002D1564"/>
    <w:rsid w:val="002D1EA1"/>
    <w:rsid w:val="002D464E"/>
    <w:rsid w:val="002D5205"/>
    <w:rsid w:val="002D593E"/>
    <w:rsid w:val="002D5A74"/>
    <w:rsid w:val="002D717B"/>
    <w:rsid w:val="002D7C22"/>
    <w:rsid w:val="002E0741"/>
    <w:rsid w:val="002E5D0C"/>
    <w:rsid w:val="002F0BFD"/>
    <w:rsid w:val="002F1235"/>
    <w:rsid w:val="002F2241"/>
    <w:rsid w:val="002F5F6B"/>
    <w:rsid w:val="002F6FB0"/>
    <w:rsid w:val="002F7CE3"/>
    <w:rsid w:val="00301119"/>
    <w:rsid w:val="00301601"/>
    <w:rsid w:val="0030528E"/>
    <w:rsid w:val="00305F55"/>
    <w:rsid w:val="00306B21"/>
    <w:rsid w:val="00306F5A"/>
    <w:rsid w:val="00310F12"/>
    <w:rsid w:val="00313315"/>
    <w:rsid w:val="00313672"/>
    <w:rsid w:val="00313F28"/>
    <w:rsid w:val="003144D3"/>
    <w:rsid w:val="00314576"/>
    <w:rsid w:val="00314DC3"/>
    <w:rsid w:val="003154D6"/>
    <w:rsid w:val="0031586B"/>
    <w:rsid w:val="0031665E"/>
    <w:rsid w:val="00317768"/>
    <w:rsid w:val="00321264"/>
    <w:rsid w:val="00321D7D"/>
    <w:rsid w:val="00323150"/>
    <w:rsid w:val="00324D5C"/>
    <w:rsid w:val="003307A2"/>
    <w:rsid w:val="0033406A"/>
    <w:rsid w:val="00340330"/>
    <w:rsid w:val="00340869"/>
    <w:rsid w:val="003429F7"/>
    <w:rsid w:val="00344B2A"/>
    <w:rsid w:val="00344DF6"/>
    <w:rsid w:val="0034753C"/>
    <w:rsid w:val="003501FD"/>
    <w:rsid w:val="00352A31"/>
    <w:rsid w:val="0035360D"/>
    <w:rsid w:val="00353631"/>
    <w:rsid w:val="00353C79"/>
    <w:rsid w:val="00354A29"/>
    <w:rsid w:val="00355B70"/>
    <w:rsid w:val="0035611A"/>
    <w:rsid w:val="00356E66"/>
    <w:rsid w:val="00360DEA"/>
    <w:rsid w:val="0036305B"/>
    <w:rsid w:val="00363198"/>
    <w:rsid w:val="0036429F"/>
    <w:rsid w:val="00364CA2"/>
    <w:rsid w:val="00366D50"/>
    <w:rsid w:val="0036745F"/>
    <w:rsid w:val="00373DC0"/>
    <w:rsid w:val="003751AB"/>
    <w:rsid w:val="00380855"/>
    <w:rsid w:val="00380A37"/>
    <w:rsid w:val="00381252"/>
    <w:rsid w:val="00381B95"/>
    <w:rsid w:val="00384ACC"/>
    <w:rsid w:val="00385859"/>
    <w:rsid w:val="00387530"/>
    <w:rsid w:val="003927D9"/>
    <w:rsid w:val="00394649"/>
    <w:rsid w:val="003949AD"/>
    <w:rsid w:val="003955DE"/>
    <w:rsid w:val="00395AB1"/>
    <w:rsid w:val="0039767C"/>
    <w:rsid w:val="003A0707"/>
    <w:rsid w:val="003A15D3"/>
    <w:rsid w:val="003A3199"/>
    <w:rsid w:val="003A5A50"/>
    <w:rsid w:val="003A6BB4"/>
    <w:rsid w:val="003B06D1"/>
    <w:rsid w:val="003B1748"/>
    <w:rsid w:val="003B340F"/>
    <w:rsid w:val="003B3A8F"/>
    <w:rsid w:val="003B57B8"/>
    <w:rsid w:val="003B5907"/>
    <w:rsid w:val="003B66EB"/>
    <w:rsid w:val="003B79AD"/>
    <w:rsid w:val="003B7EE2"/>
    <w:rsid w:val="003C3EE0"/>
    <w:rsid w:val="003C6953"/>
    <w:rsid w:val="003C7AAD"/>
    <w:rsid w:val="003D0A8F"/>
    <w:rsid w:val="003D1EA8"/>
    <w:rsid w:val="003D4272"/>
    <w:rsid w:val="003D4408"/>
    <w:rsid w:val="003D4695"/>
    <w:rsid w:val="003D4F53"/>
    <w:rsid w:val="003D53F2"/>
    <w:rsid w:val="003D5570"/>
    <w:rsid w:val="003D7D31"/>
    <w:rsid w:val="003D7D3A"/>
    <w:rsid w:val="003E271D"/>
    <w:rsid w:val="003E2837"/>
    <w:rsid w:val="003E39B7"/>
    <w:rsid w:val="003E40EF"/>
    <w:rsid w:val="003E612C"/>
    <w:rsid w:val="003F0EC7"/>
    <w:rsid w:val="003F2C79"/>
    <w:rsid w:val="003F3EB6"/>
    <w:rsid w:val="003F4617"/>
    <w:rsid w:val="003F6892"/>
    <w:rsid w:val="003F68F2"/>
    <w:rsid w:val="0040035D"/>
    <w:rsid w:val="00400720"/>
    <w:rsid w:val="00402E37"/>
    <w:rsid w:val="004036D2"/>
    <w:rsid w:val="0040413D"/>
    <w:rsid w:val="004044E1"/>
    <w:rsid w:val="00404881"/>
    <w:rsid w:val="00405AC8"/>
    <w:rsid w:val="004135B6"/>
    <w:rsid w:val="004146C2"/>
    <w:rsid w:val="0041483A"/>
    <w:rsid w:val="00414F75"/>
    <w:rsid w:val="004175D3"/>
    <w:rsid w:val="00417BD2"/>
    <w:rsid w:val="00423882"/>
    <w:rsid w:val="004255FA"/>
    <w:rsid w:val="00425BA8"/>
    <w:rsid w:val="00426816"/>
    <w:rsid w:val="00426A9E"/>
    <w:rsid w:val="00427D81"/>
    <w:rsid w:val="00430EA0"/>
    <w:rsid w:val="00434467"/>
    <w:rsid w:val="0043469C"/>
    <w:rsid w:val="0044079D"/>
    <w:rsid w:val="00440899"/>
    <w:rsid w:val="00442985"/>
    <w:rsid w:val="00442DF6"/>
    <w:rsid w:val="004432D2"/>
    <w:rsid w:val="0044680D"/>
    <w:rsid w:val="004472C8"/>
    <w:rsid w:val="0045026F"/>
    <w:rsid w:val="00450381"/>
    <w:rsid w:val="00450736"/>
    <w:rsid w:val="004531D8"/>
    <w:rsid w:val="00453D5F"/>
    <w:rsid w:val="00454724"/>
    <w:rsid w:val="004558F6"/>
    <w:rsid w:val="00455ECB"/>
    <w:rsid w:val="00460938"/>
    <w:rsid w:val="004613D2"/>
    <w:rsid w:val="00461B6C"/>
    <w:rsid w:val="00461CBE"/>
    <w:rsid w:val="004621CC"/>
    <w:rsid w:val="00462502"/>
    <w:rsid w:val="00464E46"/>
    <w:rsid w:val="00464FBB"/>
    <w:rsid w:val="00470907"/>
    <w:rsid w:val="0047090A"/>
    <w:rsid w:val="00471CF3"/>
    <w:rsid w:val="00472DED"/>
    <w:rsid w:val="00474679"/>
    <w:rsid w:val="00475A4E"/>
    <w:rsid w:val="00476D9D"/>
    <w:rsid w:val="0048255D"/>
    <w:rsid w:val="00483285"/>
    <w:rsid w:val="004835AF"/>
    <w:rsid w:val="004864D4"/>
    <w:rsid w:val="0049017D"/>
    <w:rsid w:val="004914D8"/>
    <w:rsid w:val="004928E7"/>
    <w:rsid w:val="00492C17"/>
    <w:rsid w:val="00493174"/>
    <w:rsid w:val="0049683F"/>
    <w:rsid w:val="00496DAB"/>
    <w:rsid w:val="004973A0"/>
    <w:rsid w:val="004A2951"/>
    <w:rsid w:val="004A3493"/>
    <w:rsid w:val="004A4C26"/>
    <w:rsid w:val="004A4D20"/>
    <w:rsid w:val="004A52C0"/>
    <w:rsid w:val="004A595C"/>
    <w:rsid w:val="004A64B8"/>
    <w:rsid w:val="004A6673"/>
    <w:rsid w:val="004A6C8E"/>
    <w:rsid w:val="004B07A9"/>
    <w:rsid w:val="004B124F"/>
    <w:rsid w:val="004B1331"/>
    <w:rsid w:val="004B1CAF"/>
    <w:rsid w:val="004B55C4"/>
    <w:rsid w:val="004B7783"/>
    <w:rsid w:val="004C2365"/>
    <w:rsid w:val="004C3048"/>
    <w:rsid w:val="004C32B7"/>
    <w:rsid w:val="004C4CDF"/>
    <w:rsid w:val="004C7300"/>
    <w:rsid w:val="004D3E28"/>
    <w:rsid w:val="004D4D94"/>
    <w:rsid w:val="004D7204"/>
    <w:rsid w:val="004E08E2"/>
    <w:rsid w:val="004E1352"/>
    <w:rsid w:val="004E1D0D"/>
    <w:rsid w:val="004E261C"/>
    <w:rsid w:val="004E2D61"/>
    <w:rsid w:val="004E3A97"/>
    <w:rsid w:val="004F1647"/>
    <w:rsid w:val="004F1D11"/>
    <w:rsid w:val="004F1F2D"/>
    <w:rsid w:val="004F3548"/>
    <w:rsid w:val="004F4642"/>
    <w:rsid w:val="004F4CDD"/>
    <w:rsid w:val="004F6893"/>
    <w:rsid w:val="00500660"/>
    <w:rsid w:val="005018C4"/>
    <w:rsid w:val="00501F70"/>
    <w:rsid w:val="0050225F"/>
    <w:rsid w:val="00504E09"/>
    <w:rsid w:val="00505A87"/>
    <w:rsid w:val="0050700B"/>
    <w:rsid w:val="0050791C"/>
    <w:rsid w:val="005120E3"/>
    <w:rsid w:val="00512F32"/>
    <w:rsid w:val="005147D4"/>
    <w:rsid w:val="005158D3"/>
    <w:rsid w:val="00515B4A"/>
    <w:rsid w:val="00520BD5"/>
    <w:rsid w:val="0052125A"/>
    <w:rsid w:val="005216B9"/>
    <w:rsid w:val="00522275"/>
    <w:rsid w:val="00523EF5"/>
    <w:rsid w:val="005300B3"/>
    <w:rsid w:val="00533E69"/>
    <w:rsid w:val="00534A71"/>
    <w:rsid w:val="00535CA9"/>
    <w:rsid w:val="005375C3"/>
    <w:rsid w:val="00540866"/>
    <w:rsid w:val="0054186D"/>
    <w:rsid w:val="00541A56"/>
    <w:rsid w:val="005426A4"/>
    <w:rsid w:val="005445F5"/>
    <w:rsid w:val="00544693"/>
    <w:rsid w:val="00546732"/>
    <w:rsid w:val="005503B7"/>
    <w:rsid w:val="00550C02"/>
    <w:rsid w:val="00551422"/>
    <w:rsid w:val="00553A71"/>
    <w:rsid w:val="005549B2"/>
    <w:rsid w:val="0055577C"/>
    <w:rsid w:val="00555E54"/>
    <w:rsid w:val="00555EC7"/>
    <w:rsid w:val="005560CA"/>
    <w:rsid w:val="00556610"/>
    <w:rsid w:val="00557595"/>
    <w:rsid w:val="00560234"/>
    <w:rsid w:val="00560955"/>
    <w:rsid w:val="00560E06"/>
    <w:rsid w:val="00562599"/>
    <w:rsid w:val="005628F0"/>
    <w:rsid w:val="00564564"/>
    <w:rsid w:val="0056580C"/>
    <w:rsid w:val="00566C58"/>
    <w:rsid w:val="00567664"/>
    <w:rsid w:val="00570952"/>
    <w:rsid w:val="005732AB"/>
    <w:rsid w:val="005738C5"/>
    <w:rsid w:val="00576223"/>
    <w:rsid w:val="00577604"/>
    <w:rsid w:val="0058066D"/>
    <w:rsid w:val="00580BEC"/>
    <w:rsid w:val="00581EA9"/>
    <w:rsid w:val="0058210D"/>
    <w:rsid w:val="00583D88"/>
    <w:rsid w:val="00585D79"/>
    <w:rsid w:val="00587BA1"/>
    <w:rsid w:val="00595F55"/>
    <w:rsid w:val="0059689B"/>
    <w:rsid w:val="00597B85"/>
    <w:rsid w:val="005A003D"/>
    <w:rsid w:val="005A0AD9"/>
    <w:rsid w:val="005A2EDA"/>
    <w:rsid w:val="005B0082"/>
    <w:rsid w:val="005B076D"/>
    <w:rsid w:val="005B190E"/>
    <w:rsid w:val="005B1C10"/>
    <w:rsid w:val="005B1FBA"/>
    <w:rsid w:val="005B24D4"/>
    <w:rsid w:val="005B319E"/>
    <w:rsid w:val="005B6A7C"/>
    <w:rsid w:val="005B7807"/>
    <w:rsid w:val="005C027A"/>
    <w:rsid w:val="005C2280"/>
    <w:rsid w:val="005C330A"/>
    <w:rsid w:val="005C3C11"/>
    <w:rsid w:val="005C5C81"/>
    <w:rsid w:val="005C5ECB"/>
    <w:rsid w:val="005C7DA9"/>
    <w:rsid w:val="005D032C"/>
    <w:rsid w:val="005D28E9"/>
    <w:rsid w:val="005D4B08"/>
    <w:rsid w:val="005D7042"/>
    <w:rsid w:val="005E0464"/>
    <w:rsid w:val="005E23E9"/>
    <w:rsid w:val="005E2F79"/>
    <w:rsid w:val="005E36D2"/>
    <w:rsid w:val="005E37E5"/>
    <w:rsid w:val="005E3FA1"/>
    <w:rsid w:val="005E417B"/>
    <w:rsid w:val="005E4C03"/>
    <w:rsid w:val="005E54D1"/>
    <w:rsid w:val="005E75B6"/>
    <w:rsid w:val="005E7730"/>
    <w:rsid w:val="005F0BF7"/>
    <w:rsid w:val="005F0F55"/>
    <w:rsid w:val="005F3A8F"/>
    <w:rsid w:val="005F47BE"/>
    <w:rsid w:val="005F5713"/>
    <w:rsid w:val="005F5931"/>
    <w:rsid w:val="005F6BF1"/>
    <w:rsid w:val="00600308"/>
    <w:rsid w:val="006011A9"/>
    <w:rsid w:val="00602846"/>
    <w:rsid w:val="00603D5A"/>
    <w:rsid w:val="00605108"/>
    <w:rsid w:val="00606327"/>
    <w:rsid w:val="0060747E"/>
    <w:rsid w:val="00607C3A"/>
    <w:rsid w:val="00610147"/>
    <w:rsid w:val="00610480"/>
    <w:rsid w:val="00611798"/>
    <w:rsid w:val="006136B2"/>
    <w:rsid w:val="00614479"/>
    <w:rsid w:val="00614A04"/>
    <w:rsid w:val="006154E8"/>
    <w:rsid w:val="0061590E"/>
    <w:rsid w:val="00617049"/>
    <w:rsid w:val="006178EA"/>
    <w:rsid w:val="00620881"/>
    <w:rsid w:val="00623092"/>
    <w:rsid w:val="006232AA"/>
    <w:rsid w:val="0062370D"/>
    <w:rsid w:val="006240C5"/>
    <w:rsid w:val="006243C1"/>
    <w:rsid w:val="00624696"/>
    <w:rsid w:val="00625204"/>
    <w:rsid w:val="006255F8"/>
    <w:rsid w:val="00627275"/>
    <w:rsid w:val="00631401"/>
    <w:rsid w:val="00631650"/>
    <w:rsid w:val="006321DB"/>
    <w:rsid w:val="00635CF4"/>
    <w:rsid w:val="00636DCB"/>
    <w:rsid w:val="00637D8F"/>
    <w:rsid w:val="00640D6D"/>
    <w:rsid w:val="006423E0"/>
    <w:rsid w:val="006452EA"/>
    <w:rsid w:val="0064540D"/>
    <w:rsid w:val="00646FE3"/>
    <w:rsid w:val="00647946"/>
    <w:rsid w:val="00650FC7"/>
    <w:rsid w:val="00655017"/>
    <w:rsid w:val="00655965"/>
    <w:rsid w:val="00655FA7"/>
    <w:rsid w:val="0065730C"/>
    <w:rsid w:val="00662EB5"/>
    <w:rsid w:val="006640C1"/>
    <w:rsid w:val="00664599"/>
    <w:rsid w:val="00665034"/>
    <w:rsid w:val="0066513E"/>
    <w:rsid w:val="006667A4"/>
    <w:rsid w:val="00667ABE"/>
    <w:rsid w:val="00667B44"/>
    <w:rsid w:val="006733B5"/>
    <w:rsid w:val="006756F4"/>
    <w:rsid w:val="006771F5"/>
    <w:rsid w:val="0067784E"/>
    <w:rsid w:val="00680733"/>
    <w:rsid w:val="006809CF"/>
    <w:rsid w:val="00680F42"/>
    <w:rsid w:val="00682808"/>
    <w:rsid w:val="006863B4"/>
    <w:rsid w:val="00692828"/>
    <w:rsid w:val="00692F60"/>
    <w:rsid w:val="00696A04"/>
    <w:rsid w:val="00697C4D"/>
    <w:rsid w:val="006A01A3"/>
    <w:rsid w:val="006A0508"/>
    <w:rsid w:val="006A0A52"/>
    <w:rsid w:val="006A1DE0"/>
    <w:rsid w:val="006A38C2"/>
    <w:rsid w:val="006A435D"/>
    <w:rsid w:val="006A54FC"/>
    <w:rsid w:val="006A617D"/>
    <w:rsid w:val="006A7669"/>
    <w:rsid w:val="006B4A59"/>
    <w:rsid w:val="006B5176"/>
    <w:rsid w:val="006B572F"/>
    <w:rsid w:val="006B613D"/>
    <w:rsid w:val="006B7C2A"/>
    <w:rsid w:val="006C03CC"/>
    <w:rsid w:val="006C04B8"/>
    <w:rsid w:val="006C0DCF"/>
    <w:rsid w:val="006C230A"/>
    <w:rsid w:val="006C300F"/>
    <w:rsid w:val="006C313D"/>
    <w:rsid w:val="006C65E3"/>
    <w:rsid w:val="006C66C3"/>
    <w:rsid w:val="006D0D44"/>
    <w:rsid w:val="006D10FE"/>
    <w:rsid w:val="006D1950"/>
    <w:rsid w:val="006D199F"/>
    <w:rsid w:val="006D3F53"/>
    <w:rsid w:val="006E13D2"/>
    <w:rsid w:val="006E14F7"/>
    <w:rsid w:val="006E37F7"/>
    <w:rsid w:val="006E670C"/>
    <w:rsid w:val="006E73DC"/>
    <w:rsid w:val="006E7A2B"/>
    <w:rsid w:val="006F1B89"/>
    <w:rsid w:val="006F1C41"/>
    <w:rsid w:val="006F4FA6"/>
    <w:rsid w:val="006F5808"/>
    <w:rsid w:val="006F5C50"/>
    <w:rsid w:val="006F5DC7"/>
    <w:rsid w:val="00700122"/>
    <w:rsid w:val="0070109F"/>
    <w:rsid w:val="00702E51"/>
    <w:rsid w:val="00704580"/>
    <w:rsid w:val="00705974"/>
    <w:rsid w:val="00706F03"/>
    <w:rsid w:val="00707C9A"/>
    <w:rsid w:val="00710068"/>
    <w:rsid w:val="00710BC8"/>
    <w:rsid w:val="007119EE"/>
    <w:rsid w:val="007125FF"/>
    <w:rsid w:val="00712CB5"/>
    <w:rsid w:val="00715B01"/>
    <w:rsid w:val="007166A8"/>
    <w:rsid w:val="00716B34"/>
    <w:rsid w:val="007173EB"/>
    <w:rsid w:val="00717913"/>
    <w:rsid w:val="00721D7E"/>
    <w:rsid w:val="007227C4"/>
    <w:rsid w:val="007261DB"/>
    <w:rsid w:val="007261FD"/>
    <w:rsid w:val="0072621F"/>
    <w:rsid w:val="007279DE"/>
    <w:rsid w:val="007308B5"/>
    <w:rsid w:val="00730F12"/>
    <w:rsid w:val="0073163B"/>
    <w:rsid w:val="007318E3"/>
    <w:rsid w:val="00731DBC"/>
    <w:rsid w:val="00732D99"/>
    <w:rsid w:val="007339BF"/>
    <w:rsid w:val="00733F57"/>
    <w:rsid w:val="00734F18"/>
    <w:rsid w:val="007356ED"/>
    <w:rsid w:val="00735B85"/>
    <w:rsid w:val="007367A9"/>
    <w:rsid w:val="00737945"/>
    <w:rsid w:val="00737B30"/>
    <w:rsid w:val="0074044F"/>
    <w:rsid w:val="00741670"/>
    <w:rsid w:val="0074258D"/>
    <w:rsid w:val="0074284E"/>
    <w:rsid w:val="0074391D"/>
    <w:rsid w:val="00744079"/>
    <w:rsid w:val="00745EE2"/>
    <w:rsid w:val="00746C43"/>
    <w:rsid w:val="007504C7"/>
    <w:rsid w:val="0075113A"/>
    <w:rsid w:val="00753568"/>
    <w:rsid w:val="00754BCF"/>
    <w:rsid w:val="007550CE"/>
    <w:rsid w:val="007550FA"/>
    <w:rsid w:val="007600A2"/>
    <w:rsid w:val="00762F20"/>
    <w:rsid w:val="00766CD5"/>
    <w:rsid w:val="00766EE1"/>
    <w:rsid w:val="007672C5"/>
    <w:rsid w:val="00771DC4"/>
    <w:rsid w:val="007734DA"/>
    <w:rsid w:val="007738F7"/>
    <w:rsid w:val="00774867"/>
    <w:rsid w:val="00774A40"/>
    <w:rsid w:val="00775A86"/>
    <w:rsid w:val="00776AD2"/>
    <w:rsid w:val="00776D9C"/>
    <w:rsid w:val="0077784E"/>
    <w:rsid w:val="00777F2E"/>
    <w:rsid w:val="007818F5"/>
    <w:rsid w:val="00784C3E"/>
    <w:rsid w:val="00785C36"/>
    <w:rsid w:val="00787D2C"/>
    <w:rsid w:val="00787D32"/>
    <w:rsid w:val="00790609"/>
    <w:rsid w:val="00790BF2"/>
    <w:rsid w:val="00790F3B"/>
    <w:rsid w:val="0079178F"/>
    <w:rsid w:val="007922E5"/>
    <w:rsid w:val="007922F3"/>
    <w:rsid w:val="007926A8"/>
    <w:rsid w:val="0079273E"/>
    <w:rsid w:val="00793187"/>
    <w:rsid w:val="0079394D"/>
    <w:rsid w:val="007961B6"/>
    <w:rsid w:val="00796EB3"/>
    <w:rsid w:val="007977E8"/>
    <w:rsid w:val="00797B77"/>
    <w:rsid w:val="00797B97"/>
    <w:rsid w:val="00797E08"/>
    <w:rsid w:val="00797E5F"/>
    <w:rsid w:val="007A0BB9"/>
    <w:rsid w:val="007A2169"/>
    <w:rsid w:val="007A272E"/>
    <w:rsid w:val="007A2780"/>
    <w:rsid w:val="007A387C"/>
    <w:rsid w:val="007A488A"/>
    <w:rsid w:val="007A498F"/>
    <w:rsid w:val="007A4C0D"/>
    <w:rsid w:val="007A509B"/>
    <w:rsid w:val="007A63A7"/>
    <w:rsid w:val="007A6762"/>
    <w:rsid w:val="007A67B5"/>
    <w:rsid w:val="007A69E7"/>
    <w:rsid w:val="007A7AFD"/>
    <w:rsid w:val="007B019E"/>
    <w:rsid w:val="007B0906"/>
    <w:rsid w:val="007B138A"/>
    <w:rsid w:val="007B24E7"/>
    <w:rsid w:val="007B4C63"/>
    <w:rsid w:val="007B4D76"/>
    <w:rsid w:val="007B4E5D"/>
    <w:rsid w:val="007B5CC5"/>
    <w:rsid w:val="007B657B"/>
    <w:rsid w:val="007B7612"/>
    <w:rsid w:val="007C0ACF"/>
    <w:rsid w:val="007C21DC"/>
    <w:rsid w:val="007C2CDE"/>
    <w:rsid w:val="007C4152"/>
    <w:rsid w:val="007C5794"/>
    <w:rsid w:val="007C6359"/>
    <w:rsid w:val="007C6C65"/>
    <w:rsid w:val="007C79F6"/>
    <w:rsid w:val="007D08A9"/>
    <w:rsid w:val="007D0A28"/>
    <w:rsid w:val="007D0F97"/>
    <w:rsid w:val="007D36C2"/>
    <w:rsid w:val="007D4AD4"/>
    <w:rsid w:val="007E02F3"/>
    <w:rsid w:val="007E3984"/>
    <w:rsid w:val="007E5D88"/>
    <w:rsid w:val="007E6367"/>
    <w:rsid w:val="007E6EAB"/>
    <w:rsid w:val="007E77CA"/>
    <w:rsid w:val="007F2E15"/>
    <w:rsid w:val="007F64F1"/>
    <w:rsid w:val="007F689F"/>
    <w:rsid w:val="007F69DB"/>
    <w:rsid w:val="007F71DC"/>
    <w:rsid w:val="007F7314"/>
    <w:rsid w:val="00800774"/>
    <w:rsid w:val="008010F4"/>
    <w:rsid w:val="00802816"/>
    <w:rsid w:val="0080708E"/>
    <w:rsid w:val="00811FEF"/>
    <w:rsid w:val="00813347"/>
    <w:rsid w:val="00816A54"/>
    <w:rsid w:val="00817912"/>
    <w:rsid w:val="0082040A"/>
    <w:rsid w:val="008217FE"/>
    <w:rsid w:val="008238CE"/>
    <w:rsid w:val="008335AD"/>
    <w:rsid w:val="00837BDF"/>
    <w:rsid w:val="00841935"/>
    <w:rsid w:val="008420CA"/>
    <w:rsid w:val="00843052"/>
    <w:rsid w:val="00843A20"/>
    <w:rsid w:val="00843DCA"/>
    <w:rsid w:val="00843EC1"/>
    <w:rsid w:val="008447D4"/>
    <w:rsid w:val="00844993"/>
    <w:rsid w:val="00844E79"/>
    <w:rsid w:val="00845F81"/>
    <w:rsid w:val="00846135"/>
    <w:rsid w:val="0084634C"/>
    <w:rsid w:val="00846FB9"/>
    <w:rsid w:val="0084745D"/>
    <w:rsid w:val="00847AF9"/>
    <w:rsid w:val="008521F8"/>
    <w:rsid w:val="008534C4"/>
    <w:rsid w:val="00853EFA"/>
    <w:rsid w:val="00854E31"/>
    <w:rsid w:val="00856CEA"/>
    <w:rsid w:val="00856E60"/>
    <w:rsid w:val="008600B6"/>
    <w:rsid w:val="00861DC4"/>
    <w:rsid w:val="00861EBD"/>
    <w:rsid w:val="00862FE6"/>
    <w:rsid w:val="00866E79"/>
    <w:rsid w:val="00867F7E"/>
    <w:rsid w:val="0087072B"/>
    <w:rsid w:val="00870891"/>
    <w:rsid w:val="00871944"/>
    <w:rsid w:val="00872799"/>
    <w:rsid w:val="00874B11"/>
    <w:rsid w:val="00875DBF"/>
    <w:rsid w:val="008770F2"/>
    <w:rsid w:val="00877875"/>
    <w:rsid w:val="00880007"/>
    <w:rsid w:val="00880150"/>
    <w:rsid w:val="0088040B"/>
    <w:rsid w:val="00880ABD"/>
    <w:rsid w:val="00881ECE"/>
    <w:rsid w:val="00881F24"/>
    <w:rsid w:val="00882EA9"/>
    <w:rsid w:val="00883C42"/>
    <w:rsid w:val="00883D12"/>
    <w:rsid w:val="0088488B"/>
    <w:rsid w:val="00887E0E"/>
    <w:rsid w:val="00890F2F"/>
    <w:rsid w:val="0089311F"/>
    <w:rsid w:val="008936EC"/>
    <w:rsid w:val="00893E36"/>
    <w:rsid w:val="008955E3"/>
    <w:rsid w:val="00896C1C"/>
    <w:rsid w:val="008A06CD"/>
    <w:rsid w:val="008A0A9D"/>
    <w:rsid w:val="008A7377"/>
    <w:rsid w:val="008A7715"/>
    <w:rsid w:val="008B10B3"/>
    <w:rsid w:val="008B30A3"/>
    <w:rsid w:val="008B38B2"/>
    <w:rsid w:val="008B3EDB"/>
    <w:rsid w:val="008B4273"/>
    <w:rsid w:val="008B5C1A"/>
    <w:rsid w:val="008B66E0"/>
    <w:rsid w:val="008B7DFA"/>
    <w:rsid w:val="008C63B4"/>
    <w:rsid w:val="008C684D"/>
    <w:rsid w:val="008C6F2F"/>
    <w:rsid w:val="008D1AE9"/>
    <w:rsid w:val="008D284E"/>
    <w:rsid w:val="008D7FB2"/>
    <w:rsid w:val="008E0109"/>
    <w:rsid w:val="008E0D37"/>
    <w:rsid w:val="008E0EBE"/>
    <w:rsid w:val="008E28E3"/>
    <w:rsid w:val="008E435E"/>
    <w:rsid w:val="008E5CFD"/>
    <w:rsid w:val="008E67C9"/>
    <w:rsid w:val="008E7F8E"/>
    <w:rsid w:val="008F03B3"/>
    <w:rsid w:val="008F2580"/>
    <w:rsid w:val="008F2E06"/>
    <w:rsid w:val="008F3704"/>
    <w:rsid w:val="008F3932"/>
    <w:rsid w:val="008F41E4"/>
    <w:rsid w:val="008F466A"/>
    <w:rsid w:val="008F56FF"/>
    <w:rsid w:val="008F643D"/>
    <w:rsid w:val="00901387"/>
    <w:rsid w:val="00903A6E"/>
    <w:rsid w:val="00905688"/>
    <w:rsid w:val="009060AF"/>
    <w:rsid w:val="009070EE"/>
    <w:rsid w:val="009078E4"/>
    <w:rsid w:val="009101C0"/>
    <w:rsid w:val="00910240"/>
    <w:rsid w:val="0091351A"/>
    <w:rsid w:val="00913A57"/>
    <w:rsid w:val="009145FE"/>
    <w:rsid w:val="00914974"/>
    <w:rsid w:val="00915E8F"/>
    <w:rsid w:val="00916095"/>
    <w:rsid w:val="00920CD8"/>
    <w:rsid w:val="00926E6B"/>
    <w:rsid w:val="009316D2"/>
    <w:rsid w:val="009332C6"/>
    <w:rsid w:val="00934346"/>
    <w:rsid w:val="009362E0"/>
    <w:rsid w:val="00936C60"/>
    <w:rsid w:val="0093735C"/>
    <w:rsid w:val="00940C4B"/>
    <w:rsid w:val="00940DA0"/>
    <w:rsid w:val="00941348"/>
    <w:rsid w:val="009444FC"/>
    <w:rsid w:val="00945404"/>
    <w:rsid w:val="00945B50"/>
    <w:rsid w:val="0094608F"/>
    <w:rsid w:val="009471E1"/>
    <w:rsid w:val="00950070"/>
    <w:rsid w:val="009503BD"/>
    <w:rsid w:val="0095288A"/>
    <w:rsid w:val="00954B63"/>
    <w:rsid w:val="0095755E"/>
    <w:rsid w:val="00961361"/>
    <w:rsid w:val="00961F81"/>
    <w:rsid w:val="00963F2D"/>
    <w:rsid w:val="00965F00"/>
    <w:rsid w:val="00970D3A"/>
    <w:rsid w:val="00970EDA"/>
    <w:rsid w:val="00971534"/>
    <w:rsid w:val="00975512"/>
    <w:rsid w:val="00976F39"/>
    <w:rsid w:val="009810C3"/>
    <w:rsid w:val="00982CAC"/>
    <w:rsid w:val="009834DE"/>
    <w:rsid w:val="009837DC"/>
    <w:rsid w:val="009844B2"/>
    <w:rsid w:val="00984622"/>
    <w:rsid w:val="00984AC6"/>
    <w:rsid w:val="00985343"/>
    <w:rsid w:val="009863B7"/>
    <w:rsid w:val="00986649"/>
    <w:rsid w:val="00987F82"/>
    <w:rsid w:val="0099002B"/>
    <w:rsid w:val="009907B2"/>
    <w:rsid w:val="0099151F"/>
    <w:rsid w:val="00991FBD"/>
    <w:rsid w:val="00994C67"/>
    <w:rsid w:val="00995391"/>
    <w:rsid w:val="009A447E"/>
    <w:rsid w:val="009A476E"/>
    <w:rsid w:val="009A58D3"/>
    <w:rsid w:val="009A7161"/>
    <w:rsid w:val="009B087E"/>
    <w:rsid w:val="009B16A4"/>
    <w:rsid w:val="009B2EC5"/>
    <w:rsid w:val="009B3084"/>
    <w:rsid w:val="009B3F52"/>
    <w:rsid w:val="009B44F9"/>
    <w:rsid w:val="009B570E"/>
    <w:rsid w:val="009B725C"/>
    <w:rsid w:val="009B7AA1"/>
    <w:rsid w:val="009B7C1B"/>
    <w:rsid w:val="009C0D36"/>
    <w:rsid w:val="009C1663"/>
    <w:rsid w:val="009C2261"/>
    <w:rsid w:val="009C4C46"/>
    <w:rsid w:val="009C5287"/>
    <w:rsid w:val="009D03C5"/>
    <w:rsid w:val="009D0F5C"/>
    <w:rsid w:val="009D1B43"/>
    <w:rsid w:val="009D48C1"/>
    <w:rsid w:val="009D4B6C"/>
    <w:rsid w:val="009E11EA"/>
    <w:rsid w:val="009E1D90"/>
    <w:rsid w:val="009E1E36"/>
    <w:rsid w:val="009E21E5"/>
    <w:rsid w:val="009E406A"/>
    <w:rsid w:val="009E6953"/>
    <w:rsid w:val="009E6ABD"/>
    <w:rsid w:val="009E7FE6"/>
    <w:rsid w:val="009F2406"/>
    <w:rsid w:val="009F3F36"/>
    <w:rsid w:val="009F517F"/>
    <w:rsid w:val="009F7751"/>
    <w:rsid w:val="009F7C20"/>
    <w:rsid w:val="00A01252"/>
    <w:rsid w:val="00A01900"/>
    <w:rsid w:val="00A03E0E"/>
    <w:rsid w:val="00A04C78"/>
    <w:rsid w:val="00A0634C"/>
    <w:rsid w:val="00A111E8"/>
    <w:rsid w:val="00A12BD9"/>
    <w:rsid w:val="00A1493C"/>
    <w:rsid w:val="00A14BA9"/>
    <w:rsid w:val="00A14CBD"/>
    <w:rsid w:val="00A16FE9"/>
    <w:rsid w:val="00A1768D"/>
    <w:rsid w:val="00A20D76"/>
    <w:rsid w:val="00A2213E"/>
    <w:rsid w:val="00A23C6E"/>
    <w:rsid w:val="00A24B51"/>
    <w:rsid w:val="00A24F37"/>
    <w:rsid w:val="00A26227"/>
    <w:rsid w:val="00A26AF1"/>
    <w:rsid w:val="00A26F53"/>
    <w:rsid w:val="00A27439"/>
    <w:rsid w:val="00A30284"/>
    <w:rsid w:val="00A315E7"/>
    <w:rsid w:val="00A32686"/>
    <w:rsid w:val="00A34BE1"/>
    <w:rsid w:val="00A35325"/>
    <w:rsid w:val="00A36116"/>
    <w:rsid w:val="00A366BC"/>
    <w:rsid w:val="00A41049"/>
    <w:rsid w:val="00A43876"/>
    <w:rsid w:val="00A43940"/>
    <w:rsid w:val="00A44183"/>
    <w:rsid w:val="00A451C5"/>
    <w:rsid w:val="00A47812"/>
    <w:rsid w:val="00A47C6E"/>
    <w:rsid w:val="00A50BA5"/>
    <w:rsid w:val="00A51227"/>
    <w:rsid w:val="00A52222"/>
    <w:rsid w:val="00A525BF"/>
    <w:rsid w:val="00A526B4"/>
    <w:rsid w:val="00A53BB6"/>
    <w:rsid w:val="00A54C0F"/>
    <w:rsid w:val="00A5561F"/>
    <w:rsid w:val="00A63407"/>
    <w:rsid w:val="00A6572C"/>
    <w:rsid w:val="00A675A8"/>
    <w:rsid w:val="00A675F1"/>
    <w:rsid w:val="00A67A85"/>
    <w:rsid w:val="00A67F2E"/>
    <w:rsid w:val="00A70264"/>
    <w:rsid w:val="00A70A5F"/>
    <w:rsid w:val="00A72141"/>
    <w:rsid w:val="00A72719"/>
    <w:rsid w:val="00A728D5"/>
    <w:rsid w:val="00A72975"/>
    <w:rsid w:val="00A733BC"/>
    <w:rsid w:val="00A74B1F"/>
    <w:rsid w:val="00A75504"/>
    <w:rsid w:val="00A75560"/>
    <w:rsid w:val="00A75E06"/>
    <w:rsid w:val="00A761EB"/>
    <w:rsid w:val="00A7621D"/>
    <w:rsid w:val="00A779EE"/>
    <w:rsid w:val="00A77D95"/>
    <w:rsid w:val="00A8215F"/>
    <w:rsid w:val="00A843EA"/>
    <w:rsid w:val="00A8577A"/>
    <w:rsid w:val="00A87A19"/>
    <w:rsid w:val="00A90FFD"/>
    <w:rsid w:val="00A93BC5"/>
    <w:rsid w:val="00A940FE"/>
    <w:rsid w:val="00A94DA3"/>
    <w:rsid w:val="00A96B8F"/>
    <w:rsid w:val="00A9794E"/>
    <w:rsid w:val="00AA6E1C"/>
    <w:rsid w:val="00AB1AAA"/>
    <w:rsid w:val="00AB24A8"/>
    <w:rsid w:val="00AB3F65"/>
    <w:rsid w:val="00AB49A7"/>
    <w:rsid w:val="00AB4E40"/>
    <w:rsid w:val="00AB6716"/>
    <w:rsid w:val="00AB6B30"/>
    <w:rsid w:val="00AB6D87"/>
    <w:rsid w:val="00AC18D7"/>
    <w:rsid w:val="00AC22FC"/>
    <w:rsid w:val="00AC248E"/>
    <w:rsid w:val="00AC2664"/>
    <w:rsid w:val="00AC43E0"/>
    <w:rsid w:val="00AC4434"/>
    <w:rsid w:val="00AC4F2E"/>
    <w:rsid w:val="00AC522F"/>
    <w:rsid w:val="00AC6852"/>
    <w:rsid w:val="00AC78BB"/>
    <w:rsid w:val="00AD255F"/>
    <w:rsid w:val="00AD4B79"/>
    <w:rsid w:val="00AD4DB2"/>
    <w:rsid w:val="00AD6B53"/>
    <w:rsid w:val="00AD7CBD"/>
    <w:rsid w:val="00AE53C9"/>
    <w:rsid w:val="00AE6C75"/>
    <w:rsid w:val="00AE6ED8"/>
    <w:rsid w:val="00AF0F10"/>
    <w:rsid w:val="00AF1C4B"/>
    <w:rsid w:val="00AF4A62"/>
    <w:rsid w:val="00AF4CD2"/>
    <w:rsid w:val="00AF57D3"/>
    <w:rsid w:val="00AF5870"/>
    <w:rsid w:val="00AF672F"/>
    <w:rsid w:val="00AF76E1"/>
    <w:rsid w:val="00B01EFE"/>
    <w:rsid w:val="00B059D9"/>
    <w:rsid w:val="00B05B6F"/>
    <w:rsid w:val="00B05CF2"/>
    <w:rsid w:val="00B06CDB"/>
    <w:rsid w:val="00B10257"/>
    <w:rsid w:val="00B1137C"/>
    <w:rsid w:val="00B11D2B"/>
    <w:rsid w:val="00B125AD"/>
    <w:rsid w:val="00B13664"/>
    <w:rsid w:val="00B13A1D"/>
    <w:rsid w:val="00B15439"/>
    <w:rsid w:val="00B15817"/>
    <w:rsid w:val="00B15D8D"/>
    <w:rsid w:val="00B20DC5"/>
    <w:rsid w:val="00B21158"/>
    <w:rsid w:val="00B2297B"/>
    <w:rsid w:val="00B22B79"/>
    <w:rsid w:val="00B27998"/>
    <w:rsid w:val="00B325FA"/>
    <w:rsid w:val="00B327E7"/>
    <w:rsid w:val="00B32F68"/>
    <w:rsid w:val="00B334CE"/>
    <w:rsid w:val="00B338CF"/>
    <w:rsid w:val="00B35073"/>
    <w:rsid w:val="00B355EC"/>
    <w:rsid w:val="00B36337"/>
    <w:rsid w:val="00B365B4"/>
    <w:rsid w:val="00B373E7"/>
    <w:rsid w:val="00B40346"/>
    <w:rsid w:val="00B41C87"/>
    <w:rsid w:val="00B42858"/>
    <w:rsid w:val="00B428E2"/>
    <w:rsid w:val="00B44865"/>
    <w:rsid w:val="00B46E6F"/>
    <w:rsid w:val="00B506D6"/>
    <w:rsid w:val="00B50D80"/>
    <w:rsid w:val="00B50EF5"/>
    <w:rsid w:val="00B5113C"/>
    <w:rsid w:val="00B520A5"/>
    <w:rsid w:val="00B52804"/>
    <w:rsid w:val="00B530E5"/>
    <w:rsid w:val="00B537B6"/>
    <w:rsid w:val="00B53A5E"/>
    <w:rsid w:val="00B56703"/>
    <w:rsid w:val="00B56751"/>
    <w:rsid w:val="00B567B7"/>
    <w:rsid w:val="00B57F27"/>
    <w:rsid w:val="00B60560"/>
    <w:rsid w:val="00B609D4"/>
    <w:rsid w:val="00B61056"/>
    <w:rsid w:val="00B64CE4"/>
    <w:rsid w:val="00B65FA9"/>
    <w:rsid w:val="00B66EC9"/>
    <w:rsid w:val="00B673D3"/>
    <w:rsid w:val="00B6779B"/>
    <w:rsid w:val="00B67C82"/>
    <w:rsid w:val="00B70F0C"/>
    <w:rsid w:val="00B72168"/>
    <w:rsid w:val="00B822C8"/>
    <w:rsid w:val="00B825F1"/>
    <w:rsid w:val="00B82783"/>
    <w:rsid w:val="00B8349A"/>
    <w:rsid w:val="00B8547C"/>
    <w:rsid w:val="00B85C3D"/>
    <w:rsid w:val="00B86F31"/>
    <w:rsid w:val="00B877A7"/>
    <w:rsid w:val="00B87B17"/>
    <w:rsid w:val="00B91497"/>
    <w:rsid w:val="00B916F2"/>
    <w:rsid w:val="00B932F1"/>
    <w:rsid w:val="00B96715"/>
    <w:rsid w:val="00B96B66"/>
    <w:rsid w:val="00B976BC"/>
    <w:rsid w:val="00BA0770"/>
    <w:rsid w:val="00BA07D4"/>
    <w:rsid w:val="00BA09C1"/>
    <w:rsid w:val="00BA0C69"/>
    <w:rsid w:val="00BA22BE"/>
    <w:rsid w:val="00BA2E8E"/>
    <w:rsid w:val="00BA39ED"/>
    <w:rsid w:val="00BA3D44"/>
    <w:rsid w:val="00BA604C"/>
    <w:rsid w:val="00BA6739"/>
    <w:rsid w:val="00BB03D4"/>
    <w:rsid w:val="00BB0DF0"/>
    <w:rsid w:val="00BB105D"/>
    <w:rsid w:val="00BB120D"/>
    <w:rsid w:val="00BB15A1"/>
    <w:rsid w:val="00BB396F"/>
    <w:rsid w:val="00BB459A"/>
    <w:rsid w:val="00BB4B58"/>
    <w:rsid w:val="00BB4F77"/>
    <w:rsid w:val="00BB5695"/>
    <w:rsid w:val="00BB58E0"/>
    <w:rsid w:val="00BC045D"/>
    <w:rsid w:val="00BC23B8"/>
    <w:rsid w:val="00BC3C2E"/>
    <w:rsid w:val="00BC3CAD"/>
    <w:rsid w:val="00BC51B3"/>
    <w:rsid w:val="00BC6315"/>
    <w:rsid w:val="00BC6397"/>
    <w:rsid w:val="00BD0525"/>
    <w:rsid w:val="00BD0AAD"/>
    <w:rsid w:val="00BD3087"/>
    <w:rsid w:val="00BD3896"/>
    <w:rsid w:val="00BD40A3"/>
    <w:rsid w:val="00BD4100"/>
    <w:rsid w:val="00BD7CC7"/>
    <w:rsid w:val="00BD7FF0"/>
    <w:rsid w:val="00BE0396"/>
    <w:rsid w:val="00BE0B3C"/>
    <w:rsid w:val="00BE1564"/>
    <w:rsid w:val="00BE1E69"/>
    <w:rsid w:val="00BE1F4D"/>
    <w:rsid w:val="00BE2ECB"/>
    <w:rsid w:val="00BE3885"/>
    <w:rsid w:val="00BE470D"/>
    <w:rsid w:val="00BE548F"/>
    <w:rsid w:val="00BE5CD4"/>
    <w:rsid w:val="00BE6589"/>
    <w:rsid w:val="00BE69D4"/>
    <w:rsid w:val="00BF038F"/>
    <w:rsid w:val="00BF050A"/>
    <w:rsid w:val="00BF0632"/>
    <w:rsid w:val="00BF0E7E"/>
    <w:rsid w:val="00BF18A8"/>
    <w:rsid w:val="00BF21AD"/>
    <w:rsid w:val="00BF3B1B"/>
    <w:rsid w:val="00BF4803"/>
    <w:rsid w:val="00BF50C1"/>
    <w:rsid w:val="00BF5FAD"/>
    <w:rsid w:val="00BF65AF"/>
    <w:rsid w:val="00BF6780"/>
    <w:rsid w:val="00BF6CC5"/>
    <w:rsid w:val="00BF6E2C"/>
    <w:rsid w:val="00C01AE1"/>
    <w:rsid w:val="00C01EC0"/>
    <w:rsid w:val="00C03109"/>
    <w:rsid w:val="00C0527C"/>
    <w:rsid w:val="00C059A4"/>
    <w:rsid w:val="00C06ADD"/>
    <w:rsid w:val="00C06EB5"/>
    <w:rsid w:val="00C0771A"/>
    <w:rsid w:val="00C1052C"/>
    <w:rsid w:val="00C1071A"/>
    <w:rsid w:val="00C110C3"/>
    <w:rsid w:val="00C121AA"/>
    <w:rsid w:val="00C13117"/>
    <w:rsid w:val="00C13DAC"/>
    <w:rsid w:val="00C1484F"/>
    <w:rsid w:val="00C17DAD"/>
    <w:rsid w:val="00C21676"/>
    <w:rsid w:val="00C219BE"/>
    <w:rsid w:val="00C22147"/>
    <w:rsid w:val="00C2408F"/>
    <w:rsid w:val="00C276BF"/>
    <w:rsid w:val="00C3252D"/>
    <w:rsid w:val="00C328BF"/>
    <w:rsid w:val="00C34FDE"/>
    <w:rsid w:val="00C361DD"/>
    <w:rsid w:val="00C3737E"/>
    <w:rsid w:val="00C40DA8"/>
    <w:rsid w:val="00C415FE"/>
    <w:rsid w:val="00C44CE2"/>
    <w:rsid w:val="00C453A0"/>
    <w:rsid w:val="00C46931"/>
    <w:rsid w:val="00C46AEB"/>
    <w:rsid w:val="00C46BBC"/>
    <w:rsid w:val="00C502C8"/>
    <w:rsid w:val="00C51852"/>
    <w:rsid w:val="00C52B20"/>
    <w:rsid w:val="00C53E45"/>
    <w:rsid w:val="00C54FF7"/>
    <w:rsid w:val="00C55016"/>
    <w:rsid w:val="00C56211"/>
    <w:rsid w:val="00C60A48"/>
    <w:rsid w:val="00C6126A"/>
    <w:rsid w:val="00C61DD4"/>
    <w:rsid w:val="00C63299"/>
    <w:rsid w:val="00C659DB"/>
    <w:rsid w:val="00C65B3F"/>
    <w:rsid w:val="00C6625D"/>
    <w:rsid w:val="00C723EF"/>
    <w:rsid w:val="00C750F4"/>
    <w:rsid w:val="00C753B6"/>
    <w:rsid w:val="00C769E2"/>
    <w:rsid w:val="00C77F53"/>
    <w:rsid w:val="00C831C4"/>
    <w:rsid w:val="00C83725"/>
    <w:rsid w:val="00C84F9E"/>
    <w:rsid w:val="00C864F2"/>
    <w:rsid w:val="00C90189"/>
    <w:rsid w:val="00C90193"/>
    <w:rsid w:val="00C905B7"/>
    <w:rsid w:val="00C91561"/>
    <w:rsid w:val="00C91B78"/>
    <w:rsid w:val="00C925C9"/>
    <w:rsid w:val="00C92EEE"/>
    <w:rsid w:val="00C93E04"/>
    <w:rsid w:val="00C93F60"/>
    <w:rsid w:val="00C94633"/>
    <w:rsid w:val="00C9500F"/>
    <w:rsid w:val="00C95471"/>
    <w:rsid w:val="00C962D4"/>
    <w:rsid w:val="00C97997"/>
    <w:rsid w:val="00CA1ABD"/>
    <w:rsid w:val="00CB07BF"/>
    <w:rsid w:val="00CB23C3"/>
    <w:rsid w:val="00CB3372"/>
    <w:rsid w:val="00CB3904"/>
    <w:rsid w:val="00CB4810"/>
    <w:rsid w:val="00CB74CA"/>
    <w:rsid w:val="00CB7534"/>
    <w:rsid w:val="00CC1751"/>
    <w:rsid w:val="00CC19E0"/>
    <w:rsid w:val="00CC1B5F"/>
    <w:rsid w:val="00CC2631"/>
    <w:rsid w:val="00CC4128"/>
    <w:rsid w:val="00CC6092"/>
    <w:rsid w:val="00CC617A"/>
    <w:rsid w:val="00CC6EA7"/>
    <w:rsid w:val="00CC6FC4"/>
    <w:rsid w:val="00CC7ACF"/>
    <w:rsid w:val="00CD01C7"/>
    <w:rsid w:val="00CD15A4"/>
    <w:rsid w:val="00CD3443"/>
    <w:rsid w:val="00CD3BE8"/>
    <w:rsid w:val="00CD40AC"/>
    <w:rsid w:val="00CD66E0"/>
    <w:rsid w:val="00CD73A6"/>
    <w:rsid w:val="00CE04B0"/>
    <w:rsid w:val="00CE0A15"/>
    <w:rsid w:val="00CE1DF4"/>
    <w:rsid w:val="00CE268A"/>
    <w:rsid w:val="00CE3454"/>
    <w:rsid w:val="00CE3A4A"/>
    <w:rsid w:val="00CE3B1D"/>
    <w:rsid w:val="00CE3C08"/>
    <w:rsid w:val="00CE48DA"/>
    <w:rsid w:val="00CE5AB0"/>
    <w:rsid w:val="00CE6B72"/>
    <w:rsid w:val="00CF00A6"/>
    <w:rsid w:val="00CF287F"/>
    <w:rsid w:val="00CF4828"/>
    <w:rsid w:val="00CF5DFB"/>
    <w:rsid w:val="00CF5E7C"/>
    <w:rsid w:val="00D046E0"/>
    <w:rsid w:val="00D0509C"/>
    <w:rsid w:val="00D05638"/>
    <w:rsid w:val="00D05B73"/>
    <w:rsid w:val="00D10AC8"/>
    <w:rsid w:val="00D11B24"/>
    <w:rsid w:val="00D160F3"/>
    <w:rsid w:val="00D20AEF"/>
    <w:rsid w:val="00D20E26"/>
    <w:rsid w:val="00D2105D"/>
    <w:rsid w:val="00D248B1"/>
    <w:rsid w:val="00D2499A"/>
    <w:rsid w:val="00D26E31"/>
    <w:rsid w:val="00D27F5F"/>
    <w:rsid w:val="00D316A3"/>
    <w:rsid w:val="00D31E0C"/>
    <w:rsid w:val="00D338E9"/>
    <w:rsid w:val="00D339E4"/>
    <w:rsid w:val="00D34B53"/>
    <w:rsid w:val="00D35AD4"/>
    <w:rsid w:val="00D374BD"/>
    <w:rsid w:val="00D37742"/>
    <w:rsid w:val="00D379C2"/>
    <w:rsid w:val="00D40374"/>
    <w:rsid w:val="00D41068"/>
    <w:rsid w:val="00D41E1E"/>
    <w:rsid w:val="00D44A45"/>
    <w:rsid w:val="00D45165"/>
    <w:rsid w:val="00D455E1"/>
    <w:rsid w:val="00D466B6"/>
    <w:rsid w:val="00D51100"/>
    <w:rsid w:val="00D51F64"/>
    <w:rsid w:val="00D528A5"/>
    <w:rsid w:val="00D5530B"/>
    <w:rsid w:val="00D60AF0"/>
    <w:rsid w:val="00D62D2D"/>
    <w:rsid w:val="00D6683F"/>
    <w:rsid w:val="00D7149F"/>
    <w:rsid w:val="00D714A8"/>
    <w:rsid w:val="00D71793"/>
    <w:rsid w:val="00D7218D"/>
    <w:rsid w:val="00D73D4D"/>
    <w:rsid w:val="00D745FF"/>
    <w:rsid w:val="00D75093"/>
    <w:rsid w:val="00D77956"/>
    <w:rsid w:val="00D815AC"/>
    <w:rsid w:val="00D8225A"/>
    <w:rsid w:val="00D827E8"/>
    <w:rsid w:val="00D82FCD"/>
    <w:rsid w:val="00D86CBB"/>
    <w:rsid w:val="00D8709C"/>
    <w:rsid w:val="00D90A4A"/>
    <w:rsid w:val="00D92527"/>
    <w:rsid w:val="00DA00A1"/>
    <w:rsid w:val="00DA4047"/>
    <w:rsid w:val="00DA4277"/>
    <w:rsid w:val="00DA47B4"/>
    <w:rsid w:val="00DA4E24"/>
    <w:rsid w:val="00DA751E"/>
    <w:rsid w:val="00DB13B4"/>
    <w:rsid w:val="00DB164A"/>
    <w:rsid w:val="00DB2684"/>
    <w:rsid w:val="00DB3BFC"/>
    <w:rsid w:val="00DB585A"/>
    <w:rsid w:val="00DB712B"/>
    <w:rsid w:val="00DC0168"/>
    <w:rsid w:val="00DC039B"/>
    <w:rsid w:val="00DC22F9"/>
    <w:rsid w:val="00DC483F"/>
    <w:rsid w:val="00DC50D7"/>
    <w:rsid w:val="00DC5CFF"/>
    <w:rsid w:val="00DC5D61"/>
    <w:rsid w:val="00DD116B"/>
    <w:rsid w:val="00DD2173"/>
    <w:rsid w:val="00DD34AE"/>
    <w:rsid w:val="00DD41CF"/>
    <w:rsid w:val="00DD5E43"/>
    <w:rsid w:val="00DD6086"/>
    <w:rsid w:val="00DD7417"/>
    <w:rsid w:val="00DE2CA8"/>
    <w:rsid w:val="00DE3588"/>
    <w:rsid w:val="00DE4C77"/>
    <w:rsid w:val="00DE5325"/>
    <w:rsid w:val="00DE5876"/>
    <w:rsid w:val="00DE5D22"/>
    <w:rsid w:val="00DE6287"/>
    <w:rsid w:val="00DE6449"/>
    <w:rsid w:val="00DE7BD4"/>
    <w:rsid w:val="00DF0BC3"/>
    <w:rsid w:val="00DF140C"/>
    <w:rsid w:val="00DF2704"/>
    <w:rsid w:val="00DF55AA"/>
    <w:rsid w:val="00DF6D44"/>
    <w:rsid w:val="00E00B80"/>
    <w:rsid w:val="00E017E8"/>
    <w:rsid w:val="00E02635"/>
    <w:rsid w:val="00E02D2A"/>
    <w:rsid w:val="00E0386C"/>
    <w:rsid w:val="00E06098"/>
    <w:rsid w:val="00E06208"/>
    <w:rsid w:val="00E06CA1"/>
    <w:rsid w:val="00E13FAD"/>
    <w:rsid w:val="00E14299"/>
    <w:rsid w:val="00E14F68"/>
    <w:rsid w:val="00E178A1"/>
    <w:rsid w:val="00E17F87"/>
    <w:rsid w:val="00E20829"/>
    <w:rsid w:val="00E236AC"/>
    <w:rsid w:val="00E256A4"/>
    <w:rsid w:val="00E25923"/>
    <w:rsid w:val="00E261B8"/>
    <w:rsid w:val="00E2684F"/>
    <w:rsid w:val="00E27AAD"/>
    <w:rsid w:val="00E30890"/>
    <w:rsid w:val="00E321B1"/>
    <w:rsid w:val="00E33702"/>
    <w:rsid w:val="00E357B5"/>
    <w:rsid w:val="00E40088"/>
    <w:rsid w:val="00E4286A"/>
    <w:rsid w:val="00E432A5"/>
    <w:rsid w:val="00E436FA"/>
    <w:rsid w:val="00E43BE9"/>
    <w:rsid w:val="00E456EE"/>
    <w:rsid w:val="00E468C0"/>
    <w:rsid w:val="00E46FC4"/>
    <w:rsid w:val="00E516F6"/>
    <w:rsid w:val="00E51945"/>
    <w:rsid w:val="00E52717"/>
    <w:rsid w:val="00E5275E"/>
    <w:rsid w:val="00E52EBD"/>
    <w:rsid w:val="00E53C25"/>
    <w:rsid w:val="00E558F5"/>
    <w:rsid w:val="00E60596"/>
    <w:rsid w:val="00E61A6C"/>
    <w:rsid w:val="00E6225B"/>
    <w:rsid w:val="00E626C7"/>
    <w:rsid w:val="00E6369D"/>
    <w:rsid w:val="00E63DB9"/>
    <w:rsid w:val="00E65974"/>
    <w:rsid w:val="00E70662"/>
    <w:rsid w:val="00E718B3"/>
    <w:rsid w:val="00E72AF1"/>
    <w:rsid w:val="00E735DB"/>
    <w:rsid w:val="00E76675"/>
    <w:rsid w:val="00E7797E"/>
    <w:rsid w:val="00E80C78"/>
    <w:rsid w:val="00E80F05"/>
    <w:rsid w:val="00E81590"/>
    <w:rsid w:val="00E833E3"/>
    <w:rsid w:val="00E8356E"/>
    <w:rsid w:val="00E8624E"/>
    <w:rsid w:val="00E94650"/>
    <w:rsid w:val="00E95D47"/>
    <w:rsid w:val="00E9750C"/>
    <w:rsid w:val="00E97BCA"/>
    <w:rsid w:val="00EA0D5C"/>
    <w:rsid w:val="00EA165E"/>
    <w:rsid w:val="00EA248E"/>
    <w:rsid w:val="00EA2978"/>
    <w:rsid w:val="00EB04BA"/>
    <w:rsid w:val="00EB1100"/>
    <w:rsid w:val="00EB2AAC"/>
    <w:rsid w:val="00EB6238"/>
    <w:rsid w:val="00EB6A78"/>
    <w:rsid w:val="00EB7C25"/>
    <w:rsid w:val="00EC180D"/>
    <w:rsid w:val="00EC362B"/>
    <w:rsid w:val="00EC41A0"/>
    <w:rsid w:val="00EC4F13"/>
    <w:rsid w:val="00EC5FCB"/>
    <w:rsid w:val="00EC6205"/>
    <w:rsid w:val="00EC630B"/>
    <w:rsid w:val="00EC6D5F"/>
    <w:rsid w:val="00EC79FE"/>
    <w:rsid w:val="00ED00E3"/>
    <w:rsid w:val="00ED01B3"/>
    <w:rsid w:val="00ED0B26"/>
    <w:rsid w:val="00ED1525"/>
    <w:rsid w:val="00ED3844"/>
    <w:rsid w:val="00ED5915"/>
    <w:rsid w:val="00ED63AA"/>
    <w:rsid w:val="00ED6C50"/>
    <w:rsid w:val="00ED6E8E"/>
    <w:rsid w:val="00EE055C"/>
    <w:rsid w:val="00EE13BE"/>
    <w:rsid w:val="00EE16F6"/>
    <w:rsid w:val="00EE20E3"/>
    <w:rsid w:val="00EE29B4"/>
    <w:rsid w:val="00EE2A97"/>
    <w:rsid w:val="00EE3174"/>
    <w:rsid w:val="00EE3DEF"/>
    <w:rsid w:val="00EE5E0D"/>
    <w:rsid w:val="00EE62B3"/>
    <w:rsid w:val="00EE6669"/>
    <w:rsid w:val="00EF084A"/>
    <w:rsid w:val="00EF0DAB"/>
    <w:rsid w:val="00EF29C4"/>
    <w:rsid w:val="00EF2D42"/>
    <w:rsid w:val="00EF3620"/>
    <w:rsid w:val="00EF3711"/>
    <w:rsid w:val="00EF4AF9"/>
    <w:rsid w:val="00EF5A0E"/>
    <w:rsid w:val="00EF5BB9"/>
    <w:rsid w:val="00F00069"/>
    <w:rsid w:val="00F00DD1"/>
    <w:rsid w:val="00F0469C"/>
    <w:rsid w:val="00F05D01"/>
    <w:rsid w:val="00F10B62"/>
    <w:rsid w:val="00F10FE4"/>
    <w:rsid w:val="00F115DE"/>
    <w:rsid w:val="00F12B22"/>
    <w:rsid w:val="00F12B6B"/>
    <w:rsid w:val="00F12D16"/>
    <w:rsid w:val="00F150A8"/>
    <w:rsid w:val="00F159F1"/>
    <w:rsid w:val="00F15EEF"/>
    <w:rsid w:val="00F160C1"/>
    <w:rsid w:val="00F17CA8"/>
    <w:rsid w:val="00F20D27"/>
    <w:rsid w:val="00F210BA"/>
    <w:rsid w:val="00F21592"/>
    <w:rsid w:val="00F21664"/>
    <w:rsid w:val="00F219F6"/>
    <w:rsid w:val="00F222CC"/>
    <w:rsid w:val="00F236E2"/>
    <w:rsid w:val="00F26F19"/>
    <w:rsid w:val="00F276BD"/>
    <w:rsid w:val="00F27715"/>
    <w:rsid w:val="00F3454E"/>
    <w:rsid w:val="00F41701"/>
    <w:rsid w:val="00F41749"/>
    <w:rsid w:val="00F451AE"/>
    <w:rsid w:val="00F452E6"/>
    <w:rsid w:val="00F45666"/>
    <w:rsid w:val="00F467C3"/>
    <w:rsid w:val="00F515E0"/>
    <w:rsid w:val="00F54C44"/>
    <w:rsid w:val="00F55506"/>
    <w:rsid w:val="00F609E1"/>
    <w:rsid w:val="00F60CBB"/>
    <w:rsid w:val="00F621D2"/>
    <w:rsid w:val="00F6253A"/>
    <w:rsid w:val="00F62566"/>
    <w:rsid w:val="00F647BA"/>
    <w:rsid w:val="00F64BF4"/>
    <w:rsid w:val="00F6592E"/>
    <w:rsid w:val="00F65DD6"/>
    <w:rsid w:val="00F662C5"/>
    <w:rsid w:val="00F67138"/>
    <w:rsid w:val="00F67D9A"/>
    <w:rsid w:val="00F72E56"/>
    <w:rsid w:val="00F730AD"/>
    <w:rsid w:val="00F73AB5"/>
    <w:rsid w:val="00F73C90"/>
    <w:rsid w:val="00F76C60"/>
    <w:rsid w:val="00F80929"/>
    <w:rsid w:val="00F81F69"/>
    <w:rsid w:val="00F82458"/>
    <w:rsid w:val="00F839E4"/>
    <w:rsid w:val="00F83FEF"/>
    <w:rsid w:val="00F84B7C"/>
    <w:rsid w:val="00F85163"/>
    <w:rsid w:val="00F8552B"/>
    <w:rsid w:val="00F90E05"/>
    <w:rsid w:val="00F90FF2"/>
    <w:rsid w:val="00F918D9"/>
    <w:rsid w:val="00F91FE7"/>
    <w:rsid w:val="00F94677"/>
    <w:rsid w:val="00F96DCD"/>
    <w:rsid w:val="00FA0036"/>
    <w:rsid w:val="00FA01C2"/>
    <w:rsid w:val="00FA0C1A"/>
    <w:rsid w:val="00FA1607"/>
    <w:rsid w:val="00FA25C6"/>
    <w:rsid w:val="00FA3CAD"/>
    <w:rsid w:val="00FA4E79"/>
    <w:rsid w:val="00FA5DB8"/>
    <w:rsid w:val="00FA6D2D"/>
    <w:rsid w:val="00FA6F10"/>
    <w:rsid w:val="00FA7308"/>
    <w:rsid w:val="00FA75D8"/>
    <w:rsid w:val="00FB257E"/>
    <w:rsid w:val="00FB27EF"/>
    <w:rsid w:val="00FB4076"/>
    <w:rsid w:val="00FB61B2"/>
    <w:rsid w:val="00FB6FCE"/>
    <w:rsid w:val="00FC0A18"/>
    <w:rsid w:val="00FC0DF4"/>
    <w:rsid w:val="00FC4C38"/>
    <w:rsid w:val="00FC7177"/>
    <w:rsid w:val="00FD1DDE"/>
    <w:rsid w:val="00FD3CB7"/>
    <w:rsid w:val="00FD3FDF"/>
    <w:rsid w:val="00FD437F"/>
    <w:rsid w:val="00FD540C"/>
    <w:rsid w:val="00FD567A"/>
    <w:rsid w:val="00FD5ADF"/>
    <w:rsid w:val="00FD7AC8"/>
    <w:rsid w:val="00FE1882"/>
    <w:rsid w:val="00FE35D4"/>
    <w:rsid w:val="00FE43FE"/>
    <w:rsid w:val="00FE4E53"/>
    <w:rsid w:val="00FE5C79"/>
    <w:rsid w:val="00FE7616"/>
    <w:rsid w:val="00FE7C4B"/>
    <w:rsid w:val="00FF0AED"/>
    <w:rsid w:val="00FF12B1"/>
    <w:rsid w:val="00FF16A5"/>
    <w:rsid w:val="00FF49E1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color="#ff9" stroke="f">
      <v:fill color="#ff9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widowControl/>
      <w:spacing w:afterLines="50" w:after="50" w:line="520" w:lineRule="exact"/>
      <w:outlineLvl w:val="0"/>
    </w:pPr>
    <w:rPr>
      <w:rFonts w:eastAsia="標楷體"/>
      <w:b/>
      <w:kern w:val="0"/>
      <w:sz w:val="40"/>
      <w:szCs w:val="40"/>
    </w:rPr>
  </w:style>
  <w:style w:type="paragraph" w:styleId="2">
    <w:name w:val="heading 2"/>
    <w:basedOn w:val="a0"/>
    <w:next w:val="a0"/>
    <w:qFormat/>
    <w:pPr>
      <w:keepNext/>
      <w:spacing w:afterLines="100" w:after="100" w:line="520" w:lineRule="exact"/>
      <w:outlineLvl w:val="1"/>
    </w:pPr>
    <w:rPr>
      <w:rFonts w:eastAsia="標楷體"/>
      <w:b/>
      <w:bCs/>
      <w:sz w:val="36"/>
      <w:szCs w:val="36"/>
    </w:rPr>
  </w:style>
  <w:style w:type="paragraph" w:styleId="3">
    <w:name w:val="heading 3"/>
    <w:aliases w:val="(一)"/>
    <w:basedOn w:val="a0"/>
    <w:next w:val="a0"/>
    <w:qFormat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autoSpaceDE w:val="0"/>
      <w:autoSpaceDN w:val="0"/>
      <w:adjustRightInd w:val="0"/>
      <w:snapToGrid w:val="0"/>
      <w:spacing w:before="120" w:line="300" w:lineRule="auto"/>
      <w:jc w:val="both"/>
      <w:outlineLvl w:val="3"/>
    </w:pPr>
    <w:rPr>
      <w:rFonts w:eastAsia="標楷體"/>
      <w:sz w:val="28"/>
      <w:szCs w:val="32"/>
      <w:lang w:val="zh-TW"/>
    </w:rPr>
  </w:style>
  <w:style w:type="paragraph" w:styleId="5">
    <w:name w:val="heading 5"/>
    <w:basedOn w:val="a0"/>
    <w:next w:val="a0"/>
    <w:qFormat/>
    <w:pPr>
      <w:keepNext/>
      <w:autoSpaceDE w:val="0"/>
      <w:autoSpaceDN w:val="0"/>
      <w:adjustRightInd w:val="0"/>
      <w:snapToGrid w:val="0"/>
      <w:spacing w:before="120" w:line="240" w:lineRule="exact"/>
      <w:jc w:val="center"/>
      <w:outlineLvl w:val="4"/>
    </w:pPr>
    <w:rPr>
      <w:rFonts w:eastAsia="標楷體"/>
      <w:bCs/>
      <w:sz w:val="28"/>
      <w:szCs w:val="32"/>
    </w:rPr>
  </w:style>
  <w:style w:type="paragraph" w:styleId="6">
    <w:name w:val="heading 6"/>
    <w:basedOn w:val="a0"/>
    <w:next w:val="a0"/>
    <w:qFormat/>
    <w:rsid w:val="00A43940"/>
    <w:pPr>
      <w:keepNext/>
      <w:widowControl/>
      <w:snapToGrid w:val="0"/>
      <w:spacing w:line="260" w:lineRule="exact"/>
      <w:ind w:leftChars="302" w:left="725"/>
      <w:outlineLvl w:val="5"/>
    </w:pPr>
    <w:rPr>
      <w:rFonts w:ascii="Arial" w:hAnsi="Arial" w:cs="Arial"/>
      <w:b/>
      <w:bCs/>
      <w:kern w:val="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1"/>
  </w:style>
  <w:style w:type="paragraph" w:styleId="a6">
    <w:name w:val="header"/>
    <w:basedOn w:val="a0"/>
    <w:link w:val="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Plain Text"/>
    <w:basedOn w:val="a0"/>
    <w:pPr>
      <w:autoSpaceDE w:val="0"/>
      <w:autoSpaceDN w:val="0"/>
      <w:adjustRightInd w:val="0"/>
    </w:pPr>
    <w:rPr>
      <w:rFonts w:ascii="細明體" w:eastAsia="細明體"/>
      <w:kern w:val="0"/>
      <w:szCs w:val="20"/>
    </w:rPr>
  </w:style>
  <w:style w:type="paragraph" w:customStyle="1" w:styleId="a">
    <w:name w:val="分項段落"/>
    <w:basedOn w:val="a0"/>
    <w:pPr>
      <w:widowControl/>
      <w:numPr>
        <w:numId w:val="1"/>
      </w:numPr>
      <w:wordWrap w:val="0"/>
      <w:snapToGrid w:val="0"/>
      <w:jc w:val="both"/>
      <w:textAlignment w:val="baseline"/>
    </w:pPr>
    <w:rPr>
      <w:rFonts w:eastAsia="標楷體"/>
      <w:noProof/>
      <w:kern w:val="0"/>
      <w:sz w:val="32"/>
      <w:szCs w:val="20"/>
    </w:rPr>
  </w:style>
  <w:style w:type="paragraph" w:customStyle="1" w:styleId="xl48">
    <w:name w:val="xl48"/>
    <w:basedOn w:val="a0"/>
    <w:pPr>
      <w:widowControl/>
      <w:spacing w:before="100" w:beforeAutospacing="1" w:after="100" w:afterAutospacing="1"/>
      <w:jc w:val="center"/>
    </w:pPr>
    <w:rPr>
      <w:rFonts w:eastAsia="Arial Unicode MS"/>
      <w:color w:val="000000"/>
      <w:kern w:val="0"/>
      <w:sz w:val="18"/>
      <w:szCs w:val="18"/>
    </w:rPr>
  </w:style>
  <w:style w:type="paragraph" w:customStyle="1" w:styleId="d00">
    <w:name w:val="d00"/>
    <w:basedOn w:val="k3a"/>
    <w:pPr>
      <w:widowControl w:val="0"/>
      <w:tabs>
        <w:tab w:val="left" w:pos="132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napToGrid/>
      <w:spacing w:beforeLines="0" w:before="120" w:after="120" w:line="480" w:lineRule="atLeast"/>
      <w:ind w:leftChars="0" w:left="0" w:right="0" w:firstLineChars="0" w:firstLine="0"/>
      <w:jc w:val="center"/>
      <w:textAlignment w:val="baseline"/>
    </w:pPr>
    <w:rPr>
      <w:rFonts w:eastAsia="華康粗圓體"/>
      <w:spacing w:val="4"/>
      <w:sz w:val="24"/>
      <w:szCs w:val="27"/>
    </w:rPr>
  </w:style>
  <w:style w:type="paragraph" w:customStyle="1" w:styleId="k3a">
    <w:name w:val="k3a"/>
    <w:basedOn w:val="a0"/>
    <w:pPr>
      <w:widowControl/>
      <w:snapToGrid w:val="0"/>
      <w:spacing w:beforeLines="50" w:before="50"/>
      <w:ind w:leftChars="178" w:left="278" w:right="-142" w:hangingChars="100" w:hanging="100"/>
      <w:jc w:val="both"/>
    </w:pPr>
    <w:rPr>
      <w:rFonts w:eastAsia="標楷體"/>
      <w:kern w:val="0"/>
      <w:sz w:val="28"/>
      <w:szCs w:val="20"/>
    </w:rPr>
  </w:style>
  <w:style w:type="paragraph" w:styleId="a8">
    <w:name w:val="Date"/>
    <w:basedOn w:val="a0"/>
    <w:next w:val="a0"/>
    <w:pPr>
      <w:jc w:val="right"/>
    </w:pPr>
  </w:style>
  <w:style w:type="paragraph" w:styleId="20">
    <w:name w:val="Body Text 2"/>
    <w:basedOn w:val="a0"/>
    <w:pPr>
      <w:adjustRightInd w:val="0"/>
      <w:spacing w:before="60" w:after="60" w:line="500" w:lineRule="atLeast"/>
      <w:textAlignment w:val="baseline"/>
    </w:pPr>
    <w:rPr>
      <w:rFonts w:ascii="標楷體" w:eastAsia="標楷體"/>
      <w:kern w:val="0"/>
      <w:sz w:val="36"/>
      <w:szCs w:val="20"/>
    </w:rPr>
  </w:style>
  <w:style w:type="paragraph" w:styleId="21">
    <w:name w:val="Body Text Indent 2"/>
    <w:basedOn w:val="a0"/>
    <w:pPr>
      <w:spacing w:line="480" w:lineRule="exact"/>
      <w:ind w:left="360" w:hanging="360"/>
    </w:pPr>
    <w:rPr>
      <w:rFonts w:ascii="標楷體" w:eastAsia="標楷體"/>
      <w:sz w:val="32"/>
      <w:szCs w:val="20"/>
    </w:rPr>
  </w:style>
  <w:style w:type="character" w:styleId="a9">
    <w:name w:val="Strong"/>
    <w:qFormat/>
    <w:rPr>
      <w:b/>
      <w:bCs/>
    </w:rPr>
  </w:style>
  <w:style w:type="paragraph" w:styleId="Web">
    <w:name w:val="Normal (Web)"/>
    <w:basedOn w:val="a0"/>
    <w:uiPriority w:val="99"/>
  </w:style>
  <w:style w:type="paragraph" w:customStyle="1" w:styleId="k32">
    <w:name w:val="k32"/>
    <w:basedOn w:val="k3a"/>
    <w:pPr>
      <w:spacing w:before="180" w:line="300" w:lineRule="auto"/>
      <w:ind w:leftChars="0" w:left="454" w:firstLineChars="200" w:firstLine="560"/>
    </w:pPr>
  </w:style>
  <w:style w:type="paragraph" w:styleId="aa">
    <w:name w:val="Salutation"/>
    <w:basedOn w:val="a0"/>
    <w:next w:val="a0"/>
    <w:pPr>
      <w:widowControl/>
    </w:pPr>
    <w:rPr>
      <w:kern w:val="0"/>
      <w:sz w:val="28"/>
      <w:szCs w:val="20"/>
    </w:rPr>
  </w:style>
  <w:style w:type="paragraph" w:customStyle="1" w:styleId="k12">
    <w:name w:val="k12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b">
    <w:name w:val="資料來源"/>
    <w:basedOn w:val="a0"/>
    <w:link w:val="ac"/>
    <w:pPr>
      <w:widowControl/>
      <w:spacing w:line="380" w:lineRule="exact"/>
      <w:ind w:leftChars="150" w:left="350" w:hangingChars="200" w:hanging="200"/>
      <w:jc w:val="both"/>
    </w:pPr>
    <w:rPr>
      <w:rFonts w:eastAsia="標楷體"/>
      <w:kern w:val="0"/>
      <w:sz w:val="22"/>
    </w:rPr>
  </w:style>
  <w:style w:type="paragraph" w:customStyle="1" w:styleId="k42">
    <w:name w:val="k42"/>
    <w:basedOn w:val="k32"/>
    <w:pPr>
      <w:ind w:left="1247"/>
    </w:pPr>
  </w:style>
  <w:style w:type="paragraph" w:customStyle="1" w:styleId="13">
    <w:name w:val="縮排1"/>
    <w:basedOn w:val="a0"/>
    <w:pPr>
      <w:autoSpaceDN w:val="0"/>
      <w:adjustRightInd w:val="0"/>
      <w:snapToGrid w:val="0"/>
      <w:spacing w:line="420" w:lineRule="atLeast"/>
      <w:ind w:left="568" w:hanging="284"/>
      <w:jc w:val="both"/>
    </w:pPr>
    <w:rPr>
      <w:rFonts w:eastAsia="華康楷書體W5"/>
      <w:kern w:val="0"/>
      <w:sz w:val="28"/>
      <w:szCs w:val="20"/>
    </w:rPr>
  </w:style>
  <w:style w:type="paragraph" w:customStyle="1" w:styleId="ad">
    <w:name w:val="表單位"/>
    <w:basedOn w:val="a0"/>
    <w:pPr>
      <w:topLinePunct/>
      <w:adjustRightInd w:val="0"/>
      <w:spacing w:before="80"/>
      <w:ind w:firstLine="454"/>
      <w:jc w:val="right"/>
      <w:textAlignment w:val="baseline"/>
    </w:pPr>
    <w:rPr>
      <w:rFonts w:ascii="細明體" w:eastAsia="細明體" w:hAnsi="Courier New"/>
      <w:spacing w:val="24"/>
      <w:kern w:val="20"/>
      <w:sz w:val="20"/>
      <w:szCs w:val="20"/>
    </w:rPr>
  </w:style>
  <w:style w:type="paragraph" w:customStyle="1" w:styleId="k02">
    <w:name w:val="k02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k4a">
    <w:name w:val="k4a"/>
    <w:basedOn w:val="k02"/>
    <w:pPr>
      <w:spacing w:before="0" w:beforeAutospacing="0" w:after="0" w:afterAutospacing="0" w:line="480" w:lineRule="exact"/>
      <w:ind w:left="845" w:hanging="278"/>
      <w:jc w:val="both"/>
    </w:pPr>
    <w:rPr>
      <w:rFonts w:ascii="Times New Roman" w:eastAsia="標楷體"/>
      <w:sz w:val="28"/>
    </w:rPr>
  </w:style>
  <w:style w:type="paragraph" w:customStyle="1" w:styleId="xl41">
    <w:name w:val="xl41"/>
    <w:basedOn w:val="a0"/>
    <w:pPr>
      <w:widowControl/>
      <w:spacing w:before="100" w:beforeAutospacing="1" w:after="100" w:afterAutospacing="1"/>
      <w:textAlignment w:val="top"/>
    </w:pPr>
    <w:rPr>
      <w:rFonts w:ascii="新細明體" w:hAnsi="Arial Unicode MS" w:cs="Arial Unicode MS" w:hint="eastAsia"/>
      <w:color w:val="000000"/>
      <w:kern w:val="0"/>
    </w:rPr>
  </w:style>
  <w:style w:type="paragraph" w:customStyle="1" w:styleId="K1a">
    <w:name w:val="K1a"/>
    <w:basedOn w:val="Web"/>
    <w:pPr>
      <w:spacing w:before="60" w:after="60" w:line="400" w:lineRule="exact"/>
      <w:ind w:left="709" w:right="-142" w:hanging="709"/>
      <w:jc w:val="both"/>
    </w:pPr>
    <w:rPr>
      <w:rFonts w:eastAsia="標楷體"/>
      <w:b/>
      <w:bCs/>
      <w:color w:val="000000"/>
      <w:kern w:val="0"/>
      <w:sz w:val="32"/>
      <w:shd w:val="pct15" w:color="auto" w:fill="FFFFFF"/>
    </w:rPr>
  </w:style>
  <w:style w:type="paragraph" w:styleId="HTML">
    <w:name w:val="HTML Preformatted"/>
    <w:basedOn w:val="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paragraph" w:styleId="ae">
    <w:name w:val="Body Text Indent"/>
    <w:aliases w:val="一(一)內"/>
    <w:basedOn w:val="a0"/>
    <w:pPr>
      <w:spacing w:line="480" w:lineRule="exact"/>
      <w:ind w:left="360" w:hanging="360"/>
    </w:pPr>
    <w:rPr>
      <w:rFonts w:ascii="華康楷書體W5" w:eastAsia="華康楷書體W5"/>
      <w:sz w:val="36"/>
      <w:szCs w:val="20"/>
    </w:rPr>
  </w:style>
  <w:style w:type="paragraph" w:customStyle="1" w:styleId="af">
    <w:name w:val="公文(後續段落_主旨)"/>
    <w:basedOn w:val="a0"/>
    <w:pPr>
      <w:widowControl/>
      <w:snapToGrid w:val="0"/>
      <w:ind w:left="958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styleId="30">
    <w:name w:val="Body Text Indent 3"/>
    <w:basedOn w:val="a0"/>
    <w:pPr>
      <w:widowControl/>
      <w:autoSpaceDE w:val="0"/>
      <w:autoSpaceDN w:val="0"/>
      <w:adjustRightInd w:val="0"/>
      <w:snapToGrid w:val="0"/>
      <w:spacing w:before="120" w:line="300" w:lineRule="auto"/>
      <w:ind w:left="-1080"/>
      <w:jc w:val="both"/>
    </w:pPr>
    <w:rPr>
      <w:rFonts w:eastAsia="標楷體"/>
      <w:kern w:val="0"/>
    </w:rPr>
  </w:style>
  <w:style w:type="paragraph" w:styleId="af0">
    <w:name w:val="footnote text"/>
    <w:basedOn w:val="a0"/>
    <w:link w:val="af1"/>
    <w:semiHidden/>
    <w:pPr>
      <w:snapToGrid w:val="0"/>
    </w:pPr>
    <w:rPr>
      <w:sz w:val="20"/>
      <w:szCs w:val="20"/>
    </w:rPr>
  </w:style>
  <w:style w:type="paragraph" w:styleId="af2">
    <w:name w:val="Body Text"/>
    <w:aliases w:val="解釋,解釋 字元 字元 字元"/>
    <w:basedOn w:val="a0"/>
    <w:pPr>
      <w:widowControl/>
      <w:spacing w:line="240" w:lineRule="exact"/>
    </w:pPr>
    <w:rPr>
      <w:rFonts w:eastAsia="標楷體"/>
      <w:kern w:val="0"/>
      <w:sz w:val="22"/>
    </w:rPr>
  </w:style>
  <w:style w:type="paragraph" w:customStyle="1" w:styleId="14">
    <w:name w:val="樣式1"/>
    <w:basedOn w:val="a0"/>
    <w:pPr>
      <w:adjustRightInd w:val="0"/>
      <w:spacing w:before="120" w:line="500" w:lineRule="atLeast"/>
      <w:ind w:left="340" w:hanging="340"/>
      <w:jc w:val="both"/>
      <w:textAlignment w:val="baseline"/>
    </w:pPr>
    <w:rPr>
      <w:rFonts w:eastAsia="華康楷書體W6"/>
      <w:kern w:val="0"/>
      <w:sz w:val="36"/>
      <w:szCs w:val="20"/>
    </w:rPr>
  </w:style>
  <w:style w:type="paragraph" w:customStyle="1" w:styleId="15">
    <w:name w:val="本文縮排1"/>
    <w:basedOn w:val="a0"/>
    <w:pPr>
      <w:autoSpaceDE w:val="0"/>
      <w:autoSpaceDN w:val="0"/>
      <w:adjustRightInd w:val="0"/>
      <w:spacing w:before="120" w:after="120" w:line="500" w:lineRule="atLeast"/>
      <w:ind w:firstLine="720"/>
      <w:textAlignment w:val="baseline"/>
    </w:pPr>
    <w:rPr>
      <w:kern w:val="0"/>
      <w:sz w:val="32"/>
      <w:szCs w:val="20"/>
    </w:rPr>
  </w:style>
  <w:style w:type="paragraph" w:customStyle="1" w:styleId="22">
    <w:name w:val="樣式2"/>
    <w:basedOn w:val="a0"/>
    <w:pPr>
      <w:adjustRightInd w:val="0"/>
      <w:spacing w:line="480" w:lineRule="exact"/>
      <w:ind w:left="340" w:hanging="340"/>
      <w:jc w:val="both"/>
      <w:textAlignment w:val="baseline"/>
    </w:pPr>
    <w:rPr>
      <w:rFonts w:ascii="華康楷書體W5" w:eastAsia="華康楷書體W5"/>
      <w:spacing w:val="20"/>
      <w:kern w:val="0"/>
      <w:sz w:val="32"/>
      <w:szCs w:val="20"/>
    </w:rPr>
  </w:style>
  <w:style w:type="paragraph" w:customStyle="1" w:styleId="af3">
    <w:name w:val="段二"/>
    <w:basedOn w:val="a0"/>
    <w:pPr>
      <w:autoSpaceDE w:val="0"/>
      <w:autoSpaceDN w:val="0"/>
      <w:adjustRightInd w:val="0"/>
      <w:spacing w:before="120" w:line="400" w:lineRule="atLeast"/>
      <w:ind w:left="901" w:right="-532" w:hanging="289"/>
      <w:jc w:val="both"/>
      <w:textAlignment w:val="baseline"/>
    </w:pPr>
    <w:rPr>
      <w:kern w:val="0"/>
      <w:sz w:val="28"/>
      <w:szCs w:val="20"/>
    </w:rPr>
  </w:style>
  <w:style w:type="character" w:customStyle="1" w:styleId="bodytext1">
    <w:name w:val="bodytext1"/>
    <w:rPr>
      <w:rFonts w:ascii="Verdana" w:hAnsi="Verdana" w:hint="default"/>
      <w:color w:val="000000"/>
      <w:sz w:val="20"/>
      <w:szCs w:val="20"/>
    </w:rPr>
  </w:style>
  <w:style w:type="character" w:customStyle="1" w:styleId="head1">
    <w:name w:val="head1"/>
    <w:basedOn w:val="a1"/>
  </w:style>
  <w:style w:type="paragraph" w:customStyle="1" w:styleId="second">
    <w:name w:val="second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outpara">
    <w:name w:val="out_para"/>
    <w:next w:val="a0"/>
    <w:pPr>
      <w:keepNext/>
      <w:keepLines/>
      <w:framePr w:w="2074" w:h="1253" w:hSpace="187" w:vSpace="187" w:wrap="around" w:vAnchor="text" w:hAnchor="page" w:y="102"/>
      <w:widowControl w:val="0"/>
      <w:tabs>
        <w:tab w:val="left" w:pos="2736"/>
        <w:tab w:val="right" w:pos="3139"/>
      </w:tabs>
      <w:spacing w:line="220" w:lineRule="exact"/>
    </w:pPr>
    <w:rPr>
      <w:rFonts w:ascii="Arial" w:hAnsi="Arial"/>
      <w:b/>
      <w:i/>
      <w:snapToGrid w:val="0"/>
      <w:sz w:val="17"/>
      <w:lang w:eastAsia="en-US"/>
    </w:rPr>
  </w:style>
  <w:style w:type="character" w:customStyle="1" w:styleId="dectext1">
    <w:name w:val="dectext1"/>
    <w:rPr>
      <w:rFonts w:ascii="SimSun" w:eastAsia="SimSun" w:hAnsi="SimSun" w:hint="eastAsia"/>
      <w:strike w:val="0"/>
      <w:dstrike w:val="0"/>
      <w:color w:val="333333"/>
      <w:sz w:val="28"/>
      <w:szCs w:val="28"/>
      <w:u w:val="none"/>
      <w:effect w:val="none"/>
    </w:rPr>
  </w:style>
  <w:style w:type="character" w:customStyle="1" w:styleId="text1">
    <w:name w:val="text1"/>
    <w:rPr>
      <w:sz w:val="22"/>
      <w:szCs w:val="22"/>
    </w:rPr>
  </w:style>
  <w:style w:type="character" w:customStyle="1" w:styleId="16">
    <w:name w:val="超連結1"/>
    <w:rPr>
      <w:color w:val="0000FF"/>
      <w:u w:val="single"/>
    </w:rPr>
  </w:style>
  <w:style w:type="character" w:customStyle="1" w:styleId="newsheadline11">
    <w:name w:val="news_headline11"/>
    <w:rPr>
      <w:color w:val="990033"/>
      <w:sz w:val="24"/>
      <w:szCs w:val="24"/>
    </w:rPr>
  </w:style>
  <w:style w:type="character" w:customStyle="1" w:styleId="text2">
    <w:name w:val="text2"/>
    <w:rPr>
      <w:color w:val="000000"/>
      <w:sz w:val="22"/>
      <w:szCs w:val="22"/>
    </w:rPr>
  </w:style>
  <w:style w:type="character" w:customStyle="1" w:styleId="bodystr1">
    <w:name w:val="bodystr1"/>
    <w:rPr>
      <w:rFonts w:ascii="Arial" w:hAnsi="Arial" w:cs="Arial" w:hint="default"/>
      <w:sz w:val="20"/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</w:style>
  <w:style w:type="paragraph" w:customStyle="1" w:styleId="t-22">
    <w:name w:val="t-22"/>
    <w:basedOn w:val="a0"/>
    <w:pPr>
      <w:autoSpaceDE w:val="0"/>
      <w:autoSpaceDN w:val="0"/>
      <w:adjustRightInd w:val="0"/>
      <w:snapToGrid w:val="0"/>
      <w:spacing w:before="120" w:line="300" w:lineRule="auto"/>
      <w:ind w:right="-153" w:firstLine="510"/>
      <w:jc w:val="both"/>
    </w:pPr>
    <w:rPr>
      <w:rFonts w:eastAsia="標楷體"/>
      <w:sz w:val="28"/>
      <w:szCs w:val="28"/>
    </w:rPr>
  </w:style>
  <w:style w:type="paragraph" w:customStyle="1" w:styleId="af4">
    <w:name w:val=".."/>
    <w:basedOn w:val="Default"/>
    <w:next w:val="Default"/>
    <w:rPr>
      <w:rFonts w:ascii="KaiTi_GB2312" w:eastAsia="KaiTi_GB2312"/>
      <w:sz w:val="24"/>
      <w:szCs w:val="24"/>
    </w:rPr>
  </w:style>
  <w:style w:type="paragraph" w:customStyle="1" w:styleId="af5">
    <w:name w:val="中標題"/>
    <w:pPr>
      <w:adjustRightInd w:val="0"/>
      <w:snapToGrid w:val="0"/>
      <w:spacing w:beforeLines="20" w:before="20" w:afterLines="20" w:after="20" w:line="420" w:lineRule="exact"/>
    </w:pPr>
    <w:rPr>
      <w:rFonts w:eastAsia="華康粗圓體"/>
      <w:color w:val="AA1E78"/>
      <w:sz w:val="28"/>
    </w:rPr>
  </w:style>
  <w:style w:type="character" w:customStyle="1" w:styleId="contenttitleh31">
    <w:name w:val="contenttitleh31"/>
    <w:rPr>
      <w:rFonts w:ascii="NSimSun" w:eastAsia="NSimSun" w:hAnsi="NSimSun" w:hint="eastAsia"/>
      <w:color w:val="FF9900"/>
      <w:sz w:val="27"/>
      <w:szCs w:val="27"/>
    </w:rPr>
  </w:style>
  <w:style w:type="character" w:customStyle="1" w:styleId="goohl0">
    <w:name w:val="goohl0"/>
    <w:basedOn w:val="a1"/>
  </w:style>
  <w:style w:type="character" w:customStyle="1" w:styleId="goohl1">
    <w:name w:val="goohl1"/>
    <w:basedOn w:val="a1"/>
  </w:style>
  <w:style w:type="character" w:customStyle="1" w:styleId="goohl2">
    <w:name w:val="goohl2"/>
    <w:basedOn w:val="a1"/>
  </w:style>
  <w:style w:type="paragraph" w:customStyle="1" w:styleId="af6">
    <w:name w:val="單位"/>
    <w:basedOn w:val="a0"/>
    <w:link w:val="af7"/>
    <w:pPr>
      <w:adjustRightInd w:val="0"/>
      <w:spacing w:after="60"/>
      <w:ind w:right="113"/>
      <w:jc w:val="right"/>
    </w:pPr>
    <w:rPr>
      <w:spacing w:val="10"/>
      <w:kern w:val="0"/>
      <w:sz w:val="18"/>
      <w:szCs w:val="20"/>
    </w:rPr>
  </w:style>
  <w:style w:type="paragraph" w:customStyle="1" w:styleId="17">
    <w:name w:val="內文1"/>
    <w:pPr>
      <w:widowControl w:val="0"/>
      <w:autoSpaceDE w:val="0"/>
      <w:autoSpaceDN w:val="0"/>
      <w:adjustRightInd w:val="0"/>
      <w:spacing w:line="408" w:lineRule="atLeast"/>
      <w:ind w:firstLine="482"/>
      <w:jc w:val="both"/>
      <w:textAlignment w:val="baseline"/>
    </w:pPr>
    <w:rPr>
      <w:rFonts w:ascii="細明體" w:eastAsia="細明體"/>
      <w:spacing w:val="10"/>
      <w:sz w:val="22"/>
    </w:rPr>
  </w:style>
  <w:style w:type="paragraph" w:customStyle="1" w:styleId="font0">
    <w:name w:val="font0"/>
    <w:basedOn w:val="a0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customStyle="1" w:styleId="font5">
    <w:name w:val="font5"/>
    <w:basedOn w:val="a0"/>
    <w:pPr>
      <w:widowControl/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7">
    <w:name w:val="xl3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FF0000"/>
      <w:kern w:val="0"/>
      <w:sz w:val="20"/>
      <w:szCs w:val="20"/>
    </w:rPr>
  </w:style>
  <w:style w:type="paragraph" w:customStyle="1" w:styleId="xl38">
    <w:name w:val="xl3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9">
    <w:name w:val="xl39"/>
    <w:basedOn w:val="a0"/>
    <w:pPr>
      <w:widowControl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kern w:val="0"/>
    </w:rPr>
  </w:style>
  <w:style w:type="paragraph" w:customStyle="1" w:styleId="xl40">
    <w:name w:val="xl40"/>
    <w:basedOn w:val="a0"/>
    <w:pPr>
      <w:widowControl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kern w:val="0"/>
    </w:rPr>
  </w:style>
  <w:style w:type="paragraph" w:customStyle="1" w:styleId="xl42">
    <w:name w:val="xl42"/>
    <w:basedOn w:val="a0"/>
    <w:pPr>
      <w:widowControl/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kern w:val="0"/>
    </w:rPr>
  </w:style>
  <w:style w:type="paragraph" w:customStyle="1" w:styleId="style1">
    <w:name w:val="style1"/>
    <w:basedOn w:val="a0"/>
    <w:pPr>
      <w:widowControl/>
      <w:spacing w:before="100" w:beforeAutospacing="1" w:after="100" w:afterAutospacing="1" w:line="420" w:lineRule="atLeast"/>
      <w:ind w:firstLine="360"/>
    </w:pPr>
    <w:rPr>
      <w:rFonts w:ascii="新細明體" w:hAnsi="新細明體" w:cs="Arial Unicode MS" w:hint="eastAsia"/>
      <w:kern w:val="0"/>
      <w:sz w:val="18"/>
      <w:szCs w:val="18"/>
    </w:rPr>
  </w:style>
  <w:style w:type="character" w:customStyle="1" w:styleId="text11">
    <w:name w:val="text11"/>
    <w:rPr>
      <w:color w:val="000000"/>
      <w:sz w:val="22"/>
      <w:szCs w:val="22"/>
    </w:rPr>
  </w:style>
  <w:style w:type="paragraph" w:customStyle="1" w:styleId="-1">
    <w:name w:val="內文-1"/>
    <w:basedOn w:val="a0"/>
    <w:pPr>
      <w:spacing w:beforeLines="50" w:before="180" w:afterLines="50" w:after="180"/>
      <w:jc w:val="both"/>
    </w:pPr>
    <w:rPr>
      <w:rFonts w:ascii="標楷體" w:eastAsia="標楷體" w:hAnsi="標楷體" w:cs="Arial"/>
      <w:sz w:val="27"/>
      <w:szCs w:val="26"/>
    </w:rPr>
  </w:style>
  <w:style w:type="paragraph" w:styleId="af8">
    <w:name w:val="Balloon Text"/>
    <w:basedOn w:val="a0"/>
    <w:link w:val="af9"/>
    <w:semiHidden/>
    <w:rPr>
      <w:rFonts w:ascii="Arial" w:hAnsi="Arial"/>
      <w:sz w:val="18"/>
      <w:szCs w:val="18"/>
    </w:rPr>
  </w:style>
  <w:style w:type="paragraph" w:customStyle="1" w:styleId="k1a0">
    <w:name w:val="k1a"/>
    <w:basedOn w:val="ae"/>
    <w:pPr>
      <w:snapToGrid w:val="0"/>
      <w:spacing w:beforeLines="50" w:before="50" w:afterLines="20" w:after="20" w:line="520" w:lineRule="exact"/>
      <w:ind w:left="0" w:firstLine="0"/>
      <w:jc w:val="both"/>
    </w:pPr>
    <w:rPr>
      <w:rFonts w:ascii="Times New Roman" w:eastAsia="標楷體"/>
      <w:b/>
      <w:bCs/>
      <w:sz w:val="32"/>
      <w:szCs w:val="24"/>
    </w:rPr>
  </w:style>
  <w:style w:type="paragraph" w:customStyle="1" w:styleId="k2a1">
    <w:name w:val="k2a凸1標"/>
    <w:basedOn w:val="k2a10"/>
    <w:pPr>
      <w:spacing w:before="72"/>
      <w:ind w:left="560" w:hanging="320"/>
    </w:pPr>
    <w:rPr>
      <w:b w:val="0"/>
    </w:rPr>
  </w:style>
  <w:style w:type="paragraph" w:customStyle="1" w:styleId="k2a10">
    <w:name w:val="k2a凸1"/>
    <w:basedOn w:val="a0"/>
    <w:pPr>
      <w:snapToGrid w:val="0"/>
      <w:spacing w:beforeLines="20" w:before="20" w:line="520" w:lineRule="exact"/>
      <w:ind w:leftChars="100" w:left="200" w:hangingChars="100" w:hanging="100"/>
      <w:jc w:val="both"/>
    </w:pPr>
    <w:rPr>
      <w:rFonts w:eastAsia="標楷體"/>
      <w:b/>
      <w:sz w:val="32"/>
    </w:rPr>
  </w:style>
  <w:style w:type="paragraph" w:customStyle="1" w:styleId="k31">
    <w:name w:val="k3凸1標"/>
    <w:basedOn w:val="k3a"/>
    <w:pPr>
      <w:widowControl w:val="0"/>
      <w:spacing w:beforeLines="20" w:before="20" w:line="520" w:lineRule="exact"/>
      <w:ind w:leftChars="300" w:left="400" w:right="0"/>
    </w:pPr>
    <w:rPr>
      <w:kern w:val="2"/>
      <w:sz w:val="32"/>
      <w:szCs w:val="24"/>
    </w:rPr>
  </w:style>
  <w:style w:type="paragraph" w:customStyle="1" w:styleId="k22">
    <w:name w:val="k22"/>
    <w:basedOn w:val="a0"/>
    <w:pPr>
      <w:snapToGrid w:val="0"/>
      <w:spacing w:line="520" w:lineRule="exact"/>
      <w:ind w:leftChars="300" w:left="300" w:firstLineChars="187" w:firstLine="187"/>
      <w:jc w:val="both"/>
    </w:pPr>
    <w:rPr>
      <w:rFonts w:eastAsia="標楷體"/>
      <w:sz w:val="32"/>
      <w:szCs w:val="27"/>
    </w:rPr>
  </w:style>
  <w:style w:type="paragraph" w:customStyle="1" w:styleId="table">
    <w:name w:val="table"/>
    <w:basedOn w:val="2"/>
    <w:pPr>
      <w:snapToGrid w:val="0"/>
      <w:spacing w:afterLines="0" w:after="0" w:line="240" w:lineRule="auto"/>
      <w:jc w:val="center"/>
    </w:pPr>
    <w:rPr>
      <w:sz w:val="28"/>
      <w:szCs w:val="32"/>
      <w:lang w:val="zh-TW"/>
    </w:rPr>
  </w:style>
  <w:style w:type="paragraph" w:styleId="afa">
    <w:name w:val="annotation subject"/>
    <w:basedOn w:val="afb"/>
    <w:next w:val="afb"/>
    <w:semiHidden/>
    <w:rPr>
      <w:b/>
      <w:bCs/>
    </w:rPr>
  </w:style>
  <w:style w:type="paragraph" w:styleId="afb">
    <w:name w:val="annotation text"/>
    <w:basedOn w:val="a0"/>
    <w:semiHidden/>
  </w:style>
  <w:style w:type="paragraph" w:customStyle="1" w:styleId="k3aa">
    <w:name w:val="k3aa"/>
    <w:basedOn w:val="k3a"/>
    <w:pPr>
      <w:widowControl w:val="0"/>
      <w:spacing w:beforeLines="20" w:before="72" w:line="520" w:lineRule="exact"/>
      <w:ind w:leftChars="300" w:left="1360" w:right="0" w:hangingChars="200" w:hanging="640"/>
    </w:pPr>
    <w:rPr>
      <w:kern w:val="2"/>
      <w:sz w:val="32"/>
      <w:szCs w:val="24"/>
    </w:rPr>
  </w:style>
  <w:style w:type="paragraph" w:customStyle="1" w:styleId="k1a1">
    <w:name w:val="k1a禿1"/>
    <w:basedOn w:val="k1a0"/>
    <w:pPr>
      <w:spacing w:beforeLines="0" w:before="0" w:afterLines="0" w:after="0"/>
    </w:pPr>
    <w:rPr>
      <w:b w:val="0"/>
    </w:rPr>
  </w:style>
  <w:style w:type="paragraph" w:customStyle="1" w:styleId="k0a">
    <w:name w:val="k0a"/>
    <w:basedOn w:val="k1a0"/>
    <w:pPr>
      <w:spacing w:afterLines="50" w:after="50"/>
      <w:jc w:val="center"/>
    </w:pPr>
    <w:rPr>
      <w:sz w:val="34"/>
    </w:rPr>
  </w:style>
  <w:style w:type="character" w:customStyle="1" w:styleId="desc1">
    <w:name w:val="desc1"/>
    <w:rPr>
      <w:sz w:val="20"/>
      <w:szCs w:val="20"/>
    </w:rPr>
  </w:style>
  <w:style w:type="paragraph" w:customStyle="1" w:styleId="afc">
    <w:name w:val="段文"/>
    <w:basedOn w:val="a0"/>
    <w:pPr>
      <w:kinsoku w:val="0"/>
      <w:overflowPunct w:val="0"/>
      <w:autoSpaceDE w:val="0"/>
      <w:autoSpaceDN w:val="0"/>
      <w:adjustRightInd w:val="0"/>
      <w:spacing w:before="60" w:after="240" w:line="400" w:lineRule="exact"/>
      <w:ind w:left="567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z-">
    <w:name w:val="HTML Bottom of Form"/>
    <w:basedOn w:val="a0"/>
    <w:next w:val="a0"/>
    <w:hidden/>
    <w:pPr>
      <w:widowControl/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kern w:val="0"/>
      <w:sz w:val="16"/>
      <w:szCs w:val="16"/>
    </w:rPr>
  </w:style>
  <w:style w:type="paragraph" w:customStyle="1" w:styleId="23">
    <w:name w:val="縮排2"/>
    <w:basedOn w:val="a0"/>
    <w:pPr>
      <w:autoSpaceDN w:val="0"/>
      <w:adjustRightInd w:val="0"/>
      <w:snapToGrid w:val="0"/>
      <w:spacing w:line="420" w:lineRule="exact"/>
      <w:ind w:left="851" w:hanging="284"/>
      <w:jc w:val="both"/>
      <w:textAlignment w:val="center"/>
    </w:pPr>
    <w:rPr>
      <w:rFonts w:eastAsia="華康楷書體W5"/>
      <w:kern w:val="0"/>
      <w:sz w:val="28"/>
      <w:szCs w:val="20"/>
    </w:rPr>
  </w:style>
  <w:style w:type="paragraph" w:customStyle="1" w:styleId="afd">
    <w:name w:val="表數字"/>
    <w:basedOn w:val="a0"/>
    <w:pPr>
      <w:autoSpaceDE w:val="0"/>
      <w:autoSpaceDN w:val="0"/>
      <w:adjustRightInd w:val="0"/>
      <w:ind w:right="113"/>
      <w:jc w:val="right"/>
    </w:pPr>
    <w:rPr>
      <w:color w:val="000000"/>
      <w:sz w:val="20"/>
      <w:szCs w:val="20"/>
    </w:rPr>
  </w:style>
  <w:style w:type="paragraph" w:styleId="afe">
    <w:name w:val="Block Text"/>
    <w:basedOn w:val="a0"/>
    <w:pPr>
      <w:adjustRightInd w:val="0"/>
      <w:spacing w:before="120" w:after="120"/>
      <w:ind w:left="1080" w:right="40" w:hanging="1080"/>
      <w:textDirection w:val="lrTbV"/>
      <w:textAlignment w:val="baseline"/>
    </w:pPr>
    <w:rPr>
      <w:rFonts w:ascii="標楷體" w:eastAsia="標楷體"/>
      <w:color w:val="000000"/>
      <w:kern w:val="0"/>
      <w:sz w:val="36"/>
      <w:szCs w:val="20"/>
    </w:rPr>
  </w:style>
  <w:style w:type="paragraph" w:styleId="aff">
    <w:name w:val="Note Heading"/>
    <w:basedOn w:val="a0"/>
    <w:next w:val="a0"/>
    <w:pPr>
      <w:jc w:val="center"/>
    </w:pPr>
    <w:rPr>
      <w:rFonts w:ascii="新細明體"/>
    </w:rPr>
  </w:style>
  <w:style w:type="paragraph" w:styleId="31">
    <w:name w:val="Body Text 3"/>
    <w:basedOn w:val="a0"/>
    <w:pPr>
      <w:adjustRightInd w:val="0"/>
      <w:snapToGrid w:val="0"/>
      <w:spacing w:before="120" w:line="240" w:lineRule="atLeast"/>
      <w:jc w:val="center"/>
    </w:pPr>
    <w:rPr>
      <w:rFonts w:ascii="標楷體" w:eastAsia="標楷體" w:hAnsi="標楷體"/>
    </w:rPr>
  </w:style>
  <w:style w:type="character" w:styleId="aff0">
    <w:name w:val="footnote reference"/>
    <w:semiHidden/>
    <w:rPr>
      <w:vertAlign w:val="superscript"/>
    </w:rPr>
  </w:style>
  <w:style w:type="paragraph" w:styleId="18">
    <w:name w:val="toc 1"/>
    <w:basedOn w:val="a0"/>
    <w:next w:val="a0"/>
    <w:autoRedefine/>
    <w:uiPriority w:val="39"/>
    <w:rsid w:val="00564564"/>
    <w:pPr>
      <w:tabs>
        <w:tab w:val="right" w:leader="dot" w:pos="9628"/>
      </w:tabs>
      <w:spacing w:before="120" w:after="120"/>
      <w:ind w:left="801" w:hangingChars="200" w:hanging="801"/>
    </w:pPr>
    <w:rPr>
      <w:rFonts w:eastAsia="標楷體"/>
      <w:b/>
      <w:bCs/>
      <w:caps/>
      <w:noProof/>
      <w:color w:val="000000"/>
      <w:sz w:val="40"/>
      <w:szCs w:val="40"/>
    </w:rPr>
  </w:style>
  <w:style w:type="paragraph" w:styleId="24">
    <w:name w:val="toc 2"/>
    <w:basedOn w:val="a0"/>
    <w:next w:val="a0"/>
    <w:autoRedefine/>
    <w:uiPriority w:val="39"/>
    <w:rsid w:val="00EE5E0D"/>
    <w:pPr>
      <w:tabs>
        <w:tab w:val="right" w:leader="dot" w:pos="9628"/>
      </w:tabs>
      <w:ind w:left="240"/>
    </w:pPr>
    <w:rPr>
      <w:rFonts w:eastAsia="標楷體"/>
      <w:b/>
      <w:bCs/>
      <w:smallCaps/>
      <w:noProof/>
      <w:sz w:val="36"/>
      <w:szCs w:val="22"/>
    </w:rPr>
  </w:style>
  <w:style w:type="paragraph" w:styleId="32">
    <w:name w:val="toc 3"/>
    <w:basedOn w:val="a0"/>
    <w:next w:val="a0"/>
    <w:autoRedefine/>
    <w:uiPriority w:val="39"/>
    <w:pPr>
      <w:tabs>
        <w:tab w:val="right" w:leader="dot" w:pos="9628"/>
      </w:tabs>
      <w:ind w:left="480"/>
    </w:pPr>
    <w:rPr>
      <w:rFonts w:eastAsia="標楷體"/>
      <w:noProof/>
      <w:color w:val="000000"/>
      <w:sz w:val="32"/>
      <w:szCs w:val="20"/>
    </w:rPr>
  </w:style>
  <w:style w:type="paragraph" w:styleId="40">
    <w:name w:val="toc 4"/>
    <w:basedOn w:val="a0"/>
    <w:next w:val="a0"/>
    <w:autoRedefine/>
    <w:uiPriority w:val="39"/>
    <w:pPr>
      <w:ind w:left="720"/>
    </w:pPr>
    <w:rPr>
      <w:sz w:val="18"/>
      <w:szCs w:val="18"/>
    </w:rPr>
  </w:style>
  <w:style w:type="paragraph" w:styleId="50">
    <w:name w:val="toc 5"/>
    <w:basedOn w:val="a0"/>
    <w:next w:val="a0"/>
    <w:autoRedefine/>
    <w:uiPriority w:val="39"/>
    <w:pPr>
      <w:ind w:left="960"/>
    </w:pPr>
    <w:rPr>
      <w:sz w:val="18"/>
      <w:szCs w:val="18"/>
    </w:rPr>
  </w:style>
  <w:style w:type="paragraph" w:styleId="60">
    <w:name w:val="toc 6"/>
    <w:basedOn w:val="a0"/>
    <w:next w:val="a0"/>
    <w:autoRedefine/>
    <w:uiPriority w:val="39"/>
    <w:pPr>
      <w:ind w:left="1200"/>
    </w:pPr>
    <w:rPr>
      <w:sz w:val="18"/>
      <w:szCs w:val="18"/>
    </w:rPr>
  </w:style>
  <w:style w:type="paragraph" w:styleId="7">
    <w:name w:val="toc 7"/>
    <w:basedOn w:val="a0"/>
    <w:next w:val="a0"/>
    <w:autoRedefine/>
    <w:uiPriority w:val="39"/>
    <w:pPr>
      <w:ind w:left="1440"/>
    </w:pPr>
    <w:rPr>
      <w:sz w:val="18"/>
      <w:szCs w:val="18"/>
    </w:rPr>
  </w:style>
  <w:style w:type="paragraph" w:styleId="8">
    <w:name w:val="toc 8"/>
    <w:basedOn w:val="a0"/>
    <w:next w:val="a0"/>
    <w:autoRedefine/>
    <w:uiPriority w:val="39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pPr>
      <w:ind w:left="1920"/>
    </w:pPr>
    <w:rPr>
      <w:sz w:val="18"/>
      <w:szCs w:val="18"/>
    </w:rPr>
  </w:style>
  <w:style w:type="character" w:styleId="aff1">
    <w:name w:val="Hyperlink"/>
    <w:uiPriority w:val="99"/>
    <w:rPr>
      <w:color w:val="0000FF"/>
      <w:u w:val="single"/>
    </w:rPr>
  </w:style>
  <w:style w:type="character" w:styleId="aff2">
    <w:name w:val="FollowedHyperlink"/>
    <w:rPr>
      <w:color w:val="800080"/>
      <w:u w:val="single"/>
    </w:rPr>
  </w:style>
  <w:style w:type="paragraph" w:customStyle="1" w:styleId="k00t17">
    <w:name w:val="k00t17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  <w:outlineLvl w:val="1"/>
    </w:pPr>
    <w:rPr>
      <w:rFonts w:eastAsia="標楷體"/>
      <w:b/>
      <w:spacing w:val="10"/>
      <w:sz w:val="34"/>
      <w:szCs w:val="36"/>
    </w:rPr>
  </w:style>
  <w:style w:type="paragraph" w:customStyle="1" w:styleId="t-4">
    <w:name w:val="t-4"/>
    <w:basedOn w:val="a0"/>
    <w:next w:val="a0"/>
    <w:pPr>
      <w:tabs>
        <w:tab w:val="left" w:pos="540"/>
      </w:tabs>
      <w:spacing w:afterLines="50" w:after="50" w:line="400" w:lineRule="exact"/>
      <w:ind w:leftChars="99" w:left="270" w:hangingChars="171" w:hanging="171"/>
    </w:pPr>
    <w:rPr>
      <w:rFonts w:eastAsia="標楷體"/>
      <w:b/>
      <w:bCs/>
      <w:color w:val="000000"/>
      <w:sz w:val="28"/>
      <w:szCs w:val="28"/>
    </w:rPr>
  </w:style>
  <w:style w:type="paragraph" w:customStyle="1" w:styleId="t-5">
    <w:name w:val="t-5"/>
    <w:basedOn w:val="a0"/>
    <w:pPr>
      <w:snapToGrid w:val="0"/>
      <w:spacing w:before="120" w:line="300" w:lineRule="auto"/>
      <w:ind w:leftChars="100" w:left="520" w:rightChars="-59" w:right="-142" w:hangingChars="100" w:hanging="280"/>
      <w:jc w:val="both"/>
    </w:pPr>
    <w:rPr>
      <w:rFonts w:eastAsia="標楷體"/>
      <w:color w:val="000000"/>
      <w:sz w:val="28"/>
      <w:szCs w:val="28"/>
    </w:rPr>
  </w:style>
  <w:style w:type="paragraph" w:customStyle="1" w:styleId="t-1">
    <w:name w:val="t-1"/>
    <w:basedOn w:val="1"/>
  </w:style>
  <w:style w:type="paragraph" w:customStyle="1" w:styleId="t-2">
    <w:name w:val="t-2"/>
    <w:basedOn w:val="2"/>
    <w:autoRedefine/>
    <w:rsid w:val="00025052"/>
    <w:pPr>
      <w:adjustRightInd w:val="0"/>
      <w:snapToGrid w:val="0"/>
      <w:spacing w:beforeLines="50" w:before="180" w:afterLines="0" w:after="0" w:line="300" w:lineRule="auto"/>
      <w:ind w:left="721" w:hangingChars="180" w:hanging="721"/>
    </w:pPr>
    <w:rPr>
      <w:rFonts w:hAnsi="標楷體"/>
      <w:sz w:val="40"/>
    </w:rPr>
  </w:style>
  <w:style w:type="paragraph" w:customStyle="1" w:styleId="t-3">
    <w:name w:val="t-3"/>
    <w:basedOn w:val="3"/>
    <w:pPr>
      <w:spacing w:line="240" w:lineRule="auto"/>
      <w:ind w:rightChars="-25" w:right="-25"/>
    </w:pPr>
    <w:rPr>
      <w:rFonts w:ascii="Times New Roman" w:eastAsia="標楷體" w:hAnsi="Times New Roman"/>
      <w:sz w:val="32"/>
      <w:szCs w:val="32"/>
    </w:rPr>
  </w:style>
  <w:style w:type="paragraph" w:customStyle="1" w:styleId="t-42">
    <w:name w:val="t-42"/>
    <w:basedOn w:val="k32"/>
    <w:pPr>
      <w:spacing w:afterLines="50" w:after="180"/>
      <w:ind w:leftChars="89" w:left="214" w:rightChars="-59" w:right="-59"/>
    </w:pPr>
    <w:rPr>
      <w:szCs w:val="28"/>
    </w:rPr>
  </w:style>
  <w:style w:type="paragraph" w:styleId="19">
    <w:name w:val="index 1"/>
    <w:basedOn w:val="a0"/>
    <w:next w:val="a0"/>
    <w:autoRedefine/>
    <w:semiHidden/>
  </w:style>
  <w:style w:type="paragraph" w:styleId="25">
    <w:name w:val="index 2"/>
    <w:basedOn w:val="a0"/>
    <w:next w:val="a0"/>
    <w:autoRedefine/>
    <w:semiHidden/>
    <w:pPr>
      <w:ind w:leftChars="200" w:left="200"/>
    </w:pPr>
  </w:style>
  <w:style w:type="paragraph" w:styleId="33">
    <w:name w:val="index 3"/>
    <w:basedOn w:val="a0"/>
    <w:next w:val="a0"/>
    <w:autoRedefine/>
    <w:semiHidden/>
    <w:pPr>
      <w:ind w:leftChars="400" w:left="400"/>
    </w:pPr>
  </w:style>
  <w:style w:type="paragraph" w:styleId="41">
    <w:name w:val="index 4"/>
    <w:basedOn w:val="a0"/>
    <w:next w:val="a0"/>
    <w:autoRedefine/>
    <w:semiHidden/>
    <w:pPr>
      <w:ind w:leftChars="600" w:left="600"/>
    </w:pPr>
  </w:style>
  <w:style w:type="paragraph" w:styleId="51">
    <w:name w:val="index 5"/>
    <w:basedOn w:val="a0"/>
    <w:next w:val="a0"/>
    <w:autoRedefine/>
    <w:semiHidden/>
    <w:pPr>
      <w:ind w:leftChars="800" w:left="800"/>
    </w:pPr>
  </w:style>
  <w:style w:type="paragraph" w:styleId="61">
    <w:name w:val="index 6"/>
    <w:basedOn w:val="a0"/>
    <w:next w:val="a0"/>
    <w:autoRedefine/>
    <w:semiHidden/>
    <w:pPr>
      <w:ind w:leftChars="1000" w:left="1000"/>
    </w:pPr>
  </w:style>
  <w:style w:type="paragraph" w:styleId="70">
    <w:name w:val="index 7"/>
    <w:basedOn w:val="a0"/>
    <w:next w:val="a0"/>
    <w:autoRedefine/>
    <w:semiHidden/>
    <w:pPr>
      <w:ind w:leftChars="1200" w:left="1200"/>
    </w:pPr>
  </w:style>
  <w:style w:type="paragraph" w:styleId="80">
    <w:name w:val="index 8"/>
    <w:basedOn w:val="a0"/>
    <w:next w:val="a0"/>
    <w:autoRedefine/>
    <w:semiHidden/>
    <w:pPr>
      <w:ind w:leftChars="1400" w:left="1400"/>
    </w:pPr>
  </w:style>
  <w:style w:type="paragraph" w:styleId="90">
    <w:name w:val="index 9"/>
    <w:basedOn w:val="a0"/>
    <w:next w:val="a0"/>
    <w:autoRedefine/>
    <w:semiHidden/>
    <w:pPr>
      <w:ind w:leftChars="1600" w:left="1600"/>
    </w:pPr>
  </w:style>
  <w:style w:type="paragraph" w:styleId="aff3">
    <w:name w:val="index heading"/>
    <w:basedOn w:val="a0"/>
    <w:next w:val="19"/>
    <w:semiHidden/>
  </w:style>
  <w:style w:type="paragraph" w:customStyle="1" w:styleId="k2a">
    <w:name w:val="k2a"/>
    <w:basedOn w:val="21"/>
    <w:pPr>
      <w:snapToGrid w:val="0"/>
      <w:spacing w:beforeLines="20" w:before="20" w:line="440" w:lineRule="exact"/>
      <w:ind w:left="156" w:right="-142" w:hangingChars="156" w:hanging="156"/>
      <w:jc w:val="both"/>
    </w:pPr>
    <w:rPr>
      <w:rFonts w:ascii="Times New Roman"/>
      <w:b/>
      <w:bCs/>
      <w:color w:val="000080"/>
    </w:rPr>
  </w:style>
  <w:style w:type="paragraph" w:customStyle="1" w:styleId="210">
    <w:name w:val="本文 21"/>
    <w:basedOn w:val="a0"/>
    <w:pPr>
      <w:adjustRightInd w:val="0"/>
      <w:spacing w:line="480" w:lineRule="exact"/>
      <w:ind w:left="360" w:hanging="360"/>
      <w:textAlignment w:val="baseline"/>
    </w:pPr>
    <w:rPr>
      <w:rFonts w:ascii="華康楷書體W5" w:eastAsia="華康楷書體W5"/>
      <w:sz w:val="36"/>
      <w:szCs w:val="20"/>
    </w:rPr>
  </w:style>
  <w:style w:type="character" w:customStyle="1" w:styleId="12font1">
    <w:name w:val="12font1"/>
    <w:rPr>
      <w:rFonts w:ascii="細明體" w:eastAsia="細明體" w:hint="eastAsia"/>
      <w:sz w:val="24"/>
      <w:szCs w:val="24"/>
    </w:rPr>
  </w:style>
  <w:style w:type="character" w:customStyle="1" w:styleId="9font1">
    <w:name w:val="9font1"/>
    <w:rPr>
      <w:sz w:val="18"/>
      <w:szCs w:val="18"/>
    </w:rPr>
  </w:style>
  <w:style w:type="paragraph" w:customStyle="1" w:styleId="xl28">
    <w:name w:val="xl28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</w:rPr>
  </w:style>
  <w:style w:type="paragraph" w:customStyle="1" w:styleId="xl27">
    <w:name w:val="xl27"/>
    <w:basedOn w:val="a0"/>
    <w:pPr>
      <w:widowControl/>
      <w:spacing w:before="100" w:beforeAutospacing="1" w:after="100" w:afterAutospacing="1"/>
      <w:jc w:val="right"/>
    </w:pPr>
    <w:rPr>
      <w:rFonts w:ascii="細明體" w:eastAsia="細明體" w:hAnsi="細明體" w:cs="Arial Unicode MS" w:hint="eastAsia"/>
      <w:kern w:val="0"/>
    </w:rPr>
  </w:style>
  <w:style w:type="character" w:customStyle="1" w:styleId="title1">
    <w:name w:val="title1"/>
    <w:basedOn w:val="a1"/>
  </w:style>
  <w:style w:type="character" w:customStyle="1" w:styleId="3title1">
    <w:name w:val="3title1"/>
    <w:rPr>
      <w:rFonts w:ascii="SimSun" w:eastAsia="SimSun" w:hAnsi="SimSun" w:hint="eastAsia"/>
      <w:strike w:val="0"/>
      <w:dstrike w:val="0"/>
      <w:color w:val="333333"/>
      <w:sz w:val="26"/>
      <w:szCs w:val="26"/>
      <w:u w:val="none"/>
      <w:effect w:val="none"/>
    </w:rPr>
  </w:style>
  <w:style w:type="character" w:customStyle="1" w:styleId="text91">
    <w:name w:val="text91"/>
    <w:rPr>
      <w:rFonts w:ascii="ө" w:hAnsi="ө" w:hint="default"/>
      <w:sz w:val="18"/>
      <w:szCs w:val="18"/>
    </w:rPr>
  </w:style>
  <w:style w:type="paragraph" w:customStyle="1" w:styleId="1a">
    <w:name w:val="標題1"/>
    <w:basedOn w:val="a0"/>
    <w:pPr>
      <w:widowControl/>
      <w:spacing w:before="100" w:beforeAutospacing="1" w:after="100" w:afterAutospacing="1" w:line="260" w:lineRule="atLeast"/>
    </w:pPr>
    <w:rPr>
      <w:rFonts w:ascii="新細明體"/>
      <w:color w:val="990033"/>
      <w:kern w:val="0"/>
    </w:rPr>
  </w:style>
  <w:style w:type="paragraph" w:customStyle="1" w:styleId="b15">
    <w:name w:val="b15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000000"/>
      <w:kern w:val="0"/>
      <w:sz w:val="30"/>
      <w:szCs w:val="30"/>
    </w:rPr>
  </w:style>
  <w:style w:type="character" w:customStyle="1" w:styleId="t1401">
    <w:name w:val="t1401"/>
  </w:style>
  <w:style w:type="paragraph" w:customStyle="1" w:styleId="xl24">
    <w:name w:val="xl2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25">
    <w:name w:val="xl2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/>
      <w:kern w:val="0"/>
    </w:rPr>
  </w:style>
  <w:style w:type="paragraph" w:customStyle="1" w:styleId="xl26">
    <w:name w:val="xl2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</w:rPr>
  </w:style>
  <w:style w:type="paragraph" w:customStyle="1" w:styleId="xl29">
    <w:name w:val="xl2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0">
    <w:name w:val="xl3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1">
    <w:name w:val="xl3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2">
    <w:name w:val="xl3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0000FF"/>
      <w:kern w:val="0"/>
      <w:sz w:val="20"/>
      <w:szCs w:val="20"/>
    </w:rPr>
  </w:style>
  <w:style w:type="paragraph" w:customStyle="1" w:styleId="xl33">
    <w:name w:val="xl3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4">
    <w:name w:val="xl3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FF0000"/>
      <w:kern w:val="0"/>
      <w:sz w:val="20"/>
      <w:szCs w:val="20"/>
    </w:rPr>
  </w:style>
  <w:style w:type="paragraph" w:customStyle="1" w:styleId="xl35">
    <w:name w:val="xl3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6">
    <w:name w:val="xl3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0000FF"/>
      <w:kern w:val="0"/>
      <w:sz w:val="20"/>
      <w:szCs w:val="20"/>
    </w:rPr>
  </w:style>
  <w:style w:type="character" w:customStyle="1" w:styleId="title-t1">
    <w:name w:val="title-t1"/>
    <w:rPr>
      <w:b/>
      <w:bCs/>
      <w:color w:val="000000"/>
      <w:sz w:val="26"/>
      <w:szCs w:val="26"/>
    </w:rPr>
  </w:style>
  <w:style w:type="character" w:customStyle="1" w:styleId="text">
    <w:name w:val="text"/>
    <w:basedOn w:val="a1"/>
  </w:style>
  <w:style w:type="paragraph" w:customStyle="1" w:styleId="k40">
    <w:name w:val="k40"/>
    <w:pPr>
      <w:widowControl w:val="0"/>
      <w:overflowPunct w:val="0"/>
      <w:autoSpaceDE w:val="0"/>
      <w:autoSpaceDN w:val="0"/>
      <w:spacing w:line="420" w:lineRule="exact"/>
      <w:ind w:leftChars="590" w:left="590"/>
      <w:jc w:val="both"/>
      <w:textAlignment w:val="center"/>
    </w:pPr>
    <w:rPr>
      <w:rFonts w:eastAsia="標楷體"/>
      <w:sz w:val="28"/>
    </w:rPr>
  </w:style>
  <w:style w:type="paragraph" w:customStyle="1" w:styleId="k52">
    <w:name w:val="k52"/>
    <w:pPr>
      <w:widowControl w:val="0"/>
      <w:overflowPunct w:val="0"/>
      <w:autoSpaceDE w:val="0"/>
      <w:autoSpaceDN w:val="0"/>
      <w:spacing w:line="420" w:lineRule="exact"/>
      <w:ind w:leftChars="700" w:left="700" w:firstLineChars="200" w:firstLine="200"/>
      <w:jc w:val="both"/>
      <w:textAlignment w:val="center"/>
    </w:pPr>
    <w:rPr>
      <w:rFonts w:eastAsia="標楷體"/>
      <w:iCs/>
      <w:sz w:val="28"/>
    </w:rPr>
  </w:style>
  <w:style w:type="paragraph" w:customStyle="1" w:styleId="k5a">
    <w:name w:val="k5a"/>
    <w:pPr>
      <w:widowControl w:val="0"/>
      <w:overflowPunct w:val="0"/>
      <w:autoSpaceDE w:val="0"/>
      <w:autoSpaceDN w:val="0"/>
      <w:spacing w:line="420" w:lineRule="exact"/>
      <w:ind w:leftChars="600" w:left="700" w:hangingChars="100" w:hanging="100"/>
      <w:jc w:val="both"/>
      <w:textAlignment w:val="center"/>
      <w:outlineLvl w:val="8"/>
    </w:pPr>
    <w:rPr>
      <w:rFonts w:eastAsia="標楷體"/>
      <w:sz w:val="28"/>
      <w:szCs w:val="26"/>
    </w:rPr>
  </w:style>
  <w:style w:type="paragraph" w:customStyle="1" w:styleId="t125">
    <w:name w:val="t12.5新細明"/>
    <w:pPr>
      <w:widowControl w:val="0"/>
      <w:overflowPunct w:val="0"/>
      <w:autoSpaceDE w:val="0"/>
      <w:autoSpaceDN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4"/>
      <w:sz w:val="25"/>
      <w:szCs w:val="24"/>
    </w:rPr>
  </w:style>
  <w:style w:type="paragraph" w:customStyle="1" w:styleId="k10">
    <w:name w:val="k10"/>
    <w:pPr>
      <w:widowControl w:val="0"/>
      <w:overflowPunct w:val="0"/>
      <w:autoSpaceDE w:val="0"/>
      <w:autoSpaceDN w:val="0"/>
      <w:spacing w:line="420" w:lineRule="exact"/>
      <w:ind w:leftChars="100" w:left="100"/>
      <w:jc w:val="both"/>
      <w:textAlignment w:val="center"/>
    </w:pPr>
    <w:rPr>
      <w:rFonts w:eastAsia="標楷體"/>
      <w:sz w:val="28"/>
      <w:szCs w:val="26"/>
    </w:rPr>
  </w:style>
  <w:style w:type="paragraph" w:customStyle="1" w:styleId="k20">
    <w:name w:val="k20"/>
    <w:pPr>
      <w:widowControl w:val="0"/>
      <w:overflowPunct w:val="0"/>
      <w:autoSpaceDE w:val="0"/>
      <w:autoSpaceDN w:val="0"/>
      <w:spacing w:line="420" w:lineRule="exact"/>
      <w:ind w:leftChars="320" w:left="320"/>
      <w:jc w:val="both"/>
      <w:textAlignment w:val="center"/>
    </w:pPr>
    <w:rPr>
      <w:rFonts w:eastAsia="標楷體"/>
      <w:sz w:val="28"/>
    </w:rPr>
  </w:style>
  <w:style w:type="paragraph" w:customStyle="1" w:styleId="k30">
    <w:name w:val="k30"/>
    <w:pPr>
      <w:widowControl w:val="0"/>
      <w:overflowPunct w:val="0"/>
      <w:autoSpaceDE w:val="0"/>
      <w:autoSpaceDN w:val="0"/>
      <w:spacing w:line="420" w:lineRule="exact"/>
      <w:ind w:leftChars="420" w:left="420"/>
      <w:jc w:val="both"/>
      <w:textAlignment w:val="center"/>
    </w:pPr>
    <w:rPr>
      <w:rFonts w:eastAsia="標楷體"/>
      <w:sz w:val="28"/>
    </w:rPr>
  </w:style>
  <w:style w:type="paragraph" w:customStyle="1" w:styleId="k50">
    <w:name w:val="k50"/>
    <w:pPr>
      <w:widowControl w:val="0"/>
      <w:overflowPunct w:val="0"/>
      <w:autoSpaceDE w:val="0"/>
      <w:autoSpaceDN w:val="0"/>
      <w:spacing w:line="420" w:lineRule="exact"/>
      <w:ind w:leftChars="500" w:left="500"/>
      <w:jc w:val="both"/>
      <w:textAlignment w:val="center"/>
    </w:pPr>
    <w:rPr>
      <w:rFonts w:eastAsia="標楷體"/>
      <w:sz w:val="28"/>
    </w:rPr>
  </w:style>
  <w:style w:type="paragraph" w:customStyle="1" w:styleId="line">
    <w:name w:val="line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</w:pPr>
    <w:rPr>
      <w:rFonts w:eastAsia="標楷體"/>
      <w:sz w:val="26"/>
      <w:szCs w:val="28"/>
    </w:rPr>
  </w:style>
  <w:style w:type="paragraph" w:customStyle="1" w:styleId="k00t16">
    <w:name w:val="k00t16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  <w:outlineLvl w:val="2"/>
    </w:pPr>
    <w:rPr>
      <w:rFonts w:eastAsia="標楷體"/>
      <w:b/>
      <w:sz w:val="32"/>
    </w:rPr>
  </w:style>
  <w:style w:type="paragraph" w:customStyle="1" w:styleId="aff4">
    <w:name w:val="圖表名稱"/>
    <w:pPr>
      <w:widowControl w:val="0"/>
      <w:overflowPunct w:val="0"/>
      <w:autoSpaceDE w:val="0"/>
      <w:autoSpaceDN w:val="0"/>
      <w:adjustRightInd w:val="0"/>
      <w:snapToGrid w:val="0"/>
      <w:spacing w:beforeLines="100" w:before="100" w:afterLines="100" w:after="100" w:line="280" w:lineRule="exact"/>
      <w:jc w:val="center"/>
      <w:textAlignment w:val="center"/>
    </w:pPr>
    <w:rPr>
      <w:rFonts w:eastAsia="標楷體"/>
      <w:b/>
      <w:sz w:val="25"/>
    </w:rPr>
  </w:style>
  <w:style w:type="paragraph" w:customStyle="1" w:styleId="k00t15">
    <w:name w:val="k00t15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2"/>
    </w:pPr>
    <w:rPr>
      <w:rFonts w:eastAsia="標楷體"/>
      <w:b/>
      <w:spacing w:val="10"/>
      <w:sz w:val="30"/>
      <w:szCs w:val="28"/>
    </w:rPr>
  </w:style>
  <w:style w:type="paragraph" w:customStyle="1" w:styleId="t12">
    <w:name w:val="t12新細明"/>
    <w:pPr>
      <w:widowControl w:val="0"/>
      <w:overflowPunct w:val="0"/>
      <w:autoSpaceDE w:val="0"/>
      <w:autoSpaceDN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4"/>
      <w:sz w:val="24"/>
      <w:szCs w:val="24"/>
    </w:rPr>
  </w:style>
  <w:style w:type="paragraph" w:customStyle="1" w:styleId="t11">
    <w:name w:val="t11新細明"/>
    <w:pPr>
      <w:widowControl w:val="0"/>
      <w:overflowPunct w:val="0"/>
      <w:autoSpaceDE w:val="0"/>
      <w:autoSpaceDN w:val="0"/>
      <w:spacing w:line="40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2"/>
    </w:rPr>
  </w:style>
  <w:style w:type="paragraph" w:customStyle="1" w:styleId="aff5">
    <w:name w:val="框內圖表資料來源"/>
    <w:pPr>
      <w:widowControl w:val="0"/>
      <w:overflowPunct w:val="0"/>
      <w:autoSpaceDE w:val="0"/>
      <w:autoSpaceDN w:val="0"/>
      <w:spacing w:beforeLines="50" w:before="50" w:afterLines="50" w:after="50" w:line="400" w:lineRule="atLeast"/>
      <w:ind w:left="500" w:hangingChars="500" w:hanging="500"/>
      <w:jc w:val="both"/>
      <w:textAlignment w:val="center"/>
    </w:pPr>
    <w:rPr>
      <w:rFonts w:ascii="新細明體" w:hAnsi="新細明體"/>
      <w:color w:val="000000"/>
      <w:spacing w:val="-2"/>
    </w:rPr>
  </w:style>
  <w:style w:type="paragraph" w:customStyle="1" w:styleId="aff6">
    <w:name w:val="表格註"/>
    <w:pPr>
      <w:widowControl w:val="0"/>
      <w:overflowPunct w:val="0"/>
      <w:autoSpaceDE w:val="0"/>
      <w:autoSpaceDN w:val="0"/>
      <w:spacing w:beforeLines="10" w:before="10" w:line="240" w:lineRule="exact"/>
      <w:ind w:leftChars="290" w:left="490" w:hangingChars="200" w:hanging="200"/>
      <w:jc w:val="both"/>
      <w:textAlignment w:val="center"/>
    </w:pPr>
    <w:rPr>
      <w:rFonts w:eastAsia="標楷體"/>
      <w:sz w:val="22"/>
      <w:szCs w:val="22"/>
    </w:rPr>
  </w:style>
  <w:style w:type="paragraph" w:customStyle="1" w:styleId="aff7">
    <w:name w:val="表格資料來源"/>
    <w:pPr>
      <w:widowControl w:val="0"/>
      <w:overflowPunct w:val="0"/>
      <w:autoSpaceDE w:val="0"/>
      <w:autoSpaceDN w:val="0"/>
      <w:spacing w:line="280" w:lineRule="exact"/>
      <w:ind w:leftChars="20" w:left="520" w:hangingChars="500" w:hanging="500"/>
      <w:jc w:val="both"/>
      <w:textAlignment w:val="center"/>
    </w:pPr>
    <w:rPr>
      <w:rFonts w:eastAsia="標楷體"/>
      <w:spacing w:val="-2"/>
      <w:sz w:val="22"/>
      <w:szCs w:val="22"/>
    </w:rPr>
  </w:style>
  <w:style w:type="paragraph" w:customStyle="1" w:styleId="aff8">
    <w:name w:val="圖表資料來源"/>
    <w:pPr>
      <w:widowControl w:val="0"/>
      <w:overflowPunct w:val="0"/>
      <w:autoSpaceDE w:val="0"/>
      <w:autoSpaceDN w:val="0"/>
      <w:spacing w:beforeLines="50" w:before="50" w:after="120" w:line="280" w:lineRule="exact"/>
      <w:ind w:leftChars="200" w:left="700" w:hangingChars="500" w:hanging="500"/>
      <w:jc w:val="both"/>
      <w:textAlignment w:val="center"/>
    </w:pPr>
    <w:rPr>
      <w:rFonts w:eastAsia="標楷體"/>
      <w:sz w:val="22"/>
      <w:szCs w:val="22"/>
    </w:rPr>
  </w:style>
  <w:style w:type="paragraph" w:customStyle="1" w:styleId="k00t125">
    <w:name w:val="k00t12.5"/>
    <w:pPr>
      <w:widowControl w:val="0"/>
      <w:overflowPunct w:val="0"/>
      <w:autoSpaceDE w:val="0"/>
      <w:autoSpaceDN w:val="0"/>
      <w:spacing w:line="400" w:lineRule="exact"/>
      <w:jc w:val="center"/>
      <w:textAlignment w:val="center"/>
    </w:pPr>
    <w:rPr>
      <w:rFonts w:eastAsia="華康粗圓體"/>
      <w:spacing w:val="12"/>
      <w:sz w:val="25"/>
      <w:szCs w:val="24"/>
    </w:rPr>
  </w:style>
  <w:style w:type="paragraph" w:customStyle="1" w:styleId="k00t14">
    <w:name w:val="k00t14"/>
    <w:pPr>
      <w:widowControl w:val="0"/>
      <w:overflowPunct w:val="0"/>
      <w:autoSpaceDE w:val="0"/>
      <w:autoSpaceDN w:val="0"/>
      <w:spacing w:line="420" w:lineRule="exact"/>
      <w:jc w:val="center"/>
      <w:textAlignment w:val="center"/>
      <w:outlineLvl w:val="3"/>
    </w:pPr>
    <w:rPr>
      <w:rFonts w:eastAsia="標楷體"/>
      <w:b/>
      <w:sz w:val="28"/>
      <w:szCs w:val="28"/>
    </w:rPr>
  </w:style>
  <w:style w:type="paragraph" w:customStyle="1" w:styleId="k6a">
    <w:name w:val="k6a"/>
    <w:pPr>
      <w:widowControl w:val="0"/>
      <w:overflowPunct w:val="0"/>
      <w:autoSpaceDE w:val="0"/>
      <w:autoSpaceDN w:val="0"/>
      <w:spacing w:line="420" w:lineRule="exact"/>
      <w:ind w:leftChars="700" w:left="800" w:hangingChars="100" w:hanging="100"/>
      <w:jc w:val="both"/>
      <w:textAlignment w:val="center"/>
    </w:pPr>
    <w:rPr>
      <w:rFonts w:eastAsia="標楷體"/>
      <w:sz w:val="28"/>
      <w:szCs w:val="26"/>
    </w:rPr>
  </w:style>
  <w:style w:type="paragraph" w:customStyle="1" w:styleId="k62">
    <w:name w:val="k62"/>
    <w:pPr>
      <w:widowControl w:val="0"/>
      <w:overflowPunct w:val="0"/>
      <w:autoSpaceDE w:val="0"/>
      <w:autoSpaceDN w:val="0"/>
      <w:spacing w:line="440" w:lineRule="exact"/>
      <w:ind w:leftChars="600" w:left="600" w:firstLineChars="200" w:firstLine="200"/>
      <w:jc w:val="both"/>
      <w:textAlignment w:val="center"/>
    </w:pPr>
    <w:rPr>
      <w:rFonts w:eastAsia="標楷體"/>
      <w:sz w:val="26"/>
      <w:szCs w:val="26"/>
    </w:rPr>
  </w:style>
  <w:style w:type="paragraph" w:customStyle="1" w:styleId="aff9">
    <w:name w:val="主旨說明擬辦"/>
    <w:basedOn w:val="a0"/>
    <w:pPr>
      <w:kinsoku w:val="0"/>
      <w:overflowPunct w:val="0"/>
      <w:spacing w:before="60"/>
      <w:ind w:left="1202" w:hanging="1202"/>
    </w:pPr>
    <w:rPr>
      <w:rFonts w:eastAsia="標楷體"/>
      <w:sz w:val="40"/>
      <w:szCs w:val="20"/>
    </w:rPr>
  </w:style>
  <w:style w:type="character" w:customStyle="1" w:styleId="k1a2">
    <w:name w:val="k1a 字元"/>
    <w:rPr>
      <w:rFonts w:eastAsia="華康楷書體W5"/>
      <w:b/>
      <w:sz w:val="26"/>
      <w:lang w:val="en-US" w:eastAsia="zh-TW" w:bidi="ar-SA"/>
    </w:rPr>
  </w:style>
  <w:style w:type="character" w:customStyle="1" w:styleId="k1a3">
    <w:name w:val="k1a 字元 字元"/>
    <w:rPr>
      <w:rFonts w:eastAsia="文鼎中楷"/>
      <w:spacing w:val="4"/>
      <w:sz w:val="28"/>
      <w:lang w:val="en-US" w:eastAsia="zh-TW" w:bidi="ar-SA"/>
    </w:rPr>
  </w:style>
  <w:style w:type="paragraph" w:customStyle="1" w:styleId="affa">
    <w:name w:val="本文一"/>
    <w:basedOn w:val="a0"/>
    <w:pPr>
      <w:snapToGrid w:val="0"/>
      <w:spacing w:line="480" w:lineRule="exact"/>
      <w:ind w:leftChars="52" w:left="765" w:hangingChars="200" w:hanging="640"/>
      <w:jc w:val="both"/>
    </w:pPr>
    <w:rPr>
      <w:rFonts w:ascii="標楷體" w:eastAsia="標楷體" w:hAnsi="標楷體"/>
      <w:sz w:val="32"/>
    </w:rPr>
  </w:style>
  <w:style w:type="paragraph" w:customStyle="1" w:styleId="850">
    <w:name w:val="樣式850"/>
    <w:basedOn w:val="a0"/>
    <w:pPr>
      <w:adjustRightInd w:val="0"/>
      <w:spacing w:line="320" w:lineRule="exact"/>
      <w:ind w:left="209" w:rightChars="20" w:right="48" w:hangingChars="87" w:hanging="209"/>
      <w:jc w:val="both"/>
      <w:textAlignment w:val="baseline"/>
    </w:pPr>
    <w:rPr>
      <w:rFonts w:ascii="新細明體"/>
      <w:kern w:val="0"/>
      <w:szCs w:val="20"/>
    </w:rPr>
  </w:style>
  <w:style w:type="paragraph" w:customStyle="1" w:styleId="t115">
    <w:name w:val="t11.5新細明"/>
    <w:pPr>
      <w:widowControl w:val="0"/>
      <w:overflowPunct w:val="0"/>
      <w:autoSpaceDE w:val="0"/>
      <w:autoSpaceDN w:val="0"/>
      <w:spacing w:line="40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3"/>
    </w:rPr>
  </w:style>
  <w:style w:type="paragraph" w:customStyle="1" w:styleId="k1a0cm10505">
    <w:name w:val="樣式 k1a + 左:  0 cm 凸出:  1 字元 套用前:  0.5 列 套用後:  0.5 列"/>
    <w:basedOn w:val="k1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napToGrid/>
      <w:spacing w:before="120" w:afterLines="50" w:after="120" w:line="420" w:lineRule="exact"/>
      <w:ind w:left="260" w:hangingChars="100" w:hanging="260"/>
      <w:textAlignment w:val="center"/>
      <w:outlineLvl w:val="4"/>
    </w:pPr>
    <w:rPr>
      <w:kern w:val="0"/>
      <w:sz w:val="28"/>
      <w:szCs w:val="20"/>
    </w:rPr>
  </w:style>
  <w:style w:type="character" w:customStyle="1" w:styleId="txt24rb1">
    <w:name w:val="txt24rb1"/>
    <w:rPr>
      <w:b/>
      <w:bCs/>
      <w:color w:val="E5180D"/>
      <w:sz w:val="40"/>
      <w:szCs w:val="40"/>
    </w:rPr>
  </w:style>
  <w:style w:type="paragraph" w:styleId="affb">
    <w:name w:val="Document Map"/>
    <w:basedOn w:val="a0"/>
    <w:semiHidden/>
    <w:pPr>
      <w:shd w:val="clear" w:color="auto" w:fill="000080"/>
    </w:pPr>
    <w:rPr>
      <w:rFonts w:ascii="Arial" w:hAnsi="Arial"/>
    </w:rPr>
  </w:style>
  <w:style w:type="paragraph" w:customStyle="1" w:styleId="affc">
    <w:name w:val="表註"/>
    <w:basedOn w:val="a0"/>
    <w:pPr>
      <w:spacing w:line="280" w:lineRule="exact"/>
      <w:ind w:left="397" w:hanging="397"/>
      <w:jc w:val="both"/>
      <w:textAlignment w:val="center"/>
    </w:pPr>
    <w:rPr>
      <w:rFonts w:ascii="Arial" w:eastAsia="華康細明體" w:hAnsi="Arial"/>
      <w:noProof/>
      <w:kern w:val="0"/>
      <w:szCs w:val="20"/>
    </w:rPr>
  </w:style>
  <w:style w:type="paragraph" w:customStyle="1" w:styleId="affd">
    <w:name w:val="表側"/>
    <w:pPr>
      <w:widowControl w:val="0"/>
      <w:spacing w:line="240" w:lineRule="atLeast"/>
    </w:pPr>
    <w:rPr>
      <w:rFonts w:ascii="Arial" w:eastAsia="華康細明體" w:hAnsi="Arial"/>
      <w:noProof/>
      <w:sz w:val="24"/>
    </w:rPr>
  </w:style>
  <w:style w:type="paragraph" w:customStyle="1" w:styleId="1b">
    <w:name w:val="外銷1"/>
    <w:basedOn w:val="1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</w:tabs>
      <w:autoSpaceDE w:val="0"/>
      <w:spacing w:before="0" w:line="400" w:lineRule="exact"/>
      <w:ind w:left="851" w:right="340" w:hanging="284"/>
      <w:textAlignment w:val="center"/>
    </w:pPr>
    <w:rPr>
      <w:rFonts w:ascii="Courier New" w:eastAsia="華康楷書體W5" w:hAnsi="Courier New"/>
      <w:sz w:val="28"/>
    </w:rPr>
  </w:style>
  <w:style w:type="character" w:customStyle="1" w:styleId="text0011">
    <w:name w:val="text0011"/>
    <w:rPr>
      <w:rFonts w:ascii="新細明體" w:eastAsia="新細明體" w:hAnsi="新細明體" w:hint="eastAsia"/>
      <w:color w:val="333333"/>
      <w:sz w:val="20"/>
      <w:szCs w:val="20"/>
    </w:rPr>
  </w:style>
  <w:style w:type="character" w:customStyle="1" w:styleId="contont-over">
    <w:name w:val="contont-over"/>
    <w:basedOn w:val="a1"/>
  </w:style>
  <w:style w:type="character" w:customStyle="1" w:styleId="affe">
    <w:name w:val="a"/>
    <w:basedOn w:val="a1"/>
  </w:style>
  <w:style w:type="character" w:customStyle="1" w:styleId="heading1">
    <w:name w:val="heading1"/>
    <w:rPr>
      <w:rFonts w:ascii="Arial" w:hAnsi="Arial" w:cs="Arial" w:hint="default"/>
      <w:b/>
      <w:bCs/>
      <w:i w:val="0"/>
      <w:iCs w:val="0"/>
      <w:color w:val="000066"/>
      <w:sz w:val="24"/>
      <w:szCs w:val="24"/>
    </w:rPr>
  </w:style>
  <w:style w:type="character" w:customStyle="1" w:styleId="homelefttext1">
    <w:name w:val="homelefttext1"/>
    <w:rPr>
      <w:rFonts w:ascii="Verdana" w:hAnsi="Verdana" w:hint="default"/>
      <w:i/>
      <w:iCs/>
      <w:color w:val="FFFFFF"/>
      <w:sz w:val="17"/>
      <w:szCs w:val="17"/>
    </w:rPr>
  </w:style>
  <w:style w:type="character" w:customStyle="1" w:styleId="content2">
    <w:name w:val="content2"/>
    <w:basedOn w:val="a1"/>
  </w:style>
  <w:style w:type="character" w:customStyle="1" w:styleId="gray16cn1">
    <w:name w:val="gray16cn1"/>
    <w:rPr>
      <w:rFonts w:ascii="細明體" w:eastAsia="細明體" w:hAnsi="細明體" w:hint="eastAsia"/>
      <w:color w:val="333333"/>
      <w:sz w:val="24"/>
      <w:szCs w:val="24"/>
    </w:rPr>
  </w:style>
  <w:style w:type="paragraph" w:customStyle="1" w:styleId="afff">
    <w:name w:val="表上（右）"/>
    <w:pPr>
      <w:adjustRightInd w:val="0"/>
      <w:snapToGrid w:val="0"/>
      <w:spacing w:line="240" w:lineRule="exact"/>
      <w:jc w:val="right"/>
    </w:pPr>
    <w:rPr>
      <w:rFonts w:eastAsia="華康圓體 Std W5"/>
      <w:snapToGrid w:val="0"/>
      <w:color w:val="FFFFFF"/>
      <w:sz w:val="18"/>
      <w:szCs w:val="18"/>
    </w:rPr>
  </w:style>
  <w:style w:type="paragraph" w:customStyle="1" w:styleId="afff0">
    <w:name w:val="表上（左）"/>
    <w:pPr>
      <w:snapToGrid w:val="0"/>
      <w:spacing w:line="240" w:lineRule="exact"/>
    </w:pPr>
    <w:rPr>
      <w:rFonts w:eastAsia="華康圓體 Std W5"/>
      <w:snapToGrid w:val="0"/>
      <w:color w:val="FFFFFF"/>
      <w:sz w:val="18"/>
      <w:szCs w:val="18"/>
    </w:rPr>
  </w:style>
  <w:style w:type="paragraph" w:customStyle="1" w:styleId="afff1">
    <w:name w:val="表上列（置中）"/>
    <w:pPr>
      <w:adjustRightInd w:val="0"/>
      <w:snapToGrid w:val="0"/>
      <w:spacing w:line="240" w:lineRule="exact"/>
      <w:jc w:val="center"/>
    </w:pPr>
    <w:rPr>
      <w:rFonts w:ascii="Arial" w:eastAsia="華康圓體 Std W7" w:hAnsi="Arial"/>
      <w:color w:val="FFFFFF"/>
    </w:rPr>
  </w:style>
  <w:style w:type="paragraph" w:customStyle="1" w:styleId="afff2">
    <w:name w:val="表（左）"/>
    <w:pPr>
      <w:adjustRightInd w:val="0"/>
      <w:snapToGrid w:val="0"/>
      <w:spacing w:line="240" w:lineRule="exact"/>
      <w:ind w:leftChars="10" w:left="10"/>
    </w:pPr>
    <w:rPr>
      <w:rFonts w:eastAsia="華康明體 Std W5"/>
      <w:snapToGrid w:val="0"/>
      <w:spacing w:val="4"/>
      <w:sz w:val="19"/>
      <w:szCs w:val="19"/>
    </w:rPr>
  </w:style>
  <w:style w:type="paragraph" w:customStyle="1" w:styleId="05">
    <w:name w:val="表（0.5）"/>
    <w:pPr>
      <w:adjustRightInd w:val="0"/>
      <w:snapToGrid w:val="0"/>
      <w:spacing w:line="240" w:lineRule="exact"/>
      <w:ind w:rightChars="50" w:right="50"/>
      <w:jc w:val="right"/>
    </w:pPr>
    <w:rPr>
      <w:rFonts w:eastAsia="華康明體 Std W5"/>
      <w:sz w:val="19"/>
      <w:szCs w:val="19"/>
    </w:rPr>
  </w:style>
  <w:style w:type="paragraph" w:customStyle="1" w:styleId="xl51">
    <w:name w:val="xl51"/>
    <w:basedOn w:val="a0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BodyText22">
    <w:name w:val="Body Text 22"/>
    <w:basedOn w:val="a0"/>
    <w:pPr>
      <w:adjustRightInd w:val="0"/>
      <w:spacing w:after="120" w:line="500" w:lineRule="exact"/>
      <w:jc w:val="both"/>
      <w:textAlignment w:val="baseline"/>
    </w:pPr>
    <w:rPr>
      <w:rFonts w:ascii="華康楷書體W5" w:eastAsia="華康楷書體W5"/>
      <w:sz w:val="44"/>
      <w:szCs w:val="20"/>
    </w:rPr>
  </w:style>
  <w:style w:type="paragraph" w:customStyle="1" w:styleId="SECT1">
    <w:name w:val="SECT1"/>
    <w:basedOn w:val="a0"/>
    <w:pPr>
      <w:spacing w:line="560" w:lineRule="exact"/>
      <w:ind w:left="200" w:hangingChars="200" w:hanging="200"/>
      <w:jc w:val="both"/>
    </w:pPr>
    <w:rPr>
      <w:rFonts w:eastAsia="華康楷書體W5"/>
      <w:sz w:val="36"/>
    </w:rPr>
  </w:style>
  <w:style w:type="paragraph" w:customStyle="1" w:styleId="SECT3">
    <w:name w:val="SECT3"/>
    <w:basedOn w:val="a0"/>
    <w:pPr>
      <w:spacing w:line="560" w:lineRule="exact"/>
      <w:ind w:leftChars="300" w:left="1260" w:hangingChars="150" w:hanging="540"/>
      <w:jc w:val="both"/>
    </w:pPr>
    <w:rPr>
      <w:rFonts w:eastAsia="華康楷書體W5"/>
      <w:kern w:val="0"/>
      <w:sz w:val="36"/>
    </w:rPr>
  </w:style>
  <w:style w:type="paragraph" w:customStyle="1" w:styleId="SECT2">
    <w:name w:val="SECT2"/>
    <w:basedOn w:val="a0"/>
    <w:pPr>
      <w:spacing w:line="560" w:lineRule="exact"/>
      <w:ind w:left="720" w:hangingChars="200" w:hanging="720"/>
      <w:jc w:val="both"/>
    </w:pPr>
    <w:rPr>
      <w:rFonts w:eastAsia="華康楷書體W5"/>
      <w:sz w:val="36"/>
    </w:rPr>
  </w:style>
  <w:style w:type="paragraph" w:customStyle="1" w:styleId="font6">
    <w:name w:val="font6"/>
    <w:basedOn w:val="a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7">
    <w:name w:val="font7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2"/>
      <w:szCs w:val="22"/>
    </w:rPr>
  </w:style>
  <w:style w:type="paragraph" w:customStyle="1" w:styleId="font8">
    <w:name w:val="font8"/>
    <w:basedOn w:val="a0"/>
    <w:pPr>
      <w:widowControl/>
      <w:spacing w:before="100" w:beforeAutospacing="1" w:after="100" w:afterAutospacing="1"/>
    </w:pPr>
    <w:rPr>
      <w:rFonts w:eastAsia="Arial Unicode MS"/>
      <w:color w:val="000000"/>
      <w:kern w:val="0"/>
      <w:sz w:val="22"/>
      <w:szCs w:val="22"/>
    </w:rPr>
  </w:style>
  <w:style w:type="paragraph" w:customStyle="1" w:styleId="font9">
    <w:name w:val="font9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00"/>
      <w:kern w:val="0"/>
      <w:sz w:val="22"/>
      <w:szCs w:val="22"/>
    </w:rPr>
  </w:style>
  <w:style w:type="paragraph" w:customStyle="1" w:styleId="font10">
    <w:name w:val="font10"/>
    <w:basedOn w:val="a0"/>
    <w:pPr>
      <w:widowControl/>
      <w:spacing w:before="100" w:beforeAutospacing="1" w:after="100" w:afterAutospacing="1"/>
    </w:pPr>
    <w:rPr>
      <w:rFonts w:eastAsia="Arial Unicode MS"/>
      <w:color w:val="FF0000"/>
      <w:kern w:val="0"/>
      <w:sz w:val="22"/>
      <w:szCs w:val="22"/>
    </w:rPr>
  </w:style>
  <w:style w:type="paragraph" w:customStyle="1" w:styleId="font11">
    <w:name w:val="font11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FF0000"/>
      <w:kern w:val="0"/>
      <w:sz w:val="22"/>
      <w:szCs w:val="22"/>
    </w:rPr>
  </w:style>
  <w:style w:type="paragraph" w:customStyle="1" w:styleId="font12">
    <w:name w:val="font12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8"/>
      <w:szCs w:val="28"/>
    </w:rPr>
  </w:style>
  <w:style w:type="paragraph" w:customStyle="1" w:styleId="font13">
    <w:name w:val="font13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font14">
    <w:name w:val="font14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font15">
    <w:name w:val="font15"/>
    <w:basedOn w:val="a0"/>
    <w:pPr>
      <w:widowControl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font16">
    <w:name w:val="font16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font17">
    <w:name w:val="font17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font18">
    <w:name w:val="font18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font19">
    <w:name w:val="font19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FF"/>
      <w:kern w:val="0"/>
      <w:sz w:val="22"/>
      <w:szCs w:val="22"/>
    </w:rPr>
  </w:style>
  <w:style w:type="paragraph" w:customStyle="1" w:styleId="font20">
    <w:name w:val="font20"/>
    <w:basedOn w:val="a0"/>
    <w:pPr>
      <w:widowControl/>
      <w:spacing w:before="100" w:beforeAutospacing="1" w:after="100" w:afterAutospacing="1"/>
    </w:pPr>
    <w:rPr>
      <w:rFonts w:eastAsia="Arial Unicode MS"/>
      <w:color w:val="0000FF"/>
      <w:kern w:val="0"/>
      <w:sz w:val="22"/>
      <w:szCs w:val="22"/>
    </w:rPr>
  </w:style>
  <w:style w:type="paragraph" w:customStyle="1" w:styleId="font21">
    <w:name w:val="font21"/>
    <w:basedOn w:val="a0"/>
    <w:pPr>
      <w:widowControl/>
      <w:spacing w:before="100" w:beforeAutospacing="1" w:after="100" w:afterAutospacing="1"/>
    </w:pPr>
    <w:rPr>
      <w:rFonts w:eastAsia="Arial Unicode MS"/>
      <w:b/>
      <w:bCs/>
      <w:color w:val="0000FF"/>
      <w:kern w:val="0"/>
      <w:sz w:val="22"/>
      <w:szCs w:val="22"/>
    </w:rPr>
  </w:style>
  <w:style w:type="paragraph" w:customStyle="1" w:styleId="font22">
    <w:name w:val="font22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b/>
      <w:bCs/>
      <w:color w:val="008000"/>
      <w:kern w:val="0"/>
      <w:sz w:val="22"/>
      <w:szCs w:val="22"/>
    </w:rPr>
  </w:style>
  <w:style w:type="paragraph" w:customStyle="1" w:styleId="xl43">
    <w:name w:val="xl4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45">
    <w:name w:val="xl45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6">
    <w:name w:val="xl4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xl47">
    <w:name w:val="xl4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xl49">
    <w:name w:val="xl4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50">
    <w:name w:val="xl5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52">
    <w:name w:val="xl5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22"/>
      <w:szCs w:val="22"/>
    </w:rPr>
  </w:style>
  <w:style w:type="paragraph" w:customStyle="1" w:styleId="xl53">
    <w:name w:val="xl53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  <w:sz w:val="22"/>
      <w:szCs w:val="22"/>
    </w:rPr>
  </w:style>
  <w:style w:type="paragraph" w:customStyle="1" w:styleId="xl54">
    <w:name w:val="xl54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  <w:sz w:val="22"/>
      <w:szCs w:val="22"/>
    </w:rPr>
  </w:style>
  <w:style w:type="paragraph" w:customStyle="1" w:styleId="xl55">
    <w:name w:val="xl55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80"/>
      <w:kern w:val="0"/>
      <w:sz w:val="22"/>
      <w:szCs w:val="22"/>
    </w:rPr>
  </w:style>
  <w:style w:type="paragraph" w:customStyle="1" w:styleId="xl56">
    <w:name w:val="xl5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80"/>
      <w:kern w:val="0"/>
      <w:sz w:val="22"/>
      <w:szCs w:val="22"/>
    </w:rPr>
  </w:style>
  <w:style w:type="paragraph" w:customStyle="1" w:styleId="xl57">
    <w:name w:val="xl5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58">
    <w:name w:val="xl58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59">
    <w:name w:val="xl59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60">
    <w:name w:val="xl60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1">
    <w:name w:val="xl61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2">
    <w:name w:val="xl6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3">
    <w:name w:val="xl6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4">
    <w:name w:val="xl64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5">
    <w:name w:val="xl65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6">
    <w:name w:val="xl6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7">
    <w:name w:val="xl6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68">
    <w:name w:val="xl68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69">
    <w:name w:val="xl69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70">
    <w:name w:val="xl70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1">
    <w:name w:val="xl71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2">
    <w:name w:val="xl72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3">
    <w:name w:val="xl7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74">
    <w:name w:val="xl74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75">
    <w:name w:val="xl75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127">
    <w:name w:val="xl127"/>
    <w:basedOn w:val="a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xl105">
    <w:name w:val="xl105"/>
    <w:basedOn w:val="a0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</w:rPr>
  </w:style>
  <w:style w:type="character" w:customStyle="1" w:styleId="title21">
    <w:name w:val="title21"/>
    <w:rPr>
      <w:strike w:val="0"/>
      <w:dstrike w:val="0"/>
      <w:color w:val="006699"/>
      <w:sz w:val="24"/>
      <w:szCs w:val="24"/>
      <w:u w:val="none"/>
      <w:effect w:val="none"/>
    </w:rPr>
  </w:style>
  <w:style w:type="paragraph" w:customStyle="1" w:styleId="1c">
    <w:name w:val="段落1"/>
    <w:basedOn w:val="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</w:tabs>
      <w:autoSpaceDE w:val="0"/>
      <w:autoSpaceDN w:val="0"/>
      <w:adjustRightInd w:val="0"/>
      <w:ind w:right="26" w:firstLine="600"/>
      <w:jc w:val="both"/>
      <w:textAlignment w:val="baseline"/>
    </w:pPr>
    <w:rPr>
      <w:rFonts w:ascii="標楷體" w:eastAsia="標楷體"/>
      <w:kern w:val="0"/>
      <w:sz w:val="22"/>
      <w:szCs w:val="20"/>
    </w:rPr>
  </w:style>
  <w:style w:type="character" w:customStyle="1" w:styleId="t16231">
    <w:name w:val="t16231"/>
    <w:rPr>
      <w:sz w:val="24"/>
      <w:szCs w:val="24"/>
    </w:rPr>
  </w:style>
  <w:style w:type="character" w:customStyle="1" w:styleId="1d">
    <w:name w:val="強調斜體1"/>
    <w:rPr>
      <w:b w:val="0"/>
      <w:bCs w:val="0"/>
      <w:i w:val="0"/>
      <w:iCs w:val="0"/>
      <w:color w:val="CC0033"/>
      <w:u w:val="single"/>
    </w:rPr>
  </w:style>
  <w:style w:type="character" w:styleId="afff3">
    <w:name w:val="Emphasis"/>
    <w:qFormat/>
    <w:rPr>
      <w:b w:val="0"/>
      <w:bCs w:val="0"/>
      <w:i w:val="0"/>
      <w:iCs w:val="0"/>
      <w:color w:val="CC0033"/>
    </w:rPr>
  </w:style>
  <w:style w:type="paragraph" w:customStyle="1" w:styleId="102020">
    <w:name w:val="樣式 段落1 + 套用前:  0.2 列 套用後:  0.2 列 左 0 字元"/>
    <w:basedOn w:val="a0"/>
    <w:pPr>
      <w:spacing w:beforeLines="30" w:before="108" w:afterLines="30" w:after="108"/>
      <w:ind w:firstLineChars="190" w:firstLine="456"/>
      <w:jc w:val="both"/>
    </w:pPr>
    <w:rPr>
      <w:rFonts w:ascii="新細明體" w:hAnsi="標楷體"/>
      <w:szCs w:val="20"/>
    </w:rPr>
  </w:style>
  <w:style w:type="character" w:customStyle="1" w:styleId="categorylist1">
    <w:name w:val="categorylist1"/>
    <w:rPr>
      <w:rFonts w:ascii="Verdana" w:hAnsi="Verdana" w:hint="default"/>
      <w:sz w:val="18"/>
      <w:szCs w:val="18"/>
    </w:rPr>
  </w:style>
  <w:style w:type="character" w:customStyle="1" w:styleId="sublink1">
    <w:name w:val="sublink1"/>
    <w:rPr>
      <w:rFonts w:ascii="Arial" w:hAnsi="Arial" w:cs="Arial" w:hint="default"/>
      <w:sz w:val="18"/>
      <w:szCs w:val="18"/>
    </w:rPr>
  </w:style>
  <w:style w:type="paragraph" w:customStyle="1" w:styleId="afff4">
    <w:name w:val="行文機關"/>
    <w:basedOn w:val="a0"/>
    <w:pPr>
      <w:snapToGrid w:val="0"/>
    </w:pPr>
    <w:rPr>
      <w:rFonts w:eastAsia="標楷體"/>
      <w:sz w:val="28"/>
      <w:szCs w:val="20"/>
    </w:rPr>
  </w:style>
  <w:style w:type="paragraph" w:customStyle="1" w:styleId="1a0">
    <w:name w:val="1a"/>
    <w:autoRedefine/>
    <w:pPr>
      <w:spacing w:line="420" w:lineRule="atLeast"/>
      <w:jc w:val="both"/>
    </w:pPr>
    <w:rPr>
      <w:rFonts w:ascii="標楷體" w:eastAsia="標楷體" w:hAnsi="標楷體"/>
      <w:b/>
      <w:sz w:val="32"/>
      <w:szCs w:val="34"/>
    </w:rPr>
  </w:style>
  <w:style w:type="paragraph" w:customStyle="1" w:styleId="k00t18">
    <w:name w:val="k00t18"/>
    <w:basedOn w:val="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120" w:line="460" w:lineRule="exact"/>
      <w:jc w:val="center"/>
      <w:textAlignment w:val="baseline"/>
    </w:pPr>
    <w:rPr>
      <w:rFonts w:ascii="文鼎中楷" w:eastAsia="文鼎中楷" w:hAnsi="Clarendon Condensed"/>
      <w:b/>
      <w:kern w:val="0"/>
      <w:sz w:val="36"/>
    </w:rPr>
  </w:style>
  <w:style w:type="paragraph" w:customStyle="1" w:styleId="chatmessage">
    <w:name w:val="chat_message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parasmallcolourtext">
    <w:name w:val="parasmallcolourtext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80FF"/>
      <w:kern w:val="0"/>
      <w:sz w:val="16"/>
      <w:szCs w:val="16"/>
    </w:rPr>
  </w:style>
  <w:style w:type="paragraph" w:customStyle="1" w:styleId="subtitlecolourtext">
    <w:name w:val="subtitlecolourtext"/>
    <w:basedOn w:val="a0"/>
    <w:pPr>
      <w:widowControl/>
      <w:spacing w:before="100" w:beforeAutospacing="1" w:after="100" w:afterAutospacing="1"/>
    </w:pPr>
    <w:rPr>
      <w:rFonts w:ascii="Trebuchet MS" w:hAnsi="Trebuchet MS"/>
      <w:b/>
      <w:bCs/>
      <w:color w:val="0080C0"/>
      <w:kern w:val="0"/>
    </w:rPr>
  </w:style>
  <w:style w:type="paragraph" w:customStyle="1" w:styleId="paranormaltext">
    <w:name w:val="paranormaltext"/>
    <w:basedOn w:val="a0"/>
    <w:pPr>
      <w:widowControl/>
      <w:spacing w:before="100" w:beforeAutospacing="1" w:after="100" w:afterAutospacing="1"/>
    </w:pPr>
    <w:rPr>
      <w:rFonts w:ascii="Trebuchet MS" w:hAnsi="Trebuchet MS"/>
      <w:kern w:val="0"/>
      <w:sz w:val="20"/>
      <w:szCs w:val="20"/>
    </w:rPr>
  </w:style>
  <w:style w:type="character" w:customStyle="1" w:styleId="content">
    <w:name w:val="content"/>
    <w:basedOn w:val="a1"/>
  </w:style>
  <w:style w:type="character" w:customStyle="1" w:styleId="content21">
    <w:name w:val="content21"/>
    <w:rPr>
      <w:color w:val="555555"/>
      <w:sz w:val="24"/>
      <w:szCs w:val="24"/>
    </w:rPr>
  </w:style>
  <w:style w:type="character" w:customStyle="1" w:styleId="tooltipstyle">
    <w:name w:val="tooltip_style"/>
    <w:basedOn w:val="a1"/>
  </w:style>
  <w:style w:type="character" w:customStyle="1" w:styleId="newmidheadlineorange1">
    <w:name w:val="new_mid_headline_orange1"/>
    <w:rPr>
      <w:rFonts w:ascii="Arial" w:hAnsi="Arial" w:cs="Arial" w:hint="default"/>
      <w:b/>
      <w:bCs/>
      <w:strike w:val="0"/>
      <w:dstrike w:val="0"/>
      <w:color w:val="FF6600"/>
      <w:sz w:val="31"/>
      <w:szCs w:val="31"/>
      <w:u w:val="none"/>
      <w:effect w:val="none"/>
    </w:rPr>
  </w:style>
  <w:style w:type="character" w:customStyle="1" w:styleId="key4">
    <w:name w:val="key4"/>
    <w:rPr>
      <w:rFonts w:ascii="з" w:hAnsi="з" w:hint="default"/>
      <w:b/>
      <w:bCs/>
      <w:color w:val="FF0000"/>
    </w:rPr>
  </w:style>
  <w:style w:type="paragraph" w:customStyle="1" w:styleId="afff5">
    <w:name w:val="速別"/>
    <w:basedOn w:val="a0"/>
    <w:pPr>
      <w:snapToGrid w:val="0"/>
    </w:pPr>
    <w:rPr>
      <w:rFonts w:eastAsia="標楷體"/>
      <w:sz w:val="28"/>
      <w:szCs w:val="20"/>
    </w:rPr>
  </w:style>
  <w:style w:type="paragraph" w:customStyle="1" w:styleId="0">
    <w:name w:val="縮排0"/>
    <w:basedOn w:val="a0"/>
    <w:pPr>
      <w:topLinePunct/>
      <w:adjustRightInd w:val="0"/>
      <w:spacing w:before="80" w:after="80" w:line="414" w:lineRule="exact"/>
      <w:ind w:left="244" w:hanging="244"/>
      <w:textAlignment w:val="baseline"/>
    </w:pPr>
    <w:rPr>
      <w:rFonts w:ascii="細明體" w:eastAsia="細明體" w:hAnsi="Courier New"/>
      <w:b/>
      <w:spacing w:val="24"/>
      <w:kern w:val="20"/>
      <w:sz w:val="32"/>
      <w:szCs w:val="20"/>
    </w:rPr>
  </w:style>
  <w:style w:type="paragraph" w:customStyle="1" w:styleId="afff6">
    <w:name w:val="公文(後續段落_段落)"/>
    <w:basedOn w:val="a0"/>
    <w:pPr>
      <w:widowControl/>
      <w:snapToGrid w:val="0"/>
      <w:spacing w:line="500" w:lineRule="exact"/>
      <w:jc w:val="both"/>
      <w:textAlignment w:val="baseline"/>
    </w:pPr>
    <w:rPr>
      <w:rFonts w:ascii="Times" w:eastAsia="標楷體" w:hAnsi="Times"/>
      <w:noProof/>
      <w:sz w:val="32"/>
      <w:szCs w:val="20"/>
      <w:lang w:bidi="he-IL"/>
    </w:rPr>
  </w:style>
  <w:style w:type="character" w:customStyle="1" w:styleId="sectiontitle1">
    <w:name w:val="sectiontitle1"/>
    <w:rPr>
      <w:rFonts w:ascii="Verdana" w:hAnsi="Verdana" w:hint="default"/>
      <w:b/>
      <w:bCs/>
      <w:spacing w:val="30"/>
      <w:sz w:val="24"/>
      <w:szCs w:val="24"/>
    </w:rPr>
  </w:style>
  <w:style w:type="paragraph" w:customStyle="1" w:styleId="afff7">
    <w:name w:val="一"/>
    <w:basedOn w:val="a0"/>
    <w:rPr>
      <w:rFonts w:eastAsia="華康中楷體"/>
      <w:sz w:val="28"/>
      <w:szCs w:val="20"/>
    </w:rPr>
  </w:style>
  <w:style w:type="paragraph" w:customStyle="1" w:styleId="k2a0">
    <w:name w:val="k2a前"/>
    <w:basedOn w:val="a0"/>
    <w:pPr>
      <w:adjustRightInd w:val="0"/>
      <w:snapToGrid w:val="0"/>
      <w:spacing w:beforeLines="50" w:before="50" w:line="300" w:lineRule="auto"/>
      <w:ind w:leftChars="50" w:left="250" w:hangingChars="200" w:hanging="200"/>
      <w:jc w:val="both"/>
      <w:textAlignment w:val="baseline"/>
    </w:pPr>
    <w:rPr>
      <w:rFonts w:eastAsia="標楷體"/>
      <w:b/>
      <w:kern w:val="0"/>
      <w:sz w:val="32"/>
      <w:szCs w:val="32"/>
    </w:rPr>
  </w:style>
  <w:style w:type="character" w:customStyle="1" w:styleId="searchword1">
    <w:name w:val="searchword1"/>
    <w:rPr>
      <w:shd w:val="clear" w:color="auto" w:fill="FFFF66"/>
    </w:rPr>
  </w:style>
  <w:style w:type="paragraph" w:customStyle="1" w:styleId="afff8">
    <w:name w:val="說明辦法首行"/>
    <w:basedOn w:val="a0"/>
    <w:pPr>
      <w:kinsoku w:val="0"/>
      <w:adjustRightInd w:val="0"/>
      <w:snapToGrid w:val="0"/>
      <w:spacing w:line="560" w:lineRule="exact"/>
      <w:ind w:left="964" w:hanging="964"/>
      <w:jc w:val="both"/>
    </w:pPr>
    <w:rPr>
      <w:rFonts w:eastAsia="標楷體"/>
      <w:sz w:val="32"/>
      <w:szCs w:val="20"/>
    </w:rPr>
  </w:style>
  <w:style w:type="paragraph" w:customStyle="1" w:styleId="afff9">
    <w:name w:val="首長"/>
    <w:basedOn w:val="a0"/>
    <w:pPr>
      <w:kinsoku w:val="0"/>
      <w:adjustRightInd w:val="0"/>
      <w:snapToGrid w:val="0"/>
      <w:spacing w:line="560" w:lineRule="exact"/>
      <w:ind w:left="1077" w:hanging="1077"/>
      <w:jc w:val="both"/>
    </w:pPr>
    <w:rPr>
      <w:rFonts w:eastAsia="標楷體"/>
      <w:sz w:val="32"/>
      <w:szCs w:val="20"/>
    </w:rPr>
  </w:style>
  <w:style w:type="character" w:customStyle="1" w:styleId="shorttext1">
    <w:name w:val="short_text1"/>
    <w:rPr>
      <w:sz w:val="28"/>
      <w:szCs w:val="28"/>
    </w:rPr>
  </w:style>
  <w:style w:type="character" w:customStyle="1" w:styleId="google-src-text1">
    <w:name w:val="google-src-text1"/>
    <w:rPr>
      <w:vanish/>
      <w:webHidden w:val="0"/>
    </w:rPr>
  </w:style>
  <w:style w:type="character" w:customStyle="1" w:styleId="shorttext">
    <w:name w:val="short_text"/>
    <w:basedOn w:val="a1"/>
  </w:style>
  <w:style w:type="character" w:customStyle="1" w:styleId="afffa">
    <w:name w:val="頁首 字元"/>
    <w:semiHidden/>
    <w:rPr>
      <w:kern w:val="2"/>
    </w:rPr>
  </w:style>
  <w:style w:type="character" w:customStyle="1" w:styleId="afffb">
    <w:name w:val="頁尾 字元"/>
    <w:semiHidden/>
    <w:rPr>
      <w:kern w:val="2"/>
    </w:rPr>
  </w:style>
  <w:style w:type="paragraph" w:customStyle="1" w:styleId="Web8">
    <w:name w:val="內文 (Web)8"/>
    <w:basedOn w:val="a0"/>
    <w:pPr>
      <w:widowControl/>
    </w:pPr>
    <w:rPr>
      <w:rFonts w:ascii="Arial Unicode MS" w:eastAsia="Arial Unicode MS" w:hAnsi="Arial Unicode MS" w:cs="Arial Unicode MS"/>
      <w:kern w:val="0"/>
    </w:rPr>
  </w:style>
  <w:style w:type="paragraph" w:customStyle="1" w:styleId="page">
    <w:name w:val="page"/>
    <w:basedOn w:val="a0"/>
    <w:pPr>
      <w:widowControl/>
      <w:spacing w:before="120" w:after="120" w:line="360" w:lineRule="auto"/>
      <w:jc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photobox1">
    <w:name w:val="photobox1"/>
    <w:basedOn w:val="a0"/>
    <w:pPr>
      <w:widowControl/>
      <w:spacing w:before="120" w:after="240"/>
    </w:pPr>
    <w:rPr>
      <w:rFonts w:ascii="新細明體" w:hAnsi="新細明體"/>
      <w:kern w:val="0"/>
    </w:rPr>
  </w:style>
  <w:style w:type="paragraph" w:customStyle="1" w:styleId="Web10">
    <w:name w:val="內文 (Web)10"/>
    <w:basedOn w:val="a0"/>
    <w:pPr>
      <w:widowControl/>
    </w:pPr>
    <w:rPr>
      <w:rFonts w:ascii="Arial Unicode MS" w:eastAsia="Arial Unicode MS" w:hAnsi="Arial Unicode MS" w:cs="Arial Unicode MS"/>
      <w:kern w:val="0"/>
    </w:rPr>
  </w:style>
  <w:style w:type="character" w:customStyle="1" w:styleId="chi1">
    <w:name w:val="chi1"/>
    <w:rsid w:val="0074391D"/>
    <w:rPr>
      <w:rFonts w:ascii="標楷體" w:eastAsia="標楷體" w:hAnsi="標楷體" w:hint="eastAsia"/>
    </w:rPr>
  </w:style>
  <w:style w:type="paragraph" w:customStyle="1" w:styleId="afffc">
    <w:name w:val="說明辦法次行"/>
    <w:basedOn w:val="a0"/>
    <w:rsid w:val="0074391D"/>
    <w:pPr>
      <w:snapToGrid w:val="0"/>
      <w:ind w:left="1060" w:hanging="720"/>
    </w:pPr>
    <w:rPr>
      <w:rFonts w:eastAsia="標楷體"/>
      <w:sz w:val="36"/>
      <w:szCs w:val="20"/>
    </w:rPr>
  </w:style>
  <w:style w:type="paragraph" w:styleId="afffd">
    <w:name w:val="Closing"/>
    <w:basedOn w:val="a0"/>
    <w:rsid w:val="00A43940"/>
    <w:pPr>
      <w:widowControl/>
      <w:ind w:leftChars="1800" w:left="100"/>
    </w:pPr>
    <w:rPr>
      <w:rFonts w:eastAsia="標楷體"/>
      <w:kern w:val="0"/>
      <w:sz w:val="27"/>
    </w:rPr>
  </w:style>
  <w:style w:type="character" w:customStyle="1" w:styleId="style11">
    <w:name w:val="style11"/>
    <w:rsid w:val="00A43940"/>
    <w:rPr>
      <w:color w:val="990000"/>
    </w:rPr>
  </w:style>
  <w:style w:type="paragraph" w:customStyle="1" w:styleId="interpret">
    <w:name w:val="interpret"/>
    <w:basedOn w:val="a0"/>
    <w:rsid w:val="00A4394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longtext">
    <w:name w:val="long_text"/>
    <w:basedOn w:val="a1"/>
    <w:rsid w:val="00A43940"/>
  </w:style>
  <w:style w:type="table" w:styleId="afffe">
    <w:name w:val="Table Grid"/>
    <w:basedOn w:val="a2"/>
    <w:rsid w:val="009D1B4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a1"/>
    <w:rsid w:val="009D1B43"/>
  </w:style>
  <w:style w:type="character" w:styleId="affff">
    <w:name w:val="annotation reference"/>
    <w:semiHidden/>
    <w:rsid w:val="00301119"/>
    <w:rPr>
      <w:sz w:val="18"/>
      <w:szCs w:val="18"/>
    </w:rPr>
  </w:style>
  <w:style w:type="paragraph" w:customStyle="1" w:styleId="affff0">
    <w:name w:val="字元 字元"/>
    <w:basedOn w:val="a0"/>
    <w:semiHidden/>
    <w:rsid w:val="00301119"/>
    <w:pPr>
      <w:widowControl/>
      <w:spacing w:after="160" w:line="240" w:lineRule="exact"/>
    </w:pPr>
    <w:rPr>
      <w:rFonts w:ascii="Verdana" w:eastAsia="Times New Roman" w:hAnsi="Verdana"/>
      <w:sz w:val="20"/>
      <w:lang w:eastAsia="en-US"/>
    </w:rPr>
  </w:style>
  <w:style w:type="numbering" w:customStyle="1" w:styleId="1e">
    <w:name w:val="無清單1"/>
    <w:next w:val="a3"/>
    <w:semiHidden/>
    <w:rsid w:val="004C4CDF"/>
  </w:style>
  <w:style w:type="character" w:customStyle="1" w:styleId="ac">
    <w:name w:val="資料來源 字元"/>
    <w:link w:val="ab"/>
    <w:rsid w:val="004C4CDF"/>
    <w:rPr>
      <w:rFonts w:eastAsia="標楷體"/>
      <w:sz w:val="22"/>
      <w:szCs w:val="24"/>
      <w:lang w:val="en-US" w:eastAsia="zh-TW" w:bidi="ar-SA"/>
    </w:rPr>
  </w:style>
  <w:style w:type="paragraph" w:styleId="affff1">
    <w:name w:val="caption"/>
    <w:basedOn w:val="a0"/>
    <w:next w:val="a0"/>
    <w:qFormat/>
    <w:rsid w:val="004C4CDF"/>
    <w:rPr>
      <w:sz w:val="20"/>
      <w:szCs w:val="20"/>
    </w:rPr>
  </w:style>
  <w:style w:type="character" w:customStyle="1" w:styleId="af7">
    <w:name w:val="單位 字元"/>
    <w:link w:val="af6"/>
    <w:rsid w:val="004C4CDF"/>
    <w:rPr>
      <w:rFonts w:eastAsia="新細明體"/>
      <w:spacing w:val="10"/>
      <w:sz w:val="18"/>
      <w:lang w:val="en-US" w:eastAsia="zh-TW" w:bidi="ar-SA"/>
    </w:rPr>
  </w:style>
  <w:style w:type="table" w:customStyle="1" w:styleId="1f">
    <w:name w:val="表格格線1"/>
    <w:basedOn w:val="a2"/>
    <w:next w:val="afffe"/>
    <w:rsid w:val="004C4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2">
    <w:name w:val="文章"/>
    <w:link w:val="affff3"/>
    <w:rsid w:val="00B10257"/>
    <w:pPr>
      <w:spacing w:line="520" w:lineRule="exact"/>
      <w:ind w:firstLineChars="200" w:firstLine="200"/>
      <w:jc w:val="both"/>
    </w:pPr>
    <w:rPr>
      <w:rFonts w:eastAsia="標楷體"/>
      <w:spacing w:val="10"/>
      <w:kern w:val="2"/>
      <w:sz w:val="28"/>
      <w:szCs w:val="28"/>
    </w:rPr>
  </w:style>
  <w:style w:type="paragraph" w:customStyle="1" w:styleId="affff4">
    <w:name w:val="表標題"/>
    <w:basedOn w:val="a0"/>
    <w:rsid w:val="00B10257"/>
    <w:pPr>
      <w:adjustRightInd w:val="0"/>
      <w:snapToGrid w:val="0"/>
      <w:spacing w:afterLines="50" w:after="50" w:line="520" w:lineRule="exact"/>
      <w:jc w:val="center"/>
      <w:textAlignment w:val="baseline"/>
    </w:pPr>
    <w:rPr>
      <w:rFonts w:eastAsia="標楷體"/>
      <w:b/>
      <w:kern w:val="0"/>
      <w:sz w:val="28"/>
      <w:szCs w:val="28"/>
    </w:rPr>
  </w:style>
  <w:style w:type="paragraph" w:customStyle="1" w:styleId="affff5">
    <w:name w:val="表格文字－左"/>
    <w:rsid w:val="00B10257"/>
    <w:pPr>
      <w:spacing w:before="40" w:after="40" w:line="280" w:lineRule="exact"/>
      <w:jc w:val="both"/>
    </w:pPr>
    <w:rPr>
      <w:rFonts w:eastAsia="標楷體"/>
      <w:sz w:val="22"/>
      <w:szCs w:val="22"/>
    </w:rPr>
  </w:style>
  <w:style w:type="character" w:customStyle="1" w:styleId="affff3">
    <w:name w:val="文章 字元"/>
    <w:link w:val="affff2"/>
    <w:rsid w:val="00B10257"/>
    <w:rPr>
      <w:rFonts w:eastAsia="標楷體"/>
      <w:spacing w:val="10"/>
      <w:kern w:val="2"/>
      <w:sz w:val="28"/>
      <w:szCs w:val="28"/>
      <w:lang w:val="en-US" w:eastAsia="zh-TW" w:bidi="ar-SA"/>
    </w:rPr>
  </w:style>
  <w:style w:type="character" w:customStyle="1" w:styleId="af1">
    <w:name w:val="註腳文字 字元"/>
    <w:link w:val="af0"/>
    <w:semiHidden/>
    <w:locked/>
    <w:rsid w:val="00520BD5"/>
    <w:rPr>
      <w:rFonts w:eastAsia="新細明體"/>
      <w:kern w:val="2"/>
      <w:lang w:val="en-US" w:eastAsia="zh-TW" w:bidi="ar-SA"/>
    </w:rPr>
  </w:style>
  <w:style w:type="character" w:customStyle="1" w:styleId="10">
    <w:name w:val="標題 1 字元"/>
    <w:link w:val="1"/>
    <w:locked/>
    <w:rsid w:val="00520BD5"/>
    <w:rPr>
      <w:rFonts w:eastAsia="標楷體"/>
      <w:b/>
      <w:sz w:val="40"/>
      <w:szCs w:val="40"/>
      <w:lang w:val="en-US" w:eastAsia="zh-TW" w:bidi="ar-SA"/>
    </w:rPr>
  </w:style>
  <w:style w:type="character" w:customStyle="1" w:styleId="12">
    <w:name w:val="頁首 字元1"/>
    <w:link w:val="a6"/>
    <w:semiHidden/>
    <w:locked/>
    <w:rsid w:val="00520BD5"/>
    <w:rPr>
      <w:rFonts w:eastAsia="新細明體"/>
      <w:kern w:val="2"/>
      <w:lang w:val="en-US" w:eastAsia="zh-TW" w:bidi="ar-SA"/>
    </w:rPr>
  </w:style>
  <w:style w:type="character" w:customStyle="1" w:styleId="11">
    <w:name w:val="頁尾 字元1"/>
    <w:link w:val="a4"/>
    <w:semiHidden/>
    <w:locked/>
    <w:rsid w:val="00520BD5"/>
    <w:rPr>
      <w:rFonts w:eastAsia="新細明體"/>
      <w:kern w:val="2"/>
      <w:lang w:val="en-US" w:eastAsia="zh-TW" w:bidi="ar-SA"/>
    </w:rPr>
  </w:style>
  <w:style w:type="paragraph" w:customStyle="1" w:styleId="1f0">
    <w:name w:val="清單段落1"/>
    <w:basedOn w:val="a0"/>
    <w:rsid w:val="00520BD5"/>
    <w:pPr>
      <w:ind w:leftChars="200" w:left="480"/>
    </w:pPr>
  </w:style>
  <w:style w:type="character" w:customStyle="1" w:styleId="af9">
    <w:name w:val="註解方塊文字 字元"/>
    <w:link w:val="af8"/>
    <w:semiHidden/>
    <w:locked/>
    <w:rsid w:val="00520BD5"/>
    <w:rPr>
      <w:rFonts w:ascii="Arial" w:eastAsia="新細明體" w:hAnsi="Arial"/>
      <w:kern w:val="2"/>
      <w:sz w:val="18"/>
      <w:szCs w:val="18"/>
      <w:lang w:val="en-US" w:eastAsia="zh-TW" w:bidi="ar-SA"/>
    </w:rPr>
  </w:style>
  <w:style w:type="paragraph" w:customStyle="1" w:styleId="1f1">
    <w:name w:val="無間距1"/>
    <w:rsid w:val="00520BD5"/>
    <w:pPr>
      <w:widowControl w:val="0"/>
    </w:pPr>
    <w:rPr>
      <w:kern w:val="2"/>
      <w:sz w:val="24"/>
      <w:szCs w:val="24"/>
    </w:rPr>
  </w:style>
  <w:style w:type="table" w:customStyle="1" w:styleId="26">
    <w:name w:val="表格格線2"/>
    <w:basedOn w:val="a2"/>
    <w:next w:val="afffe"/>
    <w:rsid w:val="00520BD5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字元 字元1 字元 字元 字元1 字元 字元 字元 字元 字元 字元 字元 字元 字元 字元 字元 字元 字元 字元 字元 字元 字元"/>
    <w:basedOn w:val="a0"/>
    <w:semiHidden/>
    <w:rsid w:val="00520BD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f2">
    <w:name w:val="字元 字元1 字元"/>
    <w:basedOn w:val="a0"/>
    <w:semiHidden/>
    <w:rsid w:val="00520BD5"/>
    <w:pPr>
      <w:widowControl/>
      <w:spacing w:after="160" w:line="240" w:lineRule="exact"/>
    </w:pPr>
    <w:rPr>
      <w:rFonts w:ascii="Verdana" w:hAnsi="Verdana" w:cs="Mangal"/>
      <w:sz w:val="20"/>
      <w:lang w:eastAsia="en-US" w:bidi="hi-IN"/>
    </w:rPr>
  </w:style>
  <w:style w:type="paragraph" w:customStyle="1" w:styleId="affff6">
    <w:name w:val="圖標題"/>
    <w:rsid w:val="00520BD5"/>
    <w:pPr>
      <w:spacing w:line="360" w:lineRule="exact"/>
      <w:jc w:val="center"/>
    </w:pPr>
    <w:rPr>
      <w:rFonts w:ascii="標楷體" w:eastAsia="標楷體" w:hAnsi="標楷體" w:cs="標楷體"/>
      <w:b/>
      <w:sz w:val="28"/>
      <w:szCs w:val="28"/>
    </w:rPr>
  </w:style>
  <w:style w:type="numbering" w:customStyle="1" w:styleId="27">
    <w:name w:val="無清單2"/>
    <w:next w:val="a3"/>
    <w:uiPriority w:val="99"/>
    <w:semiHidden/>
    <w:unhideWhenUsed/>
    <w:rsid w:val="00AC2664"/>
  </w:style>
  <w:style w:type="paragraph" w:styleId="affff7">
    <w:name w:val="List Paragraph"/>
    <w:basedOn w:val="a0"/>
    <w:uiPriority w:val="34"/>
    <w:qFormat/>
    <w:rsid w:val="00AC2664"/>
    <w:pPr>
      <w:spacing w:beforeLines="50" w:line="400" w:lineRule="exact"/>
      <w:ind w:leftChars="200" w:left="480" w:hangingChars="34" w:hanging="34"/>
      <w:jc w:val="both"/>
    </w:pPr>
    <w:rPr>
      <w:rFonts w:ascii="Calibri" w:hAnsi="Calibri"/>
      <w:szCs w:val="22"/>
    </w:rPr>
  </w:style>
  <w:style w:type="paragraph" w:customStyle="1" w:styleId="affff8">
    <w:name w:val="表格文字－中 字元"/>
    <w:rsid w:val="00AC2664"/>
    <w:pPr>
      <w:spacing w:before="40" w:after="40" w:line="280" w:lineRule="exact"/>
      <w:jc w:val="center"/>
    </w:pPr>
    <w:rPr>
      <w:rFonts w:eastAsia="標楷體"/>
      <w:kern w:val="2"/>
      <w:sz w:val="22"/>
      <w:szCs w:val="22"/>
    </w:rPr>
  </w:style>
  <w:style w:type="character" w:customStyle="1" w:styleId="affff9">
    <w:name w:val="表格文字－中 字元 字元"/>
    <w:rsid w:val="00AC2664"/>
    <w:rPr>
      <w:rFonts w:ascii="Times New Roman" w:eastAsia="標楷體" w:hAnsi="Times New Roman"/>
      <w:kern w:val="2"/>
      <w:sz w:val="22"/>
      <w:szCs w:val="22"/>
      <w:lang w:bidi="ar-SA"/>
    </w:rPr>
  </w:style>
  <w:style w:type="character" w:customStyle="1" w:styleId="kword1">
    <w:name w:val="kword1"/>
    <w:rsid w:val="00AC2664"/>
    <w:rPr>
      <w:color w:val="505050"/>
    </w:rPr>
  </w:style>
  <w:style w:type="paragraph" w:customStyle="1" w:styleId="-2">
    <w:name w:val="文章-縮排2字元"/>
    <w:link w:val="-20"/>
    <w:rsid w:val="00AC2664"/>
    <w:pPr>
      <w:spacing w:beforeLines="50" w:before="50" w:afterLines="50" w:after="50" w:line="460" w:lineRule="exact"/>
      <w:ind w:leftChars="200" w:left="200" w:firstLineChars="200" w:firstLine="200"/>
      <w:jc w:val="both"/>
    </w:pPr>
    <w:rPr>
      <w:rFonts w:eastAsia="標楷體"/>
      <w:spacing w:val="10"/>
      <w:kern w:val="2"/>
      <w:sz w:val="28"/>
      <w:szCs w:val="28"/>
    </w:rPr>
  </w:style>
  <w:style w:type="character" w:customStyle="1" w:styleId="-20">
    <w:name w:val="文章-縮排2字元 字元"/>
    <w:link w:val="-2"/>
    <w:rsid w:val="00AC2664"/>
    <w:rPr>
      <w:rFonts w:eastAsia="標楷體"/>
      <w:spacing w:val="10"/>
      <w:kern w:val="2"/>
      <w:sz w:val="28"/>
      <w:szCs w:val="28"/>
    </w:rPr>
  </w:style>
  <w:style w:type="paragraph" w:styleId="affffa">
    <w:name w:val="TOC Heading"/>
    <w:basedOn w:val="1"/>
    <w:next w:val="a0"/>
    <w:uiPriority w:val="39"/>
    <w:semiHidden/>
    <w:unhideWhenUsed/>
    <w:qFormat/>
    <w:rsid w:val="00344B2A"/>
    <w:pPr>
      <w:keepLines/>
      <w:spacing w:before="480" w:afterLines="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-">
    <w:name w:val="內文-不內縮"/>
    <w:basedOn w:val="a0"/>
    <w:rsid w:val="00A27439"/>
    <w:pPr>
      <w:adjustRightInd w:val="0"/>
      <w:snapToGrid w:val="0"/>
      <w:spacing w:beforeLines="50" w:afterLines="50" w:line="520" w:lineRule="exact"/>
      <w:ind w:firstLineChars="200" w:firstLine="200"/>
      <w:jc w:val="both"/>
    </w:pPr>
    <w:rPr>
      <w:rFonts w:eastAsia="標楷體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widowControl/>
      <w:spacing w:afterLines="50" w:after="50" w:line="520" w:lineRule="exact"/>
      <w:outlineLvl w:val="0"/>
    </w:pPr>
    <w:rPr>
      <w:rFonts w:eastAsia="標楷體"/>
      <w:b/>
      <w:kern w:val="0"/>
      <w:sz w:val="40"/>
      <w:szCs w:val="40"/>
    </w:rPr>
  </w:style>
  <w:style w:type="paragraph" w:styleId="2">
    <w:name w:val="heading 2"/>
    <w:basedOn w:val="a0"/>
    <w:next w:val="a0"/>
    <w:qFormat/>
    <w:pPr>
      <w:keepNext/>
      <w:spacing w:afterLines="100" w:after="100" w:line="520" w:lineRule="exact"/>
      <w:outlineLvl w:val="1"/>
    </w:pPr>
    <w:rPr>
      <w:rFonts w:eastAsia="標楷體"/>
      <w:b/>
      <w:bCs/>
      <w:sz w:val="36"/>
      <w:szCs w:val="36"/>
    </w:rPr>
  </w:style>
  <w:style w:type="paragraph" w:styleId="3">
    <w:name w:val="heading 3"/>
    <w:aliases w:val="(一)"/>
    <w:basedOn w:val="a0"/>
    <w:next w:val="a0"/>
    <w:qFormat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autoSpaceDE w:val="0"/>
      <w:autoSpaceDN w:val="0"/>
      <w:adjustRightInd w:val="0"/>
      <w:snapToGrid w:val="0"/>
      <w:spacing w:before="120" w:line="300" w:lineRule="auto"/>
      <w:jc w:val="both"/>
      <w:outlineLvl w:val="3"/>
    </w:pPr>
    <w:rPr>
      <w:rFonts w:eastAsia="標楷體"/>
      <w:sz w:val="28"/>
      <w:szCs w:val="32"/>
      <w:lang w:val="zh-TW"/>
    </w:rPr>
  </w:style>
  <w:style w:type="paragraph" w:styleId="5">
    <w:name w:val="heading 5"/>
    <w:basedOn w:val="a0"/>
    <w:next w:val="a0"/>
    <w:qFormat/>
    <w:pPr>
      <w:keepNext/>
      <w:autoSpaceDE w:val="0"/>
      <w:autoSpaceDN w:val="0"/>
      <w:adjustRightInd w:val="0"/>
      <w:snapToGrid w:val="0"/>
      <w:spacing w:before="120" w:line="240" w:lineRule="exact"/>
      <w:jc w:val="center"/>
      <w:outlineLvl w:val="4"/>
    </w:pPr>
    <w:rPr>
      <w:rFonts w:eastAsia="標楷體"/>
      <w:bCs/>
      <w:sz w:val="28"/>
      <w:szCs w:val="32"/>
    </w:rPr>
  </w:style>
  <w:style w:type="paragraph" w:styleId="6">
    <w:name w:val="heading 6"/>
    <w:basedOn w:val="a0"/>
    <w:next w:val="a0"/>
    <w:qFormat/>
    <w:rsid w:val="00A43940"/>
    <w:pPr>
      <w:keepNext/>
      <w:widowControl/>
      <w:snapToGrid w:val="0"/>
      <w:spacing w:line="260" w:lineRule="exact"/>
      <w:ind w:leftChars="302" w:left="725"/>
      <w:outlineLvl w:val="5"/>
    </w:pPr>
    <w:rPr>
      <w:rFonts w:ascii="Arial" w:hAnsi="Arial" w:cs="Arial"/>
      <w:b/>
      <w:bCs/>
      <w:kern w:val="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1"/>
  </w:style>
  <w:style w:type="paragraph" w:styleId="a6">
    <w:name w:val="header"/>
    <w:basedOn w:val="a0"/>
    <w:link w:val="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Plain Text"/>
    <w:basedOn w:val="a0"/>
    <w:pPr>
      <w:autoSpaceDE w:val="0"/>
      <w:autoSpaceDN w:val="0"/>
      <w:adjustRightInd w:val="0"/>
    </w:pPr>
    <w:rPr>
      <w:rFonts w:ascii="細明體" w:eastAsia="細明體"/>
      <w:kern w:val="0"/>
      <w:szCs w:val="20"/>
    </w:rPr>
  </w:style>
  <w:style w:type="paragraph" w:customStyle="1" w:styleId="a">
    <w:name w:val="分項段落"/>
    <w:basedOn w:val="a0"/>
    <w:pPr>
      <w:widowControl/>
      <w:numPr>
        <w:numId w:val="1"/>
      </w:numPr>
      <w:wordWrap w:val="0"/>
      <w:snapToGrid w:val="0"/>
      <w:jc w:val="both"/>
      <w:textAlignment w:val="baseline"/>
    </w:pPr>
    <w:rPr>
      <w:rFonts w:eastAsia="標楷體"/>
      <w:noProof/>
      <w:kern w:val="0"/>
      <w:sz w:val="32"/>
      <w:szCs w:val="20"/>
    </w:rPr>
  </w:style>
  <w:style w:type="paragraph" w:customStyle="1" w:styleId="xl48">
    <w:name w:val="xl48"/>
    <w:basedOn w:val="a0"/>
    <w:pPr>
      <w:widowControl/>
      <w:spacing w:before="100" w:beforeAutospacing="1" w:after="100" w:afterAutospacing="1"/>
      <w:jc w:val="center"/>
    </w:pPr>
    <w:rPr>
      <w:rFonts w:eastAsia="Arial Unicode MS"/>
      <w:color w:val="000000"/>
      <w:kern w:val="0"/>
      <w:sz w:val="18"/>
      <w:szCs w:val="18"/>
    </w:rPr>
  </w:style>
  <w:style w:type="paragraph" w:customStyle="1" w:styleId="d00">
    <w:name w:val="d00"/>
    <w:basedOn w:val="k3a"/>
    <w:pPr>
      <w:widowControl w:val="0"/>
      <w:tabs>
        <w:tab w:val="left" w:pos="132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napToGrid/>
      <w:spacing w:beforeLines="0" w:before="120" w:after="120" w:line="480" w:lineRule="atLeast"/>
      <w:ind w:leftChars="0" w:left="0" w:right="0" w:firstLineChars="0" w:firstLine="0"/>
      <w:jc w:val="center"/>
      <w:textAlignment w:val="baseline"/>
    </w:pPr>
    <w:rPr>
      <w:rFonts w:eastAsia="華康粗圓體"/>
      <w:spacing w:val="4"/>
      <w:sz w:val="24"/>
      <w:szCs w:val="27"/>
    </w:rPr>
  </w:style>
  <w:style w:type="paragraph" w:customStyle="1" w:styleId="k3a">
    <w:name w:val="k3a"/>
    <w:basedOn w:val="a0"/>
    <w:pPr>
      <w:widowControl/>
      <w:snapToGrid w:val="0"/>
      <w:spacing w:beforeLines="50" w:before="50"/>
      <w:ind w:leftChars="178" w:left="278" w:right="-142" w:hangingChars="100" w:hanging="100"/>
      <w:jc w:val="both"/>
    </w:pPr>
    <w:rPr>
      <w:rFonts w:eastAsia="標楷體"/>
      <w:kern w:val="0"/>
      <w:sz w:val="28"/>
      <w:szCs w:val="20"/>
    </w:rPr>
  </w:style>
  <w:style w:type="paragraph" w:styleId="a8">
    <w:name w:val="Date"/>
    <w:basedOn w:val="a0"/>
    <w:next w:val="a0"/>
    <w:pPr>
      <w:jc w:val="right"/>
    </w:pPr>
  </w:style>
  <w:style w:type="paragraph" w:styleId="20">
    <w:name w:val="Body Text 2"/>
    <w:basedOn w:val="a0"/>
    <w:pPr>
      <w:adjustRightInd w:val="0"/>
      <w:spacing w:before="60" w:after="60" w:line="500" w:lineRule="atLeast"/>
      <w:textAlignment w:val="baseline"/>
    </w:pPr>
    <w:rPr>
      <w:rFonts w:ascii="標楷體" w:eastAsia="標楷體"/>
      <w:kern w:val="0"/>
      <w:sz w:val="36"/>
      <w:szCs w:val="20"/>
    </w:rPr>
  </w:style>
  <w:style w:type="paragraph" w:styleId="21">
    <w:name w:val="Body Text Indent 2"/>
    <w:basedOn w:val="a0"/>
    <w:pPr>
      <w:spacing w:line="480" w:lineRule="exact"/>
      <w:ind w:left="360" w:hanging="360"/>
    </w:pPr>
    <w:rPr>
      <w:rFonts w:ascii="標楷體" w:eastAsia="標楷體"/>
      <w:sz w:val="32"/>
      <w:szCs w:val="20"/>
    </w:rPr>
  </w:style>
  <w:style w:type="character" w:styleId="a9">
    <w:name w:val="Strong"/>
    <w:qFormat/>
    <w:rPr>
      <w:b/>
      <w:bCs/>
    </w:rPr>
  </w:style>
  <w:style w:type="paragraph" w:styleId="Web">
    <w:name w:val="Normal (Web)"/>
    <w:basedOn w:val="a0"/>
    <w:uiPriority w:val="99"/>
  </w:style>
  <w:style w:type="paragraph" w:customStyle="1" w:styleId="k32">
    <w:name w:val="k32"/>
    <w:basedOn w:val="k3a"/>
    <w:pPr>
      <w:spacing w:before="180" w:line="300" w:lineRule="auto"/>
      <w:ind w:leftChars="0" w:left="454" w:firstLineChars="200" w:firstLine="560"/>
    </w:pPr>
  </w:style>
  <w:style w:type="paragraph" w:styleId="aa">
    <w:name w:val="Salutation"/>
    <w:basedOn w:val="a0"/>
    <w:next w:val="a0"/>
    <w:pPr>
      <w:widowControl/>
    </w:pPr>
    <w:rPr>
      <w:kern w:val="0"/>
      <w:sz w:val="28"/>
      <w:szCs w:val="20"/>
    </w:rPr>
  </w:style>
  <w:style w:type="paragraph" w:customStyle="1" w:styleId="k12">
    <w:name w:val="k12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b">
    <w:name w:val="資料來源"/>
    <w:basedOn w:val="a0"/>
    <w:link w:val="ac"/>
    <w:pPr>
      <w:widowControl/>
      <w:spacing w:line="380" w:lineRule="exact"/>
      <w:ind w:leftChars="150" w:left="350" w:hangingChars="200" w:hanging="200"/>
      <w:jc w:val="both"/>
    </w:pPr>
    <w:rPr>
      <w:rFonts w:eastAsia="標楷體"/>
      <w:kern w:val="0"/>
      <w:sz w:val="22"/>
    </w:rPr>
  </w:style>
  <w:style w:type="paragraph" w:customStyle="1" w:styleId="k42">
    <w:name w:val="k42"/>
    <w:basedOn w:val="k32"/>
    <w:pPr>
      <w:ind w:left="1247"/>
    </w:pPr>
  </w:style>
  <w:style w:type="paragraph" w:customStyle="1" w:styleId="13">
    <w:name w:val="縮排1"/>
    <w:basedOn w:val="a0"/>
    <w:pPr>
      <w:autoSpaceDN w:val="0"/>
      <w:adjustRightInd w:val="0"/>
      <w:snapToGrid w:val="0"/>
      <w:spacing w:line="420" w:lineRule="atLeast"/>
      <w:ind w:left="568" w:hanging="284"/>
      <w:jc w:val="both"/>
    </w:pPr>
    <w:rPr>
      <w:rFonts w:eastAsia="華康楷書體W5"/>
      <w:kern w:val="0"/>
      <w:sz w:val="28"/>
      <w:szCs w:val="20"/>
    </w:rPr>
  </w:style>
  <w:style w:type="paragraph" w:customStyle="1" w:styleId="ad">
    <w:name w:val="表單位"/>
    <w:basedOn w:val="a0"/>
    <w:pPr>
      <w:topLinePunct/>
      <w:adjustRightInd w:val="0"/>
      <w:spacing w:before="80"/>
      <w:ind w:firstLine="454"/>
      <w:jc w:val="right"/>
      <w:textAlignment w:val="baseline"/>
    </w:pPr>
    <w:rPr>
      <w:rFonts w:ascii="細明體" w:eastAsia="細明體" w:hAnsi="Courier New"/>
      <w:spacing w:val="24"/>
      <w:kern w:val="20"/>
      <w:sz w:val="20"/>
      <w:szCs w:val="20"/>
    </w:rPr>
  </w:style>
  <w:style w:type="paragraph" w:customStyle="1" w:styleId="k02">
    <w:name w:val="k02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k4a">
    <w:name w:val="k4a"/>
    <w:basedOn w:val="k02"/>
    <w:pPr>
      <w:spacing w:before="0" w:beforeAutospacing="0" w:after="0" w:afterAutospacing="0" w:line="480" w:lineRule="exact"/>
      <w:ind w:left="845" w:hanging="278"/>
      <w:jc w:val="both"/>
    </w:pPr>
    <w:rPr>
      <w:rFonts w:ascii="Times New Roman" w:eastAsia="標楷體"/>
      <w:sz w:val="28"/>
    </w:rPr>
  </w:style>
  <w:style w:type="paragraph" w:customStyle="1" w:styleId="xl41">
    <w:name w:val="xl41"/>
    <w:basedOn w:val="a0"/>
    <w:pPr>
      <w:widowControl/>
      <w:spacing w:before="100" w:beforeAutospacing="1" w:after="100" w:afterAutospacing="1"/>
      <w:textAlignment w:val="top"/>
    </w:pPr>
    <w:rPr>
      <w:rFonts w:ascii="新細明體" w:hAnsi="Arial Unicode MS" w:cs="Arial Unicode MS" w:hint="eastAsia"/>
      <w:color w:val="000000"/>
      <w:kern w:val="0"/>
    </w:rPr>
  </w:style>
  <w:style w:type="paragraph" w:customStyle="1" w:styleId="K1a">
    <w:name w:val="K1a"/>
    <w:basedOn w:val="Web"/>
    <w:pPr>
      <w:spacing w:before="60" w:after="60" w:line="400" w:lineRule="exact"/>
      <w:ind w:left="709" w:right="-142" w:hanging="709"/>
      <w:jc w:val="both"/>
    </w:pPr>
    <w:rPr>
      <w:rFonts w:eastAsia="標楷體"/>
      <w:b/>
      <w:bCs/>
      <w:color w:val="000000"/>
      <w:kern w:val="0"/>
      <w:sz w:val="32"/>
      <w:shd w:val="pct15" w:color="auto" w:fill="FFFFFF"/>
    </w:rPr>
  </w:style>
  <w:style w:type="paragraph" w:styleId="HTML">
    <w:name w:val="HTML Preformatted"/>
    <w:basedOn w:val="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paragraph" w:styleId="ae">
    <w:name w:val="Body Text Indent"/>
    <w:aliases w:val="一(一)內"/>
    <w:basedOn w:val="a0"/>
    <w:pPr>
      <w:spacing w:line="480" w:lineRule="exact"/>
      <w:ind w:left="360" w:hanging="360"/>
    </w:pPr>
    <w:rPr>
      <w:rFonts w:ascii="華康楷書體W5" w:eastAsia="華康楷書體W5"/>
      <w:sz w:val="36"/>
      <w:szCs w:val="20"/>
    </w:rPr>
  </w:style>
  <w:style w:type="paragraph" w:customStyle="1" w:styleId="af">
    <w:name w:val="公文(後續段落_主旨)"/>
    <w:basedOn w:val="a0"/>
    <w:pPr>
      <w:widowControl/>
      <w:snapToGrid w:val="0"/>
      <w:ind w:left="958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styleId="30">
    <w:name w:val="Body Text Indent 3"/>
    <w:basedOn w:val="a0"/>
    <w:pPr>
      <w:widowControl/>
      <w:autoSpaceDE w:val="0"/>
      <w:autoSpaceDN w:val="0"/>
      <w:adjustRightInd w:val="0"/>
      <w:snapToGrid w:val="0"/>
      <w:spacing w:before="120" w:line="300" w:lineRule="auto"/>
      <w:ind w:left="-1080"/>
      <w:jc w:val="both"/>
    </w:pPr>
    <w:rPr>
      <w:rFonts w:eastAsia="標楷體"/>
      <w:kern w:val="0"/>
    </w:rPr>
  </w:style>
  <w:style w:type="paragraph" w:styleId="af0">
    <w:name w:val="footnote text"/>
    <w:basedOn w:val="a0"/>
    <w:link w:val="af1"/>
    <w:semiHidden/>
    <w:pPr>
      <w:snapToGrid w:val="0"/>
    </w:pPr>
    <w:rPr>
      <w:sz w:val="20"/>
      <w:szCs w:val="20"/>
    </w:rPr>
  </w:style>
  <w:style w:type="paragraph" w:styleId="af2">
    <w:name w:val="Body Text"/>
    <w:aliases w:val="解釋,解釋 字元 字元 字元"/>
    <w:basedOn w:val="a0"/>
    <w:pPr>
      <w:widowControl/>
      <w:spacing w:line="240" w:lineRule="exact"/>
    </w:pPr>
    <w:rPr>
      <w:rFonts w:eastAsia="標楷體"/>
      <w:kern w:val="0"/>
      <w:sz w:val="22"/>
    </w:rPr>
  </w:style>
  <w:style w:type="paragraph" w:customStyle="1" w:styleId="14">
    <w:name w:val="樣式1"/>
    <w:basedOn w:val="a0"/>
    <w:pPr>
      <w:adjustRightInd w:val="0"/>
      <w:spacing w:before="120" w:line="500" w:lineRule="atLeast"/>
      <w:ind w:left="340" w:hanging="340"/>
      <w:jc w:val="both"/>
      <w:textAlignment w:val="baseline"/>
    </w:pPr>
    <w:rPr>
      <w:rFonts w:eastAsia="華康楷書體W6"/>
      <w:kern w:val="0"/>
      <w:sz w:val="36"/>
      <w:szCs w:val="20"/>
    </w:rPr>
  </w:style>
  <w:style w:type="paragraph" w:customStyle="1" w:styleId="15">
    <w:name w:val="本文縮排1"/>
    <w:basedOn w:val="a0"/>
    <w:pPr>
      <w:autoSpaceDE w:val="0"/>
      <w:autoSpaceDN w:val="0"/>
      <w:adjustRightInd w:val="0"/>
      <w:spacing w:before="120" w:after="120" w:line="500" w:lineRule="atLeast"/>
      <w:ind w:firstLine="720"/>
      <w:textAlignment w:val="baseline"/>
    </w:pPr>
    <w:rPr>
      <w:kern w:val="0"/>
      <w:sz w:val="32"/>
      <w:szCs w:val="20"/>
    </w:rPr>
  </w:style>
  <w:style w:type="paragraph" w:customStyle="1" w:styleId="22">
    <w:name w:val="樣式2"/>
    <w:basedOn w:val="a0"/>
    <w:pPr>
      <w:adjustRightInd w:val="0"/>
      <w:spacing w:line="480" w:lineRule="exact"/>
      <w:ind w:left="340" w:hanging="340"/>
      <w:jc w:val="both"/>
      <w:textAlignment w:val="baseline"/>
    </w:pPr>
    <w:rPr>
      <w:rFonts w:ascii="華康楷書體W5" w:eastAsia="華康楷書體W5"/>
      <w:spacing w:val="20"/>
      <w:kern w:val="0"/>
      <w:sz w:val="32"/>
      <w:szCs w:val="20"/>
    </w:rPr>
  </w:style>
  <w:style w:type="paragraph" w:customStyle="1" w:styleId="af3">
    <w:name w:val="段二"/>
    <w:basedOn w:val="a0"/>
    <w:pPr>
      <w:autoSpaceDE w:val="0"/>
      <w:autoSpaceDN w:val="0"/>
      <w:adjustRightInd w:val="0"/>
      <w:spacing w:before="120" w:line="400" w:lineRule="atLeast"/>
      <w:ind w:left="901" w:right="-532" w:hanging="289"/>
      <w:jc w:val="both"/>
      <w:textAlignment w:val="baseline"/>
    </w:pPr>
    <w:rPr>
      <w:kern w:val="0"/>
      <w:sz w:val="28"/>
      <w:szCs w:val="20"/>
    </w:rPr>
  </w:style>
  <w:style w:type="character" w:customStyle="1" w:styleId="bodytext1">
    <w:name w:val="bodytext1"/>
    <w:rPr>
      <w:rFonts w:ascii="Verdana" w:hAnsi="Verdana" w:hint="default"/>
      <w:color w:val="000000"/>
      <w:sz w:val="20"/>
      <w:szCs w:val="20"/>
    </w:rPr>
  </w:style>
  <w:style w:type="character" w:customStyle="1" w:styleId="head1">
    <w:name w:val="head1"/>
    <w:basedOn w:val="a1"/>
  </w:style>
  <w:style w:type="paragraph" w:customStyle="1" w:styleId="second">
    <w:name w:val="second"/>
    <w:basedOn w:val="a0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outpara">
    <w:name w:val="out_para"/>
    <w:next w:val="a0"/>
    <w:pPr>
      <w:keepNext/>
      <w:keepLines/>
      <w:framePr w:w="2074" w:h="1253" w:hSpace="187" w:vSpace="187" w:wrap="around" w:vAnchor="text" w:hAnchor="page" w:y="102"/>
      <w:widowControl w:val="0"/>
      <w:tabs>
        <w:tab w:val="left" w:pos="2736"/>
        <w:tab w:val="right" w:pos="3139"/>
      </w:tabs>
      <w:spacing w:line="220" w:lineRule="exact"/>
    </w:pPr>
    <w:rPr>
      <w:rFonts w:ascii="Arial" w:hAnsi="Arial"/>
      <w:b/>
      <w:i/>
      <w:snapToGrid w:val="0"/>
      <w:sz w:val="17"/>
      <w:lang w:eastAsia="en-US"/>
    </w:rPr>
  </w:style>
  <w:style w:type="character" w:customStyle="1" w:styleId="dectext1">
    <w:name w:val="dectext1"/>
    <w:rPr>
      <w:rFonts w:ascii="SimSun" w:eastAsia="SimSun" w:hAnsi="SimSun" w:hint="eastAsia"/>
      <w:strike w:val="0"/>
      <w:dstrike w:val="0"/>
      <w:color w:val="333333"/>
      <w:sz w:val="28"/>
      <w:szCs w:val="28"/>
      <w:u w:val="none"/>
      <w:effect w:val="none"/>
    </w:rPr>
  </w:style>
  <w:style w:type="character" w:customStyle="1" w:styleId="text1">
    <w:name w:val="text1"/>
    <w:rPr>
      <w:sz w:val="22"/>
      <w:szCs w:val="22"/>
    </w:rPr>
  </w:style>
  <w:style w:type="character" w:customStyle="1" w:styleId="16">
    <w:name w:val="超連結1"/>
    <w:rPr>
      <w:color w:val="0000FF"/>
      <w:u w:val="single"/>
    </w:rPr>
  </w:style>
  <w:style w:type="character" w:customStyle="1" w:styleId="newsheadline11">
    <w:name w:val="news_headline11"/>
    <w:rPr>
      <w:color w:val="990033"/>
      <w:sz w:val="24"/>
      <w:szCs w:val="24"/>
    </w:rPr>
  </w:style>
  <w:style w:type="character" w:customStyle="1" w:styleId="text2">
    <w:name w:val="text2"/>
    <w:rPr>
      <w:color w:val="000000"/>
      <w:sz w:val="22"/>
      <w:szCs w:val="22"/>
    </w:rPr>
  </w:style>
  <w:style w:type="character" w:customStyle="1" w:styleId="bodystr1">
    <w:name w:val="bodystr1"/>
    <w:rPr>
      <w:rFonts w:ascii="Arial" w:hAnsi="Arial" w:cs="Arial" w:hint="default"/>
      <w:sz w:val="20"/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</w:style>
  <w:style w:type="paragraph" w:customStyle="1" w:styleId="t-22">
    <w:name w:val="t-22"/>
    <w:basedOn w:val="a0"/>
    <w:pPr>
      <w:autoSpaceDE w:val="0"/>
      <w:autoSpaceDN w:val="0"/>
      <w:adjustRightInd w:val="0"/>
      <w:snapToGrid w:val="0"/>
      <w:spacing w:before="120" w:line="300" w:lineRule="auto"/>
      <w:ind w:right="-153" w:firstLine="510"/>
      <w:jc w:val="both"/>
    </w:pPr>
    <w:rPr>
      <w:rFonts w:eastAsia="標楷體"/>
      <w:sz w:val="28"/>
      <w:szCs w:val="28"/>
    </w:rPr>
  </w:style>
  <w:style w:type="paragraph" w:customStyle="1" w:styleId="af4">
    <w:name w:val=".."/>
    <w:basedOn w:val="Default"/>
    <w:next w:val="Default"/>
    <w:rPr>
      <w:rFonts w:ascii="KaiTi_GB2312" w:eastAsia="KaiTi_GB2312"/>
      <w:sz w:val="24"/>
      <w:szCs w:val="24"/>
    </w:rPr>
  </w:style>
  <w:style w:type="paragraph" w:customStyle="1" w:styleId="af5">
    <w:name w:val="中標題"/>
    <w:pPr>
      <w:adjustRightInd w:val="0"/>
      <w:snapToGrid w:val="0"/>
      <w:spacing w:beforeLines="20" w:before="20" w:afterLines="20" w:after="20" w:line="420" w:lineRule="exact"/>
    </w:pPr>
    <w:rPr>
      <w:rFonts w:eastAsia="華康粗圓體"/>
      <w:color w:val="AA1E78"/>
      <w:sz w:val="28"/>
    </w:rPr>
  </w:style>
  <w:style w:type="character" w:customStyle="1" w:styleId="contenttitleh31">
    <w:name w:val="contenttitleh31"/>
    <w:rPr>
      <w:rFonts w:ascii="NSimSun" w:eastAsia="NSimSun" w:hAnsi="NSimSun" w:hint="eastAsia"/>
      <w:color w:val="FF9900"/>
      <w:sz w:val="27"/>
      <w:szCs w:val="27"/>
    </w:rPr>
  </w:style>
  <w:style w:type="character" w:customStyle="1" w:styleId="goohl0">
    <w:name w:val="goohl0"/>
    <w:basedOn w:val="a1"/>
  </w:style>
  <w:style w:type="character" w:customStyle="1" w:styleId="goohl1">
    <w:name w:val="goohl1"/>
    <w:basedOn w:val="a1"/>
  </w:style>
  <w:style w:type="character" w:customStyle="1" w:styleId="goohl2">
    <w:name w:val="goohl2"/>
    <w:basedOn w:val="a1"/>
  </w:style>
  <w:style w:type="paragraph" w:customStyle="1" w:styleId="af6">
    <w:name w:val="單位"/>
    <w:basedOn w:val="a0"/>
    <w:link w:val="af7"/>
    <w:pPr>
      <w:adjustRightInd w:val="0"/>
      <w:spacing w:after="60"/>
      <w:ind w:right="113"/>
      <w:jc w:val="right"/>
    </w:pPr>
    <w:rPr>
      <w:spacing w:val="10"/>
      <w:kern w:val="0"/>
      <w:sz w:val="18"/>
      <w:szCs w:val="20"/>
    </w:rPr>
  </w:style>
  <w:style w:type="paragraph" w:customStyle="1" w:styleId="17">
    <w:name w:val="內文1"/>
    <w:pPr>
      <w:widowControl w:val="0"/>
      <w:autoSpaceDE w:val="0"/>
      <w:autoSpaceDN w:val="0"/>
      <w:adjustRightInd w:val="0"/>
      <w:spacing w:line="408" w:lineRule="atLeast"/>
      <w:ind w:firstLine="482"/>
      <w:jc w:val="both"/>
      <w:textAlignment w:val="baseline"/>
    </w:pPr>
    <w:rPr>
      <w:rFonts w:ascii="細明體" w:eastAsia="細明體"/>
      <w:spacing w:val="10"/>
      <w:sz w:val="22"/>
    </w:rPr>
  </w:style>
  <w:style w:type="paragraph" w:customStyle="1" w:styleId="font0">
    <w:name w:val="font0"/>
    <w:basedOn w:val="a0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customStyle="1" w:styleId="font5">
    <w:name w:val="font5"/>
    <w:basedOn w:val="a0"/>
    <w:pPr>
      <w:widowControl/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7">
    <w:name w:val="xl3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FF0000"/>
      <w:kern w:val="0"/>
      <w:sz w:val="20"/>
      <w:szCs w:val="20"/>
    </w:rPr>
  </w:style>
  <w:style w:type="paragraph" w:customStyle="1" w:styleId="xl38">
    <w:name w:val="xl3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9">
    <w:name w:val="xl39"/>
    <w:basedOn w:val="a0"/>
    <w:pPr>
      <w:widowControl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kern w:val="0"/>
    </w:rPr>
  </w:style>
  <w:style w:type="paragraph" w:customStyle="1" w:styleId="xl40">
    <w:name w:val="xl40"/>
    <w:basedOn w:val="a0"/>
    <w:pPr>
      <w:widowControl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kern w:val="0"/>
    </w:rPr>
  </w:style>
  <w:style w:type="paragraph" w:customStyle="1" w:styleId="xl42">
    <w:name w:val="xl42"/>
    <w:basedOn w:val="a0"/>
    <w:pPr>
      <w:widowControl/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kern w:val="0"/>
    </w:rPr>
  </w:style>
  <w:style w:type="paragraph" w:customStyle="1" w:styleId="style1">
    <w:name w:val="style1"/>
    <w:basedOn w:val="a0"/>
    <w:pPr>
      <w:widowControl/>
      <w:spacing w:before="100" w:beforeAutospacing="1" w:after="100" w:afterAutospacing="1" w:line="420" w:lineRule="atLeast"/>
      <w:ind w:firstLine="360"/>
    </w:pPr>
    <w:rPr>
      <w:rFonts w:ascii="新細明體" w:hAnsi="新細明體" w:cs="Arial Unicode MS" w:hint="eastAsia"/>
      <w:kern w:val="0"/>
      <w:sz w:val="18"/>
      <w:szCs w:val="18"/>
    </w:rPr>
  </w:style>
  <w:style w:type="character" w:customStyle="1" w:styleId="text11">
    <w:name w:val="text11"/>
    <w:rPr>
      <w:color w:val="000000"/>
      <w:sz w:val="22"/>
      <w:szCs w:val="22"/>
    </w:rPr>
  </w:style>
  <w:style w:type="paragraph" w:customStyle="1" w:styleId="-1">
    <w:name w:val="內文-1"/>
    <w:basedOn w:val="a0"/>
    <w:pPr>
      <w:spacing w:beforeLines="50" w:before="180" w:afterLines="50" w:after="180"/>
      <w:jc w:val="both"/>
    </w:pPr>
    <w:rPr>
      <w:rFonts w:ascii="標楷體" w:eastAsia="標楷體" w:hAnsi="標楷體" w:cs="Arial"/>
      <w:sz w:val="27"/>
      <w:szCs w:val="26"/>
    </w:rPr>
  </w:style>
  <w:style w:type="paragraph" w:styleId="af8">
    <w:name w:val="Balloon Text"/>
    <w:basedOn w:val="a0"/>
    <w:link w:val="af9"/>
    <w:semiHidden/>
    <w:rPr>
      <w:rFonts w:ascii="Arial" w:hAnsi="Arial"/>
      <w:sz w:val="18"/>
      <w:szCs w:val="18"/>
    </w:rPr>
  </w:style>
  <w:style w:type="paragraph" w:customStyle="1" w:styleId="k1a0">
    <w:name w:val="k1a"/>
    <w:basedOn w:val="ae"/>
    <w:pPr>
      <w:snapToGrid w:val="0"/>
      <w:spacing w:beforeLines="50" w:before="50" w:afterLines="20" w:after="20" w:line="520" w:lineRule="exact"/>
      <w:ind w:left="0" w:firstLine="0"/>
      <w:jc w:val="both"/>
    </w:pPr>
    <w:rPr>
      <w:rFonts w:ascii="Times New Roman" w:eastAsia="標楷體"/>
      <w:b/>
      <w:bCs/>
      <w:sz w:val="32"/>
      <w:szCs w:val="24"/>
    </w:rPr>
  </w:style>
  <w:style w:type="paragraph" w:customStyle="1" w:styleId="k2a1">
    <w:name w:val="k2a凸1標"/>
    <w:basedOn w:val="k2a10"/>
    <w:pPr>
      <w:spacing w:before="72"/>
      <w:ind w:left="560" w:hanging="320"/>
    </w:pPr>
    <w:rPr>
      <w:b w:val="0"/>
    </w:rPr>
  </w:style>
  <w:style w:type="paragraph" w:customStyle="1" w:styleId="k2a10">
    <w:name w:val="k2a凸1"/>
    <w:basedOn w:val="a0"/>
    <w:pPr>
      <w:snapToGrid w:val="0"/>
      <w:spacing w:beforeLines="20" w:before="20" w:line="520" w:lineRule="exact"/>
      <w:ind w:leftChars="100" w:left="200" w:hangingChars="100" w:hanging="100"/>
      <w:jc w:val="both"/>
    </w:pPr>
    <w:rPr>
      <w:rFonts w:eastAsia="標楷體"/>
      <w:b/>
      <w:sz w:val="32"/>
    </w:rPr>
  </w:style>
  <w:style w:type="paragraph" w:customStyle="1" w:styleId="k31">
    <w:name w:val="k3凸1標"/>
    <w:basedOn w:val="k3a"/>
    <w:pPr>
      <w:widowControl w:val="0"/>
      <w:spacing w:beforeLines="20" w:before="20" w:line="520" w:lineRule="exact"/>
      <w:ind w:leftChars="300" w:left="400" w:right="0"/>
    </w:pPr>
    <w:rPr>
      <w:kern w:val="2"/>
      <w:sz w:val="32"/>
      <w:szCs w:val="24"/>
    </w:rPr>
  </w:style>
  <w:style w:type="paragraph" w:customStyle="1" w:styleId="k22">
    <w:name w:val="k22"/>
    <w:basedOn w:val="a0"/>
    <w:pPr>
      <w:snapToGrid w:val="0"/>
      <w:spacing w:line="520" w:lineRule="exact"/>
      <w:ind w:leftChars="300" w:left="300" w:firstLineChars="187" w:firstLine="187"/>
      <w:jc w:val="both"/>
    </w:pPr>
    <w:rPr>
      <w:rFonts w:eastAsia="標楷體"/>
      <w:sz w:val="32"/>
      <w:szCs w:val="27"/>
    </w:rPr>
  </w:style>
  <w:style w:type="paragraph" w:customStyle="1" w:styleId="table">
    <w:name w:val="table"/>
    <w:basedOn w:val="2"/>
    <w:pPr>
      <w:snapToGrid w:val="0"/>
      <w:spacing w:afterLines="0" w:after="0" w:line="240" w:lineRule="auto"/>
      <w:jc w:val="center"/>
    </w:pPr>
    <w:rPr>
      <w:sz w:val="28"/>
      <w:szCs w:val="32"/>
      <w:lang w:val="zh-TW"/>
    </w:rPr>
  </w:style>
  <w:style w:type="paragraph" w:styleId="afa">
    <w:name w:val="annotation subject"/>
    <w:basedOn w:val="afb"/>
    <w:next w:val="afb"/>
    <w:semiHidden/>
    <w:rPr>
      <w:b/>
      <w:bCs/>
    </w:rPr>
  </w:style>
  <w:style w:type="paragraph" w:styleId="afb">
    <w:name w:val="annotation text"/>
    <w:basedOn w:val="a0"/>
    <w:semiHidden/>
  </w:style>
  <w:style w:type="paragraph" w:customStyle="1" w:styleId="k3aa">
    <w:name w:val="k3aa"/>
    <w:basedOn w:val="k3a"/>
    <w:pPr>
      <w:widowControl w:val="0"/>
      <w:spacing w:beforeLines="20" w:before="72" w:line="520" w:lineRule="exact"/>
      <w:ind w:leftChars="300" w:left="1360" w:right="0" w:hangingChars="200" w:hanging="640"/>
    </w:pPr>
    <w:rPr>
      <w:kern w:val="2"/>
      <w:sz w:val="32"/>
      <w:szCs w:val="24"/>
    </w:rPr>
  </w:style>
  <w:style w:type="paragraph" w:customStyle="1" w:styleId="k1a1">
    <w:name w:val="k1a禿1"/>
    <w:basedOn w:val="k1a0"/>
    <w:pPr>
      <w:spacing w:beforeLines="0" w:before="0" w:afterLines="0" w:after="0"/>
    </w:pPr>
    <w:rPr>
      <w:b w:val="0"/>
    </w:rPr>
  </w:style>
  <w:style w:type="paragraph" w:customStyle="1" w:styleId="k0a">
    <w:name w:val="k0a"/>
    <w:basedOn w:val="k1a0"/>
    <w:pPr>
      <w:spacing w:afterLines="50" w:after="50"/>
      <w:jc w:val="center"/>
    </w:pPr>
    <w:rPr>
      <w:sz w:val="34"/>
    </w:rPr>
  </w:style>
  <w:style w:type="character" w:customStyle="1" w:styleId="desc1">
    <w:name w:val="desc1"/>
    <w:rPr>
      <w:sz w:val="20"/>
      <w:szCs w:val="20"/>
    </w:rPr>
  </w:style>
  <w:style w:type="paragraph" w:customStyle="1" w:styleId="afc">
    <w:name w:val="段文"/>
    <w:basedOn w:val="a0"/>
    <w:pPr>
      <w:kinsoku w:val="0"/>
      <w:overflowPunct w:val="0"/>
      <w:autoSpaceDE w:val="0"/>
      <w:autoSpaceDN w:val="0"/>
      <w:adjustRightInd w:val="0"/>
      <w:spacing w:before="60" w:after="240" w:line="400" w:lineRule="exact"/>
      <w:ind w:left="567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z-">
    <w:name w:val="HTML Bottom of Form"/>
    <w:basedOn w:val="a0"/>
    <w:next w:val="a0"/>
    <w:hidden/>
    <w:pPr>
      <w:widowControl/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kern w:val="0"/>
      <w:sz w:val="16"/>
      <w:szCs w:val="16"/>
    </w:rPr>
  </w:style>
  <w:style w:type="paragraph" w:customStyle="1" w:styleId="23">
    <w:name w:val="縮排2"/>
    <w:basedOn w:val="a0"/>
    <w:pPr>
      <w:autoSpaceDN w:val="0"/>
      <w:adjustRightInd w:val="0"/>
      <w:snapToGrid w:val="0"/>
      <w:spacing w:line="420" w:lineRule="exact"/>
      <w:ind w:left="851" w:hanging="284"/>
      <w:jc w:val="both"/>
      <w:textAlignment w:val="center"/>
    </w:pPr>
    <w:rPr>
      <w:rFonts w:eastAsia="華康楷書體W5"/>
      <w:kern w:val="0"/>
      <w:sz w:val="28"/>
      <w:szCs w:val="20"/>
    </w:rPr>
  </w:style>
  <w:style w:type="paragraph" w:customStyle="1" w:styleId="afd">
    <w:name w:val="表數字"/>
    <w:basedOn w:val="a0"/>
    <w:pPr>
      <w:autoSpaceDE w:val="0"/>
      <w:autoSpaceDN w:val="0"/>
      <w:adjustRightInd w:val="0"/>
      <w:ind w:right="113"/>
      <w:jc w:val="right"/>
    </w:pPr>
    <w:rPr>
      <w:color w:val="000000"/>
      <w:sz w:val="20"/>
      <w:szCs w:val="20"/>
    </w:rPr>
  </w:style>
  <w:style w:type="paragraph" w:styleId="afe">
    <w:name w:val="Block Text"/>
    <w:basedOn w:val="a0"/>
    <w:pPr>
      <w:adjustRightInd w:val="0"/>
      <w:spacing w:before="120" w:after="120"/>
      <w:ind w:left="1080" w:right="40" w:hanging="1080"/>
      <w:textDirection w:val="lrTbV"/>
      <w:textAlignment w:val="baseline"/>
    </w:pPr>
    <w:rPr>
      <w:rFonts w:ascii="標楷體" w:eastAsia="標楷體"/>
      <w:color w:val="000000"/>
      <w:kern w:val="0"/>
      <w:sz w:val="36"/>
      <w:szCs w:val="20"/>
    </w:rPr>
  </w:style>
  <w:style w:type="paragraph" w:styleId="aff">
    <w:name w:val="Note Heading"/>
    <w:basedOn w:val="a0"/>
    <w:next w:val="a0"/>
    <w:pPr>
      <w:jc w:val="center"/>
    </w:pPr>
    <w:rPr>
      <w:rFonts w:ascii="新細明體"/>
    </w:rPr>
  </w:style>
  <w:style w:type="paragraph" w:styleId="31">
    <w:name w:val="Body Text 3"/>
    <w:basedOn w:val="a0"/>
    <w:pPr>
      <w:adjustRightInd w:val="0"/>
      <w:snapToGrid w:val="0"/>
      <w:spacing w:before="120" w:line="240" w:lineRule="atLeast"/>
      <w:jc w:val="center"/>
    </w:pPr>
    <w:rPr>
      <w:rFonts w:ascii="標楷體" w:eastAsia="標楷體" w:hAnsi="標楷體"/>
    </w:rPr>
  </w:style>
  <w:style w:type="character" w:styleId="aff0">
    <w:name w:val="footnote reference"/>
    <w:semiHidden/>
    <w:rPr>
      <w:vertAlign w:val="superscript"/>
    </w:rPr>
  </w:style>
  <w:style w:type="paragraph" w:styleId="18">
    <w:name w:val="toc 1"/>
    <w:basedOn w:val="a0"/>
    <w:next w:val="a0"/>
    <w:autoRedefine/>
    <w:uiPriority w:val="39"/>
    <w:rsid w:val="00564564"/>
    <w:pPr>
      <w:tabs>
        <w:tab w:val="right" w:leader="dot" w:pos="9628"/>
      </w:tabs>
      <w:spacing w:before="120" w:after="120"/>
      <w:ind w:left="801" w:hangingChars="200" w:hanging="801"/>
    </w:pPr>
    <w:rPr>
      <w:rFonts w:eastAsia="標楷體"/>
      <w:b/>
      <w:bCs/>
      <w:caps/>
      <w:noProof/>
      <w:color w:val="000000"/>
      <w:sz w:val="40"/>
      <w:szCs w:val="40"/>
    </w:rPr>
  </w:style>
  <w:style w:type="paragraph" w:styleId="24">
    <w:name w:val="toc 2"/>
    <w:basedOn w:val="a0"/>
    <w:next w:val="a0"/>
    <w:autoRedefine/>
    <w:uiPriority w:val="39"/>
    <w:rsid w:val="00EE5E0D"/>
    <w:pPr>
      <w:tabs>
        <w:tab w:val="right" w:leader="dot" w:pos="9628"/>
      </w:tabs>
      <w:ind w:left="240"/>
    </w:pPr>
    <w:rPr>
      <w:rFonts w:eastAsia="標楷體"/>
      <w:b/>
      <w:bCs/>
      <w:smallCaps/>
      <w:noProof/>
      <w:sz w:val="36"/>
      <w:szCs w:val="22"/>
    </w:rPr>
  </w:style>
  <w:style w:type="paragraph" w:styleId="32">
    <w:name w:val="toc 3"/>
    <w:basedOn w:val="a0"/>
    <w:next w:val="a0"/>
    <w:autoRedefine/>
    <w:uiPriority w:val="39"/>
    <w:pPr>
      <w:tabs>
        <w:tab w:val="right" w:leader="dot" w:pos="9628"/>
      </w:tabs>
      <w:ind w:left="480"/>
    </w:pPr>
    <w:rPr>
      <w:rFonts w:eastAsia="標楷體"/>
      <w:noProof/>
      <w:color w:val="000000"/>
      <w:sz w:val="32"/>
      <w:szCs w:val="20"/>
    </w:rPr>
  </w:style>
  <w:style w:type="paragraph" w:styleId="40">
    <w:name w:val="toc 4"/>
    <w:basedOn w:val="a0"/>
    <w:next w:val="a0"/>
    <w:autoRedefine/>
    <w:uiPriority w:val="39"/>
    <w:pPr>
      <w:ind w:left="720"/>
    </w:pPr>
    <w:rPr>
      <w:sz w:val="18"/>
      <w:szCs w:val="18"/>
    </w:rPr>
  </w:style>
  <w:style w:type="paragraph" w:styleId="50">
    <w:name w:val="toc 5"/>
    <w:basedOn w:val="a0"/>
    <w:next w:val="a0"/>
    <w:autoRedefine/>
    <w:uiPriority w:val="39"/>
    <w:pPr>
      <w:ind w:left="960"/>
    </w:pPr>
    <w:rPr>
      <w:sz w:val="18"/>
      <w:szCs w:val="18"/>
    </w:rPr>
  </w:style>
  <w:style w:type="paragraph" w:styleId="60">
    <w:name w:val="toc 6"/>
    <w:basedOn w:val="a0"/>
    <w:next w:val="a0"/>
    <w:autoRedefine/>
    <w:uiPriority w:val="39"/>
    <w:pPr>
      <w:ind w:left="1200"/>
    </w:pPr>
    <w:rPr>
      <w:sz w:val="18"/>
      <w:szCs w:val="18"/>
    </w:rPr>
  </w:style>
  <w:style w:type="paragraph" w:styleId="7">
    <w:name w:val="toc 7"/>
    <w:basedOn w:val="a0"/>
    <w:next w:val="a0"/>
    <w:autoRedefine/>
    <w:uiPriority w:val="39"/>
    <w:pPr>
      <w:ind w:left="1440"/>
    </w:pPr>
    <w:rPr>
      <w:sz w:val="18"/>
      <w:szCs w:val="18"/>
    </w:rPr>
  </w:style>
  <w:style w:type="paragraph" w:styleId="8">
    <w:name w:val="toc 8"/>
    <w:basedOn w:val="a0"/>
    <w:next w:val="a0"/>
    <w:autoRedefine/>
    <w:uiPriority w:val="39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pPr>
      <w:ind w:left="1920"/>
    </w:pPr>
    <w:rPr>
      <w:sz w:val="18"/>
      <w:szCs w:val="18"/>
    </w:rPr>
  </w:style>
  <w:style w:type="character" w:styleId="aff1">
    <w:name w:val="Hyperlink"/>
    <w:uiPriority w:val="99"/>
    <w:rPr>
      <w:color w:val="0000FF"/>
      <w:u w:val="single"/>
    </w:rPr>
  </w:style>
  <w:style w:type="character" w:styleId="aff2">
    <w:name w:val="FollowedHyperlink"/>
    <w:rPr>
      <w:color w:val="800080"/>
      <w:u w:val="single"/>
    </w:rPr>
  </w:style>
  <w:style w:type="paragraph" w:customStyle="1" w:styleId="k00t17">
    <w:name w:val="k00t17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  <w:outlineLvl w:val="1"/>
    </w:pPr>
    <w:rPr>
      <w:rFonts w:eastAsia="標楷體"/>
      <w:b/>
      <w:spacing w:val="10"/>
      <w:sz w:val="34"/>
      <w:szCs w:val="36"/>
    </w:rPr>
  </w:style>
  <w:style w:type="paragraph" w:customStyle="1" w:styleId="t-4">
    <w:name w:val="t-4"/>
    <w:basedOn w:val="a0"/>
    <w:next w:val="a0"/>
    <w:pPr>
      <w:tabs>
        <w:tab w:val="left" w:pos="540"/>
      </w:tabs>
      <w:spacing w:afterLines="50" w:after="50" w:line="400" w:lineRule="exact"/>
      <w:ind w:leftChars="99" w:left="270" w:hangingChars="171" w:hanging="171"/>
    </w:pPr>
    <w:rPr>
      <w:rFonts w:eastAsia="標楷體"/>
      <w:b/>
      <w:bCs/>
      <w:color w:val="000000"/>
      <w:sz w:val="28"/>
      <w:szCs w:val="28"/>
    </w:rPr>
  </w:style>
  <w:style w:type="paragraph" w:customStyle="1" w:styleId="t-5">
    <w:name w:val="t-5"/>
    <w:basedOn w:val="a0"/>
    <w:pPr>
      <w:snapToGrid w:val="0"/>
      <w:spacing w:before="120" w:line="300" w:lineRule="auto"/>
      <w:ind w:leftChars="100" w:left="520" w:rightChars="-59" w:right="-142" w:hangingChars="100" w:hanging="280"/>
      <w:jc w:val="both"/>
    </w:pPr>
    <w:rPr>
      <w:rFonts w:eastAsia="標楷體"/>
      <w:color w:val="000000"/>
      <w:sz w:val="28"/>
      <w:szCs w:val="28"/>
    </w:rPr>
  </w:style>
  <w:style w:type="paragraph" w:customStyle="1" w:styleId="t-1">
    <w:name w:val="t-1"/>
    <w:basedOn w:val="1"/>
  </w:style>
  <w:style w:type="paragraph" w:customStyle="1" w:styleId="t-2">
    <w:name w:val="t-2"/>
    <w:basedOn w:val="2"/>
    <w:autoRedefine/>
    <w:rsid w:val="00025052"/>
    <w:pPr>
      <w:adjustRightInd w:val="0"/>
      <w:snapToGrid w:val="0"/>
      <w:spacing w:beforeLines="50" w:before="180" w:afterLines="0" w:after="0" w:line="300" w:lineRule="auto"/>
      <w:ind w:left="721" w:hangingChars="180" w:hanging="721"/>
    </w:pPr>
    <w:rPr>
      <w:rFonts w:hAnsi="標楷體"/>
      <w:sz w:val="40"/>
    </w:rPr>
  </w:style>
  <w:style w:type="paragraph" w:customStyle="1" w:styleId="t-3">
    <w:name w:val="t-3"/>
    <w:basedOn w:val="3"/>
    <w:pPr>
      <w:spacing w:line="240" w:lineRule="auto"/>
      <w:ind w:rightChars="-25" w:right="-25"/>
    </w:pPr>
    <w:rPr>
      <w:rFonts w:ascii="Times New Roman" w:eastAsia="標楷體" w:hAnsi="Times New Roman"/>
      <w:sz w:val="32"/>
      <w:szCs w:val="32"/>
    </w:rPr>
  </w:style>
  <w:style w:type="paragraph" w:customStyle="1" w:styleId="t-42">
    <w:name w:val="t-42"/>
    <w:basedOn w:val="k32"/>
    <w:pPr>
      <w:spacing w:afterLines="50" w:after="180"/>
      <w:ind w:leftChars="89" w:left="214" w:rightChars="-59" w:right="-59"/>
    </w:pPr>
    <w:rPr>
      <w:szCs w:val="28"/>
    </w:rPr>
  </w:style>
  <w:style w:type="paragraph" w:styleId="19">
    <w:name w:val="index 1"/>
    <w:basedOn w:val="a0"/>
    <w:next w:val="a0"/>
    <w:autoRedefine/>
    <w:semiHidden/>
  </w:style>
  <w:style w:type="paragraph" w:styleId="25">
    <w:name w:val="index 2"/>
    <w:basedOn w:val="a0"/>
    <w:next w:val="a0"/>
    <w:autoRedefine/>
    <w:semiHidden/>
    <w:pPr>
      <w:ind w:leftChars="200" w:left="200"/>
    </w:pPr>
  </w:style>
  <w:style w:type="paragraph" w:styleId="33">
    <w:name w:val="index 3"/>
    <w:basedOn w:val="a0"/>
    <w:next w:val="a0"/>
    <w:autoRedefine/>
    <w:semiHidden/>
    <w:pPr>
      <w:ind w:leftChars="400" w:left="400"/>
    </w:pPr>
  </w:style>
  <w:style w:type="paragraph" w:styleId="41">
    <w:name w:val="index 4"/>
    <w:basedOn w:val="a0"/>
    <w:next w:val="a0"/>
    <w:autoRedefine/>
    <w:semiHidden/>
    <w:pPr>
      <w:ind w:leftChars="600" w:left="600"/>
    </w:pPr>
  </w:style>
  <w:style w:type="paragraph" w:styleId="51">
    <w:name w:val="index 5"/>
    <w:basedOn w:val="a0"/>
    <w:next w:val="a0"/>
    <w:autoRedefine/>
    <w:semiHidden/>
    <w:pPr>
      <w:ind w:leftChars="800" w:left="800"/>
    </w:pPr>
  </w:style>
  <w:style w:type="paragraph" w:styleId="61">
    <w:name w:val="index 6"/>
    <w:basedOn w:val="a0"/>
    <w:next w:val="a0"/>
    <w:autoRedefine/>
    <w:semiHidden/>
    <w:pPr>
      <w:ind w:leftChars="1000" w:left="1000"/>
    </w:pPr>
  </w:style>
  <w:style w:type="paragraph" w:styleId="70">
    <w:name w:val="index 7"/>
    <w:basedOn w:val="a0"/>
    <w:next w:val="a0"/>
    <w:autoRedefine/>
    <w:semiHidden/>
    <w:pPr>
      <w:ind w:leftChars="1200" w:left="1200"/>
    </w:pPr>
  </w:style>
  <w:style w:type="paragraph" w:styleId="80">
    <w:name w:val="index 8"/>
    <w:basedOn w:val="a0"/>
    <w:next w:val="a0"/>
    <w:autoRedefine/>
    <w:semiHidden/>
    <w:pPr>
      <w:ind w:leftChars="1400" w:left="1400"/>
    </w:pPr>
  </w:style>
  <w:style w:type="paragraph" w:styleId="90">
    <w:name w:val="index 9"/>
    <w:basedOn w:val="a0"/>
    <w:next w:val="a0"/>
    <w:autoRedefine/>
    <w:semiHidden/>
    <w:pPr>
      <w:ind w:leftChars="1600" w:left="1600"/>
    </w:pPr>
  </w:style>
  <w:style w:type="paragraph" w:styleId="aff3">
    <w:name w:val="index heading"/>
    <w:basedOn w:val="a0"/>
    <w:next w:val="19"/>
    <w:semiHidden/>
  </w:style>
  <w:style w:type="paragraph" w:customStyle="1" w:styleId="k2a">
    <w:name w:val="k2a"/>
    <w:basedOn w:val="21"/>
    <w:pPr>
      <w:snapToGrid w:val="0"/>
      <w:spacing w:beforeLines="20" w:before="20" w:line="440" w:lineRule="exact"/>
      <w:ind w:left="156" w:right="-142" w:hangingChars="156" w:hanging="156"/>
      <w:jc w:val="both"/>
    </w:pPr>
    <w:rPr>
      <w:rFonts w:ascii="Times New Roman"/>
      <w:b/>
      <w:bCs/>
      <w:color w:val="000080"/>
    </w:rPr>
  </w:style>
  <w:style w:type="paragraph" w:customStyle="1" w:styleId="210">
    <w:name w:val="本文 21"/>
    <w:basedOn w:val="a0"/>
    <w:pPr>
      <w:adjustRightInd w:val="0"/>
      <w:spacing w:line="480" w:lineRule="exact"/>
      <w:ind w:left="360" w:hanging="360"/>
      <w:textAlignment w:val="baseline"/>
    </w:pPr>
    <w:rPr>
      <w:rFonts w:ascii="華康楷書體W5" w:eastAsia="華康楷書體W5"/>
      <w:sz w:val="36"/>
      <w:szCs w:val="20"/>
    </w:rPr>
  </w:style>
  <w:style w:type="character" w:customStyle="1" w:styleId="12font1">
    <w:name w:val="12font1"/>
    <w:rPr>
      <w:rFonts w:ascii="細明體" w:eastAsia="細明體" w:hint="eastAsia"/>
      <w:sz w:val="24"/>
      <w:szCs w:val="24"/>
    </w:rPr>
  </w:style>
  <w:style w:type="character" w:customStyle="1" w:styleId="9font1">
    <w:name w:val="9font1"/>
    <w:rPr>
      <w:sz w:val="18"/>
      <w:szCs w:val="18"/>
    </w:rPr>
  </w:style>
  <w:style w:type="paragraph" w:customStyle="1" w:styleId="xl28">
    <w:name w:val="xl28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</w:rPr>
  </w:style>
  <w:style w:type="paragraph" w:customStyle="1" w:styleId="xl27">
    <w:name w:val="xl27"/>
    <w:basedOn w:val="a0"/>
    <w:pPr>
      <w:widowControl/>
      <w:spacing w:before="100" w:beforeAutospacing="1" w:after="100" w:afterAutospacing="1"/>
      <w:jc w:val="right"/>
    </w:pPr>
    <w:rPr>
      <w:rFonts w:ascii="細明體" w:eastAsia="細明體" w:hAnsi="細明體" w:cs="Arial Unicode MS" w:hint="eastAsia"/>
      <w:kern w:val="0"/>
    </w:rPr>
  </w:style>
  <w:style w:type="character" w:customStyle="1" w:styleId="title1">
    <w:name w:val="title1"/>
    <w:basedOn w:val="a1"/>
  </w:style>
  <w:style w:type="character" w:customStyle="1" w:styleId="3title1">
    <w:name w:val="3title1"/>
    <w:rPr>
      <w:rFonts w:ascii="SimSun" w:eastAsia="SimSun" w:hAnsi="SimSun" w:hint="eastAsia"/>
      <w:strike w:val="0"/>
      <w:dstrike w:val="0"/>
      <w:color w:val="333333"/>
      <w:sz w:val="26"/>
      <w:szCs w:val="26"/>
      <w:u w:val="none"/>
      <w:effect w:val="none"/>
    </w:rPr>
  </w:style>
  <w:style w:type="character" w:customStyle="1" w:styleId="text91">
    <w:name w:val="text91"/>
    <w:rPr>
      <w:rFonts w:ascii="ө" w:hAnsi="ө" w:hint="default"/>
      <w:sz w:val="18"/>
      <w:szCs w:val="18"/>
    </w:rPr>
  </w:style>
  <w:style w:type="paragraph" w:customStyle="1" w:styleId="1a">
    <w:name w:val="標題1"/>
    <w:basedOn w:val="a0"/>
    <w:pPr>
      <w:widowControl/>
      <w:spacing w:before="100" w:beforeAutospacing="1" w:after="100" w:afterAutospacing="1" w:line="260" w:lineRule="atLeast"/>
    </w:pPr>
    <w:rPr>
      <w:rFonts w:ascii="新細明體"/>
      <w:color w:val="990033"/>
      <w:kern w:val="0"/>
    </w:rPr>
  </w:style>
  <w:style w:type="paragraph" w:customStyle="1" w:styleId="b15">
    <w:name w:val="b15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000000"/>
      <w:kern w:val="0"/>
      <w:sz w:val="30"/>
      <w:szCs w:val="30"/>
    </w:rPr>
  </w:style>
  <w:style w:type="character" w:customStyle="1" w:styleId="t1401">
    <w:name w:val="t1401"/>
  </w:style>
  <w:style w:type="paragraph" w:customStyle="1" w:styleId="xl24">
    <w:name w:val="xl2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25">
    <w:name w:val="xl2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/>
      <w:kern w:val="0"/>
    </w:rPr>
  </w:style>
  <w:style w:type="paragraph" w:customStyle="1" w:styleId="xl26">
    <w:name w:val="xl2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</w:rPr>
  </w:style>
  <w:style w:type="paragraph" w:customStyle="1" w:styleId="xl29">
    <w:name w:val="xl2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0">
    <w:name w:val="xl3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1">
    <w:name w:val="xl3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2">
    <w:name w:val="xl3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0000FF"/>
      <w:kern w:val="0"/>
      <w:sz w:val="20"/>
      <w:szCs w:val="20"/>
    </w:rPr>
  </w:style>
  <w:style w:type="paragraph" w:customStyle="1" w:styleId="xl33">
    <w:name w:val="xl3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新細明體" w:hint="eastAsia"/>
      <w:kern w:val="0"/>
      <w:sz w:val="18"/>
      <w:szCs w:val="18"/>
    </w:rPr>
  </w:style>
  <w:style w:type="paragraph" w:customStyle="1" w:styleId="xl34">
    <w:name w:val="xl3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FF0000"/>
      <w:kern w:val="0"/>
      <w:sz w:val="20"/>
      <w:szCs w:val="20"/>
    </w:rPr>
  </w:style>
  <w:style w:type="paragraph" w:customStyle="1" w:styleId="xl35">
    <w:name w:val="xl3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kern w:val="0"/>
      <w:sz w:val="20"/>
      <w:szCs w:val="20"/>
    </w:rPr>
  </w:style>
  <w:style w:type="paragraph" w:customStyle="1" w:styleId="xl36">
    <w:name w:val="xl3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int="eastAsia"/>
      <w:color w:val="0000FF"/>
      <w:kern w:val="0"/>
      <w:sz w:val="20"/>
      <w:szCs w:val="20"/>
    </w:rPr>
  </w:style>
  <w:style w:type="character" w:customStyle="1" w:styleId="title-t1">
    <w:name w:val="title-t1"/>
    <w:rPr>
      <w:b/>
      <w:bCs/>
      <w:color w:val="000000"/>
      <w:sz w:val="26"/>
      <w:szCs w:val="26"/>
    </w:rPr>
  </w:style>
  <w:style w:type="character" w:customStyle="1" w:styleId="text">
    <w:name w:val="text"/>
    <w:basedOn w:val="a1"/>
  </w:style>
  <w:style w:type="paragraph" w:customStyle="1" w:styleId="k40">
    <w:name w:val="k40"/>
    <w:pPr>
      <w:widowControl w:val="0"/>
      <w:overflowPunct w:val="0"/>
      <w:autoSpaceDE w:val="0"/>
      <w:autoSpaceDN w:val="0"/>
      <w:spacing w:line="420" w:lineRule="exact"/>
      <w:ind w:leftChars="590" w:left="590"/>
      <w:jc w:val="both"/>
      <w:textAlignment w:val="center"/>
    </w:pPr>
    <w:rPr>
      <w:rFonts w:eastAsia="標楷體"/>
      <w:sz w:val="28"/>
    </w:rPr>
  </w:style>
  <w:style w:type="paragraph" w:customStyle="1" w:styleId="k52">
    <w:name w:val="k52"/>
    <w:pPr>
      <w:widowControl w:val="0"/>
      <w:overflowPunct w:val="0"/>
      <w:autoSpaceDE w:val="0"/>
      <w:autoSpaceDN w:val="0"/>
      <w:spacing w:line="420" w:lineRule="exact"/>
      <w:ind w:leftChars="700" w:left="700" w:firstLineChars="200" w:firstLine="200"/>
      <w:jc w:val="both"/>
      <w:textAlignment w:val="center"/>
    </w:pPr>
    <w:rPr>
      <w:rFonts w:eastAsia="標楷體"/>
      <w:iCs/>
      <w:sz w:val="28"/>
    </w:rPr>
  </w:style>
  <w:style w:type="paragraph" w:customStyle="1" w:styleId="k5a">
    <w:name w:val="k5a"/>
    <w:pPr>
      <w:widowControl w:val="0"/>
      <w:overflowPunct w:val="0"/>
      <w:autoSpaceDE w:val="0"/>
      <w:autoSpaceDN w:val="0"/>
      <w:spacing w:line="420" w:lineRule="exact"/>
      <w:ind w:leftChars="600" w:left="700" w:hangingChars="100" w:hanging="100"/>
      <w:jc w:val="both"/>
      <w:textAlignment w:val="center"/>
      <w:outlineLvl w:val="8"/>
    </w:pPr>
    <w:rPr>
      <w:rFonts w:eastAsia="標楷體"/>
      <w:sz w:val="28"/>
      <w:szCs w:val="26"/>
    </w:rPr>
  </w:style>
  <w:style w:type="paragraph" w:customStyle="1" w:styleId="t125">
    <w:name w:val="t12.5新細明"/>
    <w:pPr>
      <w:widowControl w:val="0"/>
      <w:overflowPunct w:val="0"/>
      <w:autoSpaceDE w:val="0"/>
      <w:autoSpaceDN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4"/>
      <w:sz w:val="25"/>
      <w:szCs w:val="24"/>
    </w:rPr>
  </w:style>
  <w:style w:type="paragraph" w:customStyle="1" w:styleId="k10">
    <w:name w:val="k10"/>
    <w:pPr>
      <w:widowControl w:val="0"/>
      <w:overflowPunct w:val="0"/>
      <w:autoSpaceDE w:val="0"/>
      <w:autoSpaceDN w:val="0"/>
      <w:spacing w:line="420" w:lineRule="exact"/>
      <w:ind w:leftChars="100" w:left="100"/>
      <w:jc w:val="both"/>
      <w:textAlignment w:val="center"/>
    </w:pPr>
    <w:rPr>
      <w:rFonts w:eastAsia="標楷體"/>
      <w:sz w:val="28"/>
      <w:szCs w:val="26"/>
    </w:rPr>
  </w:style>
  <w:style w:type="paragraph" w:customStyle="1" w:styleId="k20">
    <w:name w:val="k20"/>
    <w:pPr>
      <w:widowControl w:val="0"/>
      <w:overflowPunct w:val="0"/>
      <w:autoSpaceDE w:val="0"/>
      <w:autoSpaceDN w:val="0"/>
      <w:spacing w:line="420" w:lineRule="exact"/>
      <w:ind w:leftChars="320" w:left="320"/>
      <w:jc w:val="both"/>
      <w:textAlignment w:val="center"/>
    </w:pPr>
    <w:rPr>
      <w:rFonts w:eastAsia="標楷體"/>
      <w:sz w:val="28"/>
    </w:rPr>
  </w:style>
  <w:style w:type="paragraph" w:customStyle="1" w:styleId="k30">
    <w:name w:val="k30"/>
    <w:pPr>
      <w:widowControl w:val="0"/>
      <w:overflowPunct w:val="0"/>
      <w:autoSpaceDE w:val="0"/>
      <w:autoSpaceDN w:val="0"/>
      <w:spacing w:line="420" w:lineRule="exact"/>
      <w:ind w:leftChars="420" w:left="420"/>
      <w:jc w:val="both"/>
      <w:textAlignment w:val="center"/>
    </w:pPr>
    <w:rPr>
      <w:rFonts w:eastAsia="標楷體"/>
      <w:sz w:val="28"/>
    </w:rPr>
  </w:style>
  <w:style w:type="paragraph" w:customStyle="1" w:styleId="k50">
    <w:name w:val="k50"/>
    <w:pPr>
      <w:widowControl w:val="0"/>
      <w:overflowPunct w:val="0"/>
      <w:autoSpaceDE w:val="0"/>
      <w:autoSpaceDN w:val="0"/>
      <w:spacing w:line="420" w:lineRule="exact"/>
      <w:ind w:leftChars="500" w:left="500"/>
      <w:jc w:val="both"/>
      <w:textAlignment w:val="center"/>
    </w:pPr>
    <w:rPr>
      <w:rFonts w:eastAsia="標楷體"/>
      <w:sz w:val="28"/>
    </w:rPr>
  </w:style>
  <w:style w:type="paragraph" w:customStyle="1" w:styleId="line">
    <w:name w:val="line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</w:pPr>
    <w:rPr>
      <w:rFonts w:eastAsia="標楷體"/>
      <w:sz w:val="26"/>
      <w:szCs w:val="28"/>
    </w:rPr>
  </w:style>
  <w:style w:type="paragraph" w:customStyle="1" w:styleId="k00t16">
    <w:name w:val="k00t16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  <w:outlineLvl w:val="2"/>
    </w:pPr>
    <w:rPr>
      <w:rFonts w:eastAsia="標楷體"/>
      <w:b/>
      <w:sz w:val="32"/>
    </w:rPr>
  </w:style>
  <w:style w:type="paragraph" w:customStyle="1" w:styleId="aff4">
    <w:name w:val="圖表名稱"/>
    <w:pPr>
      <w:widowControl w:val="0"/>
      <w:overflowPunct w:val="0"/>
      <w:autoSpaceDE w:val="0"/>
      <w:autoSpaceDN w:val="0"/>
      <w:adjustRightInd w:val="0"/>
      <w:snapToGrid w:val="0"/>
      <w:spacing w:beforeLines="100" w:before="100" w:afterLines="100" w:after="100" w:line="280" w:lineRule="exact"/>
      <w:jc w:val="center"/>
      <w:textAlignment w:val="center"/>
    </w:pPr>
    <w:rPr>
      <w:rFonts w:eastAsia="標楷體"/>
      <w:b/>
      <w:sz w:val="25"/>
    </w:rPr>
  </w:style>
  <w:style w:type="paragraph" w:customStyle="1" w:styleId="k00t15">
    <w:name w:val="k00t15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2"/>
    </w:pPr>
    <w:rPr>
      <w:rFonts w:eastAsia="標楷體"/>
      <w:b/>
      <w:spacing w:val="10"/>
      <w:sz w:val="30"/>
      <w:szCs w:val="28"/>
    </w:rPr>
  </w:style>
  <w:style w:type="paragraph" w:customStyle="1" w:styleId="t12">
    <w:name w:val="t12新細明"/>
    <w:pPr>
      <w:widowControl w:val="0"/>
      <w:overflowPunct w:val="0"/>
      <w:autoSpaceDE w:val="0"/>
      <w:autoSpaceDN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4"/>
      <w:sz w:val="24"/>
      <w:szCs w:val="24"/>
    </w:rPr>
  </w:style>
  <w:style w:type="paragraph" w:customStyle="1" w:styleId="t11">
    <w:name w:val="t11新細明"/>
    <w:pPr>
      <w:widowControl w:val="0"/>
      <w:overflowPunct w:val="0"/>
      <w:autoSpaceDE w:val="0"/>
      <w:autoSpaceDN w:val="0"/>
      <w:spacing w:line="40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2"/>
    </w:rPr>
  </w:style>
  <w:style w:type="paragraph" w:customStyle="1" w:styleId="aff5">
    <w:name w:val="框內圖表資料來源"/>
    <w:pPr>
      <w:widowControl w:val="0"/>
      <w:overflowPunct w:val="0"/>
      <w:autoSpaceDE w:val="0"/>
      <w:autoSpaceDN w:val="0"/>
      <w:spacing w:beforeLines="50" w:before="50" w:afterLines="50" w:after="50" w:line="400" w:lineRule="atLeast"/>
      <w:ind w:left="500" w:hangingChars="500" w:hanging="500"/>
      <w:jc w:val="both"/>
      <w:textAlignment w:val="center"/>
    </w:pPr>
    <w:rPr>
      <w:rFonts w:ascii="新細明體" w:hAnsi="新細明體"/>
      <w:color w:val="000000"/>
      <w:spacing w:val="-2"/>
    </w:rPr>
  </w:style>
  <w:style w:type="paragraph" w:customStyle="1" w:styleId="aff6">
    <w:name w:val="表格註"/>
    <w:pPr>
      <w:widowControl w:val="0"/>
      <w:overflowPunct w:val="0"/>
      <w:autoSpaceDE w:val="0"/>
      <w:autoSpaceDN w:val="0"/>
      <w:spacing w:beforeLines="10" w:before="10" w:line="240" w:lineRule="exact"/>
      <w:ind w:leftChars="290" w:left="490" w:hangingChars="200" w:hanging="200"/>
      <w:jc w:val="both"/>
      <w:textAlignment w:val="center"/>
    </w:pPr>
    <w:rPr>
      <w:rFonts w:eastAsia="標楷體"/>
      <w:sz w:val="22"/>
      <w:szCs w:val="22"/>
    </w:rPr>
  </w:style>
  <w:style w:type="paragraph" w:customStyle="1" w:styleId="aff7">
    <w:name w:val="表格資料來源"/>
    <w:pPr>
      <w:widowControl w:val="0"/>
      <w:overflowPunct w:val="0"/>
      <w:autoSpaceDE w:val="0"/>
      <w:autoSpaceDN w:val="0"/>
      <w:spacing w:line="280" w:lineRule="exact"/>
      <w:ind w:leftChars="20" w:left="520" w:hangingChars="500" w:hanging="500"/>
      <w:jc w:val="both"/>
      <w:textAlignment w:val="center"/>
    </w:pPr>
    <w:rPr>
      <w:rFonts w:eastAsia="標楷體"/>
      <w:spacing w:val="-2"/>
      <w:sz w:val="22"/>
      <w:szCs w:val="22"/>
    </w:rPr>
  </w:style>
  <w:style w:type="paragraph" w:customStyle="1" w:styleId="aff8">
    <w:name w:val="圖表資料來源"/>
    <w:pPr>
      <w:widowControl w:val="0"/>
      <w:overflowPunct w:val="0"/>
      <w:autoSpaceDE w:val="0"/>
      <w:autoSpaceDN w:val="0"/>
      <w:spacing w:beforeLines="50" w:before="50" w:after="120" w:line="280" w:lineRule="exact"/>
      <w:ind w:leftChars="200" w:left="700" w:hangingChars="500" w:hanging="500"/>
      <w:jc w:val="both"/>
      <w:textAlignment w:val="center"/>
    </w:pPr>
    <w:rPr>
      <w:rFonts w:eastAsia="標楷體"/>
      <w:sz w:val="22"/>
      <w:szCs w:val="22"/>
    </w:rPr>
  </w:style>
  <w:style w:type="paragraph" w:customStyle="1" w:styleId="k00t125">
    <w:name w:val="k00t12.5"/>
    <w:pPr>
      <w:widowControl w:val="0"/>
      <w:overflowPunct w:val="0"/>
      <w:autoSpaceDE w:val="0"/>
      <w:autoSpaceDN w:val="0"/>
      <w:spacing w:line="400" w:lineRule="exact"/>
      <w:jc w:val="center"/>
      <w:textAlignment w:val="center"/>
    </w:pPr>
    <w:rPr>
      <w:rFonts w:eastAsia="華康粗圓體"/>
      <w:spacing w:val="12"/>
      <w:sz w:val="25"/>
      <w:szCs w:val="24"/>
    </w:rPr>
  </w:style>
  <w:style w:type="paragraph" w:customStyle="1" w:styleId="k00t14">
    <w:name w:val="k00t14"/>
    <w:pPr>
      <w:widowControl w:val="0"/>
      <w:overflowPunct w:val="0"/>
      <w:autoSpaceDE w:val="0"/>
      <w:autoSpaceDN w:val="0"/>
      <w:spacing w:line="420" w:lineRule="exact"/>
      <w:jc w:val="center"/>
      <w:textAlignment w:val="center"/>
      <w:outlineLvl w:val="3"/>
    </w:pPr>
    <w:rPr>
      <w:rFonts w:eastAsia="標楷體"/>
      <w:b/>
      <w:sz w:val="28"/>
      <w:szCs w:val="28"/>
    </w:rPr>
  </w:style>
  <w:style w:type="paragraph" w:customStyle="1" w:styleId="k6a">
    <w:name w:val="k6a"/>
    <w:pPr>
      <w:widowControl w:val="0"/>
      <w:overflowPunct w:val="0"/>
      <w:autoSpaceDE w:val="0"/>
      <w:autoSpaceDN w:val="0"/>
      <w:spacing w:line="420" w:lineRule="exact"/>
      <w:ind w:leftChars="700" w:left="800" w:hangingChars="100" w:hanging="100"/>
      <w:jc w:val="both"/>
      <w:textAlignment w:val="center"/>
    </w:pPr>
    <w:rPr>
      <w:rFonts w:eastAsia="標楷體"/>
      <w:sz w:val="28"/>
      <w:szCs w:val="26"/>
    </w:rPr>
  </w:style>
  <w:style w:type="paragraph" w:customStyle="1" w:styleId="k62">
    <w:name w:val="k62"/>
    <w:pPr>
      <w:widowControl w:val="0"/>
      <w:overflowPunct w:val="0"/>
      <w:autoSpaceDE w:val="0"/>
      <w:autoSpaceDN w:val="0"/>
      <w:spacing w:line="440" w:lineRule="exact"/>
      <w:ind w:leftChars="600" w:left="600" w:firstLineChars="200" w:firstLine="200"/>
      <w:jc w:val="both"/>
      <w:textAlignment w:val="center"/>
    </w:pPr>
    <w:rPr>
      <w:rFonts w:eastAsia="標楷體"/>
      <w:sz w:val="26"/>
      <w:szCs w:val="26"/>
    </w:rPr>
  </w:style>
  <w:style w:type="paragraph" w:customStyle="1" w:styleId="aff9">
    <w:name w:val="主旨說明擬辦"/>
    <w:basedOn w:val="a0"/>
    <w:pPr>
      <w:kinsoku w:val="0"/>
      <w:overflowPunct w:val="0"/>
      <w:spacing w:before="60"/>
      <w:ind w:left="1202" w:hanging="1202"/>
    </w:pPr>
    <w:rPr>
      <w:rFonts w:eastAsia="標楷體"/>
      <w:sz w:val="40"/>
      <w:szCs w:val="20"/>
    </w:rPr>
  </w:style>
  <w:style w:type="character" w:customStyle="1" w:styleId="k1a2">
    <w:name w:val="k1a 字元"/>
    <w:rPr>
      <w:rFonts w:eastAsia="華康楷書體W5"/>
      <w:b/>
      <w:sz w:val="26"/>
      <w:lang w:val="en-US" w:eastAsia="zh-TW" w:bidi="ar-SA"/>
    </w:rPr>
  </w:style>
  <w:style w:type="character" w:customStyle="1" w:styleId="k1a3">
    <w:name w:val="k1a 字元 字元"/>
    <w:rPr>
      <w:rFonts w:eastAsia="文鼎中楷"/>
      <w:spacing w:val="4"/>
      <w:sz w:val="28"/>
      <w:lang w:val="en-US" w:eastAsia="zh-TW" w:bidi="ar-SA"/>
    </w:rPr>
  </w:style>
  <w:style w:type="paragraph" w:customStyle="1" w:styleId="affa">
    <w:name w:val="本文一"/>
    <w:basedOn w:val="a0"/>
    <w:pPr>
      <w:snapToGrid w:val="0"/>
      <w:spacing w:line="480" w:lineRule="exact"/>
      <w:ind w:leftChars="52" w:left="765" w:hangingChars="200" w:hanging="640"/>
      <w:jc w:val="both"/>
    </w:pPr>
    <w:rPr>
      <w:rFonts w:ascii="標楷體" w:eastAsia="標楷體" w:hAnsi="標楷體"/>
      <w:sz w:val="32"/>
    </w:rPr>
  </w:style>
  <w:style w:type="paragraph" w:customStyle="1" w:styleId="850">
    <w:name w:val="樣式850"/>
    <w:basedOn w:val="a0"/>
    <w:pPr>
      <w:adjustRightInd w:val="0"/>
      <w:spacing w:line="320" w:lineRule="exact"/>
      <w:ind w:left="209" w:rightChars="20" w:right="48" w:hangingChars="87" w:hanging="209"/>
      <w:jc w:val="both"/>
      <w:textAlignment w:val="baseline"/>
    </w:pPr>
    <w:rPr>
      <w:rFonts w:ascii="新細明體"/>
      <w:kern w:val="0"/>
      <w:szCs w:val="20"/>
    </w:rPr>
  </w:style>
  <w:style w:type="paragraph" w:customStyle="1" w:styleId="t115">
    <w:name w:val="t11.5新細明"/>
    <w:pPr>
      <w:widowControl w:val="0"/>
      <w:overflowPunct w:val="0"/>
      <w:autoSpaceDE w:val="0"/>
      <w:autoSpaceDN w:val="0"/>
      <w:spacing w:line="40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3"/>
    </w:rPr>
  </w:style>
  <w:style w:type="paragraph" w:customStyle="1" w:styleId="k1a0cm10505">
    <w:name w:val="樣式 k1a + 左:  0 cm 凸出:  1 字元 套用前:  0.5 列 套用後:  0.5 列"/>
    <w:basedOn w:val="k1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napToGrid/>
      <w:spacing w:before="120" w:afterLines="50" w:after="120" w:line="420" w:lineRule="exact"/>
      <w:ind w:left="260" w:hangingChars="100" w:hanging="260"/>
      <w:textAlignment w:val="center"/>
      <w:outlineLvl w:val="4"/>
    </w:pPr>
    <w:rPr>
      <w:kern w:val="0"/>
      <w:sz w:val="28"/>
      <w:szCs w:val="20"/>
    </w:rPr>
  </w:style>
  <w:style w:type="character" w:customStyle="1" w:styleId="txt24rb1">
    <w:name w:val="txt24rb1"/>
    <w:rPr>
      <w:b/>
      <w:bCs/>
      <w:color w:val="E5180D"/>
      <w:sz w:val="40"/>
      <w:szCs w:val="40"/>
    </w:rPr>
  </w:style>
  <w:style w:type="paragraph" w:styleId="affb">
    <w:name w:val="Document Map"/>
    <w:basedOn w:val="a0"/>
    <w:semiHidden/>
    <w:pPr>
      <w:shd w:val="clear" w:color="auto" w:fill="000080"/>
    </w:pPr>
    <w:rPr>
      <w:rFonts w:ascii="Arial" w:hAnsi="Arial"/>
    </w:rPr>
  </w:style>
  <w:style w:type="paragraph" w:customStyle="1" w:styleId="affc">
    <w:name w:val="表註"/>
    <w:basedOn w:val="a0"/>
    <w:pPr>
      <w:spacing w:line="280" w:lineRule="exact"/>
      <w:ind w:left="397" w:hanging="397"/>
      <w:jc w:val="both"/>
      <w:textAlignment w:val="center"/>
    </w:pPr>
    <w:rPr>
      <w:rFonts w:ascii="Arial" w:eastAsia="華康細明體" w:hAnsi="Arial"/>
      <w:noProof/>
      <w:kern w:val="0"/>
      <w:szCs w:val="20"/>
    </w:rPr>
  </w:style>
  <w:style w:type="paragraph" w:customStyle="1" w:styleId="affd">
    <w:name w:val="表側"/>
    <w:pPr>
      <w:widowControl w:val="0"/>
      <w:spacing w:line="240" w:lineRule="atLeast"/>
    </w:pPr>
    <w:rPr>
      <w:rFonts w:ascii="Arial" w:eastAsia="華康細明體" w:hAnsi="Arial"/>
      <w:noProof/>
      <w:sz w:val="24"/>
    </w:rPr>
  </w:style>
  <w:style w:type="paragraph" w:customStyle="1" w:styleId="1b">
    <w:name w:val="外銷1"/>
    <w:basedOn w:val="1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</w:tabs>
      <w:autoSpaceDE w:val="0"/>
      <w:spacing w:before="0" w:line="400" w:lineRule="exact"/>
      <w:ind w:left="851" w:right="340" w:hanging="284"/>
      <w:textAlignment w:val="center"/>
    </w:pPr>
    <w:rPr>
      <w:rFonts w:ascii="Courier New" w:eastAsia="華康楷書體W5" w:hAnsi="Courier New"/>
      <w:sz w:val="28"/>
    </w:rPr>
  </w:style>
  <w:style w:type="character" w:customStyle="1" w:styleId="text0011">
    <w:name w:val="text0011"/>
    <w:rPr>
      <w:rFonts w:ascii="新細明體" w:eastAsia="新細明體" w:hAnsi="新細明體" w:hint="eastAsia"/>
      <w:color w:val="333333"/>
      <w:sz w:val="20"/>
      <w:szCs w:val="20"/>
    </w:rPr>
  </w:style>
  <w:style w:type="character" w:customStyle="1" w:styleId="contont-over">
    <w:name w:val="contont-over"/>
    <w:basedOn w:val="a1"/>
  </w:style>
  <w:style w:type="character" w:customStyle="1" w:styleId="affe">
    <w:name w:val="a"/>
    <w:basedOn w:val="a1"/>
  </w:style>
  <w:style w:type="character" w:customStyle="1" w:styleId="heading1">
    <w:name w:val="heading1"/>
    <w:rPr>
      <w:rFonts w:ascii="Arial" w:hAnsi="Arial" w:cs="Arial" w:hint="default"/>
      <w:b/>
      <w:bCs/>
      <w:i w:val="0"/>
      <w:iCs w:val="0"/>
      <w:color w:val="000066"/>
      <w:sz w:val="24"/>
      <w:szCs w:val="24"/>
    </w:rPr>
  </w:style>
  <w:style w:type="character" w:customStyle="1" w:styleId="homelefttext1">
    <w:name w:val="homelefttext1"/>
    <w:rPr>
      <w:rFonts w:ascii="Verdana" w:hAnsi="Verdana" w:hint="default"/>
      <w:i/>
      <w:iCs/>
      <w:color w:val="FFFFFF"/>
      <w:sz w:val="17"/>
      <w:szCs w:val="17"/>
    </w:rPr>
  </w:style>
  <w:style w:type="character" w:customStyle="1" w:styleId="content2">
    <w:name w:val="content2"/>
    <w:basedOn w:val="a1"/>
  </w:style>
  <w:style w:type="character" w:customStyle="1" w:styleId="gray16cn1">
    <w:name w:val="gray16cn1"/>
    <w:rPr>
      <w:rFonts w:ascii="細明體" w:eastAsia="細明體" w:hAnsi="細明體" w:hint="eastAsia"/>
      <w:color w:val="333333"/>
      <w:sz w:val="24"/>
      <w:szCs w:val="24"/>
    </w:rPr>
  </w:style>
  <w:style w:type="paragraph" w:customStyle="1" w:styleId="afff">
    <w:name w:val="表上（右）"/>
    <w:pPr>
      <w:adjustRightInd w:val="0"/>
      <w:snapToGrid w:val="0"/>
      <w:spacing w:line="240" w:lineRule="exact"/>
      <w:jc w:val="right"/>
    </w:pPr>
    <w:rPr>
      <w:rFonts w:eastAsia="華康圓體 Std W5"/>
      <w:snapToGrid w:val="0"/>
      <w:color w:val="FFFFFF"/>
      <w:sz w:val="18"/>
      <w:szCs w:val="18"/>
    </w:rPr>
  </w:style>
  <w:style w:type="paragraph" w:customStyle="1" w:styleId="afff0">
    <w:name w:val="表上（左）"/>
    <w:pPr>
      <w:snapToGrid w:val="0"/>
      <w:spacing w:line="240" w:lineRule="exact"/>
    </w:pPr>
    <w:rPr>
      <w:rFonts w:eastAsia="華康圓體 Std W5"/>
      <w:snapToGrid w:val="0"/>
      <w:color w:val="FFFFFF"/>
      <w:sz w:val="18"/>
      <w:szCs w:val="18"/>
    </w:rPr>
  </w:style>
  <w:style w:type="paragraph" w:customStyle="1" w:styleId="afff1">
    <w:name w:val="表上列（置中）"/>
    <w:pPr>
      <w:adjustRightInd w:val="0"/>
      <w:snapToGrid w:val="0"/>
      <w:spacing w:line="240" w:lineRule="exact"/>
      <w:jc w:val="center"/>
    </w:pPr>
    <w:rPr>
      <w:rFonts w:ascii="Arial" w:eastAsia="華康圓體 Std W7" w:hAnsi="Arial"/>
      <w:color w:val="FFFFFF"/>
    </w:rPr>
  </w:style>
  <w:style w:type="paragraph" w:customStyle="1" w:styleId="afff2">
    <w:name w:val="表（左）"/>
    <w:pPr>
      <w:adjustRightInd w:val="0"/>
      <w:snapToGrid w:val="0"/>
      <w:spacing w:line="240" w:lineRule="exact"/>
      <w:ind w:leftChars="10" w:left="10"/>
    </w:pPr>
    <w:rPr>
      <w:rFonts w:eastAsia="華康明體 Std W5"/>
      <w:snapToGrid w:val="0"/>
      <w:spacing w:val="4"/>
      <w:sz w:val="19"/>
      <w:szCs w:val="19"/>
    </w:rPr>
  </w:style>
  <w:style w:type="paragraph" w:customStyle="1" w:styleId="05">
    <w:name w:val="表（0.5）"/>
    <w:pPr>
      <w:adjustRightInd w:val="0"/>
      <w:snapToGrid w:val="0"/>
      <w:spacing w:line="240" w:lineRule="exact"/>
      <w:ind w:rightChars="50" w:right="50"/>
      <w:jc w:val="right"/>
    </w:pPr>
    <w:rPr>
      <w:rFonts w:eastAsia="華康明體 Std W5"/>
      <w:sz w:val="19"/>
      <w:szCs w:val="19"/>
    </w:rPr>
  </w:style>
  <w:style w:type="paragraph" w:customStyle="1" w:styleId="xl51">
    <w:name w:val="xl51"/>
    <w:basedOn w:val="a0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BodyText22">
    <w:name w:val="Body Text 22"/>
    <w:basedOn w:val="a0"/>
    <w:pPr>
      <w:adjustRightInd w:val="0"/>
      <w:spacing w:after="120" w:line="500" w:lineRule="exact"/>
      <w:jc w:val="both"/>
      <w:textAlignment w:val="baseline"/>
    </w:pPr>
    <w:rPr>
      <w:rFonts w:ascii="華康楷書體W5" w:eastAsia="華康楷書體W5"/>
      <w:sz w:val="44"/>
      <w:szCs w:val="20"/>
    </w:rPr>
  </w:style>
  <w:style w:type="paragraph" w:customStyle="1" w:styleId="SECT1">
    <w:name w:val="SECT1"/>
    <w:basedOn w:val="a0"/>
    <w:pPr>
      <w:spacing w:line="560" w:lineRule="exact"/>
      <w:ind w:left="200" w:hangingChars="200" w:hanging="200"/>
      <w:jc w:val="both"/>
    </w:pPr>
    <w:rPr>
      <w:rFonts w:eastAsia="華康楷書體W5"/>
      <w:sz w:val="36"/>
    </w:rPr>
  </w:style>
  <w:style w:type="paragraph" w:customStyle="1" w:styleId="SECT3">
    <w:name w:val="SECT3"/>
    <w:basedOn w:val="a0"/>
    <w:pPr>
      <w:spacing w:line="560" w:lineRule="exact"/>
      <w:ind w:leftChars="300" w:left="1260" w:hangingChars="150" w:hanging="540"/>
      <w:jc w:val="both"/>
    </w:pPr>
    <w:rPr>
      <w:rFonts w:eastAsia="華康楷書體W5"/>
      <w:kern w:val="0"/>
      <w:sz w:val="36"/>
    </w:rPr>
  </w:style>
  <w:style w:type="paragraph" w:customStyle="1" w:styleId="SECT2">
    <w:name w:val="SECT2"/>
    <w:basedOn w:val="a0"/>
    <w:pPr>
      <w:spacing w:line="560" w:lineRule="exact"/>
      <w:ind w:left="720" w:hangingChars="200" w:hanging="720"/>
      <w:jc w:val="both"/>
    </w:pPr>
    <w:rPr>
      <w:rFonts w:eastAsia="華康楷書體W5"/>
      <w:sz w:val="36"/>
    </w:rPr>
  </w:style>
  <w:style w:type="paragraph" w:customStyle="1" w:styleId="font6">
    <w:name w:val="font6"/>
    <w:basedOn w:val="a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7">
    <w:name w:val="font7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2"/>
      <w:szCs w:val="22"/>
    </w:rPr>
  </w:style>
  <w:style w:type="paragraph" w:customStyle="1" w:styleId="font8">
    <w:name w:val="font8"/>
    <w:basedOn w:val="a0"/>
    <w:pPr>
      <w:widowControl/>
      <w:spacing w:before="100" w:beforeAutospacing="1" w:after="100" w:afterAutospacing="1"/>
    </w:pPr>
    <w:rPr>
      <w:rFonts w:eastAsia="Arial Unicode MS"/>
      <w:color w:val="000000"/>
      <w:kern w:val="0"/>
      <w:sz w:val="22"/>
      <w:szCs w:val="22"/>
    </w:rPr>
  </w:style>
  <w:style w:type="paragraph" w:customStyle="1" w:styleId="font9">
    <w:name w:val="font9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00"/>
      <w:kern w:val="0"/>
      <w:sz w:val="22"/>
      <w:szCs w:val="22"/>
    </w:rPr>
  </w:style>
  <w:style w:type="paragraph" w:customStyle="1" w:styleId="font10">
    <w:name w:val="font10"/>
    <w:basedOn w:val="a0"/>
    <w:pPr>
      <w:widowControl/>
      <w:spacing w:before="100" w:beforeAutospacing="1" w:after="100" w:afterAutospacing="1"/>
    </w:pPr>
    <w:rPr>
      <w:rFonts w:eastAsia="Arial Unicode MS"/>
      <w:color w:val="FF0000"/>
      <w:kern w:val="0"/>
      <w:sz w:val="22"/>
      <w:szCs w:val="22"/>
    </w:rPr>
  </w:style>
  <w:style w:type="paragraph" w:customStyle="1" w:styleId="font11">
    <w:name w:val="font11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FF0000"/>
      <w:kern w:val="0"/>
      <w:sz w:val="22"/>
      <w:szCs w:val="22"/>
    </w:rPr>
  </w:style>
  <w:style w:type="paragraph" w:customStyle="1" w:styleId="font12">
    <w:name w:val="font12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8"/>
      <w:szCs w:val="28"/>
    </w:rPr>
  </w:style>
  <w:style w:type="paragraph" w:customStyle="1" w:styleId="font13">
    <w:name w:val="font13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font14">
    <w:name w:val="font14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font15">
    <w:name w:val="font15"/>
    <w:basedOn w:val="a0"/>
    <w:pPr>
      <w:widowControl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font16">
    <w:name w:val="font16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font17">
    <w:name w:val="font17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00"/>
      <w:kern w:val="0"/>
    </w:rPr>
  </w:style>
  <w:style w:type="paragraph" w:customStyle="1" w:styleId="font18">
    <w:name w:val="font18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font19">
    <w:name w:val="font19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color w:val="0000FF"/>
      <w:kern w:val="0"/>
      <w:sz w:val="22"/>
      <w:szCs w:val="22"/>
    </w:rPr>
  </w:style>
  <w:style w:type="paragraph" w:customStyle="1" w:styleId="font20">
    <w:name w:val="font20"/>
    <w:basedOn w:val="a0"/>
    <w:pPr>
      <w:widowControl/>
      <w:spacing w:before="100" w:beforeAutospacing="1" w:after="100" w:afterAutospacing="1"/>
    </w:pPr>
    <w:rPr>
      <w:rFonts w:eastAsia="Arial Unicode MS"/>
      <w:color w:val="0000FF"/>
      <w:kern w:val="0"/>
      <w:sz w:val="22"/>
      <w:szCs w:val="22"/>
    </w:rPr>
  </w:style>
  <w:style w:type="paragraph" w:customStyle="1" w:styleId="font21">
    <w:name w:val="font21"/>
    <w:basedOn w:val="a0"/>
    <w:pPr>
      <w:widowControl/>
      <w:spacing w:before="100" w:beforeAutospacing="1" w:after="100" w:afterAutospacing="1"/>
    </w:pPr>
    <w:rPr>
      <w:rFonts w:eastAsia="Arial Unicode MS"/>
      <w:b/>
      <w:bCs/>
      <w:color w:val="0000FF"/>
      <w:kern w:val="0"/>
      <w:sz w:val="22"/>
      <w:szCs w:val="22"/>
    </w:rPr>
  </w:style>
  <w:style w:type="paragraph" w:customStyle="1" w:styleId="font22">
    <w:name w:val="font22"/>
    <w:basedOn w:val="a0"/>
    <w:pPr>
      <w:widowControl/>
      <w:spacing w:before="100" w:beforeAutospacing="1" w:after="100" w:afterAutospacing="1"/>
    </w:pPr>
    <w:rPr>
      <w:rFonts w:ascii="標楷體" w:eastAsia="標楷體" w:hAnsi="標楷體" w:cs="Arial Unicode MS" w:hint="eastAsia"/>
      <w:b/>
      <w:bCs/>
      <w:color w:val="008000"/>
      <w:kern w:val="0"/>
      <w:sz w:val="22"/>
      <w:szCs w:val="22"/>
    </w:rPr>
  </w:style>
  <w:style w:type="paragraph" w:customStyle="1" w:styleId="xl43">
    <w:name w:val="xl4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45">
    <w:name w:val="xl45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6">
    <w:name w:val="xl4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標楷體" w:eastAsia="標楷體" w:hAnsi="標楷體" w:cs="Arial Unicode MS" w:hint="eastAsia"/>
      <w:kern w:val="0"/>
    </w:rPr>
  </w:style>
  <w:style w:type="paragraph" w:customStyle="1" w:styleId="xl47">
    <w:name w:val="xl4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eastAsia="Arial Unicode MS"/>
      <w:kern w:val="0"/>
    </w:rPr>
  </w:style>
  <w:style w:type="paragraph" w:customStyle="1" w:styleId="xl49">
    <w:name w:val="xl4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50">
    <w:name w:val="xl5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52">
    <w:name w:val="xl5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00"/>
      <w:kern w:val="0"/>
      <w:sz w:val="22"/>
      <w:szCs w:val="22"/>
    </w:rPr>
  </w:style>
  <w:style w:type="paragraph" w:customStyle="1" w:styleId="xl53">
    <w:name w:val="xl53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  <w:sz w:val="22"/>
      <w:szCs w:val="22"/>
    </w:rPr>
  </w:style>
  <w:style w:type="paragraph" w:customStyle="1" w:styleId="xl54">
    <w:name w:val="xl54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  <w:sz w:val="22"/>
      <w:szCs w:val="22"/>
    </w:rPr>
  </w:style>
  <w:style w:type="paragraph" w:customStyle="1" w:styleId="xl55">
    <w:name w:val="xl55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80"/>
      <w:kern w:val="0"/>
      <w:sz w:val="22"/>
      <w:szCs w:val="22"/>
    </w:rPr>
  </w:style>
  <w:style w:type="paragraph" w:customStyle="1" w:styleId="xl56">
    <w:name w:val="xl5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000080"/>
      <w:kern w:val="0"/>
      <w:sz w:val="22"/>
      <w:szCs w:val="22"/>
    </w:rPr>
  </w:style>
  <w:style w:type="paragraph" w:customStyle="1" w:styleId="xl57">
    <w:name w:val="xl5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58">
    <w:name w:val="xl58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59">
    <w:name w:val="xl59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0000FF"/>
      <w:kern w:val="0"/>
      <w:sz w:val="22"/>
      <w:szCs w:val="22"/>
    </w:rPr>
  </w:style>
  <w:style w:type="paragraph" w:customStyle="1" w:styleId="xl60">
    <w:name w:val="xl60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1">
    <w:name w:val="xl61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2">
    <w:name w:val="xl6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3">
    <w:name w:val="xl6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color w:val="FF00FF"/>
      <w:kern w:val="0"/>
      <w:sz w:val="22"/>
      <w:szCs w:val="22"/>
    </w:rPr>
  </w:style>
  <w:style w:type="paragraph" w:customStyle="1" w:styleId="xl64">
    <w:name w:val="xl64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5">
    <w:name w:val="xl65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6">
    <w:name w:val="xl6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b/>
      <w:bCs/>
      <w:color w:val="FF6600"/>
      <w:kern w:val="0"/>
      <w:sz w:val="22"/>
      <w:szCs w:val="22"/>
    </w:rPr>
  </w:style>
  <w:style w:type="paragraph" w:customStyle="1" w:styleId="xl67">
    <w:name w:val="xl6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68">
    <w:name w:val="xl68"/>
    <w:basedOn w:val="a0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69">
    <w:name w:val="xl69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70">
    <w:name w:val="xl70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1">
    <w:name w:val="xl71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2">
    <w:name w:val="xl72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kern w:val="0"/>
      <w:sz w:val="20"/>
      <w:szCs w:val="20"/>
    </w:rPr>
  </w:style>
  <w:style w:type="paragraph" w:customStyle="1" w:styleId="xl73">
    <w:name w:val="xl7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74">
    <w:name w:val="xl74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75">
    <w:name w:val="xl75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標楷體" w:eastAsia="標楷體" w:hAnsi="標楷體" w:cs="Arial Unicode MS" w:hint="eastAsia"/>
      <w:kern w:val="0"/>
      <w:sz w:val="20"/>
      <w:szCs w:val="20"/>
    </w:rPr>
  </w:style>
  <w:style w:type="paragraph" w:customStyle="1" w:styleId="xl127">
    <w:name w:val="xl127"/>
    <w:basedOn w:val="a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xl105">
    <w:name w:val="xl105"/>
    <w:basedOn w:val="a0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</w:rPr>
  </w:style>
  <w:style w:type="character" w:customStyle="1" w:styleId="title21">
    <w:name w:val="title21"/>
    <w:rPr>
      <w:strike w:val="0"/>
      <w:dstrike w:val="0"/>
      <w:color w:val="006699"/>
      <w:sz w:val="24"/>
      <w:szCs w:val="24"/>
      <w:u w:val="none"/>
      <w:effect w:val="none"/>
    </w:rPr>
  </w:style>
  <w:style w:type="paragraph" w:customStyle="1" w:styleId="1c">
    <w:name w:val="段落1"/>
    <w:basedOn w:val="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</w:tabs>
      <w:autoSpaceDE w:val="0"/>
      <w:autoSpaceDN w:val="0"/>
      <w:adjustRightInd w:val="0"/>
      <w:ind w:right="26" w:firstLine="600"/>
      <w:jc w:val="both"/>
      <w:textAlignment w:val="baseline"/>
    </w:pPr>
    <w:rPr>
      <w:rFonts w:ascii="標楷體" w:eastAsia="標楷體"/>
      <w:kern w:val="0"/>
      <w:sz w:val="22"/>
      <w:szCs w:val="20"/>
    </w:rPr>
  </w:style>
  <w:style w:type="character" w:customStyle="1" w:styleId="t16231">
    <w:name w:val="t16231"/>
    <w:rPr>
      <w:sz w:val="24"/>
      <w:szCs w:val="24"/>
    </w:rPr>
  </w:style>
  <w:style w:type="character" w:customStyle="1" w:styleId="1d">
    <w:name w:val="強調斜體1"/>
    <w:rPr>
      <w:b w:val="0"/>
      <w:bCs w:val="0"/>
      <w:i w:val="0"/>
      <w:iCs w:val="0"/>
      <w:color w:val="CC0033"/>
      <w:u w:val="single"/>
    </w:rPr>
  </w:style>
  <w:style w:type="character" w:styleId="afff3">
    <w:name w:val="Emphasis"/>
    <w:qFormat/>
    <w:rPr>
      <w:b w:val="0"/>
      <w:bCs w:val="0"/>
      <w:i w:val="0"/>
      <w:iCs w:val="0"/>
      <w:color w:val="CC0033"/>
    </w:rPr>
  </w:style>
  <w:style w:type="paragraph" w:customStyle="1" w:styleId="102020">
    <w:name w:val="樣式 段落1 + 套用前:  0.2 列 套用後:  0.2 列 左 0 字元"/>
    <w:basedOn w:val="a0"/>
    <w:pPr>
      <w:spacing w:beforeLines="30" w:before="108" w:afterLines="30" w:after="108"/>
      <w:ind w:firstLineChars="190" w:firstLine="456"/>
      <w:jc w:val="both"/>
    </w:pPr>
    <w:rPr>
      <w:rFonts w:ascii="新細明體" w:hAnsi="標楷體"/>
      <w:szCs w:val="20"/>
    </w:rPr>
  </w:style>
  <w:style w:type="character" w:customStyle="1" w:styleId="categorylist1">
    <w:name w:val="categorylist1"/>
    <w:rPr>
      <w:rFonts w:ascii="Verdana" w:hAnsi="Verdana" w:hint="default"/>
      <w:sz w:val="18"/>
      <w:szCs w:val="18"/>
    </w:rPr>
  </w:style>
  <w:style w:type="character" w:customStyle="1" w:styleId="sublink1">
    <w:name w:val="sublink1"/>
    <w:rPr>
      <w:rFonts w:ascii="Arial" w:hAnsi="Arial" w:cs="Arial" w:hint="default"/>
      <w:sz w:val="18"/>
      <w:szCs w:val="18"/>
    </w:rPr>
  </w:style>
  <w:style w:type="paragraph" w:customStyle="1" w:styleId="afff4">
    <w:name w:val="行文機關"/>
    <w:basedOn w:val="a0"/>
    <w:pPr>
      <w:snapToGrid w:val="0"/>
    </w:pPr>
    <w:rPr>
      <w:rFonts w:eastAsia="標楷體"/>
      <w:sz w:val="28"/>
      <w:szCs w:val="20"/>
    </w:rPr>
  </w:style>
  <w:style w:type="paragraph" w:customStyle="1" w:styleId="1a0">
    <w:name w:val="1a"/>
    <w:autoRedefine/>
    <w:pPr>
      <w:spacing w:line="420" w:lineRule="atLeast"/>
      <w:jc w:val="both"/>
    </w:pPr>
    <w:rPr>
      <w:rFonts w:ascii="標楷體" w:eastAsia="標楷體" w:hAnsi="標楷體"/>
      <w:b/>
      <w:sz w:val="32"/>
      <w:szCs w:val="34"/>
    </w:rPr>
  </w:style>
  <w:style w:type="paragraph" w:customStyle="1" w:styleId="k00t18">
    <w:name w:val="k00t18"/>
    <w:basedOn w:val="a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120" w:line="460" w:lineRule="exact"/>
      <w:jc w:val="center"/>
      <w:textAlignment w:val="baseline"/>
    </w:pPr>
    <w:rPr>
      <w:rFonts w:ascii="文鼎中楷" w:eastAsia="文鼎中楷" w:hAnsi="Clarendon Condensed"/>
      <w:b/>
      <w:kern w:val="0"/>
      <w:sz w:val="36"/>
    </w:rPr>
  </w:style>
  <w:style w:type="paragraph" w:customStyle="1" w:styleId="chatmessage">
    <w:name w:val="chat_message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parasmallcolourtext">
    <w:name w:val="parasmallcolourtext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80FF"/>
      <w:kern w:val="0"/>
      <w:sz w:val="16"/>
      <w:szCs w:val="16"/>
    </w:rPr>
  </w:style>
  <w:style w:type="paragraph" w:customStyle="1" w:styleId="subtitlecolourtext">
    <w:name w:val="subtitlecolourtext"/>
    <w:basedOn w:val="a0"/>
    <w:pPr>
      <w:widowControl/>
      <w:spacing w:before="100" w:beforeAutospacing="1" w:after="100" w:afterAutospacing="1"/>
    </w:pPr>
    <w:rPr>
      <w:rFonts w:ascii="Trebuchet MS" w:hAnsi="Trebuchet MS"/>
      <w:b/>
      <w:bCs/>
      <w:color w:val="0080C0"/>
      <w:kern w:val="0"/>
    </w:rPr>
  </w:style>
  <w:style w:type="paragraph" w:customStyle="1" w:styleId="paranormaltext">
    <w:name w:val="paranormaltext"/>
    <w:basedOn w:val="a0"/>
    <w:pPr>
      <w:widowControl/>
      <w:spacing w:before="100" w:beforeAutospacing="1" w:after="100" w:afterAutospacing="1"/>
    </w:pPr>
    <w:rPr>
      <w:rFonts w:ascii="Trebuchet MS" w:hAnsi="Trebuchet MS"/>
      <w:kern w:val="0"/>
      <w:sz w:val="20"/>
      <w:szCs w:val="20"/>
    </w:rPr>
  </w:style>
  <w:style w:type="character" w:customStyle="1" w:styleId="content">
    <w:name w:val="content"/>
    <w:basedOn w:val="a1"/>
  </w:style>
  <w:style w:type="character" w:customStyle="1" w:styleId="content21">
    <w:name w:val="content21"/>
    <w:rPr>
      <w:color w:val="555555"/>
      <w:sz w:val="24"/>
      <w:szCs w:val="24"/>
    </w:rPr>
  </w:style>
  <w:style w:type="character" w:customStyle="1" w:styleId="tooltipstyle">
    <w:name w:val="tooltip_style"/>
    <w:basedOn w:val="a1"/>
  </w:style>
  <w:style w:type="character" w:customStyle="1" w:styleId="newmidheadlineorange1">
    <w:name w:val="new_mid_headline_orange1"/>
    <w:rPr>
      <w:rFonts w:ascii="Arial" w:hAnsi="Arial" w:cs="Arial" w:hint="default"/>
      <w:b/>
      <w:bCs/>
      <w:strike w:val="0"/>
      <w:dstrike w:val="0"/>
      <w:color w:val="FF6600"/>
      <w:sz w:val="31"/>
      <w:szCs w:val="31"/>
      <w:u w:val="none"/>
      <w:effect w:val="none"/>
    </w:rPr>
  </w:style>
  <w:style w:type="character" w:customStyle="1" w:styleId="key4">
    <w:name w:val="key4"/>
    <w:rPr>
      <w:rFonts w:ascii="з" w:hAnsi="з" w:hint="default"/>
      <w:b/>
      <w:bCs/>
      <w:color w:val="FF0000"/>
    </w:rPr>
  </w:style>
  <w:style w:type="paragraph" w:customStyle="1" w:styleId="afff5">
    <w:name w:val="速別"/>
    <w:basedOn w:val="a0"/>
    <w:pPr>
      <w:snapToGrid w:val="0"/>
    </w:pPr>
    <w:rPr>
      <w:rFonts w:eastAsia="標楷體"/>
      <w:sz w:val="28"/>
      <w:szCs w:val="20"/>
    </w:rPr>
  </w:style>
  <w:style w:type="paragraph" w:customStyle="1" w:styleId="0">
    <w:name w:val="縮排0"/>
    <w:basedOn w:val="a0"/>
    <w:pPr>
      <w:topLinePunct/>
      <w:adjustRightInd w:val="0"/>
      <w:spacing w:before="80" w:after="80" w:line="414" w:lineRule="exact"/>
      <w:ind w:left="244" w:hanging="244"/>
      <w:textAlignment w:val="baseline"/>
    </w:pPr>
    <w:rPr>
      <w:rFonts w:ascii="細明體" w:eastAsia="細明體" w:hAnsi="Courier New"/>
      <w:b/>
      <w:spacing w:val="24"/>
      <w:kern w:val="20"/>
      <w:sz w:val="32"/>
      <w:szCs w:val="20"/>
    </w:rPr>
  </w:style>
  <w:style w:type="paragraph" w:customStyle="1" w:styleId="afff6">
    <w:name w:val="公文(後續段落_段落)"/>
    <w:basedOn w:val="a0"/>
    <w:pPr>
      <w:widowControl/>
      <w:snapToGrid w:val="0"/>
      <w:spacing w:line="500" w:lineRule="exact"/>
      <w:jc w:val="both"/>
      <w:textAlignment w:val="baseline"/>
    </w:pPr>
    <w:rPr>
      <w:rFonts w:ascii="Times" w:eastAsia="標楷體" w:hAnsi="Times"/>
      <w:noProof/>
      <w:sz w:val="32"/>
      <w:szCs w:val="20"/>
      <w:lang w:bidi="he-IL"/>
    </w:rPr>
  </w:style>
  <w:style w:type="character" w:customStyle="1" w:styleId="sectiontitle1">
    <w:name w:val="sectiontitle1"/>
    <w:rPr>
      <w:rFonts w:ascii="Verdana" w:hAnsi="Verdana" w:hint="default"/>
      <w:b/>
      <w:bCs/>
      <w:spacing w:val="30"/>
      <w:sz w:val="24"/>
      <w:szCs w:val="24"/>
    </w:rPr>
  </w:style>
  <w:style w:type="paragraph" w:customStyle="1" w:styleId="afff7">
    <w:name w:val="一"/>
    <w:basedOn w:val="a0"/>
    <w:rPr>
      <w:rFonts w:eastAsia="華康中楷體"/>
      <w:sz w:val="28"/>
      <w:szCs w:val="20"/>
    </w:rPr>
  </w:style>
  <w:style w:type="paragraph" w:customStyle="1" w:styleId="k2a0">
    <w:name w:val="k2a前"/>
    <w:basedOn w:val="a0"/>
    <w:pPr>
      <w:adjustRightInd w:val="0"/>
      <w:snapToGrid w:val="0"/>
      <w:spacing w:beforeLines="50" w:before="50" w:line="300" w:lineRule="auto"/>
      <w:ind w:leftChars="50" w:left="250" w:hangingChars="200" w:hanging="200"/>
      <w:jc w:val="both"/>
      <w:textAlignment w:val="baseline"/>
    </w:pPr>
    <w:rPr>
      <w:rFonts w:eastAsia="標楷體"/>
      <w:b/>
      <w:kern w:val="0"/>
      <w:sz w:val="32"/>
      <w:szCs w:val="32"/>
    </w:rPr>
  </w:style>
  <w:style w:type="character" w:customStyle="1" w:styleId="searchword1">
    <w:name w:val="searchword1"/>
    <w:rPr>
      <w:shd w:val="clear" w:color="auto" w:fill="FFFF66"/>
    </w:rPr>
  </w:style>
  <w:style w:type="paragraph" w:customStyle="1" w:styleId="afff8">
    <w:name w:val="說明辦法首行"/>
    <w:basedOn w:val="a0"/>
    <w:pPr>
      <w:kinsoku w:val="0"/>
      <w:adjustRightInd w:val="0"/>
      <w:snapToGrid w:val="0"/>
      <w:spacing w:line="560" w:lineRule="exact"/>
      <w:ind w:left="964" w:hanging="964"/>
      <w:jc w:val="both"/>
    </w:pPr>
    <w:rPr>
      <w:rFonts w:eastAsia="標楷體"/>
      <w:sz w:val="32"/>
      <w:szCs w:val="20"/>
    </w:rPr>
  </w:style>
  <w:style w:type="paragraph" w:customStyle="1" w:styleId="afff9">
    <w:name w:val="首長"/>
    <w:basedOn w:val="a0"/>
    <w:pPr>
      <w:kinsoku w:val="0"/>
      <w:adjustRightInd w:val="0"/>
      <w:snapToGrid w:val="0"/>
      <w:spacing w:line="560" w:lineRule="exact"/>
      <w:ind w:left="1077" w:hanging="1077"/>
      <w:jc w:val="both"/>
    </w:pPr>
    <w:rPr>
      <w:rFonts w:eastAsia="標楷體"/>
      <w:sz w:val="32"/>
      <w:szCs w:val="20"/>
    </w:rPr>
  </w:style>
  <w:style w:type="character" w:customStyle="1" w:styleId="shorttext1">
    <w:name w:val="short_text1"/>
    <w:rPr>
      <w:sz w:val="28"/>
      <w:szCs w:val="28"/>
    </w:rPr>
  </w:style>
  <w:style w:type="character" w:customStyle="1" w:styleId="google-src-text1">
    <w:name w:val="google-src-text1"/>
    <w:rPr>
      <w:vanish/>
      <w:webHidden w:val="0"/>
    </w:rPr>
  </w:style>
  <w:style w:type="character" w:customStyle="1" w:styleId="shorttext">
    <w:name w:val="short_text"/>
    <w:basedOn w:val="a1"/>
  </w:style>
  <w:style w:type="character" w:customStyle="1" w:styleId="afffa">
    <w:name w:val="頁首 字元"/>
    <w:semiHidden/>
    <w:rPr>
      <w:kern w:val="2"/>
    </w:rPr>
  </w:style>
  <w:style w:type="character" w:customStyle="1" w:styleId="afffb">
    <w:name w:val="頁尾 字元"/>
    <w:semiHidden/>
    <w:rPr>
      <w:kern w:val="2"/>
    </w:rPr>
  </w:style>
  <w:style w:type="paragraph" w:customStyle="1" w:styleId="Web8">
    <w:name w:val="內文 (Web)8"/>
    <w:basedOn w:val="a0"/>
    <w:pPr>
      <w:widowControl/>
    </w:pPr>
    <w:rPr>
      <w:rFonts w:ascii="Arial Unicode MS" w:eastAsia="Arial Unicode MS" w:hAnsi="Arial Unicode MS" w:cs="Arial Unicode MS"/>
      <w:kern w:val="0"/>
    </w:rPr>
  </w:style>
  <w:style w:type="paragraph" w:customStyle="1" w:styleId="page">
    <w:name w:val="page"/>
    <w:basedOn w:val="a0"/>
    <w:pPr>
      <w:widowControl/>
      <w:spacing w:before="120" w:after="120" w:line="360" w:lineRule="auto"/>
      <w:jc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photobox1">
    <w:name w:val="photobox1"/>
    <w:basedOn w:val="a0"/>
    <w:pPr>
      <w:widowControl/>
      <w:spacing w:before="120" w:after="240"/>
    </w:pPr>
    <w:rPr>
      <w:rFonts w:ascii="新細明體" w:hAnsi="新細明體"/>
      <w:kern w:val="0"/>
    </w:rPr>
  </w:style>
  <w:style w:type="paragraph" w:customStyle="1" w:styleId="Web10">
    <w:name w:val="內文 (Web)10"/>
    <w:basedOn w:val="a0"/>
    <w:pPr>
      <w:widowControl/>
    </w:pPr>
    <w:rPr>
      <w:rFonts w:ascii="Arial Unicode MS" w:eastAsia="Arial Unicode MS" w:hAnsi="Arial Unicode MS" w:cs="Arial Unicode MS"/>
      <w:kern w:val="0"/>
    </w:rPr>
  </w:style>
  <w:style w:type="character" w:customStyle="1" w:styleId="chi1">
    <w:name w:val="chi1"/>
    <w:rsid w:val="0074391D"/>
    <w:rPr>
      <w:rFonts w:ascii="標楷體" w:eastAsia="標楷體" w:hAnsi="標楷體" w:hint="eastAsia"/>
    </w:rPr>
  </w:style>
  <w:style w:type="paragraph" w:customStyle="1" w:styleId="afffc">
    <w:name w:val="說明辦法次行"/>
    <w:basedOn w:val="a0"/>
    <w:rsid w:val="0074391D"/>
    <w:pPr>
      <w:snapToGrid w:val="0"/>
      <w:ind w:left="1060" w:hanging="720"/>
    </w:pPr>
    <w:rPr>
      <w:rFonts w:eastAsia="標楷體"/>
      <w:sz w:val="36"/>
      <w:szCs w:val="20"/>
    </w:rPr>
  </w:style>
  <w:style w:type="paragraph" w:styleId="afffd">
    <w:name w:val="Closing"/>
    <w:basedOn w:val="a0"/>
    <w:rsid w:val="00A43940"/>
    <w:pPr>
      <w:widowControl/>
      <w:ind w:leftChars="1800" w:left="100"/>
    </w:pPr>
    <w:rPr>
      <w:rFonts w:eastAsia="標楷體"/>
      <w:kern w:val="0"/>
      <w:sz w:val="27"/>
    </w:rPr>
  </w:style>
  <w:style w:type="character" w:customStyle="1" w:styleId="style11">
    <w:name w:val="style11"/>
    <w:rsid w:val="00A43940"/>
    <w:rPr>
      <w:color w:val="990000"/>
    </w:rPr>
  </w:style>
  <w:style w:type="paragraph" w:customStyle="1" w:styleId="interpret">
    <w:name w:val="interpret"/>
    <w:basedOn w:val="a0"/>
    <w:rsid w:val="00A4394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longtext">
    <w:name w:val="long_text"/>
    <w:basedOn w:val="a1"/>
    <w:rsid w:val="00A43940"/>
  </w:style>
  <w:style w:type="table" w:styleId="afffe">
    <w:name w:val="Table Grid"/>
    <w:basedOn w:val="a2"/>
    <w:rsid w:val="009D1B4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a1"/>
    <w:rsid w:val="009D1B43"/>
  </w:style>
  <w:style w:type="character" w:styleId="affff">
    <w:name w:val="annotation reference"/>
    <w:semiHidden/>
    <w:rsid w:val="00301119"/>
    <w:rPr>
      <w:sz w:val="18"/>
      <w:szCs w:val="18"/>
    </w:rPr>
  </w:style>
  <w:style w:type="paragraph" w:customStyle="1" w:styleId="affff0">
    <w:name w:val="字元 字元"/>
    <w:basedOn w:val="a0"/>
    <w:semiHidden/>
    <w:rsid w:val="00301119"/>
    <w:pPr>
      <w:widowControl/>
      <w:spacing w:after="160" w:line="240" w:lineRule="exact"/>
    </w:pPr>
    <w:rPr>
      <w:rFonts w:ascii="Verdana" w:eastAsia="Times New Roman" w:hAnsi="Verdana"/>
      <w:sz w:val="20"/>
      <w:lang w:eastAsia="en-US"/>
    </w:rPr>
  </w:style>
  <w:style w:type="numbering" w:customStyle="1" w:styleId="1e">
    <w:name w:val="無清單1"/>
    <w:next w:val="a3"/>
    <w:semiHidden/>
    <w:rsid w:val="004C4CDF"/>
  </w:style>
  <w:style w:type="character" w:customStyle="1" w:styleId="ac">
    <w:name w:val="資料來源 字元"/>
    <w:link w:val="ab"/>
    <w:rsid w:val="004C4CDF"/>
    <w:rPr>
      <w:rFonts w:eastAsia="標楷體"/>
      <w:sz w:val="22"/>
      <w:szCs w:val="24"/>
      <w:lang w:val="en-US" w:eastAsia="zh-TW" w:bidi="ar-SA"/>
    </w:rPr>
  </w:style>
  <w:style w:type="paragraph" w:styleId="affff1">
    <w:name w:val="caption"/>
    <w:basedOn w:val="a0"/>
    <w:next w:val="a0"/>
    <w:qFormat/>
    <w:rsid w:val="004C4CDF"/>
    <w:rPr>
      <w:sz w:val="20"/>
      <w:szCs w:val="20"/>
    </w:rPr>
  </w:style>
  <w:style w:type="character" w:customStyle="1" w:styleId="af7">
    <w:name w:val="單位 字元"/>
    <w:link w:val="af6"/>
    <w:rsid w:val="004C4CDF"/>
    <w:rPr>
      <w:rFonts w:eastAsia="新細明體"/>
      <w:spacing w:val="10"/>
      <w:sz w:val="18"/>
      <w:lang w:val="en-US" w:eastAsia="zh-TW" w:bidi="ar-SA"/>
    </w:rPr>
  </w:style>
  <w:style w:type="table" w:customStyle="1" w:styleId="1f">
    <w:name w:val="表格格線1"/>
    <w:basedOn w:val="a2"/>
    <w:next w:val="afffe"/>
    <w:rsid w:val="004C4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2">
    <w:name w:val="文章"/>
    <w:link w:val="affff3"/>
    <w:rsid w:val="00B10257"/>
    <w:pPr>
      <w:spacing w:line="520" w:lineRule="exact"/>
      <w:ind w:firstLineChars="200" w:firstLine="200"/>
      <w:jc w:val="both"/>
    </w:pPr>
    <w:rPr>
      <w:rFonts w:eastAsia="標楷體"/>
      <w:spacing w:val="10"/>
      <w:kern w:val="2"/>
      <w:sz w:val="28"/>
      <w:szCs w:val="28"/>
    </w:rPr>
  </w:style>
  <w:style w:type="paragraph" w:customStyle="1" w:styleId="affff4">
    <w:name w:val="表標題"/>
    <w:basedOn w:val="a0"/>
    <w:rsid w:val="00B10257"/>
    <w:pPr>
      <w:adjustRightInd w:val="0"/>
      <w:snapToGrid w:val="0"/>
      <w:spacing w:afterLines="50" w:after="50" w:line="520" w:lineRule="exact"/>
      <w:jc w:val="center"/>
      <w:textAlignment w:val="baseline"/>
    </w:pPr>
    <w:rPr>
      <w:rFonts w:eastAsia="標楷體"/>
      <w:b/>
      <w:kern w:val="0"/>
      <w:sz w:val="28"/>
      <w:szCs w:val="28"/>
    </w:rPr>
  </w:style>
  <w:style w:type="paragraph" w:customStyle="1" w:styleId="affff5">
    <w:name w:val="表格文字－左"/>
    <w:rsid w:val="00B10257"/>
    <w:pPr>
      <w:spacing w:before="40" w:after="40" w:line="280" w:lineRule="exact"/>
      <w:jc w:val="both"/>
    </w:pPr>
    <w:rPr>
      <w:rFonts w:eastAsia="標楷體"/>
      <w:sz w:val="22"/>
      <w:szCs w:val="22"/>
    </w:rPr>
  </w:style>
  <w:style w:type="character" w:customStyle="1" w:styleId="affff3">
    <w:name w:val="文章 字元"/>
    <w:link w:val="affff2"/>
    <w:rsid w:val="00B10257"/>
    <w:rPr>
      <w:rFonts w:eastAsia="標楷體"/>
      <w:spacing w:val="10"/>
      <w:kern w:val="2"/>
      <w:sz w:val="28"/>
      <w:szCs w:val="28"/>
      <w:lang w:val="en-US" w:eastAsia="zh-TW" w:bidi="ar-SA"/>
    </w:rPr>
  </w:style>
  <w:style w:type="character" w:customStyle="1" w:styleId="af1">
    <w:name w:val="註腳文字 字元"/>
    <w:link w:val="af0"/>
    <w:semiHidden/>
    <w:locked/>
    <w:rsid w:val="00520BD5"/>
    <w:rPr>
      <w:rFonts w:eastAsia="新細明體"/>
      <w:kern w:val="2"/>
      <w:lang w:val="en-US" w:eastAsia="zh-TW" w:bidi="ar-SA"/>
    </w:rPr>
  </w:style>
  <w:style w:type="character" w:customStyle="1" w:styleId="10">
    <w:name w:val="標題 1 字元"/>
    <w:link w:val="1"/>
    <w:locked/>
    <w:rsid w:val="00520BD5"/>
    <w:rPr>
      <w:rFonts w:eastAsia="標楷體"/>
      <w:b/>
      <w:sz w:val="40"/>
      <w:szCs w:val="40"/>
      <w:lang w:val="en-US" w:eastAsia="zh-TW" w:bidi="ar-SA"/>
    </w:rPr>
  </w:style>
  <w:style w:type="character" w:customStyle="1" w:styleId="12">
    <w:name w:val="頁首 字元1"/>
    <w:link w:val="a6"/>
    <w:semiHidden/>
    <w:locked/>
    <w:rsid w:val="00520BD5"/>
    <w:rPr>
      <w:rFonts w:eastAsia="新細明體"/>
      <w:kern w:val="2"/>
      <w:lang w:val="en-US" w:eastAsia="zh-TW" w:bidi="ar-SA"/>
    </w:rPr>
  </w:style>
  <w:style w:type="character" w:customStyle="1" w:styleId="11">
    <w:name w:val="頁尾 字元1"/>
    <w:link w:val="a4"/>
    <w:semiHidden/>
    <w:locked/>
    <w:rsid w:val="00520BD5"/>
    <w:rPr>
      <w:rFonts w:eastAsia="新細明體"/>
      <w:kern w:val="2"/>
      <w:lang w:val="en-US" w:eastAsia="zh-TW" w:bidi="ar-SA"/>
    </w:rPr>
  </w:style>
  <w:style w:type="paragraph" w:customStyle="1" w:styleId="1f0">
    <w:name w:val="清單段落1"/>
    <w:basedOn w:val="a0"/>
    <w:rsid w:val="00520BD5"/>
    <w:pPr>
      <w:ind w:leftChars="200" w:left="480"/>
    </w:pPr>
  </w:style>
  <w:style w:type="character" w:customStyle="1" w:styleId="af9">
    <w:name w:val="註解方塊文字 字元"/>
    <w:link w:val="af8"/>
    <w:semiHidden/>
    <w:locked/>
    <w:rsid w:val="00520BD5"/>
    <w:rPr>
      <w:rFonts w:ascii="Arial" w:eastAsia="新細明體" w:hAnsi="Arial"/>
      <w:kern w:val="2"/>
      <w:sz w:val="18"/>
      <w:szCs w:val="18"/>
      <w:lang w:val="en-US" w:eastAsia="zh-TW" w:bidi="ar-SA"/>
    </w:rPr>
  </w:style>
  <w:style w:type="paragraph" w:customStyle="1" w:styleId="1f1">
    <w:name w:val="無間距1"/>
    <w:rsid w:val="00520BD5"/>
    <w:pPr>
      <w:widowControl w:val="0"/>
    </w:pPr>
    <w:rPr>
      <w:kern w:val="2"/>
      <w:sz w:val="24"/>
      <w:szCs w:val="24"/>
    </w:rPr>
  </w:style>
  <w:style w:type="table" w:customStyle="1" w:styleId="26">
    <w:name w:val="表格格線2"/>
    <w:basedOn w:val="a2"/>
    <w:next w:val="afffe"/>
    <w:rsid w:val="00520BD5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字元 字元1 字元 字元 字元1 字元 字元 字元 字元 字元 字元 字元 字元 字元 字元 字元 字元 字元 字元 字元 字元 字元"/>
    <w:basedOn w:val="a0"/>
    <w:semiHidden/>
    <w:rsid w:val="00520BD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f2">
    <w:name w:val="字元 字元1 字元"/>
    <w:basedOn w:val="a0"/>
    <w:semiHidden/>
    <w:rsid w:val="00520BD5"/>
    <w:pPr>
      <w:widowControl/>
      <w:spacing w:after="160" w:line="240" w:lineRule="exact"/>
    </w:pPr>
    <w:rPr>
      <w:rFonts w:ascii="Verdana" w:hAnsi="Verdana" w:cs="Mangal"/>
      <w:sz w:val="20"/>
      <w:lang w:eastAsia="en-US" w:bidi="hi-IN"/>
    </w:rPr>
  </w:style>
  <w:style w:type="paragraph" w:customStyle="1" w:styleId="affff6">
    <w:name w:val="圖標題"/>
    <w:rsid w:val="00520BD5"/>
    <w:pPr>
      <w:spacing w:line="360" w:lineRule="exact"/>
      <w:jc w:val="center"/>
    </w:pPr>
    <w:rPr>
      <w:rFonts w:ascii="標楷體" w:eastAsia="標楷體" w:hAnsi="標楷體" w:cs="標楷體"/>
      <w:b/>
      <w:sz w:val="28"/>
      <w:szCs w:val="28"/>
    </w:rPr>
  </w:style>
  <w:style w:type="numbering" w:customStyle="1" w:styleId="27">
    <w:name w:val="無清單2"/>
    <w:next w:val="a3"/>
    <w:uiPriority w:val="99"/>
    <w:semiHidden/>
    <w:unhideWhenUsed/>
    <w:rsid w:val="00AC2664"/>
  </w:style>
  <w:style w:type="paragraph" w:styleId="affff7">
    <w:name w:val="List Paragraph"/>
    <w:basedOn w:val="a0"/>
    <w:uiPriority w:val="34"/>
    <w:qFormat/>
    <w:rsid w:val="00AC2664"/>
    <w:pPr>
      <w:spacing w:beforeLines="50" w:line="400" w:lineRule="exact"/>
      <w:ind w:leftChars="200" w:left="480" w:hangingChars="34" w:hanging="34"/>
      <w:jc w:val="both"/>
    </w:pPr>
    <w:rPr>
      <w:rFonts w:ascii="Calibri" w:hAnsi="Calibri"/>
      <w:szCs w:val="22"/>
    </w:rPr>
  </w:style>
  <w:style w:type="paragraph" w:customStyle="1" w:styleId="affff8">
    <w:name w:val="表格文字－中 字元"/>
    <w:rsid w:val="00AC2664"/>
    <w:pPr>
      <w:spacing w:before="40" w:after="40" w:line="280" w:lineRule="exact"/>
      <w:jc w:val="center"/>
    </w:pPr>
    <w:rPr>
      <w:rFonts w:eastAsia="標楷體"/>
      <w:kern w:val="2"/>
      <w:sz w:val="22"/>
      <w:szCs w:val="22"/>
    </w:rPr>
  </w:style>
  <w:style w:type="character" w:customStyle="1" w:styleId="affff9">
    <w:name w:val="表格文字－中 字元 字元"/>
    <w:rsid w:val="00AC2664"/>
    <w:rPr>
      <w:rFonts w:ascii="Times New Roman" w:eastAsia="標楷體" w:hAnsi="Times New Roman"/>
      <w:kern w:val="2"/>
      <w:sz w:val="22"/>
      <w:szCs w:val="22"/>
      <w:lang w:bidi="ar-SA"/>
    </w:rPr>
  </w:style>
  <w:style w:type="character" w:customStyle="1" w:styleId="kword1">
    <w:name w:val="kword1"/>
    <w:rsid w:val="00AC2664"/>
    <w:rPr>
      <w:color w:val="505050"/>
    </w:rPr>
  </w:style>
  <w:style w:type="paragraph" w:customStyle="1" w:styleId="-2">
    <w:name w:val="文章-縮排2字元"/>
    <w:link w:val="-20"/>
    <w:rsid w:val="00AC2664"/>
    <w:pPr>
      <w:spacing w:beforeLines="50" w:before="50" w:afterLines="50" w:after="50" w:line="460" w:lineRule="exact"/>
      <w:ind w:leftChars="200" w:left="200" w:firstLineChars="200" w:firstLine="200"/>
      <w:jc w:val="both"/>
    </w:pPr>
    <w:rPr>
      <w:rFonts w:eastAsia="標楷體"/>
      <w:spacing w:val="10"/>
      <w:kern w:val="2"/>
      <w:sz w:val="28"/>
      <w:szCs w:val="28"/>
    </w:rPr>
  </w:style>
  <w:style w:type="character" w:customStyle="1" w:styleId="-20">
    <w:name w:val="文章-縮排2字元 字元"/>
    <w:link w:val="-2"/>
    <w:rsid w:val="00AC2664"/>
    <w:rPr>
      <w:rFonts w:eastAsia="標楷體"/>
      <w:spacing w:val="10"/>
      <w:kern w:val="2"/>
      <w:sz w:val="28"/>
      <w:szCs w:val="28"/>
    </w:rPr>
  </w:style>
  <w:style w:type="paragraph" w:styleId="affffa">
    <w:name w:val="TOC Heading"/>
    <w:basedOn w:val="1"/>
    <w:next w:val="a0"/>
    <w:uiPriority w:val="39"/>
    <w:semiHidden/>
    <w:unhideWhenUsed/>
    <w:qFormat/>
    <w:rsid w:val="00344B2A"/>
    <w:pPr>
      <w:keepLines/>
      <w:spacing w:before="480" w:afterLines="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-">
    <w:name w:val="內文-不內縮"/>
    <w:basedOn w:val="a0"/>
    <w:rsid w:val="00A27439"/>
    <w:pPr>
      <w:adjustRightInd w:val="0"/>
      <w:snapToGrid w:val="0"/>
      <w:spacing w:beforeLines="50" w:afterLines="50" w:line="520" w:lineRule="exact"/>
      <w:ind w:firstLineChars="200" w:firstLine="200"/>
      <w:jc w:val="both"/>
    </w:pPr>
    <w:rPr>
      <w:rFonts w:eastAsia="標楷體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8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160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2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2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2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9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0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footer" Target="footer6.xml"/><Relationship Id="rId26" Type="http://schemas.openxmlformats.org/officeDocument/2006/relationships/chart" Target="charts/chart9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2.emf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5.xml"/><Relationship Id="rId25" Type="http://schemas.openxmlformats.org/officeDocument/2006/relationships/chart" Target="charts/chart8.xml"/><Relationship Id="rId33" Type="http://schemas.openxmlformats.org/officeDocument/2006/relationships/chart" Target="charts/chart16.xml"/><Relationship Id="rId38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4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chart" Target="charts/chart7.xml"/><Relationship Id="rId32" Type="http://schemas.openxmlformats.org/officeDocument/2006/relationships/chart" Target="charts/chart15.xml"/><Relationship Id="rId37" Type="http://schemas.openxmlformats.org/officeDocument/2006/relationships/chart" Target="charts/chart18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chart" Target="charts/chart17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31" Type="http://schemas.openxmlformats.org/officeDocument/2006/relationships/chart" Target="charts/chart1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emf"/><Relationship Id="rId22" Type="http://schemas.openxmlformats.org/officeDocument/2006/relationships/hyperlink" Target="http://www.moneydj.com/KMDJ/wiki/WikiViewer.aspx?Title=%u80FD%u6E90" TargetMode="Externa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___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Microsoft_Excel____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Microsoft_Excel____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Microsoft_Excel____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14.xlsx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PC435B\&#26700;&#38754;\&#22823;&#23447;&#29289;&#36039;&#38263;&#26399;&#36264;&#21218;3.xlsx" TargetMode="External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___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___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___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___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___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Microsoft_Excel____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702290076335881E-2"/>
          <c:y val="0.1366906474820144"/>
          <c:w val="0.88931297709923662"/>
          <c:h val="0.7230215827338129"/>
        </c:manualLayout>
      </c:layout>
      <c:barChart>
        <c:barDir val="col"/>
        <c:grouping val="clustered"/>
        <c:varyColors val="0"/>
        <c:ser>
          <c:idx val="0"/>
          <c:order val="1"/>
          <c:spPr>
            <a:solidFill>
              <a:srgbClr val="9999FF"/>
            </a:solidFill>
            <a:ln w="1189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53"/>
              <c:layout>
                <c:manualLayout>
                  <c:x val="1.5914757527301388E-4"/>
                  <c:y val="2.7208660477927018E-3"/>
                </c:manualLayout>
              </c:layout>
              <c:tx>
                <c:rich>
                  <a:bodyPr/>
                  <a:lstStyle/>
                  <a:p>
                    <a:pPr>
                      <a:defRPr sz="936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en-US"/>
                      <a:t>-0.1 </a:t>
                    </a:r>
                  </a:p>
                </c:rich>
              </c:tx>
              <c:spPr>
                <a:noFill/>
                <a:ln w="23794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Sheet1!$A$110:$A$164</c:f>
              <c:strCache>
                <c:ptCount val="55"/>
                <c:pt idx="0">
                  <c:v>97/1</c:v>
                </c:pt>
                <c:pt idx="1">
                  <c:v>97/2</c:v>
                </c:pt>
                <c:pt idx="2">
                  <c:v>97/3</c:v>
                </c:pt>
                <c:pt idx="3">
                  <c:v>97/4</c:v>
                </c:pt>
                <c:pt idx="4">
                  <c:v>97/5</c:v>
                </c:pt>
                <c:pt idx="5">
                  <c:v>97/6</c:v>
                </c:pt>
                <c:pt idx="6">
                  <c:v>97/7</c:v>
                </c:pt>
                <c:pt idx="7">
                  <c:v>97/8</c:v>
                </c:pt>
                <c:pt idx="8">
                  <c:v>97/8</c:v>
                </c:pt>
                <c:pt idx="9">
                  <c:v>97/10</c:v>
                </c:pt>
                <c:pt idx="10">
                  <c:v>97/11</c:v>
                </c:pt>
                <c:pt idx="11">
                  <c:v>97/12</c:v>
                </c:pt>
                <c:pt idx="12">
                  <c:v>98/1</c:v>
                </c:pt>
                <c:pt idx="13">
                  <c:v>98/2</c:v>
                </c:pt>
                <c:pt idx="14">
                  <c:v>98/3</c:v>
                </c:pt>
                <c:pt idx="15">
                  <c:v>98/4</c:v>
                </c:pt>
                <c:pt idx="16">
                  <c:v>98/5</c:v>
                </c:pt>
                <c:pt idx="17">
                  <c:v>98/6</c:v>
                </c:pt>
                <c:pt idx="18">
                  <c:v>98/7</c:v>
                </c:pt>
                <c:pt idx="19">
                  <c:v>98/8</c:v>
                </c:pt>
                <c:pt idx="20">
                  <c:v>98/9</c:v>
                </c:pt>
                <c:pt idx="21">
                  <c:v>98/10</c:v>
                </c:pt>
                <c:pt idx="22">
                  <c:v>98/11</c:v>
                </c:pt>
                <c:pt idx="23">
                  <c:v>98/12</c:v>
                </c:pt>
                <c:pt idx="24">
                  <c:v>99/1</c:v>
                </c:pt>
                <c:pt idx="25">
                  <c:v>99/2</c:v>
                </c:pt>
                <c:pt idx="26">
                  <c:v>99/3</c:v>
                </c:pt>
                <c:pt idx="27">
                  <c:v>99/4</c:v>
                </c:pt>
                <c:pt idx="28">
                  <c:v>99/5</c:v>
                </c:pt>
                <c:pt idx="29">
                  <c:v>99/6</c:v>
                </c:pt>
                <c:pt idx="30">
                  <c:v>99/7</c:v>
                </c:pt>
                <c:pt idx="31">
                  <c:v>99/8</c:v>
                </c:pt>
                <c:pt idx="32">
                  <c:v>99/9</c:v>
                </c:pt>
                <c:pt idx="33">
                  <c:v>99/10</c:v>
                </c:pt>
                <c:pt idx="34">
                  <c:v>99/11</c:v>
                </c:pt>
                <c:pt idx="35">
                  <c:v>99/12</c:v>
                </c:pt>
                <c:pt idx="36">
                  <c:v>100/1</c:v>
                </c:pt>
                <c:pt idx="37">
                  <c:v>100/2</c:v>
                </c:pt>
                <c:pt idx="38">
                  <c:v>100/3</c:v>
                </c:pt>
                <c:pt idx="39">
                  <c:v>100/4</c:v>
                </c:pt>
                <c:pt idx="40">
                  <c:v>100/5</c:v>
                </c:pt>
                <c:pt idx="41">
                  <c:v>100/6</c:v>
                </c:pt>
                <c:pt idx="42">
                  <c:v>100/7</c:v>
                </c:pt>
                <c:pt idx="43">
                  <c:v>100/8</c:v>
                </c:pt>
                <c:pt idx="44">
                  <c:v>100/9</c:v>
                </c:pt>
                <c:pt idx="45">
                  <c:v>100/10</c:v>
                </c:pt>
                <c:pt idx="46">
                  <c:v>100/11</c:v>
                </c:pt>
                <c:pt idx="47">
                  <c:v>100/12</c:v>
                </c:pt>
                <c:pt idx="48">
                  <c:v>101/1</c:v>
                </c:pt>
                <c:pt idx="49">
                  <c:v>101/2</c:v>
                </c:pt>
                <c:pt idx="50">
                  <c:v>101/3</c:v>
                </c:pt>
                <c:pt idx="51">
                  <c:v>101/4</c:v>
                </c:pt>
                <c:pt idx="52">
                  <c:v>101/5</c:v>
                </c:pt>
                <c:pt idx="53">
                  <c:v>101/6</c:v>
                </c:pt>
                <c:pt idx="54">
                  <c:v>101/7</c:v>
                </c:pt>
              </c:strCache>
            </c:strRef>
          </c:cat>
          <c:val>
            <c:numRef>
              <c:f>Sheet1!$C$110:$C$165</c:f>
              <c:numCache>
                <c:formatCode>0.0_ </c:formatCode>
                <c:ptCount val="56"/>
                <c:pt idx="0">
                  <c:v>-0.36730945821855654</c:v>
                </c:pt>
                <c:pt idx="1">
                  <c:v>-0.46082949308755561</c:v>
                </c:pt>
                <c:pt idx="2">
                  <c:v>-0.83333333333334147</c:v>
                </c:pt>
                <c:pt idx="3">
                  <c:v>-1.0270774976657293</c:v>
                </c:pt>
                <c:pt idx="4">
                  <c:v>-1.4150943396226467</c:v>
                </c:pt>
                <c:pt idx="5">
                  <c:v>-1.8181818181818188</c:v>
                </c:pt>
                <c:pt idx="6">
                  <c:v>-2.3391812865496964</c:v>
                </c:pt>
                <c:pt idx="7">
                  <c:v>-2.59481037924153</c:v>
                </c:pt>
                <c:pt idx="8">
                  <c:v>-2.8688524590163911</c:v>
                </c:pt>
                <c:pt idx="9">
                  <c:v>-2.9535864978902926</c:v>
                </c:pt>
                <c:pt idx="10">
                  <c:v>-2.6086956521739202</c:v>
                </c:pt>
                <c:pt idx="11">
                  <c:v>-1.7857142857142794</c:v>
                </c:pt>
                <c:pt idx="12">
                  <c:v>-0.22727272727273151</c:v>
                </c:pt>
                <c:pt idx="13">
                  <c:v>1.1389521640091216</c:v>
                </c:pt>
                <c:pt idx="14">
                  <c:v>2.4774774774774855</c:v>
                </c:pt>
                <c:pt idx="15">
                  <c:v>3.2967032967033072</c:v>
                </c:pt>
                <c:pt idx="16">
                  <c:v>3.6170212765957555</c:v>
                </c:pt>
                <c:pt idx="17">
                  <c:v>3.696098562628336</c:v>
                </c:pt>
                <c:pt idx="18">
                  <c:v>3.5643564356435675</c:v>
                </c:pt>
                <c:pt idx="19">
                  <c:v>3.1548757170172248</c:v>
                </c:pt>
                <c:pt idx="20">
                  <c:v>2.6876737720111121</c:v>
                </c:pt>
                <c:pt idx="21">
                  <c:v>2.3465703971119245</c:v>
                </c:pt>
                <c:pt idx="22">
                  <c:v>2.0282186948853642</c:v>
                </c:pt>
                <c:pt idx="23">
                  <c:v>1.8150388936905681</c:v>
                </c:pt>
                <c:pt idx="24">
                  <c:v>1.5280135823429575</c:v>
                </c:pt>
                <c:pt idx="25">
                  <c:v>1.3377926421404673</c:v>
                </c:pt>
                <c:pt idx="26">
                  <c:v>0.99009900990099098</c:v>
                </c:pt>
                <c:pt idx="27">
                  <c:v>0.57189542483659928</c:v>
                </c:pt>
                <c:pt idx="28">
                  <c:v>0.1</c:v>
                </c:pt>
                <c:pt idx="29">
                  <c:v>0.24291497975708065</c:v>
                </c:pt>
                <c:pt idx="30">
                  <c:v>8.077544426494665E-2</c:v>
                </c:pt>
                <c:pt idx="31">
                  <c:v>0.1</c:v>
                </c:pt>
                <c:pt idx="32">
                  <c:v>0.1</c:v>
                </c:pt>
                <c:pt idx="33">
                  <c:v>0.16103059581320522</c:v>
                </c:pt>
                <c:pt idx="34">
                  <c:v>0.1607717041800516</c:v>
                </c:pt>
                <c:pt idx="35">
                  <c:v>0.16051364365972098</c:v>
                </c:pt>
                <c:pt idx="36">
                  <c:v>0.3</c:v>
                </c:pt>
                <c:pt idx="37">
                  <c:v>0.23566378633150808</c:v>
                </c:pt>
                <c:pt idx="38">
                  <c:v>0.2</c:v>
                </c:pt>
                <c:pt idx="39">
                  <c:v>0.2</c:v>
                </c:pt>
                <c:pt idx="40">
                  <c:v>0.1</c:v>
                </c:pt>
                <c:pt idx="41">
                  <c:v>0.1</c:v>
                </c:pt>
                <c:pt idx="42" formatCode="0.00_ ">
                  <c:v>0.04</c:v>
                </c:pt>
                <c:pt idx="43">
                  <c:v>-0.3</c:v>
                </c:pt>
                <c:pt idx="44">
                  <c:v>-0.3</c:v>
                </c:pt>
                <c:pt idx="45">
                  <c:v>-0.2</c:v>
                </c:pt>
                <c:pt idx="46">
                  <c:v>-0.01</c:v>
                </c:pt>
                <c:pt idx="47">
                  <c:v>0.7</c:v>
                </c:pt>
                <c:pt idx="48">
                  <c:v>0.7</c:v>
                </c:pt>
                <c:pt idx="49">
                  <c:v>0.7</c:v>
                </c:pt>
                <c:pt idx="50">
                  <c:v>0.6</c:v>
                </c:pt>
                <c:pt idx="51">
                  <c:v>0.5</c:v>
                </c:pt>
                <c:pt idx="52">
                  <c:v>0.4</c:v>
                </c:pt>
                <c:pt idx="53">
                  <c:v>0.4</c:v>
                </c:pt>
                <c:pt idx="54">
                  <c:v>0.2</c:v>
                </c:pt>
                <c:pt idx="55">
                  <c:v>-0.1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795584"/>
        <c:axId val="242279168"/>
      </c:barChart>
      <c:lineChart>
        <c:grouping val="standard"/>
        <c:varyColors val="0"/>
        <c:ser>
          <c:idx val="1"/>
          <c:order val="0"/>
          <c:tx>
            <c:strRef>
              <c:f>Sheet1!$B$1</c:f>
              <c:strCache>
                <c:ptCount val="1"/>
                <c:pt idx="0">
                  <c:v>指數</c:v>
                </c:pt>
              </c:strCache>
            </c:strRef>
          </c:tx>
          <c:spPr>
            <a:ln w="11898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53"/>
              <c:layout>
                <c:manualLayout>
                  <c:x val="-3.7050633273293894E-2"/>
                  <c:y val="-5.6296374973511983E-2"/>
                </c:manualLayout>
              </c:layout>
              <c:tx>
                <c:rich>
                  <a:bodyPr/>
                  <a:lstStyle/>
                  <a:p>
                    <a:pPr>
                      <a:defRPr sz="936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en-US"/>
                      <a:t>130.</a:t>
                    </a:r>
                    <a:r>
                      <a:rPr lang="en-US" altLang="zh-TW"/>
                      <a:t>1</a:t>
                    </a:r>
                    <a:r>
                      <a:rPr lang="en-US" altLang="en-US"/>
                      <a:t> </a:t>
                    </a:r>
                  </a:p>
                </c:rich>
              </c:tx>
              <c:spPr>
                <a:noFill/>
                <a:ln w="23794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Sheet1!$A$110:$A$164</c:f>
              <c:strCache>
                <c:ptCount val="55"/>
                <c:pt idx="0">
                  <c:v>97/1</c:v>
                </c:pt>
                <c:pt idx="1">
                  <c:v>97/2</c:v>
                </c:pt>
                <c:pt idx="2">
                  <c:v>97/3</c:v>
                </c:pt>
                <c:pt idx="3">
                  <c:v>97/4</c:v>
                </c:pt>
                <c:pt idx="4">
                  <c:v>97/5</c:v>
                </c:pt>
                <c:pt idx="5">
                  <c:v>97/6</c:v>
                </c:pt>
                <c:pt idx="6">
                  <c:v>97/7</c:v>
                </c:pt>
                <c:pt idx="7">
                  <c:v>97/8</c:v>
                </c:pt>
                <c:pt idx="8">
                  <c:v>97/8</c:v>
                </c:pt>
                <c:pt idx="9">
                  <c:v>97/10</c:v>
                </c:pt>
                <c:pt idx="10">
                  <c:v>97/11</c:v>
                </c:pt>
                <c:pt idx="11">
                  <c:v>97/12</c:v>
                </c:pt>
                <c:pt idx="12">
                  <c:v>98/1</c:v>
                </c:pt>
                <c:pt idx="13">
                  <c:v>98/2</c:v>
                </c:pt>
                <c:pt idx="14">
                  <c:v>98/3</c:v>
                </c:pt>
                <c:pt idx="15">
                  <c:v>98/4</c:v>
                </c:pt>
                <c:pt idx="16">
                  <c:v>98/5</c:v>
                </c:pt>
                <c:pt idx="17">
                  <c:v>98/6</c:v>
                </c:pt>
                <c:pt idx="18">
                  <c:v>98/7</c:v>
                </c:pt>
                <c:pt idx="19">
                  <c:v>98/8</c:v>
                </c:pt>
                <c:pt idx="20">
                  <c:v>98/9</c:v>
                </c:pt>
                <c:pt idx="21">
                  <c:v>98/10</c:v>
                </c:pt>
                <c:pt idx="22">
                  <c:v>98/11</c:v>
                </c:pt>
                <c:pt idx="23">
                  <c:v>98/12</c:v>
                </c:pt>
                <c:pt idx="24">
                  <c:v>99/1</c:v>
                </c:pt>
                <c:pt idx="25">
                  <c:v>99/2</c:v>
                </c:pt>
                <c:pt idx="26">
                  <c:v>99/3</c:v>
                </c:pt>
                <c:pt idx="27">
                  <c:v>99/4</c:v>
                </c:pt>
                <c:pt idx="28">
                  <c:v>99/5</c:v>
                </c:pt>
                <c:pt idx="29">
                  <c:v>99/6</c:v>
                </c:pt>
                <c:pt idx="30">
                  <c:v>99/7</c:v>
                </c:pt>
                <c:pt idx="31">
                  <c:v>99/8</c:v>
                </c:pt>
                <c:pt idx="32">
                  <c:v>99/9</c:v>
                </c:pt>
                <c:pt idx="33">
                  <c:v>99/10</c:v>
                </c:pt>
                <c:pt idx="34">
                  <c:v>99/11</c:v>
                </c:pt>
                <c:pt idx="35">
                  <c:v>99/12</c:v>
                </c:pt>
                <c:pt idx="36">
                  <c:v>100/1</c:v>
                </c:pt>
                <c:pt idx="37">
                  <c:v>100/2</c:v>
                </c:pt>
                <c:pt idx="38">
                  <c:v>100/3</c:v>
                </c:pt>
                <c:pt idx="39">
                  <c:v>100/4</c:v>
                </c:pt>
                <c:pt idx="40">
                  <c:v>100/5</c:v>
                </c:pt>
                <c:pt idx="41">
                  <c:v>100/6</c:v>
                </c:pt>
                <c:pt idx="42">
                  <c:v>100/7</c:v>
                </c:pt>
                <c:pt idx="43">
                  <c:v>100/8</c:v>
                </c:pt>
                <c:pt idx="44">
                  <c:v>100/9</c:v>
                </c:pt>
                <c:pt idx="45">
                  <c:v>100/10</c:v>
                </c:pt>
                <c:pt idx="46">
                  <c:v>100/11</c:v>
                </c:pt>
                <c:pt idx="47">
                  <c:v>100/12</c:v>
                </c:pt>
                <c:pt idx="48">
                  <c:v>101/1</c:v>
                </c:pt>
                <c:pt idx="49">
                  <c:v>101/2</c:v>
                </c:pt>
                <c:pt idx="50">
                  <c:v>101/3</c:v>
                </c:pt>
                <c:pt idx="51">
                  <c:v>101/4</c:v>
                </c:pt>
                <c:pt idx="52">
                  <c:v>101/5</c:v>
                </c:pt>
                <c:pt idx="53">
                  <c:v>101/6</c:v>
                </c:pt>
                <c:pt idx="54">
                  <c:v>101/7</c:v>
                </c:pt>
              </c:strCache>
            </c:strRef>
          </c:cat>
          <c:val>
            <c:numRef>
              <c:f>Sheet1!$B$110:$B$165</c:f>
              <c:numCache>
                <c:formatCode>0.0_ </c:formatCode>
                <c:ptCount val="56"/>
                <c:pt idx="0">
                  <c:v>108.5</c:v>
                </c:pt>
                <c:pt idx="1">
                  <c:v>108</c:v>
                </c:pt>
                <c:pt idx="2">
                  <c:v>107.1</c:v>
                </c:pt>
                <c:pt idx="3">
                  <c:v>106</c:v>
                </c:pt>
                <c:pt idx="4">
                  <c:v>104.5</c:v>
                </c:pt>
                <c:pt idx="5">
                  <c:v>102.6</c:v>
                </c:pt>
                <c:pt idx="6">
                  <c:v>100.2</c:v>
                </c:pt>
                <c:pt idx="7">
                  <c:v>97.6</c:v>
                </c:pt>
                <c:pt idx="8">
                  <c:v>94.8</c:v>
                </c:pt>
                <c:pt idx="9">
                  <c:v>92</c:v>
                </c:pt>
                <c:pt idx="10">
                  <c:v>89.6</c:v>
                </c:pt>
                <c:pt idx="11">
                  <c:v>88</c:v>
                </c:pt>
                <c:pt idx="12">
                  <c:v>87.8</c:v>
                </c:pt>
                <c:pt idx="13">
                  <c:v>88.8</c:v>
                </c:pt>
                <c:pt idx="14">
                  <c:v>91</c:v>
                </c:pt>
                <c:pt idx="15">
                  <c:v>94</c:v>
                </c:pt>
                <c:pt idx="16">
                  <c:v>97.4</c:v>
                </c:pt>
                <c:pt idx="17">
                  <c:v>101</c:v>
                </c:pt>
                <c:pt idx="18">
                  <c:v>104.6</c:v>
                </c:pt>
                <c:pt idx="19">
                  <c:v>107.9</c:v>
                </c:pt>
                <c:pt idx="20">
                  <c:v>110.8</c:v>
                </c:pt>
                <c:pt idx="21">
                  <c:v>113.4</c:v>
                </c:pt>
                <c:pt idx="22">
                  <c:v>115.7</c:v>
                </c:pt>
                <c:pt idx="23">
                  <c:v>117.8</c:v>
                </c:pt>
                <c:pt idx="24">
                  <c:v>119.6</c:v>
                </c:pt>
                <c:pt idx="25">
                  <c:v>121.2</c:v>
                </c:pt>
                <c:pt idx="26">
                  <c:v>122.4</c:v>
                </c:pt>
                <c:pt idx="27">
                  <c:v>123.1</c:v>
                </c:pt>
                <c:pt idx="28">
                  <c:v>123.5</c:v>
                </c:pt>
                <c:pt idx="29">
                  <c:v>123.8</c:v>
                </c:pt>
                <c:pt idx="30">
                  <c:v>123.9</c:v>
                </c:pt>
                <c:pt idx="31">
                  <c:v>124</c:v>
                </c:pt>
                <c:pt idx="32">
                  <c:v>124.2</c:v>
                </c:pt>
                <c:pt idx="33">
                  <c:v>124.4</c:v>
                </c:pt>
                <c:pt idx="34">
                  <c:v>124.6</c:v>
                </c:pt>
                <c:pt idx="35">
                  <c:v>124.8</c:v>
                </c:pt>
                <c:pt idx="36">
                  <c:v>127.3</c:v>
                </c:pt>
                <c:pt idx="37">
                  <c:v>127.6</c:v>
                </c:pt>
                <c:pt idx="38">
                  <c:v>127.9</c:v>
                </c:pt>
                <c:pt idx="39">
                  <c:v>128.1</c:v>
                </c:pt>
                <c:pt idx="40">
                  <c:v>128.19999999999999</c:v>
                </c:pt>
                <c:pt idx="41">
                  <c:v>128.30000000000001</c:v>
                </c:pt>
                <c:pt idx="42">
                  <c:v>128.4</c:v>
                </c:pt>
                <c:pt idx="43">
                  <c:v>127.4</c:v>
                </c:pt>
                <c:pt idx="44">
                  <c:v>126.8</c:v>
                </c:pt>
                <c:pt idx="45">
                  <c:v>126.8</c:v>
                </c:pt>
                <c:pt idx="46">
                  <c:v>126.8</c:v>
                </c:pt>
                <c:pt idx="47">
                  <c:v>127.1</c:v>
                </c:pt>
                <c:pt idx="48">
                  <c:v>128</c:v>
                </c:pt>
                <c:pt idx="49">
                  <c:v>128.9</c:v>
                </c:pt>
                <c:pt idx="50">
                  <c:v>129.6</c:v>
                </c:pt>
                <c:pt idx="51">
                  <c:v>130.19999999999999</c:v>
                </c:pt>
                <c:pt idx="52">
                  <c:v>130.69999999999999</c:v>
                </c:pt>
                <c:pt idx="53">
                  <c:v>131.30000000000001</c:v>
                </c:pt>
                <c:pt idx="54">
                  <c:v>131.1</c:v>
                </c:pt>
                <c:pt idx="55">
                  <c:v>130.1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6816000"/>
        <c:axId val="226819072"/>
      </c:lineChart>
      <c:catAx>
        <c:axId val="2268160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62" b="0" i="0" u="none" strike="noStrike" baseline="0">
                    <a:solidFill>
                      <a:srgbClr val="000000"/>
                    </a:solidFill>
                    <a:latin typeface="新細明體"/>
                    <a:ea typeface="新細明體"/>
                    <a:cs typeface="新細明體"/>
                  </a:defRPr>
                </a:pP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年</a:t>
                </a: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Times New Roman"/>
                    <a:ea typeface="標楷體"/>
                    <a:cs typeface="Times New Roman"/>
                  </a:rPr>
                  <a:t>(</a:t>
                </a: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Times New Roman"/>
                  </a:rPr>
                  <a:t>月</a:t>
                </a: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Times New Roman"/>
                    <a:ea typeface="標楷體"/>
                    <a:cs typeface="Times New Roman"/>
                  </a:rPr>
                  <a:t>)</a:t>
                </a:r>
                <a:r>
                  <a:rPr lang="zh-TW" altLang="en-US" sz="746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Times New Roman"/>
                  </a:rPr>
                  <a:t>別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90648868708929631"/>
              <c:y val="0.93165486340834602"/>
            </c:manualLayout>
          </c:layout>
          <c:overlay val="0"/>
          <c:spPr>
            <a:noFill/>
            <a:ln w="23794">
              <a:noFill/>
            </a:ln>
          </c:spPr>
        </c:title>
        <c:numFmt formatCode="General" sourceLinked="1"/>
        <c:majorTickMark val="in"/>
        <c:minorTickMark val="none"/>
        <c:tickLblPos val="low"/>
        <c:spPr>
          <a:ln w="29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56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26819072"/>
        <c:crossesAt val="80"/>
        <c:auto val="0"/>
        <c:lblAlgn val="ctr"/>
        <c:lblOffset val="100"/>
        <c:tickLblSkip val="2"/>
        <c:tickMarkSkip val="1"/>
        <c:noMultiLvlLbl val="0"/>
      </c:catAx>
      <c:valAx>
        <c:axId val="226819072"/>
        <c:scaling>
          <c:orientation val="minMax"/>
          <c:max val="140"/>
          <c:min val="7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34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zh-TW" altLang="en-US" sz="1000"/>
                  <a:t>指數</a:t>
                </a:r>
              </a:p>
            </c:rich>
          </c:tx>
          <c:layout>
            <c:manualLayout>
              <c:xMode val="edge"/>
              <c:yMode val="edge"/>
              <c:x val="1.8913935397064534E-2"/>
              <c:y val="1.90885230255309E-2"/>
            </c:manualLayout>
          </c:layout>
          <c:overlay val="0"/>
          <c:spPr>
            <a:noFill/>
            <a:ln w="23794">
              <a:noFill/>
            </a:ln>
          </c:spPr>
        </c:title>
        <c:numFmt formatCode="0_ " sourceLinked="0"/>
        <c:majorTickMark val="in"/>
        <c:minorTickMark val="none"/>
        <c:tickLblPos val="nextTo"/>
        <c:spPr>
          <a:ln w="29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26816000"/>
        <c:crosses val="autoZero"/>
        <c:crossBetween val="between"/>
        <c:majorUnit val="10"/>
        <c:minorUnit val="5"/>
      </c:valAx>
      <c:catAx>
        <c:axId val="235795584"/>
        <c:scaling>
          <c:orientation val="minMax"/>
        </c:scaling>
        <c:delete val="1"/>
        <c:axPos val="b"/>
        <c:majorTickMark val="out"/>
        <c:minorTickMark val="none"/>
        <c:tickLblPos val="nextTo"/>
        <c:crossAx val="242279168"/>
        <c:crosses val="autoZero"/>
        <c:auto val="0"/>
        <c:lblAlgn val="ctr"/>
        <c:lblOffset val="100"/>
        <c:noMultiLvlLbl val="0"/>
      </c:catAx>
      <c:valAx>
        <c:axId val="242279168"/>
        <c:scaling>
          <c:orientation val="minMax"/>
          <c:max val="4"/>
          <c:min val="-5"/>
        </c:scaling>
        <c:delete val="0"/>
        <c:axPos val="r"/>
        <c:numFmt formatCode="0_ " sourceLinked="0"/>
        <c:majorTickMark val="in"/>
        <c:minorTickMark val="none"/>
        <c:tickLblPos val="nextTo"/>
        <c:spPr>
          <a:ln w="29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235795584"/>
        <c:crosses val="max"/>
        <c:crossBetween val="between"/>
        <c:majorUnit val="1"/>
        <c:minorUnit val="1"/>
      </c:valAx>
      <c:spPr>
        <a:solidFill>
          <a:srgbClr val="FFFFFF"/>
        </a:solidFill>
        <a:ln w="11898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3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958847736625515E-2"/>
          <c:y val="9.7649186256781192E-2"/>
          <c:w val="0.87105624142661175"/>
          <c:h val="0.74141048824593125"/>
        </c:manualLayout>
      </c:layout>
      <c:lineChart>
        <c:grouping val="standard"/>
        <c:varyColors val="0"/>
        <c:ser>
          <c:idx val="0"/>
          <c:order val="0"/>
          <c:tx>
            <c:strRef>
              <c:f>Sheet1!$E$1</c:f>
              <c:strCache>
                <c:ptCount val="1"/>
                <c:pt idx="0">
                  <c:v>放款餘額年增率</c:v>
                </c:pt>
              </c:strCache>
            </c:strRef>
          </c:tx>
          <c:spPr>
            <a:ln w="19383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Sheet1!$B$164:$B$207</c:f>
              <c:strCache>
                <c:ptCount val="44"/>
                <c:pt idx="0">
                  <c:v>1      98年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99年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100年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101年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</c:strCache>
            </c:strRef>
          </c:cat>
          <c:val>
            <c:numRef>
              <c:f>Sheet1!$E$164:$E$207</c:f>
              <c:numCache>
                <c:formatCode>0.00_ </c:formatCode>
                <c:ptCount val="44"/>
                <c:pt idx="0">
                  <c:v>1.17</c:v>
                </c:pt>
                <c:pt idx="1">
                  <c:v>0.28000000000000003</c:v>
                </c:pt>
                <c:pt idx="2">
                  <c:v>-0.18</c:v>
                </c:pt>
                <c:pt idx="3">
                  <c:v>-0.23</c:v>
                </c:pt>
                <c:pt idx="4">
                  <c:v>-0.93</c:v>
                </c:pt>
                <c:pt idx="5">
                  <c:v>-1.29</c:v>
                </c:pt>
                <c:pt idx="6">
                  <c:v>-1.45</c:v>
                </c:pt>
                <c:pt idx="7">
                  <c:v>-0.9</c:v>
                </c:pt>
                <c:pt idx="8">
                  <c:v>-1.18</c:v>
                </c:pt>
                <c:pt idx="9">
                  <c:v>-1.96</c:v>
                </c:pt>
                <c:pt idx="10">
                  <c:v>-1.27</c:v>
                </c:pt>
                <c:pt idx="11">
                  <c:v>0.74</c:v>
                </c:pt>
                <c:pt idx="12">
                  <c:v>1.73</c:v>
                </c:pt>
                <c:pt idx="13">
                  <c:v>2.95</c:v>
                </c:pt>
                <c:pt idx="14">
                  <c:v>2.89</c:v>
                </c:pt>
                <c:pt idx="15" formatCode="General">
                  <c:v>3.59</c:v>
                </c:pt>
                <c:pt idx="16" formatCode="General">
                  <c:v>4.91</c:v>
                </c:pt>
                <c:pt idx="17" formatCode="General">
                  <c:v>5.23</c:v>
                </c:pt>
                <c:pt idx="18" formatCode="General">
                  <c:v>5.84</c:v>
                </c:pt>
                <c:pt idx="19" formatCode="General">
                  <c:v>6.25</c:v>
                </c:pt>
                <c:pt idx="20" formatCode="General">
                  <c:v>6</c:v>
                </c:pt>
                <c:pt idx="21" formatCode="General">
                  <c:v>6.97</c:v>
                </c:pt>
                <c:pt idx="22" formatCode="General">
                  <c:v>6.69</c:v>
                </c:pt>
                <c:pt idx="23" formatCode="General">
                  <c:v>6.72</c:v>
                </c:pt>
                <c:pt idx="24" formatCode="General">
                  <c:v>8.2899999999999991</c:v>
                </c:pt>
                <c:pt idx="25" formatCode="General">
                  <c:v>8.5</c:v>
                </c:pt>
                <c:pt idx="26" formatCode="General">
                  <c:v>8.9</c:v>
                </c:pt>
                <c:pt idx="27" formatCode="General">
                  <c:v>8.4</c:v>
                </c:pt>
                <c:pt idx="28" formatCode="General">
                  <c:v>8</c:v>
                </c:pt>
                <c:pt idx="29" formatCode="General">
                  <c:v>7.49</c:v>
                </c:pt>
                <c:pt idx="30" formatCode="General">
                  <c:v>7.34</c:v>
                </c:pt>
                <c:pt idx="31" formatCode="General">
                  <c:v>7.29</c:v>
                </c:pt>
                <c:pt idx="32" formatCode="General">
                  <c:v>7.92</c:v>
                </c:pt>
                <c:pt idx="33" formatCode="General">
                  <c:v>7.02</c:v>
                </c:pt>
                <c:pt idx="34" formatCode="General">
                  <c:v>6.78</c:v>
                </c:pt>
                <c:pt idx="35" formatCode="General">
                  <c:v>5.58</c:v>
                </c:pt>
                <c:pt idx="36" formatCode="General">
                  <c:v>4.5199999999999996</c:v>
                </c:pt>
                <c:pt idx="37">
                  <c:v>4.4400000000000004</c:v>
                </c:pt>
                <c:pt idx="38">
                  <c:v>4.54</c:v>
                </c:pt>
                <c:pt idx="39">
                  <c:v>4.68</c:v>
                </c:pt>
                <c:pt idx="40">
                  <c:v>4</c:v>
                </c:pt>
                <c:pt idx="41">
                  <c:v>3.12</c:v>
                </c:pt>
                <c:pt idx="42">
                  <c:v>3.47</c:v>
                </c:pt>
                <c:pt idx="43">
                  <c:v>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Sheet1!$H$1</c:f>
              <c:strCache>
                <c:ptCount val="1"/>
                <c:pt idx="0">
                  <c:v>放款與投資年增率</c:v>
                </c:pt>
              </c:strCache>
            </c:strRef>
          </c:tx>
          <c:spPr>
            <a:ln w="19383">
              <a:solidFill>
                <a:srgbClr val="FF0000"/>
              </a:solidFill>
              <a:prstDash val="sysDash"/>
            </a:ln>
          </c:spPr>
          <c:marker>
            <c:symbol val="none"/>
          </c:marker>
          <c:dPt>
            <c:idx val="41"/>
            <c:bubble3D val="0"/>
          </c:dPt>
          <c:cat>
            <c:strRef>
              <c:f>Sheet1!$B$164:$B$207</c:f>
              <c:strCache>
                <c:ptCount val="44"/>
                <c:pt idx="0">
                  <c:v>1      98年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99年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100年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101年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</c:strCache>
            </c:strRef>
          </c:cat>
          <c:val>
            <c:numRef>
              <c:f>Sheet1!$F$164:$F$207</c:f>
              <c:numCache>
                <c:formatCode>0.00_ </c:formatCode>
                <c:ptCount val="44"/>
                <c:pt idx="0">
                  <c:v>2.9</c:v>
                </c:pt>
                <c:pt idx="1">
                  <c:v>2.4700000000000002</c:v>
                </c:pt>
                <c:pt idx="2">
                  <c:v>2.4</c:v>
                </c:pt>
                <c:pt idx="3">
                  <c:v>1.84</c:v>
                </c:pt>
                <c:pt idx="4">
                  <c:v>0.95</c:v>
                </c:pt>
                <c:pt idx="5">
                  <c:v>0.14000000000000001</c:v>
                </c:pt>
                <c:pt idx="6">
                  <c:v>-0.5</c:v>
                </c:pt>
                <c:pt idx="7">
                  <c:v>-0.82</c:v>
                </c:pt>
                <c:pt idx="8">
                  <c:v>-1.28</c:v>
                </c:pt>
                <c:pt idx="9">
                  <c:v>-1.08</c:v>
                </c:pt>
                <c:pt idx="10">
                  <c:v>-0.62</c:v>
                </c:pt>
                <c:pt idx="11">
                  <c:v>0.75</c:v>
                </c:pt>
                <c:pt idx="12">
                  <c:v>0.91</c:v>
                </c:pt>
                <c:pt idx="13">
                  <c:v>1.97</c:v>
                </c:pt>
                <c:pt idx="14" formatCode="General">
                  <c:v>1.45</c:v>
                </c:pt>
                <c:pt idx="15" formatCode="General">
                  <c:v>2.1</c:v>
                </c:pt>
                <c:pt idx="16">
                  <c:v>3.03</c:v>
                </c:pt>
                <c:pt idx="17">
                  <c:v>3.75</c:v>
                </c:pt>
                <c:pt idx="18" formatCode="General">
                  <c:v>4.6399999999999997</c:v>
                </c:pt>
                <c:pt idx="19" formatCode="General">
                  <c:v>5.68</c:v>
                </c:pt>
                <c:pt idx="20" formatCode="General">
                  <c:v>5.29</c:v>
                </c:pt>
                <c:pt idx="21" formatCode="General">
                  <c:v>5.96</c:v>
                </c:pt>
                <c:pt idx="22" formatCode="General">
                  <c:v>3.34</c:v>
                </c:pt>
                <c:pt idx="23" formatCode="General">
                  <c:v>6.19</c:v>
                </c:pt>
                <c:pt idx="24" formatCode="General">
                  <c:v>7.62</c:v>
                </c:pt>
                <c:pt idx="25" formatCode="General">
                  <c:v>7.63</c:v>
                </c:pt>
                <c:pt idx="26" formatCode="General">
                  <c:v>8.1999999999999993</c:v>
                </c:pt>
                <c:pt idx="27" formatCode="General">
                  <c:v>7.9</c:v>
                </c:pt>
                <c:pt idx="28" formatCode="General">
                  <c:v>7.8</c:v>
                </c:pt>
                <c:pt idx="29" formatCode="General">
                  <c:v>7.48</c:v>
                </c:pt>
                <c:pt idx="30" formatCode="General">
                  <c:v>7.2</c:v>
                </c:pt>
                <c:pt idx="31" formatCode="General">
                  <c:v>7.28</c:v>
                </c:pt>
                <c:pt idx="32" formatCode="General">
                  <c:v>7.53</c:v>
                </c:pt>
                <c:pt idx="33" formatCode="General">
                  <c:v>7.41</c:v>
                </c:pt>
                <c:pt idx="34" formatCode="General">
                  <c:v>6.88</c:v>
                </c:pt>
                <c:pt idx="35" formatCode="General">
                  <c:v>6</c:v>
                </c:pt>
                <c:pt idx="36" formatCode="General">
                  <c:v>5.2</c:v>
                </c:pt>
                <c:pt idx="37">
                  <c:v>5.15</c:v>
                </c:pt>
                <c:pt idx="38">
                  <c:v>5.3</c:v>
                </c:pt>
                <c:pt idx="39">
                  <c:v>5.53</c:v>
                </c:pt>
                <c:pt idx="40">
                  <c:v>5.23</c:v>
                </c:pt>
                <c:pt idx="41">
                  <c:v>4.58</c:v>
                </c:pt>
                <c:pt idx="42">
                  <c:v>5.21</c:v>
                </c:pt>
                <c:pt idx="43">
                  <c:v>4.7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796032"/>
        <c:axId val="156797568"/>
      </c:lineChart>
      <c:lineChart>
        <c:grouping val="stacked"/>
        <c:varyColors val="0"/>
        <c:ser>
          <c:idx val="2"/>
          <c:order val="2"/>
          <c:tx>
            <c:strRef>
              <c:f>Sheet1!$C$1</c:f>
              <c:strCache>
                <c:ptCount val="1"/>
                <c:pt idx="0">
                  <c:v>放款與投資餘額</c:v>
                </c:pt>
              </c:strCache>
            </c:strRef>
          </c:tx>
          <c:spPr>
            <a:ln w="12922">
              <a:solidFill>
                <a:srgbClr val="FF00FF"/>
              </a:solidFill>
              <a:prstDash val="lgDashDotDot"/>
            </a:ln>
          </c:spPr>
          <c:marker>
            <c:symbol val="none"/>
          </c:marker>
          <c:dPt>
            <c:idx val="41"/>
            <c:bubble3D val="0"/>
          </c:dPt>
          <c:val>
            <c:numRef>
              <c:f>Sheet1!$C$164:$C$207</c:f>
              <c:numCache>
                <c:formatCode>General</c:formatCode>
                <c:ptCount val="44"/>
                <c:pt idx="0">
                  <c:v>21.35</c:v>
                </c:pt>
                <c:pt idx="1">
                  <c:v>21.18</c:v>
                </c:pt>
                <c:pt idx="2">
                  <c:v>21.2</c:v>
                </c:pt>
                <c:pt idx="3">
                  <c:v>21.22</c:v>
                </c:pt>
                <c:pt idx="4">
                  <c:v>21.19</c:v>
                </c:pt>
                <c:pt idx="5">
                  <c:v>21.09</c:v>
                </c:pt>
                <c:pt idx="6">
                  <c:v>21.03</c:v>
                </c:pt>
                <c:pt idx="7">
                  <c:v>21.01</c:v>
                </c:pt>
                <c:pt idx="8">
                  <c:v>21.07</c:v>
                </c:pt>
                <c:pt idx="9">
                  <c:v>21.08</c:v>
                </c:pt>
                <c:pt idx="10">
                  <c:v>21.2</c:v>
                </c:pt>
                <c:pt idx="11">
                  <c:v>21.5</c:v>
                </c:pt>
                <c:pt idx="12">
                  <c:v>21.5</c:v>
                </c:pt>
                <c:pt idx="13">
                  <c:v>21.6</c:v>
                </c:pt>
                <c:pt idx="14">
                  <c:v>21.5</c:v>
                </c:pt>
                <c:pt idx="15">
                  <c:v>21.7</c:v>
                </c:pt>
                <c:pt idx="16">
                  <c:v>21.8</c:v>
                </c:pt>
                <c:pt idx="17">
                  <c:v>21.9</c:v>
                </c:pt>
                <c:pt idx="18">
                  <c:v>22</c:v>
                </c:pt>
                <c:pt idx="19">
                  <c:v>22.2</c:v>
                </c:pt>
                <c:pt idx="20">
                  <c:v>22.1</c:v>
                </c:pt>
                <c:pt idx="21">
                  <c:v>22.3</c:v>
                </c:pt>
                <c:pt idx="22">
                  <c:v>22.5</c:v>
                </c:pt>
                <c:pt idx="23">
                  <c:v>22.8</c:v>
                </c:pt>
                <c:pt idx="24">
                  <c:v>23.2</c:v>
                </c:pt>
                <c:pt idx="25">
                  <c:v>23.3</c:v>
                </c:pt>
                <c:pt idx="26">
                  <c:v>23.3</c:v>
                </c:pt>
                <c:pt idx="27">
                  <c:v>23.4</c:v>
                </c:pt>
                <c:pt idx="28">
                  <c:v>23.5</c:v>
                </c:pt>
                <c:pt idx="29">
                  <c:v>23.5</c:v>
                </c:pt>
                <c:pt idx="30">
                  <c:v>23.6</c:v>
                </c:pt>
                <c:pt idx="31">
                  <c:v>23.83</c:v>
                </c:pt>
                <c:pt idx="32">
                  <c:v>23.94</c:v>
                </c:pt>
                <c:pt idx="33">
                  <c:v>24</c:v>
                </c:pt>
                <c:pt idx="34">
                  <c:v>24.09</c:v>
                </c:pt>
                <c:pt idx="35">
                  <c:v>24.17</c:v>
                </c:pt>
                <c:pt idx="36">
                  <c:v>24.39</c:v>
                </c:pt>
                <c:pt idx="37">
                  <c:v>24.41</c:v>
                </c:pt>
                <c:pt idx="38">
                  <c:v>24.49</c:v>
                </c:pt>
                <c:pt idx="39">
                  <c:v>24.64</c:v>
                </c:pt>
                <c:pt idx="40">
                  <c:v>24.74</c:v>
                </c:pt>
                <c:pt idx="41">
                  <c:v>24.59</c:v>
                </c:pt>
                <c:pt idx="42">
                  <c:v>24.83</c:v>
                </c:pt>
                <c:pt idx="43">
                  <c:v>24.94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811648"/>
        <c:axId val="156813184"/>
      </c:lineChart>
      <c:catAx>
        <c:axId val="15679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64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zh-TW"/>
          </a:p>
        </c:txPr>
        <c:crossAx val="156797568"/>
        <c:crosses val="autoZero"/>
        <c:auto val="0"/>
        <c:lblAlgn val="ctr"/>
        <c:lblOffset val="100"/>
        <c:tickLblSkip val="3"/>
        <c:tickMarkSkip val="3"/>
        <c:noMultiLvlLbl val="0"/>
      </c:catAx>
      <c:valAx>
        <c:axId val="156797568"/>
        <c:scaling>
          <c:orientation val="minMax"/>
          <c:max val="14"/>
          <c:min val="-6"/>
        </c:scaling>
        <c:delete val="0"/>
        <c:axPos val="l"/>
        <c:majorGridlines>
          <c:spPr>
            <a:ln w="1615">
              <a:solidFill>
                <a:srgbClr val="808080"/>
              </a:solidFill>
              <a:prstDash val="sysDash"/>
            </a:ln>
          </c:spPr>
        </c:majorGridlines>
        <c:numFmt formatCode="0_ " sourceLinked="0"/>
        <c:majorTickMark val="in"/>
        <c:minorTickMark val="none"/>
        <c:tickLblPos val="nextTo"/>
        <c:spPr>
          <a:ln w="161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zh-TW"/>
          </a:p>
        </c:txPr>
        <c:crossAx val="156796032"/>
        <c:crosses val="autoZero"/>
        <c:crossBetween val="midCat"/>
        <c:majorUnit val="4"/>
        <c:minorUnit val="1"/>
      </c:valAx>
      <c:catAx>
        <c:axId val="156811648"/>
        <c:scaling>
          <c:orientation val="minMax"/>
        </c:scaling>
        <c:delete val="1"/>
        <c:axPos val="b"/>
        <c:majorTickMark val="out"/>
        <c:minorTickMark val="none"/>
        <c:tickLblPos val="nextTo"/>
        <c:crossAx val="156813184"/>
        <c:crossesAt val="13"/>
        <c:auto val="1"/>
        <c:lblAlgn val="ctr"/>
        <c:lblOffset val="100"/>
        <c:noMultiLvlLbl val="0"/>
      </c:catAx>
      <c:valAx>
        <c:axId val="156813184"/>
        <c:scaling>
          <c:orientation val="minMax"/>
          <c:max val="25"/>
          <c:min val="13"/>
        </c:scaling>
        <c:delete val="0"/>
        <c:axPos val="r"/>
        <c:numFmt formatCode="General" sourceLinked="1"/>
        <c:majorTickMark val="in"/>
        <c:minorTickMark val="none"/>
        <c:tickLblPos val="nextTo"/>
        <c:spPr>
          <a:ln w="161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zh-TW"/>
          </a:p>
        </c:txPr>
        <c:crossAx val="156811648"/>
        <c:crosses val="max"/>
        <c:crossBetween val="midCat"/>
        <c:majorUnit val="1"/>
        <c:minorUnit val="0.1"/>
      </c:valAx>
      <c:spPr>
        <a:noFill/>
        <a:ln w="12922">
          <a:noFill/>
        </a:ln>
      </c:spPr>
    </c:plotArea>
    <c:legend>
      <c:legendPos val="r"/>
      <c:layout>
        <c:manualLayout>
          <c:xMode val="edge"/>
          <c:yMode val="edge"/>
          <c:x val="7.3331359895802486E-2"/>
          <c:y val="2.6666666666666668E-2"/>
          <c:w val="0.46227709190672156"/>
          <c:h val="0.20433996383363473"/>
        </c:manualLayout>
      </c:layout>
      <c:overlay val="0"/>
      <c:spPr>
        <a:solidFill>
          <a:srgbClr val="FFFFFF"/>
        </a:solidFill>
        <a:ln w="12922">
          <a:noFill/>
        </a:ln>
      </c:sp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itchFamily="18" charset="0"/>
          <a:ea typeface="標楷體" pitchFamily="65" charset="-120"/>
          <a:cs typeface="Times New Roman" pitchFamily="18" charset="0"/>
        </a:defRPr>
      </a:pPr>
      <a:endParaRPr lang="zh-TW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/>
              <a:t>外匯存底變化</a:t>
            </a:r>
          </a:p>
        </c:rich>
      </c:tx>
      <c:layout>
        <c:manualLayout>
          <c:xMode val="edge"/>
          <c:yMode val="edge"/>
          <c:x val="0.35204090010075756"/>
          <c:y val="2.9583111926960049E-3"/>
        </c:manualLayout>
      </c:layout>
      <c:overlay val="0"/>
      <c:spPr>
        <a:noFill/>
        <a:ln w="2534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79591836734694"/>
          <c:y val="0.12721893491124259"/>
          <c:w val="0.85714285714285721"/>
          <c:h val="0.75147928994082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貨幣!$A$20</c:f>
              <c:strCache>
                <c:ptCount val="1"/>
                <c:pt idx="0">
                  <c:v>月</c:v>
                </c:pt>
              </c:strCache>
            </c:strRef>
          </c:tx>
          <c:spPr>
            <a:solidFill>
              <a:srgbClr val="9999FF"/>
            </a:solidFill>
            <a:ln w="316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貨幣!$A$69:$A$100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</c:numCache>
            </c:numRef>
          </c:cat>
          <c:val>
            <c:numRef>
              <c:f>貨幣!$A$69:$A$100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</c:numCache>
            </c:numRef>
          </c:val>
        </c:ser>
        <c:ser>
          <c:idx val="1"/>
          <c:order val="1"/>
          <c:spPr>
            <a:solidFill>
              <a:srgbClr val="993366"/>
            </a:solidFill>
            <a:ln w="1267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貨幣!$A$69:$A$100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</c:numCache>
            </c:numRef>
          </c:cat>
          <c:val>
            <c:numRef>
              <c:f>貨幣!$B$69:$B$100</c:f>
              <c:numCache>
                <c:formatCode>#,##0.00</c:formatCode>
                <c:ptCount val="32"/>
                <c:pt idx="0" formatCode="General">
                  <c:v>3507.11</c:v>
                </c:pt>
                <c:pt idx="1">
                  <c:v>3527.29</c:v>
                </c:pt>
                <c:pt idx="2" formatCode="General">
                  <c:v>3550.35</c:v>
                </c:pt>
                <c:pt idx="3" formatCode="General">
                  <c:v>3575.57</c:v>
                </c:pt>
                <c:pt idx="4" formatCode="General">
                  <c:v>3601.23</c:v>
                </c:pt>
                <c:pt idx="5" formatCode="General">
                  <c:v>3623.78</c:v>
                </c:pt>
                <c:pt idx="6" formatCode="General">
                  <c:v>3701.08</c:v>
                </c:pt>
                <c:pt idx="7" formatCode="General">
                  <c:v>3720.63</c:v>
                </c:pt>
                <c:pt idx="8" formatCode="General">
                  <c:v>3805.05</c:v>
                </c:pt>
                <c:pt idx="9" formatCode="General">
                  <c:v>3838.35</c:v>
                </c:pt>
                <c:pt idx="10" formatCode="General">
                  <c:v>3792.57</c:v>
                </c:pt>
                <c:pt idx="11" formatCode="General">
                  <c:v>3820.05</c:v>
                </c:pt>
                <c:pt idx="12" formatCode="General">
                  <c:v>3871.11</c:v>
                </c:pt>
                <c:pt idx="13" formatCode="General">
                  <c:v>3906.9</c:v>
                </c:pt>
                <c:pt idx="14" formatCode="General">
                  <c:v>3926.3</c:v>
                </c:pt>
                <c:pt idx="15" formatCode="General">
                  <c:v>3995.41</c:v>
                </c:pt>
                <c:pt idx="16" formatCode="General">
                  <c:v>3986.83</c:v>
                </c:pt>
                <c:pt idx="17" formatCode="General">
                  <c:v>4003.26</c:v>
                </c:pt>
                <c:pt idx="18" formatCode="General">
                  <c:v>4007.66</c:v>
                </c:pt>
                <c:pt idx="19" formatCode="General">
                  <c:v>4002.94</c:v>
                </c:pt>
                <c:pt idx="20" formatCode="General">
                  <c:v>3891.74</c:v>
                </c:pt>
                <c:pt idx="21" formatCode="General">
                  <c:v>3933.27</c:v>
                </c:pt>
                <c:pt idx="22" formatCode="General">
                  <c:v>3879.68</c:v>
                </c:pt>
                <c:pt idx="23" formatCode="General">
                  <c:v>3855.47</c:v>
                </c:pt>
                <c:pt idx="24" formatCode="General">
                  <c:v>3904.04</c:v>
                </c:pt>
                <c:pt idx="25" formatCode="General">
                  <c:v>3944.26</c:v>
                </c:pt>
                <c:pt idx="26" formatCode="General">
                  <c:v>3938.71</c:v>
                </c:pt>
                <c:pt idx="27" formatCode="General">
                  <c:v>3950.72</c:v>
                </c:pt>
                <c:pt idx="28" formatCode="General">
                  <c:v>3892.75</c:v>
                </c:pt>
                <c:pt idx="29" formatCode="General">
                  <c:v>3912.35</c:v>
                </c:pt>
                <c:pt idx="30" formatCode="General">
                  <c:v>3911.08</c:v>
                </c:pt>
                <c:pt idx="31" formatCode="General">
                  <c:v>3942.26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57119232"/>
        <c:axId val="157120768"/>
      </c:barChart>
      <c:catAx>
        <c:axId val="15711923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24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endParaRPr lang="zh-TW"/>
          </a:p>
        </c:txPr>
        <c:crossAx val="15712076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57120768"/>
        <c:scaling>
          <c:orientation val="minMax"/>
          <c:min val="25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798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zh-TW" altLang="en-US"/>
                  <a:t>億美元</a:t>
                </a:r>
              </a:p>
            </c:rich>
          </c:tx>
          <c:layout>
            <c:manualLayout>
              <c:xMode val="edge"/>
              <c:yMode val="edge"/>
              <c:x val="2.5507332910400418E-3"/>
              <c:y val="0"/>
            </c:manualLayout>
          </c:layout>
          <c:overlay val="0"/>
          <c:spPr>
            <a:noFill/>
            <a:ln w="25344">
              <a:noFill/>
            </a:ln>
          </c:spPr>
        </c:title>
        <c:numFmt formatCode="General" sourceLinked="0"/>
        <c:majorTickMark val="in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000000"/>
                </a:solidFill>
                <a:latin typeface="Arial" pitchFamily="34" charset="0"/>
                <a:ea typeface="新細明體"/>
                <a:cs typeface="Arial" pitchFamily="34" charset="0"/>
              </a:defRPr>
            </a:pPr>
            <a:endParaRPr lang="zh-TW"/>
          </a:p>
        </c:txPr>
        <c:crossAx val="157119232"/>
        <c:crosses val="autoZero"/>
        <c:crossBetween val="between"/>
        <c:majorUnit val="100"/>
      </c:valAx>
      <c:spPr>
        <a:noFill/>
        <a:ln w="25344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73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400">
                <a:latin typeface="標楷體" pitchFamily="65" charset="-120"/>
                <a:ea typeface="標楷體" pitchFamily="65" charset="-120"/>
              </a:rPr>
              <a:t>台灣加權股價趨勢</a:t>
            </a:r>
            <a:r>
              <a:rPr lang="en-US" altLang="zh-TW" sz="1400">
                <a:latin typeface="標楷體" pitchFamily="65" charset="-120"/>
                <a:ea typeface="標楷體" pitchFamily="65" charset="-120"/>
              </a:rPr>
              <a:t>(</a:t>
            </a:r>
            <a:r>
              <a:rPr lang="zh-TW" altLang="en-US" sz="1400">
                <a:latin typeface="標楷體" pitchFamily="65" charset="-120"/>
                <a:ea typeface="標楷體" pitchFamily="65" charset="-120"/>
              </a:rPr>
              <a:t>月均價</a:t>
            </a:r>
            <a:r>
              <a:rPr lang="en-US" altLang="zh-TW" sz="1400">
                <a:latin typeface="標楷體" pitchFamily="65" charset="-120"/>
                <a:ea typeface="標楷體" pitchFamily="65" charset="-120"/>
              </a:rPr>
              <a:t>)</a:t>
            </a:r>
            <a:endParaRPr lang="zh-TW" altLang="en-US" sz="1400">
              <a:latin typeface="標楷體" pitchFamily="65" charset="-120"/>
              <a:ea typeface="標楷體" pitchFamily="65" charset="-120"/>
            </a:endParaRP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strRef>
              <c:f>工作表1!$B$1:$B$68</c:f>
              <c:strCache>
                <c:ptCount val="68"/>
                <c:pt idx="0">
                  <c:v> 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</c:strCache>
            </c:strRef>
          </c:cat>
          <c:val>
            <c:numRef>
              <c:f>工作表1!$A$1:$A$68</c:f>
              <c:numCache>
                <c:formatCode>#,##0.00</c:formatCode>
                <c:ptCount val="68"/>
                <c:pt idx="0">
                  <c:v>7814.79</c:v>
                </c:pt>
                <c:pt idx="1">
                  <c:v>7817.84</c:v>
                </c:pt>
                <c:pt idx="2">
                  <c:v>7689.34</c:v>
                </c:pt>
                <c:pt idx="3">
                  <c:v>7991.85</c:v>
                </c:pt>
                <c:pt idx="4">
                  <c:v>8086.96</c:v>
                </c:pt>
                <c:pt idx="5">
                  <c:v>8579.58</c:v>
                </c:pt>
                <c:pt idx="6">
                  <c:v>9385.1299999999992</c:v>
                </c:pt>
                <c:pt idx="7">
                  <c:v>8756.7800000000007</c:v>
                </c:pt>
                <c:pt idx="8">
                  <c:v>9069.11</c:v>
                </c:pt>
                <c:pt idx="9">
                  <c:v>9605.19</c:v>
                </c:pt>
                <c:pt idx="10">
                  <c:v>8799.7000000000007</c:v>
                </c:pt>
                <c:pt idx="11">
                  <c:v>9309</c:v>
                </c:pt>
                <c:pt idx="12">
                  <c:v>7922.65</c:v>
                </c:pt>
                <c:pt idx="13">
                  <c:v>7999.48</c:v>
                </c:pt>
                <c:pt idx="14">
                  <c:v>8439.59</c:v>
                </c:pt>
                <c:pt idx="15">
                  <c:v>8877.98</c:v>
                </c:pt>
                <c:pt idx="16">
                  <c:v>8910.2099999999991</c:v>
                </c:pt>
                <c:pt idx="17">
                  <c:v>8180</c:v>
                </c:pt>
                <c:pt idx="18">
                  <c:v>7127.7</c:v>
                </c:pt>
                <c:pt idx="19">
                  <c:v>7071.12</c:v>
                </c:pt>
                <c:pt idx="20">
                  <c:v>6203.77</c:v>
                </c:pt>
                <c:pt idx="21">
                  <c:v>5043.05</c:v>
                </c:pt>
                <c:pt idx="22">
                  <c:v>4509.53</c:v>
                </c:pt>
                <c:pt idx="23">
                  <c:v>4496.38</c:v>
                </c:pt>
                <c:pt idx="24">
                  <c:v>4475.1400000000003</c:v>
                </c:pt>
                <c:pt idx="25">
                  <c:v>4476.87</c:v>
                </c:pt>
                <c:pt idx="26">
                  <c:v>4925.88</c:v>
                </c:pt>
                <c:pt idx="27">
                  <c:v>5724.36</c:v>
                </c:pt>
                <c:pt idx="28">
                  <c:v>6586.3</c:v>
                </c:pt>
                <c:pt idx="29">
                  <c:v>6495.99</c:v>
                </c:pt>
                <c:pt idx="30">
                  <c:v>6949.08</c:v>
                </c:pt>
                <c:pt idx="31">
                  <c:v>6893.14</c:v>
                </c:pt>
                <c:pt idx="32">
                  <c:v>7321.12</c:v>
                </c:pt>
                <c:pt idx="33">
                  <c:v>7588.72</c:v>
                </c:pt>
                <c:pt idx="34">
                  <c:v>7611.73</c:v>
                </c:pt>
                <c:pt idx="35">
                  <c:v>7836.69</c:v>
                </c:pt>
                <c:pt idx="36">
                  <c:v>8098.58</c:v>
                </c:pt>
                <c:pt idx="37">
                  <c:v>7431.71</c:v>
                </c:pt>
                <c:pt idx="38">
                  <c:v>7775.16</c:v>
                </c:pt>
                <c:pt idx="39">
                  <c:v>8052.45</c:v>
                </c:pt>
                <c:pt idx="40">
                  <c:v>7525.68</c:v>
                </c:pt>
                <c:pt idx="41">
                  <c:v>7383.42</c:v>
                </c:pt>
                <c:pt idx="42">
                  <c:v>7638.86</c:v>
                </c:pt>
                <c:pt idx="43">
                  <c:v>7883.91</c:v>
                </c:pt>
                <c:pt idx="44">
                  <c:v>8039.5</c:v>
                </c:pt>
                <c:pt idx="45">
                  <c:v>8210.01</c:v>
                </c:pt>
                <c:pt idx="46">
                  <c:v>8350.26</c:v>
                </c:pt>
                <c:pt idx="47">
                  <c:v>8777.11</c:v>
                </c:pt>
                <c:pt idx="48">
                  <c:v>8970.76</c:v>
                </c:pt>
                <c:pt idx="49">
                  <c:v>8742.56</c:v>
                </c:pt>
                <c:pt idx="50">
                  <c:v>8575.49</c:v>
                </c:pt>
                <c:pt idx="51">
                  <c:v>8860.92</c:v>
                </c:pt>
                <c:pt idx="52">
                  <c:v>8910.5400000000009</c:v>
                </c:pt>
                <c:pt idx="53">
                  <c:v>8748.66</c:v>
                </c:pt>
                <c:pt idx="54">
                  <c:v>8681.24</c:v>
                </c:pt>
                <c:pt idx="55">
                  <c:v>7763.33</c:v>
                </c:pt>
                <c:pt idx="56">
                  <c:v>7385.13</c:v>
                </c:pt>
                <c:pt idx="57">
                  <c:v>7345.08</c:v>
                </c:pt>
                <c:pt idx="58">
                  <c:v>6904.12</c:v>
                </c:pt>
                <c:pt idx="59">
                  <c:v>7072.08</c:v>
                </c:pt>
                <c:pt idx="60">
                  <c:v>7176.74</c:v>
                </c:pt>
                <c:pt idx="61">
                  <c:v>7855.93</c:v>
                </c:pt>
                <c:pt idx="62">
                  <c:v>8020</c:v>
                </c:pt>
                <c:pt idx="63">
                  <c:v>7620.82</c:v>
                </c:pt>
                <c:pt idx="64">
                  <c:v>7356.84</c:v>
                </c:pt>
                <c:pt idx="65">
                  <c:v>7142.52</c:v>
                </c:pt>
                <c:pt idx="66">
                  <c:v>7187.14</c:v>
                </c:pt>
                <c:pt idx="67">
                  <c:v>7409.6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793856"/>
        <c:axId val="156803840"/>
      </c:lineChart>
      <c:catAx>
        <c:axId val="156793856"/>
        <c:scaling>
          <c:orientation val="minMax"/>
        </c:scaling>
        <c:delete val="0"/>
        <c:axPos val="b"/>
        <c:numFmt formatCode="#,##0.00_);[Red]\(#,##0.00\)" sourceLinked="0"/>
        <c:majorTickMark val="in"/>
        <c:minorTickMark val="none"/>
        <c:tickLblPos val="nextTo"/>
        <c:spPr>
          <a:ln w="31750"/>
        </c:spPr>
        <c:crossAx val="156803840"/>
        <c:crossesAt val="5000"/>
        <c:auto val="1"/>
        <c:lblAlgn val="ctr"/>
        <c:lblOffset val="100"/>
        <c:tickLblSkip val="3"/>
        <c:tickMarkSkip val="3"/>
        <c:noMultiLvlLbl val="0"/>
      </c:catAx>
      <c:valAx>
        <c:axId val="156803840"/>
        <c:scaling>
          <c:orientation val="minMax"/>
          <c:max val="10000"/>
          <c:min val="4000"/>
        </c:scaling>
        <c:delete val="0"/>
        <c:axPos val="l"/>
        <c:numFmt formatCode="#,##0_);[Red]\(#,##0\)" sourceLinked="0"/>
        <c:majorTickMark val="out"/>
        <c:minorTickMark val="none"/>
        <c:tickLblPos val="nextTo"/>
        <c:spPr>
          <a:ln w="28575"/>
        </c:spPr>
        <c:crossAx val="156793856"/>
        <c:crosses val="autoZero"/>
        <c:crossBetween val="between"/>
        <c:majorUnit val="500"/>
      </c:valAx>
    </c:plotArea>
    <c:plotVisOnly val="1"/>
    <c:dispBlanksAs val="zero"/>
    <c:showDLblsOverMax val="0"/>
  </c:chart>
  <c:spPr>
    <a:ln>
      <a:noFill/>
    </a:ln>
  </c:sp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672922252010722"/>
          <c:y val="4.746835443037975E-2"/>
          <c:w val="0.80831099195710454"/>
          <c:h val="0.674050632911392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Sheet1!$C$3</c:f>
              <c:strCache>
                <c:ptCount val="1"/>
                <c:pt idx="0">
                  <c:v>金額</c:v>
                </c:pt>
              </c:strCache>
            </c:strRef>
          </c:tx>
          <c:spPr>
            <a:gradFill rotWithShape="0">
              <a:gsLst>
                <a:gs pos="0">
                  <a:srgbClr val="FFFFFF"/>
                </a:gs>
                <a:gs pos="50000">
                  <a:srgbClr val="993366"/>
                </a:gs>
                <a:gs pos="100000">
                  <a:srgbClr val="FFFFFF"/>
                </a:gs>
              </a:gsLst>
              <a:lin ang="0" scaled="1"/>
            </a:gradFill>
            <a:ln w="1270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Sheet1!$B$5:$B$16</c:f>
              <c:strCach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2012.1~8</c:v>
                </c:pt>
              </c:strCache>
            </c:strRef>
          </c:cat>
          <c:val>
            <c:numRef>
              <c:f>Sheet1!$C$5:$C$16</c:f>
              <c:numCache>
                <c:formatCode>_-* #,##0_-;\-* #,##0_-;_-* "-"??_-;_-@_-</c:formatCode>
                <c:ptCount val="12"/>
                <c:pt idx="0">
                  <c:v>37213.5</c:v>
                </c:pt>
                <c:pt idx="1">
                  <c:v>43499.9</c:v>
                </c:pt>
                <c:pt idx="2">
                  <c:v>55566.6</c:v>
                </c:pt>
                <c:pt idx="3">
                  <c:v>70477.399999999994</c:v>
                </c:pt>
                <c:pt idx="4">
                  <c:v>88773.6</c:v>
                </c:pt>
                <c:pt idx="5">
                  <c:v>109870</c:v>
                </c:pt>
                <c:pt idx="6">
                  <c:v>137239</c:v>
                </c:pt>
                <c:pt idx="7">
                  <c:v>172291</c:v>
                </c:pt>
                <c:pt idx="8">
                  <c:v>224846</c:v>
                </c:pt>
                <c:pt idx="9" formatCode="#,##0">
                  <c:v>278140</c:v>
                </c:pt>
                <c:pt idx="10" formatCode="#,##0">
                  <c:v>301933</c:v>
                </c:pt>
                <c:pt idx="11" formatCode="#,##0">
                  <c:v>217958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507072"/>
        <c:axId val="189508992"/>
      </c:barChart>
      <c:lineChart>
        <c:grouping val="standard"/>
        <c:varyColors val="0"/>
        <c:ser>
          <c:idx val="0"/>
          <c:order val="1"/>
          <c:tx>
            <c:strRef>
              <c:f>Sheet1!$D$3</c:f>
              <c:strCache>
                <c:ptCount val="1"/>
                <c:pt idx="0">
                  <c:v>成長率</c:v>
                </c:pt>
              </c:strCache>
            </c:strRef>
          </c:tx>
          <c:spPr>
            <a:ln w="12702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3210778538357641E-2"/>
                  <c:y val="-3.83047549002674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993571218737736E-2"/>
                  <c:y val="-5.6669980421066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3988335975198027E-2"/>
                  <c:y val="-3.84443452070305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173273427696093E-2"/>
                  <c:y val="-4.4209348833913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551240370810846E-2"/>
                  <c:y val="-3.0451734895249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864864150386558E-2"/>
                  <c:y val="-3.5813526145756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1200111480573447E-2"/>
                  <c:y val="-2.4689417663957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0918560997414639E-2"/>
                  <c:y val="-5.71972612704337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4551219629537314E-2"/>
                  <c:y val="-5.2466099090495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1079320620909473E-2"/>
                  <c:y val="-4.014214459829733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7.8733602803643166E-2"/>
                  <c:y val="-5.1034332838387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4832749371422764E-2"/>
                  <c:y val="-5.7695403446298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_);[Red]\(0.0\)" sourceLinked="0"/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Sheet1!$B$5:$B$16</c:f>
              <c:strCach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2012.1~8</c:v>
                </c:pt>
              </c:strCache>
            </c:strRef>
          </c:cat>
          <c:val>
            <c:numRef>
              <c:f>Sheet1!$D$5:$D$16</c:f>
              <c:numCache>
                <c:formatCode>0.0</c:formatCode>
                <c:ptCount val="12"/>
                <c:pt idx="0">
                  <c:v>13.1</c:v>
                </c:pt>
                <c:pt idx="1">
                  <c:v>16.892794281645095</c:v>
                </c:pt>
                <c:pt idx="2">
                  <c:v>27.739603999089635</c:v>
                </c:pt>
                <c:pt idx="3">
                  <c:v>26.83410537985047</c:v>
                </c:pt>
                <c:pt idx="4">
                  <c:v>25.960378788093784</c:v>
                </c:pt>
                <c:pt idx="5">
                  <c:v>23.764272261122677</c:v>
                </c:pt>
                <c:pt idx="6" formatCode="General">
                  <c:v>24.8</c:v>
                </c:pt>
                <c:pt idx="7" formatCode="0.0_ ">
                  <c:v>25.5</c:v>
                </c:pt>
                <c:pt idx="8" formatCode="0.0_ ">
                  <c:v>30.1</c:v>
                </c:pt>
                <c:pt idx="9" formatCode="General">
                  <c:v>23.8</c:v>
                </c:pt>
                <c:pt idx="10" formatCode="General">
                  <c:v>23.8</c:v>
                </c:pt>
                <c:pt idx="11" formatCode="General">
                  <c:v>20.2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18976"/>
        <c:axId val="189520896"/>
      </c:lineChart>
      <c:catAx>
        <c:axId val="189507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(億人民幣)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13806962216735494"/>
              <c:y val="0"/>
            </c:manualLayout>
          </c:layout>
          <c:overlay val="0"/>
          <c:spPr>
            <a:noFill/>
            <a:ln w="25405">
              <a:noFill/>
            </a:ln>
          </c:spPr>
        </c:title>
        <c:numFmt formatCode="General" sourceLinked="0"/>
        <c:majorTickMark val="in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9508992"/>
        <c:crossesAt val="0"/>
        <c:auto val="0"/>
        <c:lblAlgn val="ctr"/>
        <c:lblOffset val="100"/>
        <c:tickMarkSkip val="1"/>
        <c:noMultiLvlLbl val="0"/>
      </c:catAx>
      <c:valAx>
        <c:axId val="189508992"/>
        <c:scaling>
          <c:orientation val="minMax"/>
        </c:scaling>
        <c:delete val="0"/>
        <c:axPos val="l"/>
        <c:numFmt formatCode="_(* #,##0_);_(* \(#,##0\);_(* &quot;-&quot;_);_(@_)" sourceLinked="0"/>
        <c:majorTickMark val="in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9507072"/>
        <c:crosses val="autoZero"/>
        <c:crossBetween val="between"/>
        <c:majorUnit val="20000"/>
      </c:valAx>
      <c:catAx>
        <c:axId val="18951897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(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Times New Roman"/>
                  </a:rPr>
                  <a:t>％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Times New Roman"/>
                    <a:ea typeface="細明體"/>
                    <a:cs typeface="Times New Roman"/>
                  </a:rPr>
                  <a:t>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90348523257796132"/>
              <c:y val="0"/>
            </c:manualLayout>
          </c:layout>
          <c:overlay val="0"/>
          <c:spPr>
            <a:noFill/>
            <a:ln w="25405">
              <a:noFill/>
            </a:ln>
          </c:spPr>
        </c:title>
        <c:majorTickMark val="out"/>
        <c:minorTickMark val="none"/>
        <c:tickLblPos val="nextTo"/>
        <c:crossAx val="189520896"/>
        <c:crosses val="autoZero"/>
        <c:auto val="0"/>
        <c:lblAlgn val="ctr"/>
        <c:lblOffset val="100"/>
        <c:noMultiLvlLbl val="0"/>
      </c:catAx>
      <c:valAx>
        <c:axId val="189520896"/>
        <c:scaling>
          <c:orientation val="minMax"/>
          <c:max val="40"/>
          <c:min val="0"/>
        </c:scaling>
        <c:delete val="0"/>
        <c:axPos val="r"/>
        <c:numFmt formatCode="0_ " sourceLinked="0"/>
        <c:majorTickMark val="in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89518976"/>
        <c:crosses val="max"/>
        <c:crossBetween val="between"/>
      </c:valAx>
      <c:dTable>
        <c:showHorzBorder val="1"/>
        <c:showVertBorder val="1"/>
        <c:showOutline val="1"/>
        <c:showKeys val="1"/>
        <c:spPr>
          <a:ln w="3176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</c:dTable>
      <c:spPr>
        <a:noFill/>
        <a:ln w="25405">
          <a:noFill/>
        </a:ln>
      </c:spPr>
    </c:plotArea>
    <c:plotVisOnly val="1"/>
    <c:dispBlanksAs val="gap"/>
    <c:showDLblsOverMax val="0"/>
  </c:chart>
  <c:spPr>
    <a:solidFill>
      <a:srgbClr val="FFFFFF"/>
    </a:solidFill>
    <a:ln w="3176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2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圖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3-2 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前十大外資國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/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地區 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2012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年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1~8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月實際投資金額（非金融領域）比重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90.87%</a:t>
            </a:r>
          </a:p>
          <a:p>
            <a:pPr>
              <a:defRPr sz="1302" b="0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（單位</a:t>
            </a:r>
            <a:r>
              <a:rPr lang="en-US" altLang="zh-TW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:</a:t>
            </a:r>
            <a:r>
              <a:rPr lang="zh-TW" altLang="en-US" sz="1001" b="0" i="0" u="none" strike="noStrike" baseline="0">
                <a:solidFill>
                  <a:srgbClr val="000000"/>
                </a:solidFill>
                <a:latin typeface="Times New Roman" pitchFamily="18" charset="0"/>
                <a:ea typeface="標楷體"/>
              </a:rPr>
              <a:t>億美元）</a:t>
            </a:r>
            <a:endParaRPr lang="zh-TW" altLang="en-US" sz="1000" baseline="0">
              <a:latin typeface="Times New Roman" pitchFamily="18" charset="0"/>
            </a:endParaRPr>
          </a:p>
        </c:rich>
      </c:tx>
      <c:layout>
        <c:manualLayout>
          <c:xMode val="edge"/>
          <c:yMode val="edge"/>
          <c:x val="0.13646908950000702"/>
          <c:y val="2.577674849601053E-2"/>
        </c:manualLayout>
      </c:layout>
      <c:overlay val="0"/>
      <c:spPr>
        <a:noFill/>
        <a:ln w="25422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8066671694266"/>
          <c:y val="0.47500078054703082"/>
          <c:w val="0.54643258418921847"/>
          <c:h val="0.42692377846737195"/>
        </c:manualLayout>
      </c:layout>
      <c:pie3DChart>
        <c:varyColors val="1"/>
        <c:ser>
          <c:idx val="0"/>
          <c:order val="0"/>
          <c:tx>
            <c:strRef>
              <c:f>Sheet1!$A$1</c:f>
              <c:strCache>
                <c:ptCount val="1"/>
                <c:pt idx="0">
                  <c:v>圖3-2 前十大外資國/地區 2012年1~8月實際投資金額（非金融領域）比重90.87%
（單位:億美元）</c:v>
                </c:pt>
              </c:strCache>
            </c:strRef>
          </c:tx>
          <c:spPr>
            <a:solidFill>
              <a:srgbClr val="9999FF"/>
            </a:solidFill>
            <a:ln w="25422">
              <a:noFill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25422">
                <a:noFill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25422">
                <a:noFill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25422">
                <a:noFill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25422">
                <a:noFill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25422">
                <a:noFill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25422">
                <a:noFill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25422">
                <a:noFill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25422">
                <a:noFill/>
              </a:ln>
            </c:spPr>
          </c:dPt>
          <c:dPt>
            <c:idx val="9"/>
            <c:bubble3D val="0"/>
            <c:spPr>
              <a:solidFill>
                <a:srgbClr val="FF00FF"/>
              </a:solidFill>
              <a:ln w="25422">
                <a:noFill/>
              </a:ln>
            </c:spPr>
          </c:dPt>
          <c:dLbls>
            <c:dLbl>
              <c:idx val="3"/>
              <c:layout>
                <c:manualLayout>
                  <c:x val="-5.7090723406727002E-2"/>
                  <c:y val="-3.835072675198433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4"/>
              <c:layout>
                <c:manualLayout>
                  <c:x val="-7.4813889434969735E-2"/>
                  <c:y val="-7.25783225865793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5"/>
              <c:layout>
                <c:manualLayout>
                  <c:x val="-4.8073345227412599E-2"/>
                  <c:y val="-0.1052447180948718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6"/>
              <c:layout>
                <c:manualLayout>
                  <c:x val="2.4270214621116382E-2"/>
                  <c:y val="-0.128346436859346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7"/>
              <c:layout>
                <c:manualLayout>
                  <c:x val="6.067175234978088E-2"/>
                  <c:y val="-0.1709149055951686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8"/>
              <c:layout>
                <c:manualLayout>
                  <c:x val="0.12265744950078808"/>
                  <c:y val="-0.1332129477133962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9"/>
              <c:layout>
                <c:manualLayout>
                  <c:x val="8.7130868664097472E-2"/>
                  <c:y val="-3.898202363726462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標楷體"/>
                    <a:cs typeface="標楷體"/>
                  </a:defRPr>
                </a:pPr>
                <a:endParaRPr lang="zh-TW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</c:dLbls>
          <c:cat>
            <c:strRef>
              <c:f>Sheet1!$B$3:$B$12</c:f>
              <c:strCache>
                <c:ptCount val="10"/>
                <c:pt idx="0">
                  <c:v>香港</c:v>
                </c:pt>
                <c:pt idx="1">
                  <c:v>日本</c:v>
                </c:pt>
                <c:pt idx="2">
                  <c:v>新加坡</c:v>
                </c:pt>
                <c:pt idx="3">
                  <c:v>台灣</c:v>
                </c:pt>
                <c:pt idx="4">
                  <c:v>美國</c:v>
                </c:pt>
                <c:pt idx="5">
                  <c:v>韓國</c:v>
                </c:pt>
                <c:pt idx="6">
                  <c:v>德國</c:v>
                </c:pt>
                <c:pt idx="7">
                  <c:v>瑞士</c:v>
                </c:pt>
                <c:pt idx="8">
                  <c:v>英國</c:v>
                </c:pt>
                <c:pt idx="9">
                  <c:v>荷蘭</c:v>
                </c:pt>
              </c:strCache>
            </c:strRef>
          </c:cat>
          <c:val>
            <c:numRef>
              <c:f>Sheet1!$C$3:$C$12</c:f>
              <c:numCache>
                <c:formatCode>0.00_ </c:formatCode>
                <c:ptCount val="10"/>
                <c:pt idx="0">
                  <c:v>467.46</c:v>
                </c:pt>
                <c:pt idx="1">
                  <c:v>50.81</c:v>
                </c:pt>
                <c:pt idx="2">
                  <c:v>49.79</c:v>
                </c:pt>
                <c:pt idx="3">
                  <c:v>44.26</c:v>
                </c:pt>
                <c:pt idx="4">
                  <c:v>21.16</c:v>
                </c:pt>
                <c:pt idx="5">
                  <c:v>14.83</c:v>
                </c:pt>
                <c:pt idx="6">
                  <c:v>10.88</c:v>
                </c:pt>
                <c:pt idx="7">
                  <c:v>7.88</c:v>
                </c:pt>
                <c:pt idx="8">
                  <c:v>7.28</c:v>
                </c:pt>
                <c:pt idx="9">
                  <c:v>7.15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22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8">
      <a:solidFill>
        <a:srgbClr val="000000"/>
      </a:solidFill>
      <a:prstDash val="solid"/>
    </a:ln>
  </c:spPr>
  <c:txPr>
    <a:bodyPr/>
    <a:lstStyle/>
    <a:p>
      <a:pPr>
        <a:defRPr sz="1201" b="0" i="0" u="none" strike="noStrike" baseline="0">
          <a:solidFill>
            <a:srgbClr val="000000"/>
          </a:solidFill>
          <a:latin typeface="標楷體"/>
          <a:ea typeface="標楷體"/>
          <a:cs typeface="標楷體"/>
        </a:defRPr>
      </a:pPr>
      <a:endParaRPr lang="zh-TW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 sz="1100" b="1" i="0" u="none" strike="noStrike" baseline="0">
                <a:solidFill>
                  <a:srgbClr val="000000"/>
                </a:solidFill>
                <a:latin typeface="標楷體"/>
                <a:ea typeface="標楷體"/>
              </a:rPr>
              <a:t>圖</a:t>
            </a:r>
            <a:r>
              <a:rPr lang="zh-TW" altLang="en-US" sz="1100" b="1" i="0" u="none" strike="noStrike" baseline="0">
                <a:solidFill>
                  <a:srgbClr val="000000"/>
                </a:solidFill>
                <a:latin typeface="Times New Roman"/>
                <a:ea typeface="標楷體"/>
                <a:cs typeface="Times New Roman"/>
              </a:rPr>
              <a:t>3-3 </a:t>
            </a:r>
            <a:r>
              <a:rPr lang="zh-TW" altLang="en-US" sz="1100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Times New Roman"/>
              </a:rPr>
              <a:t>中國大陸進出口</a:t>
            </a:r>
            <a:endParaRPr lang="zh-TW" altLang="en-US"/>
          </a:p>
        </c:rich>
      </c:tx>
      <c:layout>
        <c:manualLayout>
          <c:xMode val="edge"/>
          <c:yMode val="edge"/>
          <c:x val="0.52140089166975512"/>
          <c:y val="8.4985222072256113E-3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2529182879377433E-2"/>
          <c:y val="0.12464589235127477"/>
          <c:w val="0.8910505836575876"/>
          <c:h val="0.7790368271954674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Sheet1!$G$5</c:f>
              <c:strCache>
                <c:ptCount val="1"/>
                <c:pt idx="0">
                  <c:v>出口</c:v>
                </c:pt>
              </c:strCache>
            </c:strRef>
          </c:tx>
          <c:spPr>
            <a:pattFill prst="wdDnDiag">
              <a:fgClr>
                <a:srgbClr xmlns:mc="http://schemas.openxmlformats.org/markup-compatibility/2006" xmlns:a14="http://schemas.microsoft.com/office/drawing/2010/main" val="993366" mc:Ignorable="a14" a14:legacySpreadsheetColorIndex="25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25399">
              <a:noFill/>
            </a:ln>
          </c:spPr>
          <c:invertIfNegative val="0"/>
          <c:cat>
            <c:strRef>
              <c:f>Sheet1!$D$10:$D$19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2012.1~8</c:v>
                </c:pt>
              </c:strCache>
            </c:strRef>
          </c:cat>
          <c:val>
            <c:numRef>
              <c:f>Sheet1!$G$10:$G$19</c:f>
              <c:numCache>
                <c:formatCode>#,##0.00</c:formatCode>
                <c:ptCount val="10"/>
                <c:pt idx="0">
                  <c:v>4383.7</c:v>
                </c:pt>
                <c:pt idx="1">
                  <c:v>5933.6</c:v>
                </c:pt>
                <c:pt idx="2">
                  <c:v>7620</c:v>
                </c:pt>
                <c:pt idx="3" formatCode="General">
                  <c:v>9690.7999999999993</c:v>
                </c:pt>
                <c:pt idx="4" formatCode="General">
                  <c:v>12180.2</c:v>
                </c:pt>
                <c:pt idx="5" formatCode="General">
                  <c:v>14285.46</c:v>
                </c:pt>
                <c:pt idx="6" formatCode="General">
                  <c:v>12016.7</c:v>
                </c:pt>
                <c:pt idx="7" formatCode="#,##0">
                  <c:v>15779.3</c:v>
                </c:pt>
                <c:pt idx="8">
                  <c:v>18986</c:v>
                </c:pt>
                <c:pt idx="9">
                  <c:v>13091.2</c:v>
                </c:pt>
              </c:numCache>
            </c:numRef>
          </c:val>
        </c:ser>
        <c:ser>
          <c:idx val="0"/>
          <c:order val="1"/>
          <c:tx>
            <c:strRef>
              <c:f>Sheet1!$H$5</c:f>
              <c:strCache>
                <c:ptCount val="1"/>
                <c:pt idx="0">
                  <c:v>進口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66CC" mc:Ignorable="a14" a14:legacySpreadsheetColorIndex="30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30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0066CC" mc:Ignorable="a14" a14:legacySpreadsheetColorIndex="30"/>
                </a:gs>
              </a:gsLst>
              <a:lin ang="2700000" scaled="1"/>
            </a:gradFill>
            <a:ln w="25399">
              <a:noFill/>
            </a:ln>
          </c:spPr>
          <c:invertIfNegative val="0"/>
          <c:cat>
            <c:strRef>
              <c:f>Sheet1!$D$10:$D$19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2012.1~8</c:v>
                </c:pt>
              </c:strCache>
            </c:strRef>
          </c:cat>
          <c:val>
            <c:numRef>
              <c:f>Sheet1!$H$10:$H$19</c:f>
              <c:numCache>
                <c:formatCode>#,##0.00</c:formatCode>
                <c:ptCount val="10"/>
                <c:pt idx="0">
                  <c:v>4128.3999999999996</c:v>
                </c:pt>
                <c:pt idx="1">
                  <c:v>5613.8</c:v>
                </c:pt>
                <c:pt idx="2">
                  <c:v>6601.22</c:v>
                </c:pt>
                <c:pt idx="3" formatCode="General">
                  <c:v>7916.1</c:v>
                </c:pt>
                <c:pt idx="4" formatCode="General">
                  <c:v>9558.2000000000007</c:v>
                </c:pt>
                <c:pt idx="5" formatCode="General">
                  <c:v>11330.86</c:v>
                </c:pt>
                <c:pt idx="6" formatCode="General">
                  <c:v>10056</c:v>
                </c:pt>
                <c:pt idx="7">
                  <c:v>13948.3</c:v>
                </c:pt>
                <c:pt idx="8">
                  <c:v>17434.599999999999</c:v>
                </c:pt>
                <c:pt idx="9">
                  <c:v>11885.1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524224"/>
        <c:axId val="191558784"/>
      </c:barChart>
      <c:lineChart>
        <c:grouping val="standard"/>
        <c:varyColors val="0"/>
        <c:ser>
          <c:idx val="2"/>
          <c:order val="2"/>
          <c:tx>
            <c:strRef>
              <c:f>Sheet1!$I$5</c:f>
              <c:strCache>
                <c:ptCount val="1"/>
                <c:pt idx="0">
                  <c:v>出口成長率</c:v>
                </c:pt>
              </c:strCache>
            </c:strRef>
          </c:tx>
          <c:spPr>
            <a:ln w="38099">
              <a:solidFill>
                <a:srgbClr val="000080"/>
              </a:solidFill>
              <a:prstDash val="lgDashDot"/>
            </a:ln>
          </c:spPr>
          <c:marker>
            <c:symbol val="triangle"/>
            <c:size val="9"/>
            <c:spPr>
              <a:solidFill>
                <a:srgbClr val="333399"/>
              </a:solidFill>
              <a:ln>
                <a:solidFill>
                  <a:srgbClr val="333399"/>
                </a:solidFill>
                <a:prstDash val="solid"/>
              </a:ln>
            </c:spPr>
          </c:marker>
          <c:dLbls>
            <c:dLbl>
              <c:idx val="9"/>
              <c:layout>
                <c:manualLayout>
                  <c:x val="-3.6046459243442443E-2"/>
                  <c:y val="-8.841742111290026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zh-TW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Sheet1!$D$10:$D$19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2012.1~8</c:v>
                </c:pt>
              </c:strCache>
            </c:strRef>
          </c:cat>
          <c:val>
            <c:numRef>
              <c:f>Sheet1!$I$10:$I$19</c:f>
              <c:numCache>
                <c:formatCode>General</c:formatCode>
                <c:ptCount val="10"/>
                <c:pt idx="0">
                  <c:v>34.6</c:v>
                </c:pt>
                <c:pt idx="1">
                  <c:v>35.4</c:v>
                </c:pt>
                <c:pt idx="2">
                  <c:v>28.4</c:v>
                </c:pt>
                <c:pt idx="3">
                  <c:v>27.2</c:v>
                </c:pt>
                <c:pt idx="4">
                  <c:v>25.7</c:v>
                </c:pt>
                <c:pt idx="5">
                  <c:v>17.2</c:v>
                </c:pt>
                <c:pt idx="6" formatCode="0.0_ ">
                  <c:v>-16</c:v>
                </c:pt>
                <c:pt idx="7">
                  <c:v>31.3</c:v>
                </c:pt>
                <c:pt idx="8">
                  <c:v>20.3</c:v>
                </c:pt>
                <c:pt idx="9">
                  <c:v>7.1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Sheet1!$J$5</c:f>
              <c:strCache>
                <c:ptCount val="1"/>
                <c:pt idx="0">
                  <c:v>進口成長率</c:v>
                </c:pt>
              </c:strCache>
            </c:strRef>
          </c:tx>
          <c:spPr>
            <a:ln w="38099">
              <a:solidFill>
                <a:srgbClr val="339966"/>
              </a:solidFill>
              <a:prstDash val="solid"/>
            </a:ln>
          </c:spPr>
          <c:marker>
            <c:symbol val="circle"/>
            <c:size val="8"/>
            <c:spPr>
              <a:solidFill>
                <a:srgbClr val="0000FF"/>
              </a:solidFill>
              <a:ln>
                <a:solidFill>
                  <a:srgbClr val="0066CC"/>
                </a:solidFill>
                <a:prstDash val="solid"/>
              </a:ln>
            </c:spPr>
          </c:marker>
          <c:dLbls>
            <c:dLbl>
              <c:idx val="9"/>
              <c:layout>
                <c:manualLayout>
                  <c:x val="6.4274314236710591E-3"/>
                  <c:y val="1.406478947826703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zh-TW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Sheet1!$D$10:$D$19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2012.1~8</c:v>
                </c:pt>
              </c:strCache>
            </c:strRef>
          </c:cat>
          <c:val>
            <c:numRef>
              <c:f>Sheet1!$J$10:$J$19</c:f>
              <c:numCache>
                <c:formatCode>General</c:formatCode>
                <c:ptCount val="10"/>
                <c:pt idx="0">
                  <c:v>39.9</c:v>
                </c:pt>
                <c:pt idx="1">
                  <c:v>36</c:v>
                </c:pt>
                <c:pt idx="2">
                  <c:v>17.600000000000001</c:v>
                </c:pt>
                <c:pt idx="3">
                  <c:v>20</c:v>
                </c:pt>
                <c:pt idx="4">
                  <c:v>20.8</c:v>
                </c:pt>
                <c:pt idx="5" formatCode="0.0_ ">
                  <c:v>18.5</c:v>
                </c:pt>
                <c:pt idx="6" formatCode="0.0_ ">
                  <c:v>-11.2</c:v>
                </c:pt>
                <c:pt idx="7">
                  <c:v>38.700000000000003</c:v>
                </c:pt>
                <c:pt idx="8">
                  <c:v>24.9</c:v>
                </c:pt>
                <c:pt idx="9">
                  <c:v>5.0999999999999996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561088"/>
        <c:axId val="204866688"/>
      </c:lineChart>
      <c:catAx>
        <c:axId val="19152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191558784"/>
        <c:crosses val="autoZero"/>
        <c:auto val="0"/>
        <c:lblAlgn val="l"/>
        <c:lblOffset val="100"/>
        <c:tickLblSkip val="1"/>
        <c:tickMarkSkip val="1"/>
        <c:noMultiLvlLbl val="0"/>
      </c:catAx>
      <c:valAx>
        <c:axId val="191558784"/>
        <c:scaling>
          <c:orientation val="minMax"/>
          <c:max val="20000"/>
          <c:min val="-5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(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Times New Roman"/>
                  </a:rPr>
                  <a:t>千億美元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Times New Roman"/>
                    <a:ea typeface="標楷體"/>
                    <a:cs typeface="Times New Roman"/>
                  </a:rPr>
                  <a:t>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"/>
              <c:y val="1.9830134125473086E-2"/>
            </c:manualLayout>
          </c:layout>
          <c:overlay val="0"/>
          <c:spPr>
            <a:noFill/>
            <a:ln w="25399">
              <a:noFill/>
            </a:ln>
          </c:spPr>
        </c:title>
        <c:numFmt formatCode="#,##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91524224"/>
        <c:crosses val="autoZero"/>
        <c:crossBetween val="between"/>
        <c:dispUnits>
          <c:builtInUnit val="thousands"/>
        </c:dispUnits>
      </c:valAx>
      <c:catAx>
        <c:axId val="191561088"/>
        <c:scaling>
          <c:orientation val="minMax"/>
        </c:scaling>
        <c:delete val="1"/>
        <c:axPos val="b"/>
        <c:majorTickMark val="out"/>
        <c:minorTickMark val="none"/>
        <c:tickLblPos val="nextTo"/>
        <c:crossAx val="204866688"/>
        <c:crossesAt val="0"/>
        <c:auto val="0"/>
        <c:lblAlgn val="ctr"/>
        <c:lblOffset val="100"/>
        <c:noMultiLvlLbl val="0"/>
      </c:catAx>
      <c:valAx>
        <c:axId val="204866688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Arial"/>
                    <a:cs typeface="Arial"/>
                  </a:rPr>
                  <a:t>(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Arial"/>
                  </a:rPr>
                  <a:t>％</a:t>
                </a:r>
                <a:r>
                  <a:rPr lang="zh-TW" altLang="en-US" sz="800" b="0" i="0" u="none" strike="noStrike" baseline="0">
                    <a:solidFill>
                      <a:srgbClr val="000000"/>
                    </a:solidFill>
                    <a:latin typeface="Arial"/>
                    <a:ea typeface="標楷體"/>
                    <a:cs typeface="Arial"/>
                  </a:rPr>
                  <a:t>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90466927554557552"/>
              <c:y val="4.2492984499048037E-2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91561088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13035029104624038"/>
          <c:y val="1.1331611918247473E-2"/>
          <c:w val="0.29182890405284612"/>
          <c:h val="0.1784700867404978"/>
        </c:manualLayout>
      </c:layout>
      <c:overlay val="0"/>
      <c:spPr>
        <a:solidFill>
          <a:srgbClr val="FFFFFF"/>
        </a:solidFill>
        <a:ln w="25399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細明體"/>
                <a:ea typeface="細明體"/>
                <a:cs typeface="細明體"/>
              </a:defRPr>
            </a:pPr>
            <a:r>
              <a:rPr lang="zh-TW" altLang="en-US" sz="1200" b="1">
                <a:latin typeface="標楷體" pitchFamily="65" charset="-120"/>
                <a:ea typeface="標楷體" pitchFamily="65" charset="-120"/>
              </a:rPr>
              <a:t>我國對中國大陸投資趨勢圖</a:t>
            </a:r>
          </a:p>
        </c:rich>
      </c:tx>
      <c:layout>
        <c:manualLayout>
          <c:xMode val="edge"/>
          <c:yMode val="edge"/>
          <c:x val="0.31799138812467714"/>
          <c:y val="4.7022140042521074E-2"/>
        </c:manualLayout>
      </c:layout>
      <c:overlay val="0"/>
      <c:spPr>
        <a:noFill/>
        <a:ln w="25400">
          <a:noFill/>
        </a:ln>
      </c:spPr>
    </c:title>
    <c:autoTitleDeleted val="0"/>
    <c:view3D>
      <c:rotX val="0"/>
      <c:hPercent val="100"/>
      <c:rotY val="0"/>
      <c:depthPercent val="100"/>
      <c:rAngAx val="0"/>
      <c:perspective val="54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853556485355648"/>
          <c:y val="3.1347962382445145E-2"/>
          <c:w val="0.8006571892521217"/>
          <c:h val="0.90909090909090917"/>
        </c:manualLayout>
      </c:layout>
      <c:bar3DChart>
        <c:barDir val="col"/>
        <c:grouping val="standard"/>
        <c:varyColors val="0"/>
        <c:ser>
          <c:idx val="1"/>
          <c:order val="0"/>
          <c:tx>
            <c:strRef>
              <c:f>'[C  Users mflin AppData Local Microsoft Windows Temporary Internet Files Content.Outlook 657OXO17 1010925兩岸.doc 的 圖表]Sheet1'!$B$1</c:f>
              <c:strCache>
                <c:ptCount val="1"/>
                <c:pt idx="0">
                  <c:v>年月別</c:v>
                </c:pt>
              </c:strCache>
            </c:strRef>
          </c:tx>
          <c:spPr>
            <a:solidFill>
              <a:srgbClr val="FF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0523177280664159E-3"/>
                  <c:y val="-3.98102666633760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995211895584349E-3"/>
                  <c:y val="2.27334435860108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7057402343534684E-4"/>
                  <c:y val="-7.37829009618301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101022414039137E-3"/>
                  <c:y val="-9.20280732933456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3493559121009305E-3"/>
                  <c:y val="-6.82990644978149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5124589551829523E-3"/>
                  <c:y val="-1.168472671323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7676122074699722E-3"/>
                  <c:y val="-1.1780992109528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6293172558451281E-3"/>
                  <c:y val="8.60258846954478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537289010421808E-2"/>
                  <c:y val="5.6766552300084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7.8094971392174669E-3"/>
                  <c:y val="1.11034318202395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7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'[C  Users mflin AppData Local Microsoft Windows Temporary Internet Files Content.Outlook 657OXO17 1010925兩岸.doc 的 圖表]Sheet1'!$A$2:$A$11</c:f>
              <c:strCache>
                <c:ptCount val="1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2012.1~8</c:v>
                </c:pt>
              </c:strCache>
            </c:strRef>
          </c:cat>
          <c:val>
            <c:numRef>
              <c:f>'[C  Users mflin AppData Local Microsoft Windows Temporary Internet Files Content.Outlook 657OXO17 1010925兩岸.doc 的 圖表]Sheet1'!$B$2:$B$11</c:f>
              <c:numCache>
                <c:formatCode>General</c:formatCode>
                <c:ptCount val="10"/>
                <c:pt idx="0">
                  <c:v>45.9</c:v>
                </c:pt>
                <c:pt idx="1">
                  <c:v>69.400000000000006</c:v>
                </c:pt>
                <c:pt idx="2">
                  <c:v>60.1</c:v>
                </c:pt>
                <c:pt idx="3">
                  <c:v>76.400000000000006</c:v>
                </c:pt>
                <c:pt idx="4">
                  <c:v>99.7</c:v>
                </c:pt>
                <c:pt idx="5">
                  <c:v>98.4</c:v>
                </c:pt>
                <c:pt idx="6">
                  <c:v>60.6</c:v>
                </c:pt>
                <c:pt idx="7">
                  <c:v>122.3</c:v>
                </c:pt>
                <c:pt idx="8" formatCode="0.0_ ">
                  <c:v>131</c:v>
                </c:pt>
                <c:pt idx="9" formatCode="0.0_ 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048064"/>
        <c:axId val="205058048"/>
        <c:axId val="191510720"/>
      </c:bar3DChart>
      <c:catAx>
        <c:axId val="205048064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205058048"/>
        <c:crosses val="autoZero"/>
        <c:auto val="0"/>
        <c:lblAlgn val="ctr"/>
        <c:lblOffset val="100"/>
        <c:tickLblSkip val="1"/>
        <c:tickMarkSkip val="1"/>
        <c:noMultiLvlLbl val="1"/>
      </c:catAx>
      <c:valAx>
        <c:axId val="20505804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億美元</a:t>
                </a:r>
              </a:p>
            </c:rich>
          </c:tx>
          <c:layout>
            <c:manualLayout>
              <c:xMode val="edge"/>
              <c:yMode val="edge"/>
              <c:x val="9.41421855400605E-2"/>
              <c:y val="7.523528556291941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205048064"/>
        <c:crosses val="autoZero"/>
        <c:crossBetween val="between"/>
      </c:valAx>
      <c:serAx>
        <c:axId val="191510720"/>
        <c:scaling>
          <c:orientation val="minMax"/>
        </c:scaling>
        <c:delete val="1"/>
        <c:axPos val="b"/>
        <c:numFmt formatCode="General" sourceLinked="1"/>
        <c:majorTickMark val="in"/>
        <c:minorTickMark val="none"/>
        <c:tickLblPos val="low"/>
        <c:crossAx val="205058048"/>
        <c:crosses val="autoZero"/>
        <c:tickLblSkip val="6"/>
        <c:tickMarkSkip val="1"/>
      </c:ser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160071525029801E-2"/>
          <c:y val="0.12095851979477168"/>
          <c:w val="0.90675576520909851"/>
          <c:h val="0.61880579548833214"/>
        </c:manualLayout>
      </c:layout>
      <c:lineChart>
        <c:grouping val="standard"/>
        <c:varyColors val="0"/>
        <c:ser>
          <c:idx val="2"/>
          <c:order val="0"/>
          <c:tx>
            <c:strRef>
              <c:f>製圖!$C$1</c:f>
              <c:strCache>
                <c:ptCount val="1"/>
                <c:pt idx="0">
                  <c:v>小麥 芝加哥CBOT 近月期貨 收盤價</c:v>
                </c:pt>
              </c:strCache>
            </c:strRef>
          </c:tx>
          <c:marker>
            <c:symbol val="none"/>
          </c:marker>
          <c:dLbls>
            <c:numFmt formatCode="#,##0_);\(#,##0\)" sourceLinked="0"/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製圖!$A$2:$A$22</c:f>
              <c:numCache>
                <c:formatCode>General</c:formatCode>
                <c:ptCount val="21"/>
                <c:pt idx="0">
                  <c:v>201101</c:v>
                </c:pt>
                <c:pt idx="1">
                  <c:v>201102</c:v>
                </c:pt>
                <c:pt idx="2">
                  <c:v>201103</c:v>
                </c:pt>
                <c:pt idx="3">
                  <c:v>201104</c:v>
                </c:pt>
                <c:pt idx="4">
                  <c:v>201105</c:v>
                </c:pt>
                <c:pt idx="5">
                  <c:v>201106</c:v>
                </c:pt>
                <c:pt idx="6">
                  <c:v>201107</c:v>
                </c:pt>
                <c:pt idx="7">
                  <c:v>201108</c:v>
                </c:pt>
                <c:pt idx="8">
                  <c:v>201109</c:v>
                </c:pt>
                <c:pt idx="9">
                  <c:v>201110</c:v>
                </c:pt>
                <c:pt idx="10">
                  <c:v>201111</c:v>
                </c:pt>
                <c:pt idx="11">
                  <c:v>201112</c:v>
                </c:pt>
                <c:pt idx="12">
                  <c:v>201201</c:v>
                </c:pt>
                <c:pt idx="13">
                  <c:v>201202</c:v>
                </c:pt>
                <c:pt idx="14">
                  <c:v>201203</c:v>
                </c:pt>
                <c:pt idx="15">
                  <c:v>201204</c:v>
                </c:pt>
                <c:pt idx="16">
                  <c:v>201205</c:v>
                </c:pt>
                <c:pt idx="17">
                  <c:v>201206</c:v>
                </c:pt>
                <c:pt idx="18">
                  <c:v>201207</c:v>
                </c:pt>
                <c:pt idx="19">
                  <c:v>201208</c:v>
                </c:pt>
                <c:pt idx="20">
                  <c:v>201209</c:v>
                </c:pt>
              </c:numCache>
            </c:numRef>
          </c:cat>
          <c:val>
            <c:numRef>
              <c:f>製圖!$C$2:$C$22</c:f>
              <c:numCache>
                <c:formatCode>General</c:formatCode>
                <c:ptCount val="21"/>
                <c:pt idx="0">
                  <c:v>295.44231281249995</c:v>
                </c:pt>
                <c:pt idx="1">
                  <c:v>305.82361673684204</c:v>
                </c:pt>
                <c:pt idx="2">
                  <c:v>269.21549846739123</c:v>
                </c:pt>
                <c:pt idx="3">
                  <c:v>285.78790563749999</c:v>
                </c:pt>
                <c:pt idx="4">
                  <c:v>281.57484674999995</c:v>
                </c:pt>
                <c:pt idx="5">
                  <c:v>255.64429274999998</c:v>
                </c:pt>
                <c:pt idx="6">
                  <c:v>245.7005289375</c:v>
                </c:pt>
                <c:pt idx="7">
                  <c:v>263.60010257608695</c:v>
                </c:pt>
                <c:pt idx="8">
                  <c:v>249.48972299999997</c:v>
                </c:pt>
                <c:pt idx="9">
                  <c:v>230.23864875000001</c:v>
                </c:pt>
                <c:pt idx="10">
                  <c:v>225.04641399999997</c:v>
                </c:pt>
                <c:pt idx="11">
                  <c:v>222.6580735</c:v>
                </c:pt>
                <c:pt idx="12">
                  <c:v>231.6690285</c:v>
                </c:pt>
                <c:pt idx="13">
                  <c:v>238.33341708750007</c:v>
                </c:pt>
                <c:pt idx="14">
                  <c:v>238.39145543181812</c:v>
                </c:pt>
                <c:pt idx="15">
                  <c:v>231.80222441250004</c:v>
                </c:pt>
                <c:pt idx="16">
                  <c:v>233.77344040909091</c:v>
                </c:pt>
                <c:pt idx="17">
                  <c:v>241.00367799999998</c:v>
                </c:pt>
                <c:pt idx="18">
                  <c:v>316.32826299999999</c:v>
                </c:pt>
                <c:pt idx="19">
                  <c:v>322.21429183695665</c:v>
                </c:pt>
                <c:pt idx="20">
                  <c:v>316.45511624999983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671424"/>
        <c:axId val="205685504"/>
      </c:lineChart>
      <c:catAx>
        <c:axId val="20567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zh-TW"/>
          </a:p>
        </c:txPr>
        <c:crossAx val="205685504"/>
        <c:crosses val="autoZero"/>
        <c:auto val="1"/>
        <c:lblAlgn val="ctr"/>
        <c:lblOffset val="100"/>
        <c:noMultiLvlLbl val="0"/>
      </c:catAx>
      <c:valAx>
        <c:axId val="205685504"/>
        <c:scaling>
          <c:orientation val="minMax"/>
          <c:min val="2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>
                    <a:latin typeface="標楷體" pitchFamily="65" charset="-120"/>
                    <a:ea typeface="標楷體" pitchFamily="65" charset="-120"/>
                  </a:defRPr>
                </a:pPr>
                <a:r>
                  <a:rPr lang="zh-TW">
                    <a:latin typeface="標楷體" pitchFamily="65" charset="-120"/>
                    <a:ea typeface="標楷體" pitchFamily="65" charset="-120"/>
                  </a:rPr>
                  <a:t>美元</a:t>
                </a:r>
                <a:r>
                  <a:rPr lang="en-US">
                    <a:latin typeface="標楷體" pitchFamily="65" charset="-120"/>
                    <a:ea typeface="標楷體" pitchFamily="65" charset="-120"/>
                  </a:rPr>
                  <a:t>/</a:t>
                </a:r>
                <a:r>
                  <a:rPr lang="zh-TW">
                    <a:latin typeface="標楷體" pitchFamily="65" charset="-120"/>
                    <a:ea typeface="標楷體" pitchFamily="65" charset="-120"/>
                  </a:rPr>
                  <a:t>公噸</a:t>
                </a:r>
              </a:p>
            </c:rich>
          </c:tx>
          <c:layout>
            <c:manualLayout>
              <c:xMode val="edge"/>
              <c:yMode val="edge"/>
              <c:x val="2.2687263745411454E-4"/>
              <c:y val="1.4023133643846714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671424"/>
        <c:crosses val="autoZero"/>
        <c:crossBetween val="between"/>
        <c:majorUnit val="50"/>
      </c:valAx>
    </c:plotArea>
    <c:legend>
      <c:legendPos val="r"/>
      <c:layout>
        <c:manualLayout>
          <c:xMode val="edge"/>
          <c:yMode val="edge"/>
          <c:x val="7.3956214177778715E-2"/>
          <c:y val="0.1204243887749579"/>
          <c:w val="0.52132354753512777"/>
          <c:h val="9.7243769583215789E-2"/>
        </c:manualLayout>
      </c:layout>
      <c:overlay val="0"/>
      <c:txPr>
        <a:bodyPr/>
        <a:lstStyle/>
        <a:p>
          <a:pPr>
            <a:defRPr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160071525029808E-2"/>
          <c:y val="0.13306104245603079"/>
          <c:w val="0.92415292237278435"/>
          <c:h val="0.60670327282707348"/>
        </c:manualLayout>
      </c:layout>
      <c:lineChart>
        <c:grouping val="standard"/>
        <c:varyColors val="0"/>
        <c:ser>
          <c:idx val="3"/>
          <c:order val="0"/>
          <c:tx>
            <c:strRef>
              <c:f>製圖!$I$1</c:f>
              <c:strCache>
                <c:ptCount val="1"/>
                <c:pt idx="0">
                  <c:v>玉米 芝加哥CBOT 近月期貨 收盤價</c:v>
                </c:pt>
              </c:strCache>
            </c:strRef>
          </c:tx>
          <c:marker>
            <c:symbol val="none"/>
          </c:marker>
          <c:dLbls>
            <c:numFmt formatCode="#,##0_);\(#,##0\)" sourceLinked="0"/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製圖!$A$9:$A$22</c:f>
              <c:numCache>
                <c:formatCode>General</c:formatCode>
                <c:ptCount val="14"/>
                <c:pt idx="0">
                  <c:v>201108</c:v>
                </c:pt>
                <c:pt idx="1">
                  <c:v>201109</c:v>
                </c:pt>
                <c:pt idx="2">
                  <c:v>201110</c:v>
                </c:pt>
                <c:pt idx="3">
                  <c:v>201111</c:v>
                </c:pt>
                <c:pt idx="4">
                  <c:v>201112</c:v>
                </c:pt>
                <c:pt idx="5">
                  <c:v>201201</c:v>
                </c:pt>
                <c:pt idx="6">
                  <c:v>201202</c:v>
                </c:pt>
                <c:pt idx="7">
                  <c:v>201203</c:v>
                </c:pt>
                <c:pt idx="8">
                  <c:v>201204</c:v>
                </c:pt>
                <c:pt idx="9">
                  <c:v>201205</c:v>
                </c:pt>
                <c:pt idx="10">
                  <c:v>201206</c:v>
                </c:pt>
                <c:pt idx="11">
                  <c:v>201207</c:v>
                </c:pt>
                <c:pt idx="12">
                  <c:v>201208</c:v>
                </c:pt>
                <c:pt idx="13">
                  <c:v>201209</c:v>
                </c:pt>
              </c:numCache>
            </c:numRef>
          </c:cat>
          <c:val>
            <c:numRef>
              <c:f>製圖!$I$9:$I$22</c:f>
              <c:numCache>
                <c:formatCode>General</c:formatCode>
                <c:ptCount val="14"/>
                <c:pt idx="0">
                  <c:v>280.85430803260874</c:v>
                </c:pt>
                <c:pt idx="1">
                  <c:v>271.33663434523794</c:v>
                </c:pt>
                <c:pt idx="2">
                  <c:v>248.85452302380941</c:v>
                </c:pt>
                <c:pt idx="3">
                  <c:v>246.85330110714278</c:v>
                </c:pt>
                <c:pt idx="4">
                  <c:v>237.00185270238092</c:v>
                </c:pt>
                <c:pt idx="5">
                  <c:v>248.35984158750009</c:v>
                </c:pt>
                <c:pt idx="6">
                  <c:v>252.10967216249995</c:v>
                </c:pt>
                <c:pt idx="7">
                  <c:v>256.01473910227247</c:v>
                </c:pt>
                <c:pt idx="8">
                  <c:v>249.5753378500001</c:v>
                </c:pt>
                <c:pt idx="9">
                  <c:v>242.45951762499996</c:v>
                </c:pt>
                <c:pt idx="10">
                  <c:v>237.46583623809531</c:v>
                </c:pt>
                <c:pt idx="11">
                  <c:v>306.03697877380927</c:v>
                </c:pt>
                <c:pt idx="12">
                  <c:v>316.34140715217393</c:v>
                </c:pt>
                <c:pt idx="13">
                  <c:v>314.15903400000002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655872"/>
        <c:axId val="206657408"/>
      </c:lineChart>
      <c:catAx>
        <c:axId val="20665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zh-TW"/>
          </a:p>
        </c:txPr>
        <c:crossAx val="206657408"/>
        <c:crosses val="autoZero"/>
        <c:auto val="1"/>
        <c:lblAlgn val="ctr"/>
        <c:lblOffset val="100"/>
        <c:noMultiLvlLbl val="0"/>
      </c:catAx>
      <c:valAx>
        <c:axId val="206657408"/>
        <c:scaling>
          <c:orientation val="minMax"/>
          <c:min val="2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zh-TW"/>
                  <a:t>美元</a:t>
                </a:r>
                <a:r>
                  <a:rPr lang="en-US"/>
                  <a:t>/</a:t>
                </a:r>
                <a:r>
                  <a:rPr lang="zh-TW"/>
                  <a:t>公噸</a:t>
                </a:r>
              </a:p>
            </c:rich>
          </c:tx>
          <c:layout>
            <c:manualLayout>
              <c:xMode val="edge"/>
              <c:yMode val="edge"/>
              <c:x val="1.22622617790128E-2"/>
              <c:y val="7.4706574851647542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6655872"/>
        <c:crosses val="autoZero"/>
        <c:crossBetween val="between"/>
        <c:majorUnit val="50"/>
      </c:valAx>
    </c:plotArea>
    <c:legend>
      <c:legendPos val="r"/>
      <c:layout>
        <c:manualLayout>
          <c:xMode val="edge"/>
          <c:yMode val="edge"/>
          <c:x val="5.9508920762029703E-2"/>
          <c:y val="0.12647566353980369"/>
          <c:w val="0.51650775172487018"/>
          <c:h val="0.1517051902287523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ea typeface="標楷體" pitchFamily="65" charset="-120"/>
          <a:cs typeface="Times New Roman" pitchFamily="18" charset="0"/>
        </a:defRPr>
      </a:pPr>
      <a:endParaRPr lang="zh-TW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74626865671642"/>
          <c:y val="0.13313609467455623"/>
          <c:w val="0.83022388059701491"/>
          <c:h val="0.7248520710059172"/>
        </c:manualLayout>
      </c:layout>
      <c:barChart>
        <c:barDir val="col"/>
        <c:grouping val="clustered"/>
        <c:varyColors val="0"/>
        <c:ser>
          <c:idx val="0"/>
          <c:order val="1"/>
          <c:spPr>
            <a:solidFill>
              <a:srgbClr val="9999FF"/>
            </a:solidFill>
            <a:ln w="1118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53"/>
              <c:layout>
                <c:manualLayout>
                  <c:x val="1.0987221487824971E-3"/>
                  <c:y val="-1.386628580735284E-2"/>
                </c:manualLayout>
              </c:layout>
              <c:tx>
                <c:rich>
                  <a:bodyPr/>
                  <a:lstStyle/>
                  <a:p>
                    <a:pPr>
                      <a:defRPr sz="878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zh-TW"/>
                      <a:t>0.3 </a:t>
                    </a:r>
                  </a:p>
                </c:rich>
              </c:tx>
              <c:spPr>
                <a:noFill/>
                <a:ln w="22372">
                  <a:noFill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Sheet1!$A$110:$A$165</c:f>
              <c:strCache>
                <c:ptCount val="56"/>
                <c:pt idx="0">
                  <c:v>97/1</c:v>
                </c:pt>
                <c:pt idx="1">
                  <c:v>97/2</c:v>
                </c:pt>
                <c:pt idx="2">
                  <c:v>97/3</c:v>
                </c:pt>
                <c:pt idx="3">
                  <c:v>97/4</c:v>
                </c:pt>
                <c:pt idx="4">
                  <c:v>97/5</c:v>
                </c:pt>
                <c:pt idx="5">
                  <c:v>97/6</c:v>
                </c:pt>
                <c:pt idx="6">
                  <c:v>97/7</c:v>
                </c:pt>
                <c:pt idx="7">
                  <c:v>97/8</c:v>
                </c:pt>
                <c:pt idx="8">
                  <c:v>97/9</c:v>
                </c:pt>
                <c:pt idx="9">
                  <c:v>97/10</c:v>
                </c:pt>
                <c:pt idx="10">
                  <c:v>97/11</c:v>
                </c:pt>
                <c:pt idx="11">
                  <c:v>97/12</c:v>
                </c:pt>
                <c:pt idx="12">
                  <c:v>98/1</c:v>
                </c:pt>
                <c:pt idx="13">
                  <c:v>98/2</c:v>
                </c:pt>
                <c:pt idx="14">
                  <c:v>98/3</c:v>
                </c:pt>
                <c:pt idx="15">
                  <c:v>98/4</c:v>
                </c:pt>
                <c:pt idx="16">
                  <c:v>98/5</c:v>
                </c:pt>
                <c:pt idx="17">
                  <c:v>98/6</c:v>
                </c:pt>
                <c:pt idx="18">
                  <c:v>98/7</c:v>
                </c:pt>
                <c:pt idx="19">
                  <c:v>98/8</c:v>
                </c:pt>
                <c:pt idx="20">
                  <c:v>98/9</c:v>
                </c:pt>
                <c:pt idx="21">
                  <c:v>98/10</c:v>
                </c:pt>
                <c:pt idx="22">
                  <c:v>98/11</c:v>
                </c:pt>
                <c:pt idx="23">
                  <c:v>98/12</c:v>
                </c:pt>
                <c:pt idx="24">
                  <c:v>99/1</c:v>
                </c:pt>
                <c:pt idx="25">
                  <c:v>99/2</c:v>
                </c:pt>
                <c:pt idx="26">
                  <c:v>99/3</c:v>
                </c:pt>
                <c:pt idx="27">
                  <c:v>99/4</c:v>
                </c:pt>
                <c:pt idx="28">
                  <c:v>99/5</c:v>
                </c:pt>
                <c:pt idx="29">
                  <c:v>99/6</c:v>
                </c:pt>
                <c:pt idx="30">
                  <c:v>99/7</c:v>
                </c:pt>
                <c:pt idx="31">
                  <c:v>99/8</c:v>
                </c:pt>
                <c:pt idx="32">
                  <c:v>99/9</c:v>
                </c:pt>
                <c:pt idx="33">
                  <c:v>99/10</c:v>
                </c:pt>
                <c:pt idx="34">
                  <c:v>99/11</c:v>
                </c:pt>
                <c:pt idx="35">
                  <c:v>99/12</c:v>
                </c:pt>
                <c:pt idx="36">
                  <c:v>100/1</c:v>
                </c:pt>
                <c:pt idx="37">
                  <c:v>100/2</c:v>
                </c:pt>
                <c:pt idx="38">
                  <c:v>100/3</c:v>
                </c:pt>
                <c:pt idx="39">
                  <c:v>100/4</c:v>
                </c:pt>
                <c:pt idx="40">
                  <c:v>100/5</c:v>
                </c:pt>
                <c:pt idx="41">
                  <c:v>100/6</c:v>
                </c:pt>
                <c:pt idx="42">
                  <c:v>100/7</c:v>
                </c:pt>
                <c:pt idx="43">
                  <c:v>100/8</c:v>
                </c:pt>
                <c:pt idx="44">
                  <c:v>100/9</c:v>
                </c:pt>
                <c:pt idx="45">
                  <c:v>100/10</c:v>
                </c:pt>
                <c:pt idx="46">
                  <c:v>100/11</c:v>
                </c:pt>
                <c:pt idx="47">
                  <c:v>100/12</c:v>
                </c:pt>
                <c:pt idx="48">
                  <c:v>101/1</c:v>
                </c:pt>
                <c:pt idx="49">
                  <c:v>101/2</c:v>
                </c:pt>
                <c:pt idx="50">
                  <c:v>101/3</c:v>
                </c:pt>
                <c:pt idx="51">
                  <c:v>101/4</c:v>
                </c:pt>
                <c:pt idx="52">
                  <c:v>101/5</c:v>
                </c:pt>
                <c:pt idx="53">
                  <c:v>101/6</c:v>
                </c:pt>
                <c:pt idx="54">
                  <c:v>101/7</c:v>
                </c:pt>
                <c:pt idx="55">
                  <c:v>101/8</c:v>
                </c:pt>
              </c:strCache>
            </c:strRef>
          </c:cat>
          <c:val>
            <c:numRef>
              <c:f>Sheet1!$C$110:$C$165</c:f>
              <c:numCache>
                <c:formatCode>0.0_ </c:formatCode>
                <c:ptCount val="56"/>
                <c:pt idx="0">
                  <c:v>0.70796460176991705</c:v>
                </c:pt>
                <c:pt idx="1">
                  <c:v>0.35149384885764245</c:v>
                </c:pt>
                <c:pt idx="2">
                  <c:v>8.756567425569628E-2</c:v>
                </c:pt>
                <c:pt idx="3">
                  <c:v>-0.2624671916010457</c:v>
                </c:pt>
                <c:pt idx="4">
                  <c:v>-0.87719298245614308</c:v>
                </c:pt>
                <c:pt idx="5">
                  <c:v>-1.5044247787610598</c:v>
                </c:pt>
                <c:pt idx="6">
                  <c:v>-2.425876010781669</c:v>
                </c:pt>
                <c:pt idx="7">
                  <c:v>-3.2228360957642699</c:v>
                </c:pt>
                <c:pt idx="8">
                  <c:v>-4.2816365366317832</c:v>
                </c:pt>
                <c:pt idx="9">
                  <c:v>-5.1689860834989947</c:v>
                </c:pt>
                <c:pt idx="10">
                  <c:v>-5.4507337526205513</c:v>
                </c:pt>
                <c:pt idx="11">
                  <c:v>-4.5454545454545521</c:v>
                </c:pt>
                <c:pt idx="12">
                  <c:v>-2.5551684088269355</c:v>
                </c:pt>
                <c:pt idx="13">
                  <c:v>-0.11918951132301459</c:v>
                </c:pt>
                <c:pt idx="14">
                  <c:v>1.7899761336515496</c:v>
                </c:pt>
                <c:pt idx="15">
                  <c:v>3.2825322391559109</c:v>
                </c:pt>
                <c:pt idx="16">
                  <c:v>3.8592508513053403</c:v>
                </c:pt>
                <c:pt idx="17">
                  <c:v>4.1530054644808745</c:v>
                </c:pt>
                <c:pt idx="18">
                  <c:v>3.8824763903462678</c:v>
                </c:pt>
                <c:pt idx="19">
                  <c:v>3.4343434343434343</c:v>
                </c:pt>
                <c:pt idx="20">
                  <c:v>3.02734375</c:v>
                </c:pt>
                <c:pt idx="21">
                  <c:v>2.6540284360189625</c:v>
                </c:pt>
                <c:pt idx="22">
                  <c:v>2.3084025854108958</c:v>
                </c:pt>
                <c:pt idx="23">
                  <c:v>2.0758122743682383</c:v>
                </c:pt>
                <c:pt idx="24">
                  <c:v>1.8567639257294433</c:v>
                </c:pt>
                <c:pt idx="25">
                  <c:v>1.736111111111116</c:v>
                </c:pt>
                <c:pt idx="26">
                  <c:v>1.3651877133105783</c:v>
                </c:pt>
                <c:pt idx="27">
                  <c:v>1.2626262626262541</c:v>
                </c:pt>
                <c:pt idx="28">
                  <c:v>1.0806317539484578</c:v>
                </c:pt>
                <c:pt idx="29">
                  <c:v>0.8</c:v>
                </c:pt>
                <c:pt idx="30">
                  <c:v>0.97640358014645656</c:v>
                </c:pt>
                <c:pt idx="31">
                  <c:v>1.1281224818694646</c:v>
                </c:pt>
                <c:pt idx="32">
                  <c:v>1.1155378486055856</c:v>
                </c:pt>
                <c:pt idx="33">
                  <c:v>1.3396375098502666</c:v>
                </c:pt>
                <c:pt idx="34">
                  <c:v>1.3996889580093486</c:v>
                </c:pt>
                <c:pt idx="35">
                  <c:v>1.4570552147239235</c:v>
                </c:pt>
                <c:pt idx="36">
                  <c:v>0.83144368858654172</c:v>
                </c:pt>
                <c:pt idx="37">
                  <c:v>0.89955022488754643</c:v>
                </c:pt>
                <c:pt idx="38">
                  <c:v>0.59435364041604544</c:v>
                </c:pt>
                <c:pt idx="39">
                  <c:v>0.44313146233381229</c:v>
                </c:pt>
                <c:pt idx="40">
                  <c:v>0.51470588235293935</c:v>
                </c:pt>
                <c:pt idx="41">
                  <c:v>0.01</c:v>
                </c:pt>
                <c:pt idx="42">
                  <c:v>0.2</c:v>
                </c:pt>
                <c:pt idx="43">
                  <c:v>-0.1</c:v>
                </c:pt>
                <c:pt idx="44">
                  <c:v>-0.7</c:v>
                </c:pt>
                <c:pt idx="45">
                  <c:v>-0.6</c:v>
                </c:pt>
                <c:pt idx="46">
                  <c:v>-0.5</c:v>
                </c:pt>
                <c:pt idx="47">
                  <c:v>-0.1</c:v>
                </c:pt>
                <c:pt idx="48">
                  <c:v>0.2</c:v>
                </c:pt>
                <c:pt idx="49">
                  <c:v>0.3</c:v>
                </c:pt>
                <c:pt idx="50">
                  <c:v>0.6</c:v>
                </c:pt>
                <c:pt idx="51">
                  <c:v>0.7</c:v>
                </c:pt>
                <c:pt idx="52">
                  <c:v>0.6</c:v>
                </c:pt>
                <c:pt idx="53">
                  <c:v>0.5</c:v>
                </c:pt>
                <c:pt idx="54">
                  <c:v>0.4</c:v>
                </c:pt>
                <c:pt idx="55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806080"/>
        <c:axId val="108020864"/>
      </c:barChart>
      <c:lineChart>
        <c:grouping val="standard"/>
        <c:varyColors val="0"/>
        <c:ser>
          <c:idx val="1"/>
          <c:order val="0"/>
          <c:spPr>
            <a:ln w="11186">
              <a:solidFill>
                <a:srgbClr val="FF00FF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53"/>
              <c:layout>
                <c:manualLayout>
                  <c:x val="-6.412890100216842E-2"/>
                  <c:y val="-3.6032331940636583E-2"/>
                </c:manualLayout>
              </c:layout>
              <c:tx>
                <c:rich>
                  <a:bodyPr/>
                  <a:lstStyle/>
                  <a:p>
                    <a:pPr>
                      <a:defRPr sz="878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zh-TW"/>
                      <a:t>131.2 </a:t>
                    </a:r>
                  </a:p>
                </c:rich>
              </c:tx>
              <c:spPr>
                <a:noFill/>
                <a:ln w="22372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Sheet1!$A$110:$A$165</c:f>
              <c:strCache>
                <c:ptCount val="56"/>
                <c:pt idx="0">
                  <c:v>97/1</c:v>
                </c:pt>
                <c:pt idx="1">
                  <c:v>97/2</c:v>
                </c:pt>
                <c:pt idx="2">
                  <c:v>97/3</c:v>
                </c:pt>
                <c:pt idx="3">
                  <c:v>97/4</c:v>
                </c:pt>
                <c:pt idx="4">
                  <c:v>97/5</c:v>
                </c:pt>
                <c:pt idx="5">
                  <c:v>97/6</c:v>
                </c:pt>
                <c:pt idx="6">
                  <c:v>97/7</c:v>
                </c:pt>
                <c:pt idx="7">
                  <c:v>97/8</c:v>
                </c:pt>
                <c:pt idx="8">
                  <c:v>97/9</c:v>
                </c:pt>
                <c:pt idx="9">
                  <c:v>97/10</c:v>
                </c:pt>
                <c:pt idx="10">
                  <c:v>97/11</c:v>
                </c:pt>
                <c:pt idx="11">
                  <c:v>97/12</c:v>
                </c:pt>
                <c:pt idx="12">
                  <c:v>98/1</c:v>
                </c:pt>
                <c:pt idx="13">
                  <c:v>98/2</c:v>
                </c:pt>
                <c:pt idx="14">
                  <c:v>98/3</c:v>
                </c:pt>
                <c:pt idx="15">
                  <c:v>98/4</c:v>
                </c:pt>
                <c:pt idx="16">
                  <c:v>98/5</c:v>
                </c:pt>
                <c:pt idx="17">
                  <c:v>98/6</c:v>
                </c:pt>
                <c:pt idx="18">
                  <c:v>98/7</c:v>
                </c:pt>
                <c:pt idx="19">
                  <c:v>98/8</c:v>
                </c:pt>
                <c:pt idx="20">
                  <c:v>98/9</c:v>
                </c:pt>
                <c:pt idx="21">
                  <c:v>98/10</c:v>
                </c:pt>
                <c:pt idx="22">
                  <c:v>98/11</c:v>
                </c:pt>
                <c:pt idx="23">
                  <c:v>98/12</c:v>
                </c:pt>
                <c:pt idx="24">
                  <c:v>99/1</c:v>
                </c:pt>
                <c:pt idx="25">
                  <c:v>99/2</c:v>
                </c:pt>
                <c:pt idx="26">
                  <c:v>99/3</c:v>
                </c:pt>
                <c:pt idx="27">
                  <c:v>99/4</c:v>
                </c:pt>
                <c:pt idx="28">
                  <c:v>99/5</c:v>
                </c:pt>
                <c:pt idx="29">
                  <c:v>99/6</c:v>
                </c:pt>
                <c:pt idx="30">
                  <c:v>99/7</c:v>
                </c:pt>
                <c:pt idx="31">
                  <c:v>99/8</c:v>
                </c:pt>
                <c:pt idx="32">
                  <c:v>99/9</c:v>
                </c:pt>
                <c:pt idx="33">
                  <c:v>99/10</c:v>
                </c:pt>
                <c:pt idx="34">
                  <c:v>99/11</c:v>
                </c:pt>
                <c:pt idx="35">
                  <c:v>99/12</c:v>
                </c:pt>
                <c:pt idx="36">
                  <c:v>100/1</c:v>
                </c:pt>
                <c:pt idx="37">
                  <c:v>100/2</c:v>
                </c:pt>
                <c:pt idx="38">
                  <c:v>100/3</c:v>
                </c:pt>
                <c:pt idx="39">
                  <c:v>100/4</c:v>
                </c:pt>
                <c:pt idx="40">
                  <c:v>100/5</c:v>
                </c:pt>
                <c:pt idx="41">
                  <c:v>100/6</c:v>
                </c:pt>
                <c:pt idx="42">
                  <c:v>100/7</c:v>
                </c:pt>
                <c:pt idx="43">
                  <c:v>100/8</c:v>
                </c:pt>
                <c:pt idx="44">
                  <c:v>100/9</c:v>
                </c:pt>
                <c:pt idx="45">
                  <c:v>100/10</c:v>
                </c:pt>
                <c:pt idx="46">
                  <c:v>100/11</c:v>
                </c:pt>
                <c:pt idx="47">
                  <c:v>100/12</c:v>
                </c:pt>
                <c:pt idx="48">
                  <c:v>101/1</c:v>
                </c:pt>
                <c:pt idx="49">
                  <c:v>101/2</c:v>
                </c:pt>
                <c:pt idx="50">
                  <c:v>101/3</c:v>
                </c:pt>
                <c:pt idx="51">
                  <c:v>101/4</c:v>
                </c:pt>
                <c:pt idx="52">
                  <c:v>101/5</c:v>
                </c:pt>
                <c:pt idx="53">
                  <c:v>101/6</c:v>
                </c:pt>
                <c:pt idx="54">
                  <c:v>101/7</c:v>
                </c:pt>
                <c:pt idx="55">
                  <c:v>101/8</c:v>
                </c:pt>
              </c:strCache>
            </c:strRef>
          </c:cat>
          <c:val>
            <c:numRef>
              <c:f>Sheet1!$B$110:$B$165</c:f>
              <c:numCache>
                <c:formatCode>0.0_ </c:formatCode>
                <c:ptCount val="56"/>
                <c:pt idx="0">
                  <c:v>113.8</c:v>
                </c:pt>
                <c:pt idx="1">
                  <c:v>114.2</c:v>
                </c:pt>
                <c:pt idx="2">
                  <c:v>114.3</c:v>
                </c:pt>
                <c:pt idx="3">
                  <c:v>114</c:v>
                </c:pt>
                <c:pt idx="4">
                  <c:v>113</c:v>
                </c:pt>
                <c:pt idx="5">
                  <c:v>111.3</c:v>
                </c:pt>
                <c:pt idx="6">
                  <c:v>108.6</c:v>
                </c:pt>
                <c:pt idx="7">
                  <c:v>105.1</c:v>
                </c:pt>
                <c:pt idx="8">
                  <c:v>100.6</c:v>
                </c:pt>
                <c:pt idx="9">
                  <c:v>95.4</c:v>
                </c:pt>
                <c:pt idx="10">
                  <c:v>90.2</c:v>
                </c:pt>
                <c:pt idx="11">
                  <c:v>86.1</c:v>
                </c:pt>
                <c:pt idx="12">
                  <c:v>83.9</c:v>
                </c:pt>
                <c:pt idx="13">
                  <c:v>83.8</c:v>
                </c:pt>
                <c:pt idx="14">
                  <c:v>85.3</c:v>
                </c:pt>
                <c:pt idx="15">
                  <c:v>88.1</c:v>
                </c:pt>
                <c:pt idx="16">
                  <c:v>91.5</c:v>
                </c:pt>
                <c:pt idx="17">
                  <c:v>95.3</c:v>
                </c:pt>
                <c:pt idx="18">
                  <c:v>99</c:v>
                </c:pt>
                <c:pt idx="19">
                  <c:v>102.4</c:v>
                </c:pt>
                <c:pt idx="20">
                  <c:v>105.5</c:v>
                </c:pt>
                <c:pt idx="21">
                  <c:v>108.3</c:v>
                </c:pt>
                <c:pt idx="22">
                  <c:v>110.8</c:v>
                </c:pt>
                <c:pt idx="23">
                  <c:v>113.1</c:v>
                </c:pt>
                <c:pt idx="24">
                  <c:v>115.2</c:v>
                </c:pt>
                <c:pt idx="25">
                  <c:v>117.2</c:v>
                </c:pt>
                <c:pt idx="26">
                  <c:v>118.8</c:v>
                </c:pt>
                <c:pt idx="27">
                  <c:v>120.3</c:v>
                </c:pt>
                <c:pt idx="28">
                  <c:v>121.6</c:v>
                </c:pt>
                <c:pt idx="29">
                  <c:v>122.9</c:v>
                </c:pt>
                <c:pt idx="30">
                  <c:v>124.1</c:v>
                </c:pt>
                <c:pt idx="31">
                  <c:v>125.5</c:v>
                </c:pt>
                <c:pt idx="32">
                  <c:v>126.9</c:v>
                </c:pt>
                <c:pt idx="33">
                  <c:v>128.6</c:v>
                </c:pt>
                <c:pt idx="34">
                  <c:v>130.4</c:v>
                </c:pt>
                <c:pt idx="35">
                  <c:v>132.30000000000001</c:v>
                </c:pt>
                <c:pt idx="36">
                  <c:v>133.4</c:v>
                </c:pt>
                <c:pt idx="37">
                  <c:v>134.6</c:v>
                </c:pt>
                <c:pt idx="38">
                  <c:v>135.4</c:v>
                </c:pt>
                <c:pt idx="39">
                  <c:v>136</c:v>
                </c:pt>
                <c:pt idx="40">
                  <c:v>136.69999999999999</c:v>
                </c:pt>
                <c:pt idx="41">
                  <c:v>134.97</c:v>
                </c:pt>
                <c:pt idx="42">
                  <c:v>133.5</c:v>
                </c:pt>
                <c:pt idx="43">
                  <c:v>133</c:v>
                </c:pt>
                <c:pt idx="44">
                  <c:v>130.30000000000001</c:v>
                </c:pt>
                <c:pt idx="45">
                  <c:v>129.19999999999999</c:v>
                </c:pt>
                <c:pt idx="46">
                  <c:v>128.4</c:v>
                </c:pt>
                <c:pt idx="47">
                  <c:v>127.3</c:v>
                </c:pt>
                <c:pt idx="48" formatCode="General">
                  <c:v>127.5</c:v>
                </c:pt>
                <c:pt idx="49">
                  <c:v>127.9</c:v>
                </c:pt>
                <c:pt idx="50">
                  <c:v>128.6</c:v>
                </c:pt>
                <c:pt idx="51">
                  <c:v>129.5</c:v>
                </c:pt>
                <c:pt idx="52">
                  <c:v>130.30000000000001</c:v>
                </c:pt>
                <c:pt idx="53">
                  <c:v>131</c:v>
                </c:pt>
                <c:pt idx="54">
                  <c:v>131.30000000000001</c:v>
                </c:pt>
                <c:pt idx="55">
                  <c:v>131.19999999999999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801984"/>
        <c:axId val="107804160"/>
      </c:lineChart>
      <c:catAx>
        <c:axId val="107801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7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878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年(月)別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88554323045385752"/>
              <c:y val="0.92011851740489481"/>
            </c:manualLayout>
          </c:layout>
          <c:overlay val="0"/>
          <c:spPr>
            <a:noFill/>
            <a:ln w="22372">
              <a:noFill/>
            </a:ln>
          </c:spPr>
        </c:title>
        <c:numFmt formatCode="General" sourceLinked="1"/>
        <c:majorTickMark val="in"/>
        <c:minorTickMark val="none"/>
        <c:tickLblPos val="low"/>
        <c:spPr>
          <a:ln w="2797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52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07804160"/>
        <c:crossesAt val="90"/>
        <c:auto val="0"/>
        <c:lblAlgn val="ctr"/>
        <c:lblOffset val="100"/>
        <c:tickLblSkip val="2"/>
        <c:tickMarkSkip val="1"/>
        <c:noMultiLvlLbl val="0"/>
      </c:catAx>
      <c:valAx>
        <c:axId val="107804160"/>
        <c:scaling>
          <c:orientation val="minMax"/>
          <c:max val="140"/>
          <c:min val="6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zh-TW" altLang="en-US" sz="1000"/>
                  <a:t>指數</a:t>
                </a:r>
              </a:p>
            </c:rich>
          </c:tx>
          <c:layout>
            <c:manualLayout>
              <c:xMode val="edge"/>
              <c:yMode val="edge"/>
              <c:x val="3.3469967878563912E-2"/>
              <c:y val="4.5603051314650797E-2"/>
            </c:manualLayout>
          </c:layout>
          <c:overlay val="0"/>
          <c:spPr>
            <a:noFill/>
            <a:ln w="22372">
              <a:noFill/>
            </a:ln>
          </c:spPr>
        </c:title>
        <c:numFmt formatCode="0_);[Red]\(0\)" sourceLinked="0"/>
        <c:majorTickMark val="in"/>
        <c:minorTickMark val="none"/>
        <c:tickLblPos val="nextTo"/>
        <c:spPr>
          <a:ln w="27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07801984"/>
        <c:crosses val="autoZero"/>
        <c:crossBetween val="between"/>
        <c:majorUnit val="10"/>
        <c:minorUnit val="5"/>
      </c:valAx>
      <c:catAx>
        <c:axId val="107806080"/>
        <c:scaling>
          <c:orientation val="minMax"/>
        </c:scaling>
        <c:delete val="1"/>
        <c:axPos val="b"/>
        <c:majorTickMark val="out"/>
        <c:minorTickMark val="none"/>
        <c:tickLblPos val="nextTo"/>
        <c:crossAx val="108020864"/>
        <c:crosses val="autoZero"/>
        <c:auto val="0"/>
        <c:lblAlgn val="ctr"/>
        <c:lblOffset val="100"/>
        <c:noMultiLvlLbl val="0"/>
      </c:catAx>
      <c:valAx>
        <c:axId val="108020864"/>
        <c:scaling>
          <c:orientation val="minMax"/>
          <c:max val="9"/>
          <c:min val="-9"/>
        </c:scaling>
        <c:delete val="0"/>
        <c:axPos val="r"/>
        <c:numFmt formatCode="0_ " sourceLinked="0"/>
        <c:majorTickMark val="in"/>
        <c:minorTickMark val="none"/>
        <c:tickLblPos val="nextTo"/>
        <c:spPr>
          <a:ln w="279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07806080"/>
        <c:crosses val="max"/>
        <c:crossBetween val="between"/>
        <c:majorUnit val="1"/>
        <c:minorUnit val="1"/>
      </c:valAx>
      <c:spPr>
        <a:solidFill>
          <a:srgbClr val="FFFFFF"/>
        </a:solidFill>
        <a:ln w="1118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標楷體"/>
              </a:defRPr>
            </a:pPr>
            <a:r>
              <a:rPr lang="zh-TW" altLang="en-US" sz="1400" b="1" i="0" u="none" strike="noStrike" baseline="0">
                <a:solidFill>
                  <a:srgbClr val="000000"/>
                </a:solidFill>
                <a:latin typeface="標楷體"/>
                <a:ea typeface="標楷體"/>
              </a:rPr>
              <a:t>圖</a:t>
            </a:r>
            <a:r>
              <a:rPr lang="zh-TW" altLang="en-US" sz="1400" b="1" i="0" u="none" strike="noStrike" baseline="0">
                <a:solidFill>
                  <a:srgbClr val="000000"/>
                </a:solidFill>
                <a:latin typeface="Times New Roman"/>
                <a:ea typeface="標楷體"/>
                <a:cs typeface="Times New Roman"/>
              </a:rPr>
              <a:t>2-2-1 </a:t>
            </a:r>
            <a:r>
              <a:rPr lang="zh-TW" altLang="en-US" sz="1400" b="1" i="0" u="none" strike="noStrike" baseline="0">
                <a:solidFill>
                  <a:srgbClr val="000000"/>
                </a:solidFill>
                <a:latin typeface="標楷體"/>
                <a:ea typeface="標楷體"/>
                <a:cs typeface="Times New Roman"/>
              </a:rPr>
              <a:t>工業生產</a:t>
            </a:r>
            <a:endParaRPr lang="zh-TW" altLang="en-US"/>
          </a:p>
        </c:rich>
      </c:tx>
      <c:layout>
        <c:manualLayout>
          <c:xMode val="edge"/>
          <c:yMode val="edge"/>
          <c:x val="0.38647340643470568"/>
          <c:y val="1.2820564811372828E-2"/>
        </c:manualLayout>
      </c:layout>
      <c:overlay val="0"/>
      <c:spPr>
        <a:noFill/>
        <a:ln w="2540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66988727858294"/>
          <c:y val="0.16666666666666666"/>
          <c:w val="0.76972624798711753"/>
          <c:h val="0.67094017094017089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99CC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Sheet1!$A$45:$A$87</c:f>
              <c:strCache>
                <c:ptCount val="43"/>
                <c:pt idx="0">
                  <c:v>98/1</c:v>
                </c:pt>
                <c:pt idx="1">
                  <c:v>98/2</c:v>
                </c:pt>
                <c:pt idx="2">
                  <c:v>98/3</c:v>
                </c:pt>
                <c:pt idx="3">
                  <c:v>98/4</c:v>
                </c:pt>
                <c:pt idx="4">
                  <c:v>98/5</c:v>
                </c:pt>
                <c:pt idx="5">
                  <c:v>98/6</c:v>
                </c:pt>
                <c:pt idx="6">
                  <c:v>98/7</c:v>
                </c:pt>
                <c:pt idx="7">
                  <c:v>98/8</c:v>
                </c:pt>
                <c:pt idx="8">
                  <c:v>98/9</c:v>
                </c:pt>
                <c:pt idx="9">
                  <c:v>98/10</c:v>
                </c:pt>
                <c:pt idx="10">
                  <c:v>98/11</c:v>
                </c:pt>
                <c:pt idx="11">
                  <c:v>98/12</c:v>
                </c:pt>
                <c:pt idx="12">
                  <c:v>99/1</c:v>
                </c:pt>
                <c:pt idx="13">
                  <c:v>99/2</c:v>
                </c:pt>
                <c:pt idx="14">
                  <c:v>99/3</c:v>
                </c:pt>
                <c:pt idx="15">
                  <c:v>99/4</c:v>
                </c:pt>
                <c:pt idx="16">
                  <c:v>99/5</c:v>
                </c:pt>
                <c:pt idx="17">
                  <c:v>99/6</c:v>
                </c:pt>
                <c:pt idx="18">
                  <c:v>99/7</c:v>
                </c:pt>
                <c:pt idx="19">
                  <c:v>99/8</c:v>
                </c:pt>
                <c:pt idx="20">
                  <c:v>99/9</c:v>
                </c:pt>
                <c:pt idx="21">
                  <c:v>99/10</c:v>
                </c:pt>
                <c:pt idx="22">
                  <c:v>99/11</c:v>
                </c:pt>
                <c:pt idx="23">
                  <c:v>99/12</c:v>
                </c:pt>
                <c:pt idx="24">
                  <c:v>100/1</c:v>
                </c:pt>
                <c:pt idx="25">
                  <c:v>100/2</c:v>
                </c:pt>
                <c:pt idx="26">
                  <c:v>100/3</c:v>
                </c:pt>
                <c:pt idx="27">
                  <c:v>100/4</c:v>
                </c:pt>
                <c:pt idx="28">
                  <c:v>100/5</c:v>
                </c:pt>
                <c:pt idx="29">
                  <c:v>100/6</c:v>
                </c:pt>
                <c:pt idx="30">
                  <c:v>100/7</c:v>
                </c:pt>
                <c:pt idx="31">
                  <c:v>100/8</c:v>
                </c:pt>
                <c:pt idx="32">
                  <c:v>100/9</c:v>
                </c:pt>
                <c:pt idx="33">
                  <c:v>100/10</c:v>
                </c:pt>
                <c:pt idx="34">
                  <c:v>100/11</c:v>
                </c:pt>
                <c:pt idx="35">
                  <c:v>100/12</c:v>
                </c:pt>
                <c:pt idx="36">
                  <c:v>101/1</c:v>
                </c:pt>
                <c:pt idx="37">
                  <c:v>101/2</c:v>
                </c:pt>
                <c:pt idx="38">
                  <c:v>101/3</c:v>
                </c:pt>
                <c:pt idx="39">
                  <c:v>101/4</c:v>
                </c:pt>
                <c:pt idx="40">
                  <c:v>101/5</c:v>
                </c:pt>
                <c:pt idx="41">
                  <c:v>101/6</c:v>
                </c:pt>
                <c:pt idx="42">
                  <c:v>101/7</c:v>
                </c:pt>
              </c:strCache>
            </c:strRef>
          </c:cat>
          <c:val>
            <c:numRef>
              <c:f>Sheet1!$B$45:$B$88</c:f>
              <c:numCache>
                <c:formatCode>0.00</c:formatCode>
                <c:ptCount val="44"/>
                <c:pt idx="0">
                  <c:v>65.53</c:v>
                </c:pt>
                <c:pt idx="1">
                  <c:v>70.75</c:v>
                </c:pt>
                <c:pt idx="2">
                  <c:v>86.42</c:v>
                </c:pt>
                <c:pt idx="3">
                  <c:v>91.98</c:v>
                </c:pt>
                <c:pt idx="4">
                  <c:v>95.22</c:v>
                </c:pt>
                <c:pt idx="5">
                  <c:v>101.11</c:v>
                </c:pt>
                <c:pt idx="6">
                  <c:v>106.56</c:v>
                </c:pt>
                <c:pt idx="7">
                  <c:v>103.91</c:v>
                </c:pt>
                <c:pt idx="8">
                  <c:v>110.32</c:v>
                </c:pt>
                <c:pt idx="9">
                  <c:v>110.47</c:v>
                </c:pt>
                <c:pt idx="10">
                  <c:v>109.19</c:v>
                </c:pt>
                <c:pt idx="11">
                  <c:v>114.84</c:v>
                </c:pt>
                <c:pt idx="12">
                  <c:v>112.37</c:v>
                </c:pt>
                <c:pt idx="13">
                  <c:v>97.69</c:v>
                </c:pt>
                <c:pt idx="14">
                  <c:v>122.03</c:v>
                </c:pt>
                <c:pt idx="15">
                  <c:v>122.59</c:v>
                </c:pt>
                <c:pt idx="16">
                  <c:v>125.17</c:v>
                </c:pt>
                <c:pt idx="17">
                  <c:v>126.29</c:v>
                </c:pt>
                <c:pt idx="18">
                  <c:v>129.05000000000001</c:v>
                </c:pt>
                <c:pt idx="19">
                  <c:v>128.34</c:v>
                </c:pt>
                <c:pt idx="20">
                  <c:v>123.65</c:v>
                </c:pt>
                <c:pt idx="21">
                  <c:v>126.38</c:v>
                </c:pt>
                <c:pt idx="22">
                  <c:v>130.6</c:v>
                </c:pt>
                <c:pt idx="23">
                  <c:v>136.58000000000001</c:v>
                </c:pt>
                <c:pt idx="24">
                  <c:v>133.38999999999999</c:v>
                </c:pt>
                <c:pt idx="25">
                  <c:v>110.38</c:v>
                </c:pt>
                <c:pt idx="26">
                  <c:v>139.9</c:v>
                </c:pt>
                <c:pt idx="27">
                  <c:v>132.84</c:v>
                </c:pt>
                <c:pt idx="28">
                  <c:v>135.97999999999999</c:v>
                </c:pt>
                <c:pt idx="29">
                  <c:v>131.80000000000001</c:v>
                </c:pt>
                <c:pt idx="30">
                  <c:v>134.02000000000001</c:v>
                </c:pt>
                <c:pt idx="31">
                  <c:v>134.07</c:v>
                </c:pt>
                <c:pt idx="32">
                  <c:v>125.77</c:v>
                </c:pt>
                <c:pt idx="33">
                  <c:v>127.64</c:v>
                </c:pt>
                <c:pt idx="34">
                  <c:v>124.62</c:v>
                </c:pt>
                <c:pt idx="35">
                  <c:v>125.57</c:v>
                </c:pt>
                <c:pt idx="36">
                  <c:v>111.52</c:v>
                </c:pt>
                <c:pt idx="37">
                  <c:v>119.65</c:v>
                </c:pt>
                <c:pt idx="38">
                  <c:v>135.12</c:v>
                </c:pt>
                <c:pt idx="39">
                  <c:v>129.74</c:v>
                </c:pt>
                <c:pt idx="40">
                  <c:v>135.69</c:v>
                </c:pt>
                <c:pt idx="41">
                  <c:v>128.59</c:v>
                </c:pt>
                <c:pt idx="42">
                  <c:v>133.99</c:v>
                </c:pt>
                <c:pt idx="43">
                  <c:v>136.6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034688"/>
        <c:axId val="108066304"/>
      </c:barChart>
      <c:lineChart>
        <c:grouping val="standard"/>
        <c:varyColors val="0"/>
        <c:ser>
          <c:idx val="0"/>
          <c:order val="1"/>
          <c:spPr>
            <a:ln w="12701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Sheet1!$A$45:$A$87</c:f>
              <c:strCache>
                <c:ptCount val="43"/>
                <c:pt idx="0">
                  <c:v>98/1</c:v>
                </c:pt>
                <c:pt idx="1">
                  <c:v>98/2</c:v>
                </c:pt>
                <c:pt idx="2">
                  <c:v>98/3</c:v>
                </c:pt>
                <c:pt idx="3">
                  <c:v>98/4</c:v>
                </c:pt>
                <c:pt idx="4">
                  <c:v>98/5</c:v>
                </c:pt>
                <c:pt idx="5">
                  <c:v>98/6</c:v>
                </c:pt>
                <c:pt idx="6">
                  <c:v>98/7</c:v>
                </c:pt>
                <c:pt idx="7">
                  <c:v>98/8</c:v>
                </c:pt>
                <c:pt idx="8">
                  <c:v>98/9</c:v>
                </c:pt>
                <c:pt idx="9">
                  <c:v>98/10</c:v>
                </c:pt>
                <c:pt idx="10">
                  <c:v>98/11</c:v>
                </c:pt>
                <c:pt idx="11">
                  <c:v>98/12</c:v>
                </c:pt>
                <c:pt idx="12">
                  <c:v>99/1</c:v>
                </c:pt>
                <c:pt idx="13">
                  <c:v>99/2</c:v>
                </c:pt>
                <c:pt idx="14">
                  <c:v>99/3</c:v>
                </c:pt>
                <c:pt idx="15">
                  <c:v>99/4</c:v>
                </c:pt>
                <c:pt idx="16">
                  <c:v>99/5</c:v>
                </c:pt>
                <c:pt idx="17">
                  <c:v>99/6</c:v>
                </c:pt>
                <c:pt idx="18">
                  <c:v>99/7</c:v>
                </c:pt>
                <c:pt idx="19">
                  <c:v>99/8</c:v>
                </c:pt>
                <c:pt idx="20">
                  <c:v>99/9</c:v>
                </c:pt>
                <c:pt idx="21">
                  <c:v>99/10</c:v>
                </c:pt>
                <c:pt idx="22">
                  <c:v>99/11</c:v>
                </c:pt>
                <c:pt idx="23">
                  <c:v>99/12</c:v>
                </c:pt>
                <c:pt idx="24">
                  <c:v>100/1</c:v>
                </c:pt>
                <c:pt idx="25">
                  <c:v>100/2</c:v>
                </c:pt>
                <c:pt idx="26">
                  <c:v>100/3</c:v>
                </c:pt>
                <c:pt idx="27">
                  <c:v>100/4</c:v>
                </c:pt>
                <c:pt idx="28">
                  <c:v>100/5</c:v>
                </c:pt>
                <c:pt idx="29">
                  <c:v>100/6</c:v>
                </c:pt>
                <c:pt idx="30">
                  <c:v>100/7</c:v>
                </c:pt>
                <c:pt idx="31">
                  <c:v>100/8</c:v>
                </c:pt>
                <c:pt idx="32">
                  <c:v>100/9</c:v>
                </c:pt>
                <c:pt idx="33">
                  <c:v>100/10</c:v>
                </c:pt>
                <c:pt idx="34">
                  <c:v>100/11</c:v>
                </c:pt>
                <c:pt idx="35">
                  <c:v>100/12</c:v>
                </c:pt>
                <c:pt idx="36">
                  <c:v>101/1</c:v>
                </c:pt>
                <c:pt idx="37">
                  <c:v>101/2</c:v>
                </c:pt>
                <c:pt idx="38">
                  <c:v>101/3</c:v>
                </c:pt>
                <c:pt idx="39">
                  <c:v>101/4</c:v>
                </c:pt>
                <c:pt idx="40">
                  <c:v>101/5</c:v>
                </c:pt>
                <c:pt idx="41">
                  <c:v>101/6</c:v>
                </c:pt>
                <c:pt idx="42">
                  <c:v>101/7</c:v>
                </c:pt>
              </c:strCache>
            </c:strRef>
          </c:cat>
          <c:val>
            <c:numRef>
              <c:f>Sheet1!$C$45:$C$88</c:f>
              <c:numCache>
                <c:formatCode>0.00</c:formatCode>
                <c:ptCount val="44"/>
                <c:pt idx="0">
                  <c:v>-43.11</c:v>
                </c:pt>
                <c:pt idx="1">
                  <c:v>-27.65</c:v>
                </c:pt>
                <c:pt idx="2">
                  <c:v>-24.73</c:v>
                </c:pt>
                <c:pt idx="3">
                  <c:v>-19.3</c:v>
                </c:pt>
                <c:pt idx="4">
                  <c:v>-18.13</c:v>
                </c:pt>
                <c:pt idx="5">
                  <c:v>-10.74</c:v>
                </c:pt>
                <c:pt idx="6">
                  <c:v>-7.18</c:v>
                </c:pt>
                <c:pt idx="7">
                  <c:v>-8.9499999999999993</c:v>
                </c:pt>
                <c:pt idx="8">
                  <c:v>2.8</c:v>
                </c:pt>
                <c:pt idx="9">
                  <c:v>7.38</c:v>
                </c:pt>
                <c:pt idx="10">
                  <c:v>31.95</c:v>
                </c:pt>
                <c:pt idx="11">
                  <c:v>47.76</c:v>
                </c:pt>
                <c:pt idx="12">
                  <c:v>70.08</c:v>
                </c:pt>
                <c:pt idx="13">
                  <c:v>36.549999999999997</c:v>
                </c:pt>
                <c:pt idx="14">
                  <c:v>41.21</c:v>
                </c:pt>
                <c:pt idx="15">
                  <c:v>33.28</c:v>
                </c:pt>
                <c:pt idx="16">
                  <c:v>31.45</c:v>
                </c:pt>
                <c:pt idx="17">
                  <c:v>24.9</c:v>
                </c:pt>
                <c:pt idx="18">
                  <c:v>21.11</c:v>
                </c:pt>
                <c:pt idx="19">
                  <c:v>23.51</c:v>
                </c:pt>
                <c:pt idx="20">
                  <c:v>12.08</c:v>
                </c:pt>
                <c:pt idx="21">
                  <c:v>14.4</c:v>
                </c:pt>
                <c:pt idx="22">
                  <c:v>19.61</c:v>
                </c:pt>
                <c:pt idx="23">
                  <c:v>18.93</c:v>
                </c:pt>
                <c:pt idx="24">
                  <c:v>17.441450959675997</c:v>
                </c:pt>
                <c:pt idx="25">
                  <c:v>12.99</c:v>
                </c:pt>
                <c:pt idx="26">
                  <c:v>14.64</c:v>
                </c:pt>
                <c:pt idx="27" formatCode="General">
                  <c:v>8.36</c:v>
                </c:pt>
                <c:pt idx="28" formatCode="General">
                  <c:v>8.64</c:v>
                </c:pt>
                <c:pt idx="29" formatCode="General">
                  <c:v>4.3600000000000003</c:v>
                </c:pt>
                <c:pt idx="30" formatCode="General">
                  <c:v>3.85</c:v>
                </c:pt>
                <c:pt idx="31" formatCode="General">
                  <c:v>4.46</c:v>
                </c:pt>
                <c:pt idx="32" formatCode="General">
                  <c:v>1.71</c:v>
                </c:pt>
                <c:pt idx="33" formatCode="General">
                  <c:v>1</c:v>
                </c:pt>
                <c:pt idx="34" formatCode="General">
                  <c:v>-4.58</c:v>
                </c:pt>
                <c:pt idx="35" formatCode="General">
                  <c:v>-8.6</c:v>
                </c:pt>
                <c:pt idx="36" formatCode="General">
                  <c:v>-16.75</c:v>
                </c:pt>
                <c:pt idx="37" formatCode="General">
                  <c:v>8.4</c:v>
                </c:pt>
                <c:pt idx="38" formatCode="General">
                  <c:v>-3.42</c:v>
                </c:pt>
                <c:pt idx="39" formatCode="General">
                  <c:v>-2.33</c:v>
                </c:pt>
                <c:pt idx="40" formatCode="General">
                  <c:v>-0.21</c:v>
                </c:pt>
                <c:pt idx="41" formatCode="General">
                  <c:v>-2.44</c:v>
                </c:pt>
                <c:pt idx="42" formatCode="General">
                  <c:v>-0.22</c:v>
                </c:pt>
                <c:pt idx="43" formatCode="General">
                  <c:v>1.89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68224"/>
        <c:axId val="109184128"/>
      </c:lineChart>
      <c:catAx>
        <c:axId val="108034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年(月)別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8582930302182088"/>
              <c:y val="0.88461536728509804"/>
            </c:manualLayout>
          </c:layout>
          <c:overlay val="0"/>
          <c:spPr>
            <a:noFill/>
            <a:ln w="25401">
              <a:noFill/>
            </a:ln>
          </c:spPr>
        </c:title>
        <c:numFmt formatCode="@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08066304"/>
        <c:crosses val="autoZero"/>
        <c:auto val="0"/>
        <c:lblAlgn val="ctr"/>
        <c:lblOffset val="100"/>
        <c:tickLblSkip val="3"/>
        <c:tickMarkSkip val="1"/>
        <c:noMultiLvlLbl val="0"/>
      </c:catAx>
      <c:valAx>
        <c:axId val="108066304"/>
        <c:scaling>
          <c:orientation val="minMax"/>
          <c:min val="6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  <a:cs typeface="標楷體"/>
                  </a:defRPr>
                </a:pPr>
                <a:r>
                  <a:rPr lang="zh-TW" altLang="en-US"/>
                  <a:t>指數</a:t>
                </a:r>
              </a:p>
            </c:rich>
          </c:tx>
          <c:layout>
            <c:manualLayout>
              <c:xMode val="edge"/>
              <c:yMode val="edge"/>
              <c:x val="7.0853484890895602E-2"/>
              <c:y val="2.5641129622745656E-2"/>
            </c:manualLayout>
          </c:layout>
          <c:overlay val="0"/>
          <c:spPr>
            <a:noFill/>
            <a:ln w="25401">
              <a:noFill/>
            </a:ln>
          </c:spPr>
        </c:title>
        <c:numFmt formatCode="0.0_ 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08034688"/>
        <c:crosses val="autoZero"/>
        <c:crossBetween val="between"/>
        <c:majorUnit val="10"/>
      </c:valAx>
      <c:catAx>
        <c:axId val="108068224"/>
        <c:scaling>
          <c:orientation val="minMax"/>
        </c:scaling>
        <c:delete val="1"/>
        <c:axPos val="b"/>
        <c:majorTickMark val="out"/>
        <c:minorTickMark val="none"/>
        <c:tickLblPos val="nextTo"/>
        <c:crossAx val="109184128"/>
        <c:crosses val="autoZero"/>
        <c:auto val="0"/>
        <c:lblAlgn val="ctr"/>
        <c:lblOffset val="100"/>
        <c:noMultiLvlLbl val="0"/>
      </c:catAx>
      <c:valAx>
        <c:axId val="109184128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TW" altLang="en-US"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年增率(％)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0.8132044931786927"/>
              <c:y val="2.9914501030718802E-2"/>
            </c:manualLayout>
          </c:layout>
          <c:overlay val="0"/>
          <c:spPr>
            <a:noFill/>
            <a:ln w="25401">
              <a:noFill/>
            </a:ln>
          </c:spPr>
        </c:title>
        <c:numFmt formatCode="0.00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08068224"/>
        <c:crosses val="max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工作表1!$B$2</c:f>
              <c:strCache>
                <c:ptCount val="1"/>
                <c:pt idx="0">
                  <c:v>WPI年增率%</c:v>
                </c:pt>
              </c:strCache>
            </c:strRef>
          </c:tx>
          <c:marker>
            <c:symbol val="circle"/>
            <c:size val="5"/>
          </c:marker>
          <c:dPt>
            <c:idx val="53"/>
            <c:marker>
              <c:symbol val="circle"/>
              <c:size val="4"/>
            </c:marker>
            <c:bubble3D val="0"/>
          </c:dPt>
          <c:cat>
            <c:strRef>
              <c:f>工作表1!$A$3:$A$70</c:f>
              <c:strCache>
                <c:ptCount val="68"/>
                <c:pt idx="0">
                  <c:v>1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</c:strCache>
            </c:strRef>
          </c:cat>
          <c:val>
            <c:numRef>
              <c:f>工作表1!$B$3:$B$70</c:f>
              <c:numCache>
                <c:formatCode>General</c:formatCode>
                <c:ptCount val="68"/>
                <c:pt idx="0">
                  <c:v>7.03</c:v>
                </c:pt>
                <c:pt idx="1">
                  <c:v>6.74</c:v>
                </c:pt>
                <c:pt idx="2">
                  <c:v>7.56</c:v>
                </c:pt>
                <c:pt idx="3">
                  <c:v>8.26</c:v>
                </c:pt>
                <c:pt idx="4">
                  <c:v>7.77</c:v>
                </c:pt>
                <c:pt idx="5">
                  <c:v>5.54</c:v>
                </c:pt>
                <c:pt idx="6">
                  <c:v>4.0199999999999996</c:v>
                </c:pt>
                <c:pt idx="7">
                  <c:v>3.57</c:v>
                </c:pt>
                <c:pt idx="8">
                  <c:v>4.63</c:v>
                </c:pt>
                <c:pt idx="9">
                  <c:v>5.69</c:v>
                </c:pt>
                <c:pt idx="10">
                  <c:v>8.23</c:v>
                </c:pt>
                <c:pt idx="11">
                  <c:v>8.51</c:v>
                </c:pt>
                <c:pt idx="12">
                  <c:v>10.1</c:v>
                </c:pt>
                <c:pt idx="13">
                  <c:v>8.77</c:v>
                </c:pt>
                <c:pt idx="14">
                  <c:v>7.2</c:v>
                </c:pt>
                <c:pt idx="15">
                  <c:v>6.33</c:v>
                </c:pt>
                <c:pt idx="16">
                  <c:v>7.93</c:v>
                </c:pt>
                <c:pt idx="17">
                  <c:v>9.85</c:v>
                </c:pt>
                <c:pt idx="18">
                  <c:v>11.44</c:v>
                </c:pt>
                <c:pt idx="19">
                  <c:v>9.34</c:v>
                </c:pt>
                <c:pt idx="20">
                  <c:v>6.1</c:v>
                </c:pt>
                <c:pt idx="21">
                  <c:v>1.57</c:v>
                </c:pt>
                <c:pt idx="22">
                  <c:v>-5.61</c:v>
                </c:pt>
                <c:pt idx="23">
                  <c:v>-9.5</c:v>
                </c:pt>
                <c:pt idx="24">
                  <c:v>-10.7</c:v>
                </c:pt>
                <c:pt idx="25">
                  <c:v>-9.0399999999999991</c:v>
                </c:pt>
                <c:pt idx="26">
                  <c:v>-9.1999999999999993</c:v>
                </c:pt>
                <c:pt idx="27">
                  <c:v>-10.99</c:v>
                </c:pt>
                <c:pt idx="28">
                  <c:v>-13.51</c:v>
                </c:pt>
                <c:pt idx="29">
                  <c:v>-13.69</c:v>
                </c:pt>
                <c:pt idx="30">
                  <c:v>-13.99</c:v>
                </c:pt>
                <c:pt idx="31">
                  <c:v>-11.01</c:v>
                </c:pt>
                <c:pt idx="32">
                  <c:v>-9.4700000000000006</c:v>
                </c:pt>
                <c:pt idx="33">
                  <c:v>-6.21</c:v>
                </c:pt>
                <c:pt idx="34">
                  <c:v>1.07</c:v>
                </c:pt>
                <c:pt idx="35">
                  <c:v>5.75</c:v>
                </c:pt>
                <c:pt idx="36">
                  <c:v>6.8</c:v>
                </c:pt>
                <c:pt idx="37">
                  <c:v>6.08</c:v>
                </c:pt>
                <c:pt idx="38">
                  <c:v>6.83</c:v>
                </c:pt>
                <c:pt idx="39">
                  <c:v>9.09</c:v>
                </c:pt>
                <c:pt idx="40">
                  <c:v>9.43</c:v>
                </c:pt>
                <c:pt idx="41">
                  <c:v>7.01</c:v>
                </c:pt>
                <c:pt idx="42">
                  <c:v>5.31</c:v>
                </c:pt>
                <c:pt idx="43">
                  <c:v>3.33</c:v>
                </c:pt>
                <c:pt idx="44">
                  <c:v>3.79</c:v>
                </c:pt>
                <c:pt idx="45">
                  <c:v>3.67</c:v>
                </c:pt>
                <c:pt idx="46">
                  <c:v>2.39</c:v>
                </c:pt>
                <c:pt idx="47">
                  <c:v>2.2200000000000002</c:v>
                </c:pt>
                <c:pt idx="48">
                  <c:v>1.64</c:v>
                </c:pt>
                <c:pt idx="49">
                  <c:v>3.46</c:v>
                </c:pt>
                <c:pt idx="50">
                  <c:v>5.51</c:v>
                </c:pt>
                <c:pt idx="51">
                  <c:v>4.53</c:v>
                </c:pt>
                <c:pt idx="52">
                  <c:v>3.42</c:v>
                </c:pt>
                <c:pt idx="53">
                  <c:v>3.84</c:v>
                </c:pt>
                <c:pt idx="54">
                  <c:v>4.04</c:v>
                </c:pt>
                <c:pt idx="55">
                  <c:v>4.08</c:v>
                </c:pt>
                <c:pt idx="56">
                  <c:v>5.08</c:v>
                </c:pt>
                <c:pt idx="57">
                  <c:v>5.75</c:v>
                </c:pt>
                <c:pt idx="58">
                  <c:v>4.91</c:v>
                </c:pt>
                <c:pt idx="59">
                  <c:v>4.28</c:v>
                </c:pt>
                <c:pt idx="60">
                  <c:v>4.37</c:v>
                </c:pt>
                <c:pt idx="61">
                  <c:v>1.84</c:v>
                </c:pt>
                <c:pt idx="62">
                  <c:v>-0.22</c:v>
                </c:pt>
                <c:pt idx="63">
                  <c:v>-0.56000000000000005</c:v>
                </c:pt>
                <c:pt idx="64">
                  <c:v>-0.37</c:v>
                </c:pt>
                <c:pt idx="65">
                  <c:v>-1.87</c:v>
                </c:pt>
                <c:pt idx="66">
                  <c:v>-1.71</c:v>
                </c:pt>
                <c:pt idx="67">
                  <c:v>-0.94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工作表1!$C$2</c:f>
              <c:strCache>
                <c:ptCount val="1"/>
                <c:pt idx="0">
                  <c:v>CPI年增率</c:v>
                </c:pt>
              </c:strCache>
            </c:strRef>
          </c:tx>
          <c:marker>
            <c:symbol val="triangle"/>
            <c:size val="4"/>
          </c:marker>
          <c:cat>
            <c:strRef>
              <c:f>工作表1!$A$3:$A$70</c:f>
              <c:strCache>
                <c:ptCount val="68"/>
                <c:pt idx="0">
                  <c:v>1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  <c:pt idx="67">
                  <c:v>8</c:v>
                </c:pt>
              </c:strCache>
            </c:strRef>
          </c:cat>
          <c:val>
            <c:numRef>
              <c:f>工作表1!$C$3:$C$70</c:f>
              <c:numCache>
                <c:formatCode>General</c:formatCode>
                <c:ptCount val="68"/>
                <c:pt idx="0">
                  <c:v>0.36</c:v>
                </c:pt>
                <c:pt idx="1">
                  <c:v>1.74</c:v>
                </c:pt>
                <c:pt idx="2">
                  <c:v>0.84</c:v>
                </c:pt>
                <c:pt idx="3">
                  <c:v>0.67</c:v>
                </c:pt>
                <c:pt idx="4">
                  <c:v>-0.03</c:v>
                </c:pt>
                <c:pt idx="5">
                  <c:v>0.1</c:v>
                </c:pt>
                <c:pt idx="6">
                  <c:v>-0.34</c:v>
                </c:pt>
                <c:pt idx="7">
                  <c:v>1.59</c:v>
                </c:pt>
                <c:pt idx="8">
                  <c:v>3.08</c:v>
                </c:pt>
                <c:pt idx="9">
                  <c:v>5.34</c:v>
                </c:pt>
                <c:pt idx="10">
                  <c:v>4.8</c:v>
                </c:pt>
                <c:pt idx="11">
                  <c:v>3.34</c:v>
                </c:pt>
                <c:pt idx="12">
                  <c:v>2.94</c:v>
                </c:pt>
                <c:pt idx="13">
                  <c:v>3.86</c:v>
                </c:pt>
                <c:pt idx="14">
                  <c:v>3.95</c:v>
                </c:pt>
                <c:pt idx="15">
                  <c:v>3.86</c:v>
                </c:pt>
                <c:pt idx="16">
                  <c:v>3.71</c:v>
                </c:pt>
                <c:pt idx="17">
                  <c:v>4.97</c:v>
                </c:pt>
                <c:pt idx="18">
                  <c:v>5.81</c:v>
                </c:pt>
                <c:pt idx="19">
                  <c:v>4.68</c:v>
                </c:pt>
                <c:pt idx="20">
                  <c:v>3.1</c:v>
                </c:pt>
                <c:pt idx="21">
                  <c:v>2.39</c:v>
                </c:pt>
                <c:pt idx="22">
                  <c:v>1.94</c:v>
                </c:pt>
                <c:pt idx="23">
                  <c:v>1.27</c:v>
                </c:pt>
                <c:pt idx="24">
                  <c:v>1.49</c:v>
                </c:pt>
                <c:pt idx="25">
                  <c:v>-1.31</c:v>
                </c:pt>
                <c:pt idx="26">
                  <c:v>-0.15</c:v>
                </c:pt>
                <c:pt idx="27">
                  <c:v>-0.45</c:v>
                </c:pt>
                <c:pt idx="28">
                  <c:v>-0.09</c:v>
                </c:pt>
                <c:pt idx="29">
                  <c:v>-1.98</c:v>
                </c:pt>
                <c:pt idx="30">
                  <c:v>-2.33</c:v>
                </c:pt>
                <c:pt idx="31">
                  <c:v>-0.82</c:v>
                </c:pt>
                <c:pt idx="32">
                  <c:v>-0.88</c:v>
                </c:pt>
                <c:pt idx="33">
                  <c:v>-1.87</c:v>
                </c:pt>
                <c:pt idx="34">
                  <c:v>-1.62</c:v>
                </c:pt>
                <c:pt idx="35">
                  <c:v>-0.25</c:v>
                </c:pt>
                <c:pt idx="36">
                  <c:v>0.26</c:v>
                </c:pt>
                <c:pt idx="37">
                  <c:v>2.34</c:v>
                </c:pt>
                <c:pt idx="38">
                  <c:v>1.26</c:v>
                </c:pt>
                <c:pt idx="39">
                  <c:v>1.34</c:v>
                </c:pt>
                <c:pt idx="40">
                  <c:v>0.76</c:v>
                </c:pt>
                <c:pt idx="41">
                  <c:v>1.19</c:v>
                </c:pt>
                <c:pt idx="42">
                  <c:v>1.31</c:v>
                </c:pt>
                <c:pt idx="43">
                  <c:v>-0.47</c:v>
                </c:pt>
                <c:pt idx="44">
                  <c:v>0.28000000000000003</c:v>
                </c:pt>
                <c:pt idx="45">
                  <c:v>0.56000000000000005</c:v>
                </c:pt>
                <c:pt idx="46">
                  <c:v>1.52</c:v>
                </c:pt>
                <c:pt idx="47">
                  <c:v>1.24</c:v>
                </c:pt>
                <c:pt idx="48">
                  <c:v>1.1100000000000001</c:v>
                </c:pt>
                <c:pt idx="49">
                  <c:v>1.33</c:v>
                </c:pt>
                <c:pt idx="50">
                  <c:v>1.41</c:v>
                </c:pt>
                <c:pt idx="51">
                  <c:v>1.34</c:v>
                </c:pt>
                <c:pt idx="52">
                  <c:v>1.66</c:v>
                </c:pt>
                <c:pt idx="53">
                  <c:v>1.94</c:v>
                </c:pt>
                <c:pt idx="54">
                  <c:v>1.33</c:v>
                </c:pt>
                <c:pt idx="55">
                  <c:v>1.34</c:v>
                </c:pt>
                <c:pt idx="56">
                  <c:v>1.37</c:v>
                </c:pt>
                <c:pt idx="57">
                  <c:v>1.26</c:v>
                </c:pt>
                <c:pt idx="58">
                  <c:v>1.03</c:v>
                </c:pt>
                <c:pt idx="59">
                  <c:v>2.02</c:v>
                </c:pt>
                <c:pt idx="60">
                  <c:v>2.36</c:v>
                </c:pt>
                <c:pt idx="61">
                  <c:v>0.24</c:v>
                </c:pt>
                <c:pt idx="62">
                  <c:v>1.26</c:v>
                </c:pt>
                <c:pt idx="63">
                  <c:v>1.44</c:v>
                </c:pt>
                <c:pt idx="64">
                  <c:v>1.74</c:v>
                </c:pt>
                <c:pt idx="65">
                  <c:v>1.77</c:v>
                </c:pt>
                <c:pt idx="66">
                  <c:v>2.46</c:v>
                </c:pt>
                <c:pt idx="67">
                  <c:v>3.42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22944"/>
        <c:axId val="109524480"/>
      </c:lineChart>
      <c:dateAx>
        <c:axId val="109522944"/>
        <c:scaling>
          <c:orientation val="minMax"/>
        </c:scaling>
        <c:delete val="0"/>
        <c:axPos val="b"/>
        <c:majorTickMark val="none"/>
        <c:minorTickMark val="none"/>
        <c:tickLblPos val="low"/>
        <c:crossAx val="109524480"/>
        <c:crosses val="autoZero"/>
        <c:auto val="0"/>
        <c:lblOffset val="100"/>
        <c:baseTimeUnit val="days"/>
        <c:majorUnit val="3"/>
      </c:dateAx>
      <c:valAx>
        <c:axId val="109524480"/>
        <c:scaling>
          <c:orientation val="minMax"/>
          <c:max val="13"/>
          <c:min val="-15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109522944"/>
        <c:crosses val="autoZero"/>
        <c:crossBetween val="between"/>
        <c:majorUnit val="2"/>
        <c:minorUnit val="1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321329639889197E-2"/>
          <c:y val="9.7633136094674555E-2"/>
          <c:w val="0.92382271468144062"/>
          <c:h val="0.76923076923076916"/>
        </c:manualLayout>
      </c:layout>
      <c:lineChart>
        <c:grouping val="standard"/>
        <c:varyColors val="0"/>
        <c:ser>
          <c:idx val="0"/>
          <c:order val="0"/>
          <c:tx>
            <c:strRef>
              <c:f>物價圖!$C$19</c:f>
              <c:strCache>
                <c:ptCount val="1"/>
                <c:pt idx="0">
                  <c:v>進口物價(US)</c:v>
                </c:pt>
              </c:strCache>
            </c:strRef>
          </c:tx>
          <c:spPr>
            <a:ln w="25408">
              <a:solidFill>
                <a:srgbClr val="FF0000"/>
              </a:solidFill>
              <a:prstDash val="solid"/>
            </a:ln>
          </c:spPr>
          <c:marker>
            <c:symbol val="circle"/>
            <c:size val="3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56"/>
              <c:layout>
                <c:manualLayout>
                  <c:x val="0.12517517389170893"/>
                  <c:y val="9.4357156057923317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 altLang="zh-TW" sz="1000" b="1"/>
                      <a:t>-1.08</a:t>
                    </a:r>
                  </a:p>
                </c:rich>
              </c:tx>
              <c:spPr>
                <a:noFill/>
                <a:ln w="25408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物價圖!$B$60:$B$126</c:f>
              <c:strCache>
                <c:ptCount val="67"/>
                <c:pt idx="0">
                  <c:v>1    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</c:strCache>
            </c:strRef>
          </c:cat>
          <c:val>
            <c:numRef>
              <c:f>物價圖!$C$60:$C$127</c:f>
              <c:numCache>
                <c:formatCode>0.00</c:formatCode>
                <c:ptCount val="68"/>
                <c:pt idx="0">
                  <c:v>5.2832895051398543</c:v>
                </c:pt>
                <c:pt idx="1">
                  <c:v>5.946717411988578</c:v>
                </c:pt>
                <c:pt idx="2">
                  <c:v>8.2173362859854659</c:v>
                </c:pt>
                <c:pt idx="3">
                  <c:v>7.5292677328028246</c:v>
                </c:pt>
                <c:pt idx="4">
                  <c:v>7.95</c:v>
                </c:pt>
                <c:pt idx="5">
                  <c:v>5.6737061273052003</c:v>
                </c:pt>
                <c:pt idx="6">
                  <c:v>5.32</c:v>
                </c:pt>
                <c:pt idx="7">
                  <c:v>4.2</c:v>
                </c:pt>
                <c:pt idx="8">
                  <c:v>7.69</c:v>
                </c:pt>
                <c:pt idx="9">
                  <c:v>11.05</c:v>
                </c:pt>
                <c:pt idx="10">
                  <c:v>14.91</c:v>
                </c:pt>
                <c:pt idx="11">
                  <c:v>13.91</c:v>
                </c:pt>
                <c:pt idx="12">
                  <c:v>18.61</c:v>
                </c:pt>
                <c:pt idx="13">
                  <c:v>19.489999999999998</c:v>
                </c:pt>
                <c:pt idx="14">
                  <c:v>21.01</c:v>
                </c:pt>
                <c:pt idx="15">
                  <c:v>20.41</c:v>
                </c:pt>
                <c:pt idx="16">
                  <c:v>23.99</c:v>
                </c:pt>
                <c:pt idx="17">
                  <c:v>25.88</c:v>
                </c:pt>
                <c:pt idx="18">
                  <c:v>26.59</c:v>
                </c:pt>
                <c:pt idx="19">
                  <c:v>21.33</c:v>
                </c:pt>
                <c:pt idx="20">
                  <c:v>13.1</c:v>
                </c:pt>
                <c:pt idx="21">
                  <c:v>1.25</c:v>
                </c:pt>
                <c:pt idx="22">
                  <c:v>-8.94</c:v>
                </c:pt>
                <c:pt idx="23">
                  <c:v>-12.92</c:v>
                </c:pt>
                <c:pt idx="24">
                  <c:v>-14.68</c:v>
                </c:pt>
                <c:pt idx="25">
                  <c:v>-17.510000000000002</c:v>
                </c:pt>
                <c:pt idx="26">
                  <c:v>-21.05</c:v>
                </c:pt>
                <c:pt idx="27">
                  <c:v>-22.33</c:v>
                </c:pt>
                <c:pt idx="28" formatCode="General">
                  <c:v>-22.43</c:v>
                </c:pt>
                <c:pt idx="29" formatCode="General">
                  <c:v>-21.41</c:v>
                </c:pt>
                <c:pt idx="30" formatCode="General">
                  <c:v>-22.41</c:v>
                </c:pt>
                <c:pt idx="31" formatCode="General">
                  <c:v>-16.690000000000001</c:v>
                </c:pt>
                <c:pt idx="32" formatCode="General">
                  <c:v>-12.02</c:v>
                </c:pt>
                <c:pt idx="33" formatCode="General">
                  <c:v>-2.97</c:v>
                </c:pt>
                <c:pt idx="34" formatCode="General">
                  <c:v>6.74</c:v>
                </c:pt>
                <c:pt idx="35" formatCode="General">
                  <c:v>12.21</c:v>
                </c:pt>
                <c:pt idx="36" formatCode="General">
                  <c:v>13.56</c:v>
                </c:pt>
                <c:pt idx="37" formatCode="General">
                  <c:v>15.3</c:v>
                </c:pt>
                <c:pt idx="38" formatCode="General">
                  <c:v>17.23</c:v>
                </c:pt>
                <c:pt idx="39" formatCode="General">
                  <c:v>20.79</c:v>
                </c:pt>
                <c:pt idx="40" formatCode="General">
                  <c:v>14.63</c:v>
                </c:pt>
                <c:pt idx="41" formatCode="General">
                  <c:v>9.02</c:v>
                </c:pt>
                <c:pt idx="42" formatCode="General">
                  <c:v>8.94</c:v>
                </c:pt>
                <c:pt idx="43" formatCode="General">
                  <c:v>7.75</c:v>
                </c:pt>
                <c:pt idx="44" formatCode="General">
                  <c:v>8.6999999999999993</c:v>
                </c:pt>
                <c:pt idx="45" formatCode="General">
                  <c:v>10.1</c:v>
                </c:pt>
                <c:pt idx="46" formatCode="General">
                  <c:v>9.5</c:v>
                </c:pt>
                <c:pt idx="47" formatCode="General">
                  <c:v>11.62</c:v>
                </c:pt>
                <c:pt idx="48" formatCode="General">
                  <c:v>13.11</c:v>
                </c:pt>
                <c:pt idx="49" formatCode="General">
                  <c:v>16.47</c:v>
                </c:pt>
                <c:pt idx="50" formatCode="General">
                  <c:v>17.8</c:v>
                </c:pt>
                <c:pt idx="51" formatCode="General">
                  <c:v>16.920000000000002</c:v>
                </c:pt>
                <c:pt idx="52" formatCode="General">
                  <c:v>18.440000000000001</c:v>
                </c:pt>
                <c:pt idx="53" formatCode="General">
                  <c:v>20.079999999999998</c:v>
                </c:pt>
                <c:pt idx="54" formatCode="General">
                  <c:v>19.62</c:v>
                </c:pt>
                <c:pt idx="55" formatCode="General">
                  <c:v>17.23</c:v>
                </c:pt>
                <c:pt idx="56" formatCode="General">
                  <c:v>15.5</c:v>
                </c:pt>
                <c:pt idx="57" formatCode="General">
                  <c:v>11.48</c:v>
                </c:pt>
                <c:pt idx="58" formatCode="General">
                  <c:v>9.77</c:v>
                </c:pt>
                <c:pt idx="59" formatCode="General">
                  <c:v>6.8</c:v>
                </c:pt>
                <c:pt idx="60" formatCode="General">
                  <c:v>4.34</c:v>
                </c:pt>
                <c:pt idx="61" formatCode="General">
                  <c:v>3.46</c:v>
                </c:pt>
                <c:pt idx="62" formatCode="General">
                  <c:v>1.49</c:v>
                </c:pt>
                <c:pt idx="63" formatCode="General">
                  <c:v>-1.6</c:v>
                </c:pt>
                <c:pt idx="64" formatCode="General">
                  <c:v>-2.8</c:v>
                </c:pt>
                <c:pt idx="65" formatCode="General">
                  <c:v>-6.33</c:v>
                </c:pt>
                <c:pt idx="66" formatCode="General">
                  <c:v>-6.45</c:v>
                </c:pt>
                <c:pt idx="67" formatCode="General">
                  <c:v>-4.3600000000000003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物價圖!$D$19</c:f>
              <c:strCache>
                <c:ptCount val="1"/>
                <c:pt idx="0">
                  <c:v>進口物價(NT)</c:v>
                </c:pt>
              </c:strCache>
            </c:strRef>
          </c:tx>
          <c:spPr>
            <a:ln w="12704">
              <a:solidFill>
                <a:srgbClr val="333333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993366"/>
              </a:solidFill>
              <a:ln>
                <a:solidFill>
                  <a:srgbClr val="993366"/>
                </a:solidFill>
                <a:prstDash val="solid"/>
              </a:ln>
            </c:spPr>
          </c:marker>
          <c:dLbls>
            <c:dLbl>
              <c:idx val="56"/>
              <c:layout>
                <c:manualLayout>
                  <c:x val="9.8718198401499258E-2"/>
                  <c:y val="0.2889589630318530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 altLang="zh-TW" sz="1000" b="1"/>
                      <a:t>-4.54</a:t>
                    </a:r>
                    <a:r>
                      <a:rPr lang="en-US" altLang="zh-TW"/>
                      <a:t>
</a:t>
                    </a:r>
                  </a:p>
                </c:rich>
              </c:tx>
              <c:spPr>
                <a:noFill/>
                <a:ln w="25408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物價圖!$B$60:$B$126</c:f>
              <c:strCache>
                <c:ptCount val="67"/>
                <c:pt idx="0">
                  <c:v>1    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</c:strCache>
            </c:strRef>
          </c:cat>
          <c:val>
            <c:numRef>
              <c:f>物價圖!$D$60:$D$127</c:f>
              <c:numCache>
                <c:formatCode>0.00</c:formatCode>
                <c:ptCount val="68"/>
                <c:pt idx="0">
                  <c:v>7.4080281572110884</c:v>
                </c:pt>
                <c:pt idx="1">
                  <c:v>7.9017044514314128</c:v>
                </c:pt>
                <c:pt idx="2">
                  <c:v>9.940799210656138</c:v>
                </c:pt>
                <c:pt idx="3">
                  <c:v>10.328000000000003</c:v>
                </c:pt>
                <c:pt idx="4">
                  <c:v>10.31</c:v>
                </c:pt>
                <c:pt idx="5">
                  <c:v>7.1997525326734202</c:v>
                </c:pt>
                <c:pt idx="6">
                  <c:v>5.87</c:v>
                </c:pt>
                <c:pt idx="7">
                  <c:v>4.74</c:v>
                </c:pt>
                <c:pt idx="8">
                  <c:v>7.98</c:v>
                </c:pt>
                <c:pt idx="9">
                  <c:v>8.85</c:v>
                </c:pt>
                <c:pt idx="10">
                  <c:v>13.19</c:v>
                </c:pt>
                <c:pt idx="11">
                  <c:v>13.57</c:v>
                </c:pt>
                <c:pt idx="12">
                  <c:v>17.149999999999999</c:v>
                </c:pt>
                <c:pt idx="13">
                  <c:v>14.54</c:v>
                </c:pt>
                <c:pt idx="14">
                  <c:v>12.15</c:v>
                </c:pt>
                <c:pt idx="15">
                  <c:v>10.23</c:v>
                </c:pt>
                <c:pt idx="16">
                  <c:v>14.02</c:v>
                </c:pt>
                <c:pt idx="17">
                  <c:v>16.010000000000002</c:v>
                </c:pt>
                <c:pt idx="18">
                  <c:v>17.309999999999999</c:v>
                </c:pt>
                <c:pt idx="19">
                  <c:v>14.86</c:v>
                </c:pt>
                <c:pt idx="20">
                  <c:v>9.59</c:v>
                </c:pt>
                <c:pt idx="21">
                  <c:v>1.62</c:v>
                </c:pt>
                <c:pt idx="22">
                  <c:v>-6.79</c:v>
                </c:pt>
                <c:pt idx="23">
                  <c:v>-10.94</c:v>
                </c:pt>
                <c:pt idx="24">
                  <c:v>-12.56</c:v>
                </c:pt>
                <c:pt idx="25">
                  <c:v>-11.05</c:v>
                </c:pt>
                <c:pt idx="26">
                  <c:v>-11.41</c:v>
                </c:pt>
                <c:pt idx="27">
                  <c:v>-13.74</c:v>
                </c:pt>
                <c:pt idx="28" formatCode="General">
                  <c:v>-16.41</c:v>
                </c:pt>
                <c:pt idx="29" formatCode="General">
                  <c:v>-16.53</c:v>
                </c:pt>
                <c:pt idx="30" formatCode="General">
                  <c:v>-15.98</c:v>
                </c:pt>
                <c:pt idx="31" formatCode="General">
                  <c:v>-12.21</c:v>
                </c:pt>
                <c:pt idx="32" formatCode="General">
                  <c:v>-10.3</c:v>
                </c:pt>
                <c:pt idx="33" formatCode="General">
                  <c:v>-4.04</c:v>
                </c:pt>
                <c:pt idx="34" formatCode="General">
                  <c:v>4.2300000000000004</c:v>
                </c:pt>
                <c:pt idx="35" formatCode="General">
                  <c:v>9.23</c:v>
                </c:pt>
                <c:pt idx="36" formatCode="General">
                  <c:v>8.85</c:v>
                </c:pt>
                <c:pt idx="37" formatCode="General">
                  <c:v>7.94</c:v>
                </c:pt>
                <c:pt idx="38" formatCode="General">
                  <c:v>8.92</c:v>
                </c:pt>
                <c:pt idx="39" formatCode="General">
                  <c:v>12.92</c:v>
                </c:pt>
                <c:pt idx="40" formatCode="General">
                  <c:v>11.07</c:v>
                </c:pt>
                <c:pt idx="41" formatCode="General">
                  <c:v>7.17</c:v>
                </c:pt>
                <c:pt idx="42" formatCode="General">
                  <c:v>6.36</c:v>
                </c:pt>
                <c:pt idx="43" formatCode="General">
                  <c:v>4.57</c:v>
                </c:pt>
                <c:pt idx="44" formatCode="General">
                  <c:v>5.87</c:v>
                </c:pt>
                <c:pt idx="45" formatCode="General">
                  <c:v>5.0999999999999996</c:v>
                </c:pt>
                <c:pt idx="46" formatCode="General">
                  <c:v>2.76</c:v>
                </c:pt>
                <c:pt idx="47" formatCode="General">
                  <c:v>3.47</c:v>
                </c:pt>
                <c:pt idx="48" formatCode="General">
                  <c:v>3.3</c:v>
                </c:pt>
                <c:pt idx="49" formatCode="General">
                  <c:v>6.5</c:v>
                </c:pt>
                <c:pt idx="50" formatCode="General">
                  <c:v>9.1300000000000008</c:v>
                </c:pt>
                <c:pt idx="51" formatCode="General">
                  <c:v>7.51</c:v>
                </c:pt>
                <c:pt idx="52" formatCode="General">
                  <c:v>6.79</c:v>
                </c:pt>
                <c:pt idx="53" formatCode="General">
                  <c:v>7.43</c:v>
                </c:pt>
                <c:pt idx="54" formatCode="General">
                  <c:v>7.31</c:v>
                </c:pt>
                <c:pt idx="55" formatCode="General">
                  <c:v>6.41</c:v>
                </c:pt>
                <c:pt idx="56" formatCode="General">
                  <c:v>8.0500000000000007</c:v>
                </c:pt>
                <c:pt idx="57" formatCode="General">
                  <c:v>9.3800000000000008</c:v>
                </c:pt>
                <c:pt idx="58" formatCode="General">
                  <c:v>9.3800000000000008</c:v>
                </c:pt>
                <c:pt idx="59" formatCode="General">
                  <c:v>8.01</c:v>
                </c:pt>
                <c:pt idx="60" formatCode="General">
                  <c:v>7.68</c:v>
                </c:pt>
                <c:pt idx="61" formatCode="General">
                  <c:v>4.22</c:v>
                </c:pt>
                <c:pt idx="62" formatCode="General">
                  <c:v>1.53</c:v>
                </c:pt>
                <c:pt idx="63" formatCode="General">
                  <c:v>0.14000000000000001</c:v>
                </c:pt>
                <c:pt idx="64" formatCode="General">
                  <c:v>-0.3</c:v>
                </c:pt>
                <c:pt idx="65" formatCode="General">
                  <c:v>-2.76</c:v>
                </c:pt>
                <c:pt idx="66" formatCode="General">
                  <c:v>-2.69</c:v>
                </c:pt>
                <c:pt idx="67" formatCode="General">
                  <c:v>-1.08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物價圖!$E$19</c:f>
              <c:strCache>
                <c:ptCount val="1"/>
                <c:pt idx="0">
                  <c:v>出口物價(US)</c:v>
                </c:pt>
              </c:strCache>
            </c:strRef>
          </c:tx>
          <c:spPr>
            <a:ln w="38112">
              <a:solidFill>
                <a:srgbClr val="000080"/>
              </a:solidFill>
              <a:prstDash val="sysDash"/>
            </a:ln>
          </c:spPr>
          <c:marker>
            <c:symbol val="circle"/>
            <c:size val="3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56"/>
              <c:layout>
                <c:manualLayout>
                  <c:x val="0.1169740555510891"/>
                  <c:y val="6.4626816065434994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 altLang="zh-TW" sz="1000" b="1"/>
                      <a:t>-1.24</a:t>
                    </a:r>
                  </a:p>
                </c:rich>
              </c:tx>
              <c:spPr>
                <a:noFill/>
                <a:ln w="25408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物價圖!$B$60:$B$126</c:f>
              <c:strCache>
                <c:ptCount val="67"/>
                <c:pt idx="0">
                  <c:v>1    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</c:strCache>
            </c:strRef>
          </c:cat>
          <c:val>
            <c:numRef>
              <c:f>物價圖!$E$60:$E$127</c:f>
              <c:numCache>
                <c:formatCode>0.00</c:formatCode>
                <c:ptCount val="68"/>
                <c:pt idx="0">
                  <c:v>3.1155778894472297</c:v>
                </c:pt>
                <c:pt idx="1">
                  <c:v>2.9769687217137575</c:v>
                </c:pt>
                <c:pt idx="2">
                  <c:v>3.2076984763432126</c:v>
                </c:pt>
                <c:pt idx="3">
                  <c:v>3.1547619047619158</c:v>
                </c:pt>
                <c:pt idx="4">
                  <c:v>2.59</c:v>
                </c:pt>
                <c:pt idx="5">
                  <c:v>2.067559697146204</c:v>
                </c:pt>
                <c:pt idx="6">
                  <c:v>1.47</c:v>
                </c:pt>
                <c:pt idx="7">
                  <c:v>1.19</c:v>
                </c:pt>
                <c:pt idx="8">
                  <c:v>1.1399999999999999</c:v>
                </c:pt>
                <c:pt idx="9">
                  <c:v>2.79</c:v>
                </c:pt>
                <c:pt idx="10">
                  <c:v>3.86</c:v>
                </c:pt>
                <c:pt idx="11">
                  <c:v>3.48</c:v>
                </c:pt>
                <c:pt idx="12">
                  <c:v>3.86</c:v>
                </c:pt>
                <c:pt idx="13">
                  <c:v>4.59</c:v>
                </c:pt>
                <c:pt idx="14">
                  <c:v>5.39</c:v>
                </c:pt>
                <c:pt idx="15">
                  <c:v>5.63</c:v>
                </c:pt>
                <c:pt idx="16">
                  <c:v>6</c:v>
                </c:pt>
                <c:pt idx="17">
                  <c:v>7.56</c:v>
                </c:pt>
                <c:pt idx="18">
                  <c:v>8.25</c:v>
                </c:pt>
                <c:pt idx="19">
                  <c:v>4.6100000000000003</c:v>
                </c:pt>
                <c:pt idx="20">
                  <c:v>1.89</c:v>
                </c:pt>
                <c:pt idx="21">
                  <c:v>-2.48</c:v>
                </c:pt>
                <c:pt idx="22">
                  <c:v>-8.1300000000000008</c:v>
                </c:pt>
                <c:pt idx="23">
                  <c:v>-10.53</c:v>
                </c:pt>
                <c:pt idx="24">
                  <c:v>-11.8</c:v>
                </c:pt>
                <c:pt idx="25">
                  <c:v>-13.15</c:v>
                </c:pt>
                <c:pt idx="26">
                  <c:v>-15.03</c:v>
                </c:pt>
                <c:pt idx="27">
                  <c:v>-15.5</c:v>
                </c:pt>
                <c:pt idx="28" formatCode="General">
                  <c:v>-16.600000000000001</c:v>
                </c:pt>
                <c:pt idx="29" formatCode="General">
                  <c:v>-15.15</c:v>
                </c:pt>
                <c:pt idx="30" formatCode="General">
                  <c:v>-16.3</c:v>
                </c:pt>
                <c:pt idx="31" formatCode="General">
                  <c:v>-12.11</c:v>
                </c:pt>
                <c:pt idx="32" formatCode="General">
                  <c:v>-9.3699999999999992</c:v>
                </c:pt>
                <c:pt idx="33" formatCode="General">
                  <c:v>-5.81</c:v>
                </c:pt>
                <c:pt idx="34" formatCode="General">
                  <c:v>0.6</c:v>
                </c:pt>
                <c:pt idx="35" formatCode="General">
                  <c:v>4.2300000000000004</c:v>
                </c:pt>
                <c:pt idx="36" formatCode="General">
                  <c:v>6.71</c:v>
                </c:pt>
                <c:pt idx="37" formatCode="General">
                  <c:v>8.01</c:v>
                </c:pt>
                <c:pt idx="38" formatCode="General">
                  <c:v>10.18</c:v>
                </c:pt>
                <c:pt idx="39" formatCode="General">
                  <c:v>10.19</c:v>
                </c:pt>
                <c:pt idx="40" formatCode="General">
                  <c:v>9.59</c:v>
                </c:pt>
                <c:pt idx="41" formatCode="General">
                  <c:v>7.12</c:v>
                </c:pt>
                <c:pt idx="42" formatCode="General">
                  <c:v>5.99</c:v>
                </c:pt>
                <c:pt idx="43" formatCode="General">
                  <c:v>4.45</c:v>
                </c:pt>
                <c:pt idx="44" formatCode="General">
                  <c:v>3.94</c:v>
                </c:pt>
                <c:pt idx="45" formatCode="General">
                  <c:v>5.39</c:v>
                </c:pt>
                <c:pt idx="46" formatCode="General">
                  <c:v>5.61</c:v>
                </c:pt>
                <c:pt idx="47" formatCode="General">
                  <c:v>5.96</c:v>
                </c:pt>
                <c:pt idx="48" formatCode="General">
                  <c:v>6.23</c:v>
                </c:pt>
                <c:pt idx="49" formatCode="General">
                  <c:v>7.42</c:v>
                </c:pt>
                <c:pt idx="50" formatCode="General">
                  <c:v>8.2200000000000006</c:v>
                </c:pt>
                <c:pt idx="51" formatCode="General">
                  <c:v>8.91</c:v>
                </c:pt>
                <c:pt idx="52" formatCode="General">
                  <c:v>8.98</c:v>
                </c:pt>
                <c:pt idx="53" formatCode="General">
                  <c:v>9.52</c:v>
                </c:pt>
                <c:pt idx="54" formatCode="General">
                  <c:v>9.9700000000000006</c:v>
                </c:pt>
                <c:pt idx="55" formatCode="General">
                  <c:v>9.42</c:v>
                </c:pt>
                <c:pt idx="56" formatCode="General">
                  <c:v>8.24</c:v>
                </c:pt>
                <c:pt idx="57" formatCode="General">
                  <c:v>5.55</c:v>
                </c:pt>
                <c:pt idx="58" formatCode="General">
                  <c:v>3.51</c:v>
                </c:pt>
                <c:pt idx="59" formatCode="General">
                  <c:v>1.81</c:v>
                </c:pt>
                <c:pt idx="60" formatCode="General">
                  <c:v>1.3</c:v>
                </c:pt>
                <c:pt idx="61" formatCode="General">
                  <c:v>0.5</c:v>
                </c:pt>
                <c:pt idx="62" formatCode="General">
                  <c:v>-0.87</c:v>
                </c:pt>
                <c:pt idx="63" formatCode="General">
                  <c:v>-2.15</c:v>
                </c:pt>
                <c:pt idx="64" formatCode="General">
                  <c:v>-2.85</c:v>
                </c:pt>
                <c:pt idx="65" formatCode="General">
                  <c:v>-4.34</c:v>
                </c:pt>
                <c:pt idx="66" formatCode="General">
                  <c:v>-4.84</c:v>
                </c:pt>
                <c:pt idx="67" formatCode="General">
                  <c:v>-4.54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物價圖!$F$19</c:f>
              <c:strCache>
                <c:ptCount val="1"/>
                <c:pt idx="0">
                  <c:v>出口物價(NT)</c:v>
                </c:pt>
              </c:strCache>
            </c:strRef>
          </c:tx>
          <c:spPr>
            <a:ln w="25408">
              <a:solidFill>
                <a:srgbClr val="800000"/>
              </a:solidFill>
              <a:prstDash val="sysDash"/>
            </a:ln>
          </c:spPr>
          <c:marker>
            <c:symbol val="diamond"/>
            <c:size val="3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dLbl>
              <c:idx val="56"/>
              <c:layout>
                <c:manualLayout>
                  <c:x val="6.9641065057261586E-2"/>
                  <c:y val="0.12742527080762375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 altLang="zh-TW" sz="1000" b="1"/>
                      <a:t>-4.36</a:t>
                    </a:r>
                  </a:p>
                </c:rich>
              </c:tx>
              <c:spPr>
                <a:noFill/>
                <a:ln w="25408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物價圖!$B$60:$B$126</c:f>
              <c:strCache>
                <c:ptCount val="67"/>
                <c:pt idx="0">
                  <c:v>1           96年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    97年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      98年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       99年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   100年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      101年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</c:strCache>
            </c:strRef>
          </c:cat>
          <c:val>
            <c:numRef>
              <c:f>物價圖!$F$60:$F$127</c:f>
              <c:numCache>
                <c:formatCode>0.00</c:formatCode>
                <c:ptCount val="68"/>
                <c:pt idx="0">
                  <c:v>5.21196743841843</c:v>
                </c:pt>
                <c:pt idx="1">
                  <c:v>4.8913613939330469</c:v>
                </c:pt>
                <c:pt idx="2">
                  <c:v>4.8577087459605872</c:v>
                </c:pt>
                <c:pt idx="3">
                  <c:v>5.8402489626556031</c:v>
                </c:pt>
                <c:pt idx="4">
                  <c:v>6.81</c:v>
                </c:pt>
                <c:pt idx="5">
                  <c:v>3.5541195476574972</c:v>
                </c:pt>
                <c:pt idx="6">
                  <c:v>1.99</c:v>
                </c:pt>
                <c:pt idx="7">
                  <c:v>1.71</c:v>
                </c:pt>
                <c:pt idx="8">
                  <c:v>1.41</c:v>
                </c:pt>
                <c:pt idx="9">
                  <c:v>0.75</c:v>
                </c:pt>
                <c:pt idx="10">
                  <c:v>2.3199999999999998</c:v>
                </c:pt>
                <c:pt idx="11">
                  <c:v>3.14</c:v>
                </c:pt>
                <c:pt idx="12">
                  <c:v>2.58</c:v>
                </c:pt>
                <c:pt idx="13">
                  <c:v>0.21</c:v>
                </c:pt>
                <c:pt idx="14">
                  <c:v>-2.35</c:v>
                </c:pt>
                <c:pt idx="15">
                  <c:v>-3.35</c:v>
                </c:pt>
                <c:pt idx="16">
                  <c:v>-2.56</c:v>
                </c:pt>
                <c:pt idx="17">
                  <c:v>-0.91</c:v>
                </c:pt>
                <c:pt idx="18">
                  <c:v>0.28000000000000003</c:v>
                </c:pt>
                <c:pt idx="19">
                  <c:v>-1</c:v>
                </c:pt>
                <c:pt idx="20">
                  <c:v>-1.31</c:v>
                </c:pt>
                <c:pt idx="21">
                  <c:v>-2.14</c:v>
                </c:pt>
                <c:pt idx="22">
                  <c:v>-5.95</c:v>
                </c:pt>
                <c:pt idx="23">
                  <c:v>-8.4700000000000006</c:v>
                </c:pt>
                <c:pt idx="24">
                  <c:v>-9.3800000000000008</c:v>
                </c:pt>
                <c:pt idx="25">
                  <c:v>-5.84</c:v>
                </c:pt>
                <c:pt idx="26">
                  <c:v>-4.62</c:v>
                </c:pt>
                <c:pt idx="27">
                  <c:v>-6.12</c:v>
                </c:pt>
                <c:pt idx="28" formatCode="General">
                  <c:v>-10.130000000000001</c:v>
                </c:pt>
                <c:pt idx="29" formatCode="General">
                  <c:v>-9.8699999999999992</c:v>
                </c:pt>
                <c:pt idx="30" formatCode="General">
                  <c:v>-9.35</c:v>
                </c:pt>
                <c:pt idx="31" formatCode="General">
                  <c:v>-7.72</c:v>
                </c:pt>
                <c:pt idx="32" formatCode="General">
                  <c:v>-7.59</c:v>
                </c:pt>
                <c:pt idx="33" formatCode="General">
                  <c:v>-6.85</c:v>
                </c:pt>
                <c:pt idx="34" formatCode="General">
                  <c:v>-1.78</c:v>
                </c:pt>
                <c:pt idx="35" formatCode="General">
                  <c:v>1.46</c:v>
                </c:pt>
                <c:pt idx="36" formatCode="General">
                  <c:v>2.27</c:v>
                </c:pt>
                <c:pt idx="37" formatCode="General">
                  <c:v>1.1000000000000001</c:v>
                </c:pt>
                <c:pt idx="38" formatCode="General">
                  <c:v>2.2599999999999998</c:v>
                </c:pt>
                <c:pt idx="39" formatCode="General">
                  <c:v>2.99</c:v>
                </c:pt>
                <c:pt idx="40" formatCode="General">
                  <c:v>6.19</c:v>
                </c:pt>
                <c:pt idx="41" formatCode="General">
                  <c:v>5.28</c:v>
                </c:pt>
                <c:pt idx="42" formatCode="General">
                  <c:v>3.48</c:v>
                </c:pt>
                <c:pt idx="43" formatCode="General">
                  <c:v>1.74</c:v>
                </c:pt>
                <c:pt idx="44" formatCode="General">
                  <c:v>1.22</c:v>
                </c:pt>
                <c:pt idx="45" formatCode="General">
                  <c:v>0.6</c:v>
                </c:pt>
                <c:pt idx="46" formatCode="General">
                  <c:v>-0.9</c:v>
                </c:pt>
                <c:pt idx="47" formatCode="General">
                  <c:v>-1.8</c:v>
                </c:pt>
                <c:pt idx="48" formatCode="General">
                  <c:v>-3.01</c:v>
                </c:pt>
                <c:pt idx="49" formatCode="General">
                  <c:v>-1.81</c:v>
                </c:pt>
                <c:pt idx="50" formatCode="General">
                  <c:v>0.22</c:v>
                </c:pt>
                <c:pt idx="51" formatCode="General">
                  <c:v>0.11</c:v>
                </c:pt>
                <c:pt idx="52" formatCode="General">
                  <c:v>-1.78</c:v>
                </c:pt>
                <c:pt idx="53" formatCode="General">
                  <c:v>-2.06</c:v>
                </c:pt>
                <c:pt idx="54" formatCode="General">
                  <c:v>-1.39</c:v>
                </c:pt>
                <c:pt idx="55" formatCode="General">
                  <c:v>-0.71</c:v>
                </c:pt>
                <c:pt idx="56" formatCode="General">
                  <c:v>1.25</c:v>
                </c:pt>
                <c:pt idx="57" formatCode="General">
                  <c:v>3.56</c:v>
                </c:pt>
                <c:pt idx="58" formatCode="General">
                  <c:v>3.14</c:v>
                </c:pt>
                <c:pt idx="59" formatCode="General">
                  <c:v>2.97</c:v>
                </c:pt>
                <c:pt idx="60" formatCode="General">
                  <c:v>4.54</c:v>
                </c:pt>
                <c:pt idx="61" formatCode="General">
                  <c:v>1.25</c:v>
                </c:pt>
                <c:pt idx="62" formatCode="General">
                  <c:v>-0.84</c:v>
                </c:pt>
                <c:pt idx="63" formatCode="General">
                  <c:v>-0.41</c:v>
                </c:pt>
                <c:pt idx="64" formatCode="General">
                  <c:v>-0.34</c:v>
                </c:pt>
                <c:pt idx="65" formatCode="General">
                  <c:v>-0.69</c:v>
                </c:pt>
                <c:pt idx="66" formatCode="General">
                  <c:v>-1.01</c:v>
                </c:pt>
                <c:pt idx="67" formatCode="General">
                  <c:v>-1.24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235200"/>
        <c:axId val="109454080"/>
      </c:lineChart>
      <c:catAx>
        <c:axId val="1092352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109454080"/>
        <c:crosses val="autoZero"/>
        <c:auto val="1"/>
        <c:lblAlgn val="ctr"/>
        <c:lblOffset val="0"/>
        <c:tickLblSkip val="2"/>
        <c:tickMarkSkip val="1"/>
        <c:noMultiLvlLbl val="0"/>
      </c:catAx>
      <c:valAx>
        <c:axId val="109454080"/>
        <c:scaling>
          <c:orientation val="minMax"/>
          <c:max val="30"/>
        </c:scaling>
        <c:delete val="0"/>
        <c:axPos val="l"/>
        <c:numFmt formatCode="0_ " sourceLinked="0"/>
        <c:majorTickMark val="in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109235200"/>
        <c:crosses val="autoZero"/>
        <c:crossBetween val="between"/>
        <c:majorUnit val="5"/>
        <c:minorUnit val="1"/>
      </c:valAx>
      <c:spPr>
        <a:noFill/>
        <a:ln w="25408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</c:legendEntry>
      <c:legendEntry>
        <c:idx val="1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</c:legendEntry>
      <c:legendEntry>
        <c:idx val="2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</c:legendEntry>
      <c:legendEntry>
        <c:idx val="3"/>
        <c:txPr>
          <a:bodyPr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</c:legendEntry>
      <c:layout>
        <c:manualLayout>
          <c:xMode val="edge"/>
          <c:yMode val="edge"/>
          <c:x val="0.3540587219343696"/>
          <c:y val="2.9411764705882353E-2"/>
          <c:w val="0.47495682210708118"/>
          <c:h val="0.15441176470588236"/>
        </c:manualLayout>
      </c:layout>
      <c:overlay val="0"/>
      <c:spPr>
        <a:noFill/>
        <a:ln w="25408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726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74278215223097E-2"/>
          <c:y val="9.0692124105011915E-2"/>
          <c:w val="0.9396325459317586"/>
          <c:h val="0.80906921241050123"/>
        </c:manualLayout>
      </c:layout>
      <c:lineChart>
        <c:grouping val="standard"/>
        <c:varyColors val="0"/>
        <c:ser>
          <c:idx val="1"/>
          <c:order val="0"/>
          <c:tx>
            <c:strRef>
              <c:f>原油價格!$B$7</c:f>
              <c:strCache>
                <c:ptCount val="1"/>
                <c:pt idx="0">
                  <c:v>西德州</c:v>
                </c:pt>
              </c:strCache>
            </c:strRef>
          </c:tx>
          <c:spPr>
            <a:ln w="12686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原油價格!$A$68:$A$110</c:f>
              <c:numCache>
                <c:formatCode>General</c:formatCode>
                <c:ptCount val="4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</c:numCache>
            </c:numRef>
          </c:cat>
          <c:val>
            <c:numRef>
              <c:f>原油價格!$B$68:$B$111</c:f>
              <c:numCache>
                <c:formatCode>General</c:formatCode>
                <c:ptCount val="44"/>
                <c:pt idx="0">
                  <c:v>41.563000000000002</c:v>
                </c:pt>
                <c:pt idx="1">
                  <c:v>39.119999999999997</c:v>
                </c:pt>
                <c:pt idx="2">
                  <c:v>47.951999999999998</c:v>
                </c:pt>
                <c:pt idx="3">
                  <c:v>49.84</c:v>
                </c:pt>
                <c:pt idx="4">
                  <c:v>59.16</c:v>
                </c:pt>
                <c:pt idx="5">
                  <c:v>69.650000000000006</c:v>
                </c:pt>
                <c:pt idx="6">
                  <c:v>63.91</c:v>
                </c:pt>
                <c:pt idx="7">
                  <c:v>71.06</c:v>
                </c:pt>
                <c:pt idx="8">
                  <c:v>69.37</c:v>
                </c:pt>
                <c:pt idx="9">
                  <c:v>75.77</c:v>
                </c:pt>
                <c:pt idx="10">
                  <c:v>77.91</c:v>
                </c:pt>
                <c:pt idx="11">
                  <c:v>74.47</c:v>
                </c:pt>
                <c:pt idx="12">
                  <c:v>78.325999999999993</c:v>
                </c:pt>
                <c:pt idx="13">
                  <c:v>76.191999999999993</c:v>
                </c:pt>
                <c:pt idx="14">
                  <c:v>81.25</c:v>
                </c:pt>
                <c:pt idx="15">
                  <c:v>84.5</c:v>
                </c:pt>
                <c:pt idx="16">
                  <c:v>73.739999999999995</c:v>
                </c:pt>
                <c:pt idx="17">
                  <c:v>75.290000000000006</c:v>
                </c:pt>
                <c:pt idx="18">
                  <c:v>76.099999999999994</c:v>
                </c:pt>
                <c:pt idx="19">
                  <c:v>76.61</c:v>
                </c:pt>
                <c:pt idx="20">
                  <c:v>75.209999999999994</c:v>
                </c:pt>
                <c:pt idx="21">
                  <c:v>81.94</c:v>
                </c:pt>
                <c:pt idx="22">
                  <c:v>84.29</c:v>
                </c:pt>
                <c:pt idx="23">
                  <c:v>89.21</c:v>
                </c:pt>
                <c:pt idx="24">
                  <c:v>89.64</c:v>
                </c:pt>
                <c:pt idx="25">
                  <c:v>89.45</c:v>
                </c:pt>
                <c:pt idx="26">
                  <c:v>102.97</c:v>
                </c:pt>
                <c:pt idx="27">
                  <c:v>110.06</c:v>
                </c:pt>
                <c:pt idx="28">
                  <c:v>101.26</c:v>
                </c:pt>
                <c:pt idx="29">
                  <c:v>96.26</c:v>
                </c:pt>
                <c:pt idx="30">
                  <c:v>97.19</c:v>
                </c:pt>
                <c:pt idx="31">
                  <c:v>86.32</c:v>
                </c:pt>
                <c:pt idx="32">
                  <c:v>85.63</c:v>
                </c:pt>
                <c:pt idx="33">
                  <c:v>86.51</c:v>
                </c:pt>
                <c:pt idx="34">
                  <c:v>97.22</c:v>
                </c:pt>
                <c:pt idx="35">
                  <c:v>98.77</c:v>
                </c:pt>
                <c:pt idx="36">
                  <c:v>100.26</c:v>
                </c:pt>
                <c:pt idx="37">
                  <c:v>102.33</c:v>
                </c:pt>
                <c:pt idx="38">
                  <c:v>106.3</c:v>
                </c:pt>
                <c:pt idx="39">
                  <c:v>103.36</c:v>
                </c:pt>
                <c:pt idx="40">
                  <c:v>94.53</c:v>
                </c:pt>
                <c:pt idx="41">
                  <c:v>82.37</c:v>
                </c:pt>
                <c:pt idx="42">
                  <c:v>87.87</c:v>
                </c:pt>
                <c:pt idx="43">
                  <c:v>94.12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原油價格!$C$7</c:f>
              <c:strCache>
                <c:ptCount val="1"/>
                <c:pt idx="0">
                  <c:v>杜拜</c:v>
                </c:pt>
              </c:strCache>
            </c:strRef>
          </c:tx>
          <c:spPr>
            <a:ln w="12686">
              <a:solidFill>
                <a:srgbClr val="FF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原油價格!$A$68:$A$110</c:f>
              <c:numCache>
                <c:formatCode>General</c:formatCode>
                <c:ptCount val="4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</c:numCache>
            </c:numRef>
          </c:cat>
          <c:val>
            <c:numRef>
              <c:f>原油價格!$C$68:$C$111</c:f>
              <c:numCache>
                <c:formatCode>General</c:formatCode>
                <c:ptCount val="44"/>
                <c:pt idx="0">
                  <c:v>43.96</c:v>
                </c:pt>
                <c:pt idx="1">
                  <c:v>43.09</c:v>
                </c:pt>
                <c:pt idx="2">
                  <c:v>45.573999999999998</c:v>
                </c:pt>
                <c:pt idx="3">
                  <c:v>50.115000000000002</c:v>
                </c:pt>
                <c:pt idx="4">
                  <c:v>57.52</c:v>
                </c:pt>
                <c:pt idx="5">
                  <c:v>69.319999999999993</c:v>
                </c:pt>
                <c:pt idx="6">
                  <c:v>64.84</c:v>
                </c:pt>
                <c:pt idx="7">
                  <c:v>71.38</c:v>
                </c:pt>
                <c:pt idx="8">
                  <c:v>67.77</c:v>
                </c:pt>
                <c:pt idx="9">
                  <c:v>73.17</c:v>
                </c:pt>
                <c:pt idx="10">
                  <c:v>77.69</c:v>
                </c:pt>
                <c:pt idx="11">
                  <c:v>75.510000000000005</c:v>
                </c:pt>
                <c:pt idx="12">
                  <c:v>76.745999999999995</c:v>
                </c:pt>
                <c:pt idx="13">
                  <c:v>73.516999999999996</c:v>
                </c:pt>
                <c:pt idx="14">
                  <c:v>77.349999999999994</c:v>
                </c:pt>
                <c:pt idx="15">
                  <c:v>83.65</c:v>
                </c:pt>
                <c:pt idx="16">
                  <c:v>76.55</c:v>
                </c:pt>
                <c:pt idx="17">
                  <c:v>74.05</c:v>
                </c:pt>
                <c:pt idx="18">
                  <c:v>72.61</c:v>
                </c:pt>
                <c:pt idx="19">
                  <c:v>74.37</c:v>
                </c:pt>
                <c:pt idx="20">
                  <c:v>75.209999999999994</c:v>
                </c:pt>
                <c:pt idx="21">
                  <c:v>80.28</c:v>
                </c:pt>
                <c:pt idx="22">
                  <c:v>83.65</c:v>
                </c:pt>
                <c:pt idx="23">
                  <c:v>89.05</c:v>
                </c:pt>
                <c:pt idx="24">
                  <c:v>92.37</c:v>
                </c:pt>
                <c:pt idx="25">
                  <c:v>99.83</c:v>
                </c:pt>
                <c:pt idx="26">
                  <c:v>108.45</c:v>
                </c:pt>
                <c:pt idx="27">
                  <c:v>115.83</c:v>
                </c:pt>
                <c:pt idx="28">
                  <c:v>108.42</c:v>
                </c:pt>
                <c:pt idx="29">
                  <c:v>107.51</c:v>
                </c:pt>
                <c:pt idx="30">
                  <c:v>110.15</c:v>
                </c:pt>
                <c:pt idx="31">
                  <c:v>104.94</c:v>
                </c:pt>
                <c:pt idx="32">
                  <c:v>105.75</c:v>
                </c:pt>
                <c:pt idx="33">
                  <c:v>103.7</c:v>
                </c:pt>
                <c:pt idx="34">
                  <c:v>107.87</c:v>
                </c:pt>
                <c:pt idx="35">
                  <c:v>105.51</c:v>
                </c:pt>
                <c:pt idx="36">
                  <c:v>109.3</c:v>
                </c:pt>
                <c:pt idx="37">
                  <c:v>116.18</c:v>
                </c:pt>
                <c:pt idx="38">
                  <c:v>122.49</c:v>
                </c:pt>
                <c:pt idx="39">
                  <c:v>117.5</c:v>
                </c:pt>
                <c:pt idx="40">
                  <c:v>107.72</c:v>
                </c:pt>
                <c:pt idx="41">
                  <c:v>94.38</c:v>
                </c:pt>
                <c:pt idx="42">
                  <c:v>99.09</c:v>
                </c:pt>
                <c:pt idx="43">
                  <c:v>108.61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原油價格!$D$7</c:f>
              <c:strCache>
                <c:ptCount val="1"/>
                <c:pt idx="0">
                  <c:v>北海布蘭特</c:v>
                </c:pt>
              </c:strCache>
            </c:strRef>
          </c:tx>
          <c:spPr>
            <a:ln w="12686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numRef>
              <c:f>原油價格!$A$68:$A$110</c:f>
              <c:numCache>
                <c:formatCode>General</c:formatCode>
                <c:ptCount val="4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</c:numCache>
            </c:numRef>
          </c:cat>
          <c:val>
            <c:numRef>
              <c:f>原油價格!$D$68:$D$111</c:f>
              <c:numCache>
                <c:formatCode>General</c:formatCode>
                <c:ptCount val="44"/>
                <c:pt idx="0">
                  <c:v>43.628</c:v>
                </c:pt>
                <c:pt idx="1">
                  <c:v>43.15</c:v>
                </c:pt>
                <c:pt idx="2">
                  <c:v>46.534999999999997</c:v>
                </c:pt>
                <c:pt idx="3">
                  <c:v>50.368000000000002</c:v>
                </c:pt>
                <c:pt idx="4">
                  <c:v>57.34</c:v>
                </c:pt>
                <c:pt idx="5">
                  <c:v>68.81</c:v>
                </c:pt>
                <c:pt idx="6">
                  <c:v>64.19</c:v>
                </c:pt>
                <c:pt idx="7">
                  <c:v>72.88</c:v>
                </c:pt>
                <c:pt idx="8">
                  <c:v>67.45</c:v>
                </c:pt>
                <c:pt idx="9">
                  <c:v>72.81</c:v>
                </c:pt>
                <c:pt idx="10">
                  <c:v>76.709999999999994</c:v>
                </c:pt>
                <c:pt idx="11">
                  <c:v>74.45</c:v>
                </c:pt>
                <c:pt idx="12">
                  <c:v>76.388000000000005</c:v>
                </c:pt>
                <c:pt idx="13">
                  <c:v>73.822000000000003</c:v>
                </c:pt>
                <c:pt idx="14">
                  <c:v>78.95</c:v>
                </c:pt>
                <c:pt idx="15">
                  <c:v>84.81</c:v>
                </c:pt>
                <c:pt idx="16">
                  <c:v>75.680000000000007</c:v>
                </c:pt>
                <c:pt idx="17">
                  <c:v>74.92</c:v>
                </c:pt>
                <c:pt idx="18">
                  <c:v>75.7</c:v>
                </c:pt>
                <c:pt idx="19">
                  <c:v>77.09</c:v>
                </c:pt>
                <c:pt idx="20">
                  <c:v>77.86</c:v>
                </c:pt>
                <c:pt idx="21">
                  <c:v>83.17</c:v>
                </c:pt>
                <c:pt idx="22">
                  <c:v>85.75</c:v>
                </c:pt>
                <c:pt idx="23">
                  <c:v>91.95</c:v>
                </c:pt>
                <c:pt idx="24">
                  <c:v>96.63</c:v>
                </c:pt>
                <c:pt idx="25">
                  <c:v>103.9</c:v>
                </c:pt>
                <c:pt idx="26">
                  <c:v>114.64</c:v>
                </c:pt>
                <c:pt idx="27">
                  <c:v>123.44</c:v>
                </c:pt>
                <c:pt idx="28">
                  <c:v>114.82</c:v>
                </c:pt>
                <c:pt idx="29">
                  <c:v>113.97</c:v>
                </c:pt>
                <c:pt idx="30">
                  <c:v>116.88</c:v>
                </c:pt>
                <c:pt idx="31">
                  <c:v>110.04</c:v>
                </c:pt>
                <c:pt idx="32">
                  <c:v>111.52</c:v>
                </c:pt>
                <c:pt idx="33">
                  <c:v>109.13</c:v>
                </c:pt>
                <c:pt idx="34">
                  <c:v>110.53</c:v>
                </c:pt>
                <c:pt idx="35">
                  <c:v>107.78</c:v>
                </c:pt>
                <c:pt idx="36">
                  <c:v>110.84</c:v>
                </c:pt>
                <c:pt idx="37">
                  <c:v>119.31</c:v>
                </c:pt>
                <c:pt idx="38">
                  <c:v>124.94</c:v>
                </c:pt>
                <c:pt idx="39">
                  <c:v>120.27</c:v>
                </c:pt>
                <c:pt idx="40">
                  <c:v>110.29</c:v>
                </c:pt>
                <c:pt idx="41">
                  <c:v>95.54</c:v>
                </c:pt>
                <c:pt idx="42">
                  <c:v>102.66</c:v>
                </c:pt>
                <c:pt idx="43">
                  <c:v>113.11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47040"/>
        <c:axId val="121770752"/>
      </c:lineChart>
      <c:catAx>
        <c:axId val="10944704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9" b="0" i="0" u="none" strike="noStrike" baseline="0">
                <a:solidFill>
                  <a:srgbClr val="000000"/>
                </a:solidFill>
                <a:latin typeface="Arial Unicode MS"/>
                <a:ea typeface="Arial Unicode MS"/>
                <a:cs typeface="Arial Unicode MS"/>
              </a:defRPr>
            </a:pPr>
            <a:endParaRPr lang="zh-TW"/>
          </a:p>
        </c:txPr>
        <c:crossAx val="121770752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21770752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9" b="0" i="0" u="none" strike="noStrike" baseline="0">
                <a:solidFill>
                  <a:srgbClr val="000000"/>
                </a:solidFill>
                <a:latin typeface="Arial Unicode MS"/>
                <a:ea typeface="Arial Unicode MS"/>
                <a:cs typeface="Arial Unicode MS"/>
              </a:defRPr>
            </a:pPr>
            <a:endParaRPr lang="zh-TW"/>
          </a:p>
        </c:txPr>
        <c:crossAx val="109447040"/>
        <c:crosses val="autoZero"/>
        <c:crossBetween val="between"/>
      </c:valAx>
      <c:spPr>
        <a:noFill/>
        <a:ln w="25371">
          <a:noFill/>
        </a:ln>
      </c:spPr>
    </c:plotArea>
    <c:legend>
      <c:legendPos val="r"/>
      <c:layout>
        <c:manualLayout>
          <c:xMode val="edge"/>
          <c:yMode val="edge"/>
          <c:x val="8.2997853197680313E-2"/>
          <c:y val="0.10744951678728021"/>
          <c:w val="0.26186579378068742"/>
          <c:h val="0.23214285714285715"/>
        </c:manualLayout>
      </c:layout>
      <c:overlay val="0"/>
      <c:spPr>
        <a:solidFill>
          <a:srgbClr val="FFFFFF"/>
        </a:solidFill>
        <a:ln w="25371">
          <a:noFill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99" b="0" i="0" u="none" strike="noStrike" baseline="0">
          <a:solidFill>
            <a:srgbClr val="000000"/>
          </a:solidFill>
          <a:latin typeface="Arial Unicode MS"/>
          <a:ea typeface="Arial Unicode MS"/>
          <a:cs typeface="Arial Unicode MS"/>
        </a:defRPr>
      </a:pPr>
      <a:endParaRPr lang="zh-TW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6144590542249E-2"/>
          <c:y val="0.12507289138746791"/>
          <c:w val="0.87801778907242689"/>
          <c:h val="0.6955602536997885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玉米</c:v>
                </c:pt>
              </c:strCache>
            </c:strRef>
          </c:tx>
          <c:spPr>
            <a:ln w="12696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Sheet1!$A$3:$A$69</c:f>
              <c:strCache>
                <c:ptCount val="67"/>
                <c:pt idx="0">
                  <c:v>1 　2007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　2008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　 2009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　 2010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　2011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　 2012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</c:strCache>
            </c:strRef>
          </c:cat>
          <c:val>
            <c:numRef>
              <c:f>Sheet1!$B$3:$B$70</c:f>
              <c:numCache>
                <c:formatCode>General</c:formatCode>
                <c:ptCount val="68"/>
                <c:pt idx="0">
                  <c:v>4.04</c:v>
                </c:pt>
                <c:pt idx="1">
                  <c:v>4.25</c:v>
                </c:pt>
                <c:pt idx="2">
                  <c:v>3.75</c:v>
                </c:pt>
                <c:pt idx="3">
                  <c:v>3.58</c:v>
                </c:pt>
                <c:pt idx="4">
                  <c:v>3.9</c:v>
                </c:pt>
                <c:pt idx="5">
                  <c:v>3.3</c:v>
                </c:pt>
                <c:pt idx="6">
                  <c:v>3.26</c:v>
                </c:pt>
                <c:pt idx="7">
                  <c:v>3.24</c:v>
                </c:pt>
                <c:pt idx="8">
                  <c:v>3.73</c:v>
                </c:pt>
                <c:pt idx="9">
                  <c:v>3.76</c:v>
                </c:pt>
                <c:pt idx="10">
                  <c:v>3.85</c:v>
                </c:pt>
                <c:pt idx="11">
                  <c:v>4.5599999999999996</c:v>
                </c:pt>
                <c:pt idx="12">
                  <c:v>5.01</c:v>
                </c:pt>
                <c:pt idx="13">
                  <c:v>5.46</c:v>
                </c:pt>
                <c:pt idx="14">
                  <c:v>5.67</c:v>
                </c:pt>
                <c:pt idx="15">
                  <c:v>6</c:v>
                </c:pt>
                <c:pt idx="16">
                  <c:v>5.99</c:v>
                </c:pt>
                <c:pt idx="17">
                  <c:v>7.25</c:v>
                </c:pt>
                <c:pt idx="18">
                  <c:v>5.88</c:v>
                </c:pt>
                <c:pt idx="19">
                  <c:v>5.68</c:v>
                </c:pt>
                <c:pt idx="20">
                  <c:v>4.88</c:v>
                </c:pt>
                <c:pt idx="21">
                  <c:v>4.0199999999999996</c:v>
                </c:pt>
                <c:pt idx="22">
                  <c:v>3.5</c:v>
                </c:pt>
                <c:pt idx="23">
                  <c:v>4.07</c:v>
                </c:pt>
                <c:pt idx="24">
                  <c:v>3.79</c:v>
                </c:pt>
                <c:pt idx="25">
                  <c:v>3.51</c:v>
                </c:pt>
                <c:pt idx="26">
                  <c:v>4.05</c:v>
                </c:pt>
                <c:pt idx="27">
                  <c:v>3.96</c:v>
                </c:pt>
                <c:pt idx="28">
                  <c:v>4.3600000000000003</c:v>
                </c:pt>
                <c:pt idx="29">
                  <c:v>3.48</c:v>
                </c:pt>
                <c:pt idx="30">
                  <c:v>3.4</c:v>
                </c:pt>
                <c:pt idx="31">
                  <c:v>3.26</c:v>
                </c:pt>
                <c:pt idx="32">
                  <c:v>3.44</c:v>
                </c:pt>
                <c:pt idx="33">
                  <c:v>3.66</c:v>
                </c:pt>
                <c:pt idx="34">
                  <c:v>4.03</c:v>
                </c:pt>
                <c:pt idx="35">
                  <c:v>4.1500000000000004</c:v>
                </c:pt>
                <c:pt idx="36">
                  <c:v>3.57</c:v>
                </c:pt>
                <c:pt idx="37">
                  <c:v>3.78</c:v>
                </c:pt>
                <c:pt idx="38">
                  <c:v>3.45</c:v>
                </c:pt>
                <c:pt idx="39">
                  <c:v>3.66</c:v>
                </c:pt>
                <c:pt idx="40">
                  <c:v>3.59</c:v>
                </c:pt>
                <c:pt idx="41">
                  <c:v>3.54</c:v>
                </c:pt>
                <c:pt idx="42">
                  <c:v>3.93</c:v>
                </c:pt>
                <c:pt idx="43">
                  <c:v>4.25</c:v>
                </c:pt>
                <c:pt idx="44">
                  <c:v>4.96</c:v>
                </c:pt>
                <c:pt idx="45">
                  <c:v>5.82</c:v>
                </c:pt>
                <c:pt idx="46">
                  <c:v>5.3</c:v>
                </c:pt>
                <c:pt idx="47">
                  <c:v>6.29</c:v>
                </c:pt>
                <c:pt idx="48">
                  <c:v>6.6</c:v>
                </c:pt>
                <c:pt idx="49">
                  <c:v>7.23</c:v>
                </c:pt>
                <c:pt idx="50">
                  <c:v>6.93</c:v>
                </c:pt>
                <c:pt idx="51">
                  <c:v>7.54</c:v>
                </c:pt>
                <c:pt idx="52">
                  <c:v>7.48</c:v>
                </c:pt>
                <c:pt idx="53">
                  <c:v>6.29</c:v>
                </c:pt>
                <c:pt idx="54">
                  <c:v>6.66</c:v>
                </c:pt>
                <c:pt idx="55">
                  <c:v>7.58</c:v>
                </c:pt>
                <c:pt idx="56">
                  <c:v>5.93</c:v>
                </c:pt>
                <c:pt idx="57">
                  <c:v>6.47</c:v>
                </c:pt>
                <c:pt idx="58">
                  <c:v>6.01</c:v>
                </c:pt>
                <c:pt idx="59">
                  <c:v>6.47</c:v>
                </c:pt>
                <c:pt idx="60">
                  <c:v>6.39</c:v>
                </c:pt>
                <c:pt idx="61">
                  <c:v>6.57</c:v>
                </c:pt>
                <c:pt idx="62">
                  <c:v>6.44</c:v>
                </c:pt>
                <c:pt idx="63">
                  <c:v>6.6</c:v>
                </c:pt>
                <c:pt idx="64">
                  <c:v>5.55</c:v>
                </c:pt>
                <c:pt idx="65">
                  <c:v>6.73</c:v>
                </c:pt>
                <c:pt idx="66">
                  <c:v>8.07</c:v>
                </c:pt>
                <c:pt idx="67">
                  <c:v>8.0299999999999994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黃豆</c:v>
                </c:pt>
              </c:strCache>
            </c:strRef>
          </c:tx>
          <c:spPr>
            <a:ln w="12696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Sheet1!$A$3:$A$69</c:f>
              <c:strCache>
                <c:ptCount val="67"/>
                <c:pt idx="0">
                  <c:v>1 　2007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　2008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　 2009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　 2010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　2011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　 2012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</c:strCache>
            </c:strRef>
          </c:cat>
          <c:val>
            <c:numRef>
              <c:f>Sheet1!$C$3:$C$70</c:f>
              <c:numCache>
                <c:formatCode>General</c:formatCode>
                <c:ptCount val="68"/>
                <c:pt idx="0">
                  <c:v>7.2</c:v>
                </c:pt>
                <c:pt idx="1">
                  <c:v>7.73</c:v>
                </c:pt>
                <c:pt idx="2">
                  <c:v>7.61</c:v>
                </c:pt>
                <c:pt idx="3">
                  <c:v>7.29</c:v>
                </c:pt>
                <c:pt idx="4">
                  <c:v>8.06</c:v>
                </c:pt>
                <c:pt idx="5">
                  <c:v>8.5</c:v>
                </c:pt>
                <c:pt idx="6">
                  <c:v>8.34</c:v>
                </c:pt>
                <c:pt idx="7">
                  <c:v>8.68</c:v>
                </c:pt>
                <c:pt idx="8">
                  <c:v>9.91</c:v>
                </c:pt>
                <c:pt idx="9">
                  <c:v>10.1</c:v>
                </c:pt>
                <c:pt idx="10">
                  <c:v>10.8</c:v>
                </c:pt>
                <c:pt idx="11">
                  <c:v>11.99</c:v>
                </c:pt>
                <c:pt idx="12">
                  <c:v>12.75</c:v>
                </c:pt>
                <c:pt idx="13">
                  <c:v>15.22</c:v>
                </c:pt>
                <c:pt idx="14">
                  <c:v>11.97</c:v>
                </c:pt>
                <c:pt idx="15">
                  <c:v>13.02</c:v>
                </c:pt>
                <c:pt idx="16">
                  <c:v>13.64</c:v>
                </c:pt>
                <c:pt idx="17">
                  <c:v>16.05</c:v>
                </c:pt>
                <c:pt idx="18">
                  <c:v>13.96</c:v>
                </c:pt>
                <c:pt idx="19">
                  <c:v>13.32</c:v>
                </c:pt>
                <c:pt idx="20">
                  <c:v>10.45</c:v>
                </c:pt>
                <c:pt idx="21">
                  <c:v>9.25</c:v>
                </c:pt>
                <c:pt idx="22">
                  <c:v>8.83</c:v>
                </c:pt>
                <c:pt idx="23">
                  <c:v>9.7200000000000006</c:v>
                </c:pt>
                <c:pt idx="24">
                  <c:v>9.8000000000000007</c:v>
                </c:pt>
                <c:pt idx="25">
                  <c:v>8.75</c:v>
                </c:pt>
                <c:pt idx="26">
                  <c:v>9.52</c:v>
                </c:pt>
                <c:pt idx="27" formatCode="0.00_ ">
                  <c:v>10.7</c:v>
                </c:pt>
                <c:pt idx="28">
                  <c:v>11.84</c:v>
                </c:pt>
                <c:pt idx="29">
                  <c:v>12.26</c:v>
                </c:pt>
                <c:pt idx="30">
                  <c:v>11.34</c:v>
                </c:pt>
                <c:pt idx="31">
                  <c:v>11</c:v>
                </c:pt>
                <c:pt idx="32">
                  <c:v>9.27</c:v>
                </c:pt>
                <c:pt idx="33">
                  <c:v>9.7799999999999994</c:v>
                </c:pt>
                <c:pt idx="34">
                  <c:v>10.61</c:v>
                </c:pt>
                <c:pt idx="35">
                  <c:v>10.4</c:v>
                </c:pt>
                <c:pt idx="36">
                  <c:v>9.14</c:v>
                </c:pt>
                <c:pt idx="37">
                  <c:v>9.51</c:v>
                </c:pt>
                <c:pt idx="38">
                  <c:v>9.41</c:v>
                </c:pt>
                <c:pt idx="39">
                  <c:v>9.9</c:v>
                </c:pt>
                <c:pt idx="40">
                  <c:v>9.3800000000000008</c:v>
                </c:pt>
                <c:pt idx="41">
                  <c:v>9.49</c:v>
                </c:pt>
                <c:pt idx="42">
                  <c:v>10.53</c:v>
                </c:pt>
                <c:pt idx="43">
                  <c:v>10.08</c:v>
                </c:pt>
                <c:pt idx="44">
                  <c:v>11.07</c:v>
                </c:pt>
                <c:pt idx="45">
                  <c:v>12.26</c:v>
                </c:pt>
                <c:pt idx="46">
                  <c:v>12.43</c:v>
                </c:pt>
                <c:pt idx="47">
                  <c:v>13.94</c:v>
                </c:pt>
                <c:pt idx="48">
                  <c:v>14.13</c:v>
                </c:pt>
                <c:pt idx="49">
                  <c:v>13.57</c:v>
                </c:pt>
                <c:pt idx="50">
                  <c:v>14.1</c:v>
                </c:pt>
                <c:pt idx="51">
                  <c:v>13.9</c:v>
                </c:pt>
                <c:pt idx="52">
                  <c:v>13.76</c:v>
                </c:pt>
                <c:pt idx="53">
                  <c:v>13.06</c:v>
                </c:pt>
                <c:pt idx="54">
                  <c:v>13.54</c:v>
                </c:pt>
                <c:pt idx="55">
                  <c:v>14.49</c:v>
                </c:pt>
                <c:pt idx="56">
                  <c:v>11.79</c:v>
                </c:pt>
                <c:pt idx="57">
                  <c:v>12.08</c:v>
                </c:pt>
                <c:pt idx="58">
                  <c:v>11.31</c:v>
                </c:pt>
                <c:pt idx="59">
                  <c:v>11.99</c:v>
                </c:pt>
                <c:pt idx="60">
                  <c:v>11.99</c:v>
                </c:pt>
                <c:pt idx="61">
                  <c:v>13.14</c:v>
                </c:pt>
                <c:pt idx="62">
                  <c:v>14.03</c:v>
                </c:pt>
                <c:pt idx="63">
                  <c:v>15.03</c:v>
                </c:pt>
                <c:pt idx="64">
                  <c:v>13.4</c:v>
                </c:pt>
                <c:pt idx="65">
                  <c:v>15.13</c:v>
                </c:pt>
                <c:pt idx="66">
                  <c:v>17.21</c:v>
                </c:pt>
                <c:pt idx="67">
                  <c:v>17.649999999999999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小麥</c:v>
                </c:pt>
              </c:strCache>
            </c:strRef>
          </c:tx>
          <c:spPr>
            <a:ln w="12696">
              <a:solidFill>
                <a:srgbClr val="80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dLbl>
              <c:idx val="13"/>
              <c:layout>
                <c:manualLayout>
                  <c:x val="-5.7275877364122655E-3"/>
                  <c:y val="-8.5540443808160629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新細明體"/>
                        <a:ea typeface="新細明體"/>
                        <a:cs typeface="新細明體"/>
                      </a:defRPr>
                    </a:pPr>
                    <a:r>
                      <a:rPr lang="zh-TW" altLang="en-US" sz="800" b="0" i="0" u="none" strike="noStrike" baseline="0">
                        <a:solidFill>
                          <a:srgbClr val="800000"/>
                        </a:solidFill>
                        <a:latin typeface="Times New Roman"/>
                        <a:cs typeface="Times New Roman"/>
                      </a:rPr>
                      <a:t>10.73</a:t>
                    </a:r>
                    <a:endParaRPr lang="zh-TW" altLang="en-US" sz="800" b="0" i="0" u="none" strike="noStrike" baseline="0">
                      <a:solidFill>
                        <a:srgbClr val="800000"/>
                      </a:solidFill>
                      <a:latin typeface="標楷體"/>
                      <a:ea typeface="標楷體"/>
                      <a:cs typeface="Times New Roman"/>
                    </a:endParaRPr>
                  </a:p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新細明體"/>
                        <a:ea typeface="新細明體"/>
                        <a:cs typeface="新細明體"/>
                      </a:defRPr>
                    </a:pPr>
                    <a:r>
                      <a:rPr lang="zh-TW" altLang="en-US" sz="800" b="0" i="0" u="none" strike="noStrike" baseline="0">
                        <a:solidFill>
                          <a:srgbClr val="800000"/>
                        </a:solidFill>
                        <a:latin typeface="Times New Roman"/>
                        <a:cs typeface="Times New Roman"/>
                      </a:rPr>
                      <a:t>(2008/2)</a:t>
                    </a:r>
                    <a:endParaRPr lang="zh-TW" altLang="en-US"/>
                  </a:p>
                </c:rich>
              </c:tx>
              <c:spPr>
                <a:noFill/>
                <a:ln w="25392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Sheet1!$A$3:$A$69</c:f>
              <c:strCache>
                <c:ptCount val="67"/>
                <c:pt idx="0">
                  <c:v>1 　2007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　2008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　 2009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　 2010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　2011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  <c:pt idx="56">
                  <c:v>9</c:v>
                </c:pt>
                <c:pt idx="57">
                  <c:v>10</c:v>
                </c:pt>
                <c:pt idx="58">
                  <c:v>11</c:v>
                </c:pt>
                <c:pt idx="59">
                  <c:v>12</c:v>
                </c:pt>
                <c:pt idx="60">
                  <c:v>1　 2012</c:v>
                </c:pt>
                <c:pt idx="61">
                  <c:v>2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5">
                  <c:v>6</c:v>
                </c:pt>
                <c:pt idx="66">
                  <c:v>7</c:v>
                </c:pt>
              </c:strCache>
            </c:strRef>
          </c:cat>
          <c:val>
            <c:numRef>
              <c:f>Sheet1!$D$3:$D$70</c:f>
              <c:numCache>
                <c:formatCode>General</c:formatCode>
                <c:ptCount val="68"/>
                <c:pt idx="0">
                  <c:v>4.68</c:v>
                </c:pt>
                <c:pt idx="1">
                  <c:v>4.75</c:v>
                </c:pt>
                <c:pt idx="2">
                  <c:v>4.38</c:v>
                </c:pt>
                <c:pt idx="3">
                  <c:v>4.8600000000000003</c:v>
                </c:pt>
                <c:pt idx="4">
                  <c:v>5.17</c:v>
                </c:pt>
                <c:pt idx="5">
                  <c:v>5.82</c:v>
                </c:pt>
                <c:pt idx="6">
                  <c:v>6.3</c:v>
                </c:pt>
                <c:pt idx="7">
                  <c:v>7.67</c:v>
                </c:pt>
                <c:pt idx="8">
                  <c:v>9.39</c:v>
                </c:pt>
                <c:pt idx="9">
                  <c:v>8.08</c:v>
                </c:pt>
                <c:pt idx="10">
                  <c:v>8.67</c:v>
                </c:pt>
                <c:pt idx="11">
                  <c:v>8.85</c:v>
                </c:pt>
                <c:pt idx="12">
                  <c:v>9.3000000000000007</c:v>
                </c:pt>
                <c:pt idx="13">
                  <c:v>10.73</c:v>
                </c:pt>
                <c:pt idx="14">
                  <c:v>9.2899999999999991</c:v>
                </c:pt>
                <c:pt idx="15">
                  <c:v>7.87</c:v>
                </c:pt>
                <c:pt idx="16">
                  <c:v>7.62</c:v>
                </c:pt>
                <c:pt idx="17">
                  <c:v>8.44</c:v>
                </c:pt>
                <c:pt idx="18">
                  <c:v>7.84</c:v>
                </c:pt>
                <c:pt idx="19">
                  <c:v>7.79</c:v>
                </c:pt>
                <c:pt idx="20">
                  <c:v>6.8</c:v>
                </c:pt>
                <c:pt idx="21">
                  <c:v>5.36</c:v>
                </c:pt>
                <c:pt idx="22">
                  <c:v>5.43</c:v>
                </c:pt>
                <c:pt idx="23">
                  <c:v>6.11</c:v>
                </c:pt>
                <c:pt idx="24">
                  <c:v>5.68</c:v>
                </c:pt>
                <c:pt idx="25">
                  <c:v>5.1100000000000003</c:v>
                </c:pt>
                <c:pt idx="26">
                  <c:v>5.33</c:v>
                </c:pt>
                <c:pt idx="27">
                  <c:v>5.24</c:v>
                </c:pt>
                <c:pt idx="28">
                  <c:v>6.37</c:v>
                </c:pt>
                <c:pt idx="29">
                  <c:v>5.1100000000000003</c:v>
                </c:pt>
                <c:pt idx="30">
                  <c:v>5.28</c:v>
                </c:pt>
                <c:pt idx="31">
                  <c:v>4.71</c:v>
                </c:pt>
                <c:pt idx="32">
                  <c:v>4.58</c:v>
                </c:pt>
                <c:pt idx="33">
                  <c:v>4.9400000000000004</c:v>
                </c:pt>
                <c:pt idx="34">
                  <c:v>5.68</c:v>
                </c:pt>
                <c:pt idx="35">
                  <c:v>5.42</c:v>
                </c:pt>
                <c:pt idx="36">
                  <c:v>4.74</c:v>
                </c:pt>
                <c:pt idx="37">
                  <c:v>5.07</c:v>
                </c:pt>
                <c:pt idx="38">
                  <c:v>4.51</c:v>
                </c:pt>
                <c:pt idx="39">
                  <c:v>4.92</c:v>
                </c:pt>
                <c:pt idx="40">
                  <c:v>4.58</c:v>
                </c:pt>
                <c:pt idx="41">
                  <c:v>4.6500000000000004</c:v>
                </c:pt>
                <c:pt idx="42">
                  <c:v>6.62</c:v>
                </c:pt>
                <c:pt idx="43">
                  <c:v>6.53</c:v>
                </c:pt>
                <c:pt idx="44">
                  <c:v>6.74</c:v>
                </c:pt>
                <c:pt idx="45">
                  <c:v>7.17</c:v>
                </c:pt>
                <c:pt idx="46">
                  <c:v>6.5</c:v>
                </c:pt>
                <c:pt idx="47">
                  <c:v>7.94</c:v>
                </c:pt>
                <c:pt idx="48">
                  <c:v>8.41</c:v>
                </c:pt>
                <c:pt idx="49">
                  <c:v>7.83</c:v>
                </c:pt>
                <c:pt idx="50">
                  <c:v>7.63</c:v>
                </c:pt>
                <c:pt idx="51">
                  <c:v>7.69</c:v>
                </c:pt>
                <c:pt idx="52">
                  <c:v>7.82</c:v>
                </c:pt>
                <c:pt idx="53">
                  <c:v>5.85</c:v>
                </c:pt>
                <c:pt idx="54">
                  <c:v>6.73</c:v>
                </c:pt>
                <c:pt idx="55">
                  <c:v>7.45</c:v>
                </c:pt>
                <c:pt idx="56">
                  <c:v>6.09</c:v>
                </c:pt>
                <c:pt idx="57">
                  <c:v>6.28</c:v>
                </c:pt>
                <c:pt idx="58">
                  <c:v>5.96</c:v>
                </c:pt>
                <c:pt idx="59">
                  <c:v>6.53</c:v>
                </c:pt>
                <c:pt idx="60">
                  <c:v>6.66</c:v>
                </c:pt>
                <c:pt idx="61">
                  <c:v>6.64</c:v>
                </c:pt>
                <c:pt idx="62">
                  <c:v>6.61</c:v>
                </c:pt>
                <c:pt idx="63">
                  <c:v>6.48</c:v>
                </c:pt>
                <c:pt idx="64">
                  <c:v>6.44</c:v>
                </c:pt>
                <c:pt idx="65">
                  <c:v>7.39</c:v>
                </c:pt>
                <c:pt idx="66">
                  <c:v>8.8800000000000008</c:v>
                </c:pt>
                <c:pt idx="67">
                  <c:v>8.6999999999999993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29280"/>
        <c:axId val="155731072"/>
      </c:lineChart>
      <c:catAx>
        <c:axId val="15572928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 pitchFamily="34" charset="0"/>
                <a:ea typeface="新細明體"/>
                <a:cs typeface="Arial" pitchFamily="34" charset="0"/>
              </a:defRPr>
            </a:pPr>
            <a:endParaRPr lang="zh-TW"/>
          </a:p>
        </c:txPr>
        <c:crossAx val="155731072"/>
        <c:crosses val="autoZero"/>
        <c:auto val="1"/>
        <c:lblAlgn val="ctr"/>
        <c:lblOffset val="100"/>
        <c:tickLblSkip val="3"/>
        <c:tickMarkSkip val="1"/>
        <c:noMultiLvlLbl val="0"/>
      </c:catAx>
      <c:valAx>
        <c:axId val="15573107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新細明體"/>
                    <a:ea typeface="新細明體"/>
                    <a:cs typeface="新細明體"/>
                  </a:defRPr>
                </a:pPr>
                <a:r>
                  <a:rPr lang="zh-TW" altLang="en-US" sz="1000" b="0" i="0" u="none" strike="noStrike" baseline="0">
                    <a:solidFill>
                      <a:srgbClr val="000000"/>
                    </a:solidFill>
                    <a:latin typeface="標楷體"/>
                    <a:ea typeface="標楷體"/>
                  </a:rPr>
                  <a:t>美元/英斗</a:t>
                </a:r>
                <a:endParaRPr lang="zh-TW" altLang="en-US"/>
              </a:p>
            </c:rich>
          </c:tx>
          <c:layout>
            <c:manualLayout>
              <c:xMode val="edge"/>
              <c:yMode val="edge"/>
              <c:x val="2.9224876587455106E-2"/>
              <c:y val="2.7484136186476514E-2"/>
            </c:manualLayout>
          </c:layout>
          <c:overlay val="0"/>
          <c:spPr>
            <a:noFill/>
            <a:ln w="25392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 pitchFamily="34" charset="0"/>
                <a:ea typeface="Times New Roman"/>
                <a:cs typeface="Arial" pitchFamily="34" charset="0"/>
              </a:defRPr>
            </a:pPr>
            <a:endParaRPr lang="zh-TW"/>
          </a:p>
        </c:txPr>
        <c:crossAx val="155729280"/>
        <c:crosses val="autoZero"/>
        <c:crossBetween val="between"/>
      </c:valAx>
      <c:spPr>
        <a:solidFill>
          <a:srgbClr val="FFFFFF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7654506958276429E-2"/>
          <c:y val="0.74736852842143686"/>
          <c:w val="0.31220282042886488"/>
          <c:h val="6.3157798975475243E-2"/>
        </c:manualLayout>
      </c:layout>
      <c:overlay val="0"/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589928057553956"/>
          <c:y val="8.191126279863481E-2"/>
          <c:w val="0.86690647482014394"/>
          <c:h val="0.8191126279863481"/>
        </c:manualLayout>
      </c:layout>
      <c:lineChart>
        <c:grouping val="standard"/>
        <c:varyColors val="0"/>
        <c:ser>
          <c:idx val="1"/>
          <c:order val="0"/>
          <c:tx>
            <c:strRef>
              <c:f>'M2&amp;M1B'!$C$1</c:f>
              <c:strCache>
                <c:ptCount val="1"/>
                <c:pt idx="0">
                  <c:v>M1B</c:v>
                </c:pt>
              </c:strCache>
            </c:strRef>
          </c:tx>
          <c:spPr>
            <a:ln w="38092">
              <a:solidFill>
                <a:srgbClr val="FF00FF"/>
              </a:solidFill>
              <a:prstDash val="solid"/>
            </a:ln>
          </c:spPr>
          <c:marker>
            <c:symbol val="diamond"/>
            <c:size val="2"/>
            <c:spPr>
              <a:noFill/>
              <a:ln w="9523">
                <a:noFill/>
              </a:ln>
            </c:spPr>
          </c:marker>
          <c:dPt>
            <c:idx val="37"/>
            <c:bubble3D val="0"/>
            <c:spPr>
              <a:ln w="25394">
                <a:solidFill>
                  <a:srgbClr val="FF00FF"/>
                </a:solidFill>
                <a:prstDash val="solid"/>
              </a:ln>
            </c:spPr>
          </c:dPt>
          <c:dPt>
            <c:idx val="41"/>
            <c:marker>
              <c:symbol val="diamond"/>
              <c:size val="3"/>
            </c:marker>
            <c:bubble3D val="0"/>
          </c:dPt>
          <c:dLbls>
            <c:dLbl>
              <c:idx val="37"/>
              <c:layout>
                <c:manualLayout>
                  <c:x val="0.41607677525227077"/>
                  <c:y val="0.29271006038096209"/>
                </c:manualLayout>
              </c:layout>
              <c:tx>
                <c:rich>
                  <a:bodyPr/>
                  <a:lstStyle/>
                  <a:p>
                    <a:pPr>
                      <a:defRPr sz="900" b="0" i="0" u="none" strike="noStrike" baseline="0">
                        <a:solidFill>
                          <a:srgbClr val="FF00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zh-TW"/>
                      <a:t>2.73
(101/8) </a:t>
                    </a:r>
                  </a:p>
                </c:rich>
              </c:tx>
              <c:spPr>
                <a:noFill/>
                <a:ln w="25394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'M2&amp;M1B'!$B$151:$B$206</c:f>
              <c:strCache>
                <c:ptCount val="56"/>
                <c:pt idx="0">
                  <c:v>1   　　    97年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　　   98年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　　  99年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　　   100年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　　  101年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</c:strCache>
            </c:strRef>
          </c:cat>
          <c:val>
            <c:numRef>
              <c:f>'M2&amp;M1B'!$C$151:$C$206</c:f>
              <c:numCache>
                <c:formatCode>0.00_ </c:formatCode>
                <c:ptCount val="56"/>
                <c:pt idx="0">
                  <c:v>-0.3</c:v>
                </c:pt>
                <c:pt idx="1">
                  <c:v>-1.84</c:v>
                </c:pt>
                <c:pt idx="2">
                  <c:v>-1.45</c:v>
                </c:pt>
                <c:pt idx="3">
                  <c:v>-1.66</c:v>
                </c:pt>
                <c:pt idx="4">
                  <c:v>-1.1399999999999999</c:v>
                </c:pt>
                <c:pt idx="5">
                  <c:v>-3.04</c:v>
                </c:pt>
                <c:pt idx="6">
                  <c:v>-5.77</c:v>
                </c:pt>
                <c:pt idx="7">
                  <c:v>-5.32</c:v>
                </c:pt>
                <c:pt idx="8">
                  <c:v>-4.8899999999999997</c:v>
                </c:pt>
                <c:pt idx="9">
                  <c:v>-4.08</c:v>
                </c:pt>
                <c:pt idx="10">
                  <c:v>-3.55</c:v>
                </c:pt>
                <c:pt idx="11">
                  <c:v>-2.16</c:v>
                </c:pt>
                <c:pt idx="12">
                  <c:v>1.79</c:v>
                </c:pt>
                <c:pt idx="13">
                  <c:v>2.71</c:v>
                </c:pt>
                <c:pt idx="14">
                  <c:v>5.44</c:v>
                </c:pt>
                <c:pt idx="15">
                  <c:v>9.5</c:v>
                </c:pt>
                <c:pt idx="16">
                  <c:v>12.95</c:v>
                </c:pt>
                <c:pt idx="17">
                  <c:v>17.03</c:v>
                </c:pt>
                <c:pt idx="18">
                  <c:v>20.64</c:v>
                </c:pt>
                <c:pt idx="19">
                  <c:v>22.39</c:v>
                </c:pt>
                <c:pt idx="20">
                  <c:v>23.51</c:v>
                </c:pt>
                <c:pt idx="21">
                  <c:v>25.66</c:v>
                </c:pt>
                <c:pt idx="22">
                  <c:v>28.62</c:v>
                </c:pt>
                <c:pt idx="23">
                  <c:v>30.3</c:v>
                </c:pt>
                <c:pt idx="24">
                  <c:v>26.14</c:v>
                </c:pt>
                <c:pt idx="25">
                  <c:v>25.27</c:v>
                </c:pt>
                <c:pt idx="26">
                  <c:v>21.57</c:v>
                </c:pt>
                <c:pt idx="27">
                  <c:v>17.920000000000002</c:v>
                </c:pt>
                <c:pt idx="28">
                  <c:v>14.67</c:v>
                </c:pt>
                <c:pt idx="29">
                  <c:v>13.22</c:v>
                </c:pt>
                <c:pt idx="30">
                  <c:v>12.49</c:v>
                </c:pt>
                <c:pt idx="31">
                  <c:v>12.29</c:v>
                </c:pt>
                <c:pt idx="32">
                  <c:v>12.15</c:v>
                </c:pt>
                <c:pt idx="33">
                  <c:v>10.050000000000001</c:v>
                </c:pt>
                <c:pt idx="34">
                  <c:v>9.18</c:v>
                </c:pt>
                <c:pt idx="35">
                  <c:v>8.77</c:v>
                </c:pt>
                <c:pt idx="36">
                  <c:v>9.35</c:v>
                </c:pt>
                <c:pt idx="37">
                  <c:v>9.4</c:v>
                </c:pt>
                <c:pt idx="38">
                  <c:v>9.2200000000000006</c:v>
                </c:pt>
                <c:pt idx="39">
                  <c:v>8.17</c:v>
                </c:pt>
                <c:pt idx="40">
                  <c:v>8</c:v>
                </c:pt>
                <c:pt idx="41">
                  <c:v>8.06</c:v>
                </c:pt>
                <c:pt idx="42">
                  <c:v>7.6</c:v>
                </c:pt>
                <c:pt idx="43">
                  <c:v>7.44</c:v>
                </c:pt>
                <c:pt idx="44">
                  <c:v>6.28</c:v>
                </c:pt>
                <c:pt idx="45">
                  <c:v>5.12</c:v>
                </c:pt>
                <c:pt idx="46">
                  <c:v>4.22</c:v>
                </c:pt>
                <c:pt idx="47">
                  <c:v>3.51</c:v>
                </c:pt>
                <c:pt idx="48">
                  <c:v>3.86</c:v>
                </c:pt>
                <c:pt idx="49">
                  <c:v>2.84</c:v>
                </c:pt>
                <c:pt idx="50">
                  <c:v>3.47</c:v>
                </c:pt>
                <c:pt idx="51">
                  <c:v>3.77</c:v>
                </c:pt>
                <c:pt idx="52">
                  <c:v>3.24</c:v>
                </c:pt>
                <c:pt idx="53">
                  <c:v>3.18</c:v>
                </c:pt>
                <c:pt idx="54">
                  <c:v>2.88</c:v>
                </c:pt>
                <c:pt idx="55">
                  <c:v>2.73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'M2&amp;M1B'!$D$1</c:f>
              <c:strCache>
                <c:ptCount val="1"/>
                <c:pt idx="0">
                  <c:v>M2</c:v>
                </c:pt>
              </c:strCache>
            </c:strRef>
          </c:tx>
          <c:spPr>
            <a:ln w="38092">
              <a:solidFill>
                <a:srgbClr val="000080"/>
              </a:solidFill>
              <a:prstDash val="solid"/>
            </a:ln>
          </c:spPr>
          <c:marker>
            <c:symbol val="none"/>
          </c:marker>
          <c:dPt>
            <c:idx val="37"/>
            <c:bubble3D val="0"/>
          </c:dPt>
          <c:dLbls>
            <c:dLbl>
              <c:idx val="37"/>
              <c:layout>
                <c:manualLayout>
                  <c:x val="0.4540299045533881"/>
                  <c:y val="-0.16817304341022413"/>
                </c:manualLayout>
              </c:layout>
              <c:tx>
                <c:rich>
                  <a:bodyPr/>
                  <a:lstStyle/>
                  <a:p>
                    <a:pPr>
                      <a:defRPr sz="900" b="0" i="0" u="none" strike="noStrike" baseline="0">
                        <a:solidFill>
                          <a:srgbClr val="00008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altLang="zh-TW"/>
                      <a:t>3.69
(101/8) </a:t>
                    </a:r>
                  </a:p>
                </c:rich>
              </c:tx>
              <c:spPr>
                <a:noFill/>
                <a:ln w="25394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'M2&amp;M1B'!$B$151:$B$206</c:f>
              <c:strCache>
                <c:ptCount val="56"/>
                <c:pt idx="0">
                  <c:v>1   　　    97年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　　   98年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　　  99年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　　   100年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  <c:pt idx="44">
                  <c:v>9</c:v>
                </c:pt>
                <c:pt idx="45">
                  <c:v>10</c:v>
                </c:pt>
                <c:pt idx="46">
                  <c:v>11</c:v>
                </c:pt>
                <c:pt idx="47">
                  <c:v>12</c:v>
                </c:pt>
                <c:pt idx="48">
                  <c:v>1   　　  101年</c:v>
                </c:pt>
                <c:pt idx="49">
                  <c:v>2</c:v>
                </c:pt>
                <c:pt idx="50">
                  <c:v>3</c:v>
                </c:pt>
                <c:pt idx="51">
                  <c:v>4</c:v>
                </c:pt>
                <c:pt idx="52">
                  <c:v>5</c:v>
                </c:pt>
                <c:pt idx="53">
                  <c:v>6</c:v>
                </c:pt>
                <c:pt idx="54">
                  <c:v>7</c:v>
                </c:pt>
                <c:pt idx="55">
                  <c:v>8</c:v>
                </c:pt>
              </c:strCache>
            </c:strRef>
          </c:cat>
          <c:val>
            <c:numRef>
              <c:f>'M2&amp;M1B'!$D$151:$D$206</c:f>
              <c:numCache>
                <c:formatCode>0.00_ </c:formatCode>
                <c:ptCount val="56"/>
                <c:pt idx="0">
                  <c:v>0.97</c:v>
                </c:pt>
                <c:pt idx="1">
                  <c:v>1.35</c:v>
                </c:pt>
                <c:pt idx="2">
                  <c:v>1.68</c:v>
                </c:pt>
                <c:pt idx="3">
                  <c:v>2.0499999999999998</c:v>
                </c:pt>
                <c:pt idx="4">
                  <c:v>2.2799999999999998</c:v>
                </c:pt>
                <c:pt idx="5">
                  <c:v>1.67</c:v>
                </c:pt>
                <c:pt idx="6">
                  <c:v>1.48</c:v>
                </c:pt>
                <c:pt idx="7">
                  <c:v>2.19</c:v>
                </c:pt>
                <c:pt idx="8">
                  <c:v>2.65</c:v>
                </c:pt>
                <c:pt idx="9">
                  <c:v>4.25</c:v>
                </c:pt>
                <c:pt idx="10">
                  <c:v>5.24</c:v>
                </c:pt>
                <c:pt idx="11">
                  <c:v>6.73</c:v>
                </c:pt>
                <c:pt idx="12">
                  <c:v>7.47</c:v>
                </c:pt>
                <c:pt idx="13">
                  <c:v>6.54</c:v>
                </c:pt>
                <c:pt idx="14">
                  <c:v>6.79</c:v>
                </c:pt>
                <c:pt idx="15">
                  <c:v>7.17</c:v>
                </c:pt>
                <c:pt idx="16">
                  <c:v>7.74</c:v>
                </c:pt>
                <c:pt idx="17">
                  <c:v>8.48</c:v>
                </c:pt>
                <c:pt idx="18">
                  <c:v>8.58</c:v>
                </c:pt>
                <c:pt idx="19">
                  <c:v>8.35</c:v>
                </c:pt>
                <c:pt idx="20">
                  <c:v>8.42</c:v>
                </c:pt>
                <c:pt idx="21">
                  <c:v>7.37</c:v>
                </c:pt>
                <c:pt idx="22">
                  <c:v>6.64</c:v>
                </c:pt>
                <c:pt idx="23">
                  <c:v>5.95</c:v>
                </c:pt>
                <c:pt idx="24">
                  <c:v>5.34</c:v>
                </c:pt>
                <c:pt idx="25">
                  <c:v>4.9000000000000004</c:v>
                </c:pt>
                <c:pt idx="26">
                  <c:v>4.4400000000000004</c:v>
                </c:pt>
                <c:pt idx="27">
                  <c:v>3.99</c:v>
                </c:pt>
                <c:pt idx="28">
                  <c:v>3.38</c:v>
                </c:pt>
                <c:pt idx="29">
                  <c:v>3.67</c:v>
                </c:pt>
                <c:pt idx="30">
                  <c:v>4.03</c:v>
                </c:pt>
                <c:pt idx="31">
                  <c:v>4.5999999999999996</c:v>
                </c:pt>
                <c:pt idx="32">
                  <c:v>4.67</c:v>
                </c:pt>
                <c:pt idx="33">
                  <c:v>4.8600000000000003</c:v>
                </c:pt>
                <c:pt idx="34">
                  <c:v>5.26</c:v>
                </c:pt>
                <c:pt idx="35">
                  <c:v>5.25</c:v>
                </c:pt>
                <c:pt idx="36">
                  <c:v>5.63</c:v>
                </c:pt>
                <c:pt idx="37">
                  <c:v>6.24</c:v>
                </c:pt>
                <c:pt idx="38">
                  <c:v>6.02</c:v>
                </c:pt>
                <c:pt idx="39">
                  <c:v>6</c:v>
                </c:pt>
                <c:pt idx="40">
                  <c:v>6.2</c:v>
                </c:pt>
                <c:pt idx="41">
                  <c:v>6.07</c:v>
                </c:pt>
                <c:pt idx="42">
                  <c:v>6.24</c:v>
                </c:pt>
                <c:pt idx="43">
                  <c:v>6.16</c:v>
                </c:pt>
                <c:pt idx="44">
                  <c:v>5.85</c:v>
                </c:pt>
                <c:pt idx="45">
                  <c:v>5.54</c:v>
                </c:pt>
                <c:pt idx="46">
                  <c:v>5.0999999999999996</c:v>
                </c:pt>
                <c:pt idx="47">
                  <c:v>5.01</c:v>
                </c:pt>
                <c:pt idx="48">
                  <c:v>5.22</c:v>
                </c:pt>
                <c:pt idx="49">
                  <c:v>4.92</c:v>
                </c:pt>
                <c:pt idx="50">
                  <c:v>5.05</c:v>
                </c:pt>
                <c:pt idx="51">
                  <c:v>4.72</c:v>
                </c:pt>
                <c:pt idx="52">
                  <c:v>4.4000000000000004</c:v>
                </c:pt>
                <c:pt idx="53">
                  <c:v>4.1900000000000004</c:v>
                </c:pt>
                <c:pt idx="54">
                  <c:v>3.8</c:v>
                </c:pt>
                <c:pt idx="55">
                  <c:v>3.69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800576"/>
        <c:axId val="121802112"/>
      </c:lineChart>
      <c:catAx>
        <c:axId val="12180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4">
            <a:solidFill>
              <a:srgbClr val="C0C0C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21802112"/>
        <c:crossesAt val="0"/>
        <c:auto val="1"/>
        <c:lblAlgn val="ctr"/>
        <c:lblOffset val="100"/>
        <c:tickLblSkip val="3"/>
        <c:tickMarkSkip val="5"/>
        <c:noMultiLvlLbl val="0"/>
      </c:catAx>
      <c:valAx>
        <c:axId val="121802112"/>
        <c:scaling>
          <c:orientation val="minMax"/>
          <c:max val="30"/>
          <c:min val="-10"/>
        </c:scaling>
        <c:delete val="0"/>
        <c:axPos val="l"/>
        <c:majorGridlines>
          <c:spPr>
            <a:ln w="3174">
              <a:solidFill>
                <a:srgbClr val="C0C0C0"/>
              </a:solidFill>
              <a:prstDash val="solid"/>
            </a:ln>
          </c:spPr>
        </c:majorGridlines>
        <c:numFmt formatCode="0_ " sourceLinked="0"/>
        <c:majorTickMark val="none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TW"/>
          </a:p>
        </c:txPr>
        <c:crossAx val="121800576"/>
        <c:crosses val="autoZero"/>
        <c:crossBetween val="between"/>
        <c:majorUnit val="5"/>
      </c:valAx>
      <c:spPr>
        <a:noFill/>
        <a:ln w="2539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TW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5130482667868"/>
          <c:y val="8.3482064741907266E-2"/>
          <c:w val="0.87234042553191493"/>
          <c:h val="0.81176470588235294"/>
        </c:manualLayout>
      </c:layout>
      <c:lineChart>
        <c:grouping val="standard"/>
        <c:varyColors val="0"/>
        <c:ser>
          <c:idx val="0"/>
          <c:order val="0"/>
          <c:tx>
            <c:strRef>
              <c:f>Sheet5!$J$1</c:f>
              <c:strCache>
                <c:ptCount val="1"/>
                <c:pt idx="0">
                  <c:v>隔夜拆款利率</c:v>
                </c:pt>
              </c:strCache>
            </c:strRef>
          </c:tx>
          <c:spPr>
            <a:ln w="12698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Sheet5!$I$86:$I$129</c:f>
              <c:strCache>
                <c:ptCount val="44"/>
                <c:pt idx="0">
                  <c:v>1       98年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99年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100年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101年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</c:strCache>
            </c:strRef>
          </c:cat>
          <c:val>
            <c:numRef>
              <c:f>Sheet5!$J$86:$J$129</c:f>
              <c:numCache>
                <c:formatCode>0.000_ </c:formatCode>
                <c:ptCount val="44"/>
                <c:pt idx="0">
                  <c:v>0.23300000000000001</c:v>
                </c:pt>
                <c:pt idx="1">
                  <c:v>0.14299999999999999</c:v>
                </c:pt>
                <c:pt idx="2">
                  <c:v>0.13700000000000001</c:v>
                </c:pt>
                <c:pt idx="3">
                  <c:v>0.13100000000000001</c:v>
                </c:pt>
                <c:pt idx="4">
                  <c:v>9.7000000000000003E-2</c:v>
                </c:pt>
                <c:pt idx="5">
                  <c:v>9.7000000000000003E-2</c:v>
                </c:pt>
                <c:pt idx="6">
                  <c:v>0.1</c:v>
                </c:pt>
                <c:pt idx="7">
                  <c:v>0.10100000000000001</c:v>
                </c:pt>
                <c:pt idx="8">
                  <c:v>0.1</c:v>
                </c:pt>
                <c:pt idx="9">
                  <c:v>0.10100000000000001</c:v>
                </c:pt>
                <c:pt idx="10">
                  <c:v>0.104</c:v>
                </c:pt>
                <c:pt idx="11">
                  <c:v>0.106</c:v>
                </c:pt>
                <c:pt idx="12">
                  <c:v>0.108</c:v>
                </c:pt>
                <c:pt idx="13">
                  <c:v>0.104</c:v>
                </c:pt>
                <c:pt idx="14">
                  <c:v>0.13</c:v>
                </c:pt>
                <c:pt idx="15">
                  <c:v>0.16400000000000001</c:v>
                </c:pt>
                <c:pt idx="16">
                  <c:v>0.17399999999999999</c:v>
                </c:pt>
                <c:pt idx="17">
                  <c:v>0.183</c:v>
                </c:pt>
                <c:pt idx="18">
                  <c:v>0.19600000000000001</c:v>
                </c:pt>
                <c:pt idx="19">
                  <c:v>0.20300000000000001</c:v>
                </c:pt>
                <c:pt idx="20">
                  <c:v>0.21</c:v>
                </c:pt>
                <c:pt idx="21">
                  <c:v>0.22600000000000001</c:v>
                </c:pt>
                <c:pt idx="22">
                  <c:v>0.23100000000000001</c:v>
                </c:pt>
                <c:pt idx="23">
                  <c:v>0.23899999999999999</c:v>
                </c:pt>
                <c:pt idx="24">
                  <c:v>0.25700000000000001</c:v>
                </c:pt>
                <c:pt idx="25">
                  <c:v>0.26200000000000001</c:v>
                </c:pt>
                <c:pt idx="26">
                  <c:v>0.27400000000000002</c:v>
                </c:pt>
                <c:pt idx="27">
                  <c:v>0.29599999999999999</c:v>
                </c:pt>
                <c:pt idx="28">
                  <c:v>0.31900000000000001</c:v>
                </c:pt>
                <c:pt idx="29">
                  <c:v>0.34399999999999997</c:v>
                </c:pt>
                <c:pt idx="30">
                  <c:v>0.375</c:v>
                </c:pt>
                <c:pt idx="31">
                  <c:v>0.38800000000000001</c:v>
                </c:pt>
                <c:pt idx="32">
                  <c:v>0.39400000000000002</c:v>
                </c:pt>
                <c:pt idx="33">
                  <c:v>0.39500000000000002</c:v>
                </c:pt>
                <c:pt idx="34">
                  <c:v>0.39600000000000002</c:v>
                </c:pt>
                <c:pt idx="35">
                  <c:v>0.4</c:v>
                </c:pt>
                <c:pt idx="36">
                  <c:v>0.40300000000000002</c:v>
                </c:pt>
                <c:pt idx="37">
                  <c:v>0.39900000000000002</c:v>
                </c:pt>
                <c:pt idx="38">
                  <c:v>0.40200000000000002</c:v>
                </c:pt>
                <c:pt idx="39">
                  <c:v>0.47599999999999998</c:v>
                </c:pt>
                <c:pt idx="40">
                  <c:v>0.51200000000000001</c:v>
                </c:pt>
                <c:pt idx="41">
                  <c:v>0.51300000000000001</c:v>
                </c:pt>
                <c:pt idx="42">
                  <c:v>0.44500000000000001</c:v>
                </c:pt>
                <c:pt idx="43">
                  <c:v>0.38800000000000001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Sheet5!$K$1</c:f>
              <c:strCache>
                <c:ptCount val="1"/>
                <c:pt idx="0">
                  <c:v>商業本票利率</c:v>
                </c:pt>
              </c:strCache>
            </c:strRef>
          </c:tx>
          <c:spPr>
            <a:ln w="12698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Sheet5!$I$86:$I$129</c:f>
              <c:strCache>
                <c:ptCount val="44"/>
                <c:pt idx="0">
                  <c:v>1       98年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       99年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6</c:v>
                </c:pt>
                <c:pt idx="18">
                  <c:v>7</c:v>
                </c:pt>
                <c:pt idx="19">
                  <c:v>8</c:v>
                </c:pt>
                <c:pt idx="20">
                  <c:v>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1     100年</c:v>
                </c:pt>
                <c:pt idx="25">
                  <c:v>2</c:v>
                </c:pt>
                <c:pt idx="26">
                  <c:v>3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7</c:v>
                </c:pt>
                <c:pt idx="31">
                  <c:v>8</c:v>
                </c:pt>
                <c:pt idx="32">
                  <c:v>9</c:v>
                </c:pt>
                <c:pt idx="33">
                  <c:v>10</c:v>
                </c:pt>
                <c:pt idx="34">
                  <c:v>11</c:v>
                </c:pt>
                <c:pt idx="35">
                  <c:v>12</c:v>
                </c:pt>
                <c:pt idx="36">
                  <c:v>1    101年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6</c:v>
                </c:pt>
                <c:pt idx="42">
                  <c:v>7</c:v>
                </c:pt>
                <c:pt idx="43">
                  <c:v>8</c:v>
                </c:pt>
              </c:strCache>
            </c:strRef>
          </c:cat>
          <c:val>
            <c:numRef>
              <c:f>Sheet5!$K$86:$K$129</c:f>
              <c:numCache>
                <c:formatCode>0.00_ </c:formatCode>
                <c:ptCount val="44"/>
                <c:pt idx="0" formatCode="General">
                  <c:v>1.4</c:v>
                </c:pt>
                <c:pt idx="1">
                  <c:v>0.95</c:v>
                </c:pt>
                <c:pt idx="2">
                  <c:v>0.63</c:v>
                </c:pt>
                <c:pt idx="3">
                  <c:v>0.63</c:v>
                </c:pt>
                <c:pt idx="4">
                  <c:v>0.62</c:v>
                </c:pt>
                <c:pt idx="5">
                  <c:v>0.4</c:v>
                </c:pt>
                <c:pt idx="6">
                  <c:v>0.39</c:v>
                </c:pt>
                <c:pt idx="7">
                  <c:v>0.41</c:v>
                </c:pt>
                <c:pt idx="8">
                  <c:v>0.37</c:v>
                </c:pt>
                <c:pt idx="9">
                  <c:v>0.4</c:v>
                </c:pt>
                <c:pt idx="10">
                  <c:v>0.42</c:v>
                </c:pt>
                <c:pt idx="11">
                  <c:v>0.43</c:v>
                </c:pt>
                <c:pt idx="12">
                  <c:v>0.4</c:v>
                </c:pt>
                <c:pt idx="13">
                  <c:v>0.43</c:v>
                </c:pt>
                <c:pt idx="14">
                  <c:v>0.42</c:v>
                </c:pt>
                <c:pt idx="15">
                  <c:v>0.43</c:v>
                </c:pt>
                <c:pt idx="16">
                  <c:v>0.4</c:v>
                </c:pt>
                <c:pt idx="17">
                  <c:v>0.44</c:v>
                </c:pt>
                <c:pt idx="18">
                  <c:v>0.44</c:v>
                </c:pt>
                <c:pt idx="19">
                  <c:v>0.47</c:v>
                </c:pt>
                <c:pt idx="20">
                  <c:v>0.47</c:v>
                </c:pt>
                <c:pt idx="21">
                  <c:v>0.51</c:v>
                </c:pt>
                <c:pt idx="22">
                  <c:v>0.56999999999999995</c:v>
                </c:pt>
                <c:pt idx="23">
                  <c:v>0.6</c:v>
                </c:pt>
                <c:pt idx="24">
                  <c:v>0.63</c:v>
                </c:pt>
                <c:pt idx="25">
                  <c:v>0.65</c:v>
                </c:pt>
                <c:pt idx="26">
                  <c:v>0.68</c:v>
                </c:pt>
                <c:pt idx="27">
                  <c:v>0.8</c:v>
                </c:pt>
                <c:pt idx="28">
                  <c:v>0.81</c:v>
                </c:pt>
                <c:pt idx="29">
                  <c:v>0.83</c:v>
                </c:pt>
                <c:pt idx="30">
                  <c:v>0.88</c:v>
                </c:pt>
                <c:pt idx="31">
                  <c:v>0.89</c:v>
                </c:pt>
                <c:pt idx="32">
                  <c:v>0.9</c:v>
                </c:pt>
                <c:pt idx="33">
                  <c:v>0.9</c:v>
                </c:pt>
                <c:pt idx="34">
                  <c:v>0.9</c:v>
                </c:pt>
                <c:pt idx="35">
                  <c:v>0.92</c:v>
                </c:pt>
                <c:pt idx="36">
                  <c:v>0.93</c:v>
                </c:pt>
                <c:pt idx="37">
                  <c:v>0.93</c:v>
                </c:pt>
                <c:pt idx="38">
                  <c:v>0.92</c:v>
                </c:pt>
                <c:pt idx="39">
                  <c:v>0.93</c:v>
                </c:pt>
                <c:pt idx="40">
                  <c:v>0.94</c:v>
                </c:pt>
                <c:pt idx="41">
                  <c:v>0.94</c:v>
                </c:pt>
                <c:pt idx="42">
                  <c:v>0.95</c:v>
                </c:pt>
                <c:pt idx="43">
                  <c:v>0.95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64224"/>
        <c:axId val="156774400"/>
      </c:lineChart>
      <c:catAx>
        <c:axId val="15576422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 pitchFamily="34" charset="0"/>
                <a:ea typeface="新細明體"/>
                <a:cs typeface="Arial" pitchFamily="34" charset="0"/>
              </a:defRPr>
            </a:pPr>
            <a:endParaRPr lang="zh-TW"/>
          </a:p>
        </c:txPr>
        <c:crossAx val="156774400"/>
        <c:crosses val="autoZero"/>
        <c:auto val="1"/>
        <c:lblAlgn val="ctr"/>
        <c:lblOffset val="100"/>
        <c:tickLblSkip val="3"/>
        <c:tickMarkSkip val="6"/>
        <c:noMultiLvlLbl val="0"/>
      </c:catAx>
      <c:valAx>
        <c:axId val="156774400"/>
        <c:scaling>
          <c:orientation val="minMax"/>
        </c:scaling>
        <c:delete val="0"/>
        <c:axPos val="l"/>
        <c:numFmt formatCode="0.0_ 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 pitchFamily="34" charset="0"/>
                <a:ea typeface="新細明體"/>
                <a:cs typeface="Arial" pitchFamily="34" charset="0"/>
              </a:defRPr>
            </a:pPr>
            <a:endParaRPr lang="zh-TW"/>
          </a:p>
        </c:txPr>
        <c:crossAx val="155764224"/>
        <c:crosses val="autoZero"/>
        <c:crossBetween val="between"/>
      </c:valAx>
      <c:spPr>
        <a:solidFill>
          <a:srgbClr val="FFFFFF"/>
        </a:solidFill>
        <a:ln w="12698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670203617710181"/>
          <c:y val="7.4509880479816049E-2"/>
          <c:w val="0.32978710994459026"/>
          <c:h val="0.17647079239062058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標楷體"/>
              <a:ea typeface="標楷體"/>
              <a:cs typeface="標楷體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rgbClr val="FFFFFF"/>
    </a:solidFill>
    <a:ln w="12698">
      <a:solidFill>
        <a:srgbClr val="FFFFFF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0.73375</cdr:x>
      <cdr:y>0.037</cdr:y>
    </cdr:from>
    <cdr:to>
      <cdr:x>1</cdr:x>
      <cdr:y>0.10125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62220" y="97974"/>
          <a:ext cx="1328880" cy="1701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000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與上月相較變動率(％)</a:t>
          </a:r>
          <a:endParaRPr lang="zh-TW" altLang="en-US" sz="1000"/>
        </a:p>
      </cdr:txBody>
    </cdr:sp>
  </cdr:relSizeAnchor>
  <cdr:relSizeAnchor xmlns:cdr="http://schemas.openxmlformats.org/drawingml/2006/chartDrawing">
    <cdr:from>
      <cdr:x>0.0847</cdr:x>
      <cdr:y>0.19733</cdr:y>
    </cdr:from>
    <cdr:to>
      <cdr:x>0.38787</cdr:x>
      <cdr:y>0.30565</cdr:y>
    </cdr:to>
    <cdr:sp macro="" textlink="">
      <cdr:nvSpPr>
        <cdr:cNvPr id="3" name="圓角矩形圖說文字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7040" y="525145"/>
          <a:ext cx="1600200" cy="288290"/>
        </a:xfrm>
        <a:prstGeom xmlns:a="http://schemas.openxmlformats.org/drawingml/2006/main" prst="wedgeRoundRectCallout">
          <a:avLst>
            <a:gd name="adj1" fmla="val 35079"/>
            <a:gd name="adj2" fmla="val 78634"/>
            <a:gd name="adj3" fmla="val 16667"/>
          </a:avLst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</cdr:sp>
  </cdr:relSizeAnchor>
  <cdr:relSizeAnchor xmlns:cdr="http://schemas.openxmlformats.org/drawingml/2006/chartDrawing">
    <cdr:from>
      <cdr:x>0.10467</cdr:x>
      <cdr:y>0.20401</cdr:y>
    </cdr:from>
    <cdr:to>
      <cdr:x>0.36273</cdr:x>
      <cdr:y>0.27917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552449" y="542925"/>
          <a:ext cx="1362076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zh-TW" altLang="en-US" sz="1100">
              <a:latin typeface="標楷體" pitchFamily="65" charset="-120"/>
              <a:ea typeface="標楷體" pitchFamily="65" charset="-120"/>
            </a:rPr>
            <a:t>與上月相較變動率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0.9475</cdr:y>
    </cdr:from>
    <cdr:to>
      <cdr:x>0.99775</cdr:x>
      <cdr:y>0.999</cdr:y>
    </cdr:to>
    <cdr:sp macro="" textlink="">
      <cdr:nvSpPr>
        <cdr:cNvPr id="5121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2446138"/>
          <a:ext cx="2979572" cy="1268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969696"/>
              </a:solidFill>
            </a14:hiddenFill>
          </a:ext>
          <a:ext uri="{91240B29-F687-4F45-9708-019B960494DF}">
            <a14:hiddenLine xmlns:a14="http://schemas.microsoft.com/office/drawing/2010/main" w="22225" cap="sq" algn="ctr">
              <a:solidFill>
                <a:srgbClr val="CC99FF"/>
              </a:solidFill>
              <a:miter lim="800000"/>
              <a:headEnd type="none" w="sm" len="sm"/>
              <a:tailEnd type="none" w="sm" len="sm"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FFFFFF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0" tIns="0" rIns="0" bIns="0" anchor="t" upright="1"/>
        <a:lstStyle xmlns:a="http://schemas.openxmlformats.org/drawingml/2006/main"/>
        <a:p xmlns:a="http://schemas.openxmlformats.org/drawingml/2006/main">
          <a:pPr algn="l" rtl="0">
            <a:lnSpc>
              <a:spcPts val="1000"/>
            </a:lnSpc>
            <a:defRPr sz="1000"/>
          </a:pPr>
          <a:r>
            <a:rPr lang="zh-TW" altLang="en-US" sz="9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           99 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年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                                   100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年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        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            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  101</a:t>
          </a:r>
          <a:r>
            <a:rPr lang="zh-TW" altLang="en-US" sz="8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年</a:t>
          </a:r>
          <a:endParaRPr lang="zh-TW" altLang="en-US" sz="900" b="0" i="0" u="none" strike="noStrike" baseline="0">
            <a:solidFill>
              <a:srgbClr val="000000"/>
            </a:solidFill>
            <a:latin typeface="Times New Roman"/>
            <a:ea typeface="標楷體"/>
            <a:cs typeface="Times New Roman"/>
          </a:endParaRPr>
        </a:p>
        <a:p xmlns:a="http://schemas.openxmlformats.org/drawingml/2006/main">
          <a:pPr algn="l" rtl="0">
            <a:lnSpc>
              <a:spcPts val="1100"/>
            </a:lnSpc>
            <a:defRPr sz="1000"/>
          </a:pPr>
          <a:endParaRPr lang="zh-TW" altLang="en-US"/>
        </a:p>
      </cdr:txBody>
    </cdr:sp>
  </cdr:relSizeAnchor>
  <cdr:relSizeAnchor xmlns:cdr="http://schemas.openxmlformats.org/drawingml/2006/chartDrawing">
    <cdr:from>
      <cdr:x>0.8278</cdr:x>
      <cdr:y>0.0355</cdr:y>
    </cdr:from>
    <cdr:to>
      <cdr:x>0.99945</cdr:x>
      <cdr:y>0.17751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2847975" y="95250"/>
          <a:ext cx="590550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3,942.26</a:t>
          </a:r>
        </a:p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(101/8)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0.81445</cdr:x>
      <cdr:y>0.04463</cdr:y>
    </cdr:from>
    <cdr:to>
      <cdr:x>0.98686</cdr:x>
      <cdr:y>0.24712</cdr:y>
    </cdr:to>
    <cdr:sp macro="" textlink="">
      <cdr:nvSpPr>
        <cdr:cNvPr id="2" name="橢圓形圖說文字 1"/>
        <cdr:cNvSpPr/>
      </cdr:nvSpPr>
      <cdr:spPr>
        <a:xfrm xmlns:a="http://schemas.openxmlformats.org/drawingml/2006/main">
          <a:off x="4724400" y="153461"/>
          <a:ext cx="1000103" cy="696267"/>
        </a:xfrm>
        <a:prstGeom xmlns:a="http://schemas.openxmlformats.org/drawingml/2006/main" prst="wedgeEllipseCallout">
          <a:avLst>
            <a:gd name="adj1" fmla="val 39575"/>
            <a:gd name="adj2" fmla="val 153967"/>
          </a:avLst>
        </a:prstGeom>
        <a:noFill xmlns:a="http://schemas.openxmlformats.org/drawingml/2006/main"/>
        <a:ln xmlns:a="http://schemas.openxmlformats.org/drawingml/2006/main" w="3175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en-US" altLang="zh-TW">
              <a:solidFill>
                <a:sysClr val="windowText" lastClr="000000"/>
              </a:solidFill>
            </a:rPr>
            <a:t>7,409.60</a:t>
          </a:r>
        </a:p>
        <a:p xmlns:a="http://schemas.openxmlformats.org/drawingml/2006/main">
          <a:pPr algn="ctr"/>
          <a:r>
            <a:rPr lang="en-US" altLang="zh-TW">
              <a:solidFill>
                <a:sysClr val="windowText" lastClr="000000"/>
              </a:solidFill>
            </a:rPr>
            <a:t>(101/8)</a:t>
          </a:r>
          <a:endParaRPr lang="zh-TW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0.07255</cdr:x>
      <cdr:y>0.92521</cdr:y>
    </cdr:from>
    <cdr:to>
      <cdr:x>0.1448</cdr:x>
      <cdr:y>1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420864" y="3185936"/>
          <a:ext cx="4191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96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0.23347</cdr:x>
      <cdr:y>0.93157</cdr:y>
    </cdr:from>
    <cdr:to>
      <cdr:x>0.30408</cdr:x>
      <cdr:y>0.99805</cdr:y>
    </cdr:to>
    <cdr:sp macro="" textlink="">
      <cdr:nvSpPr>
        <cdr:cNvPr id="5" name="文字方塊 4"/>
        <cdr:cNvSpPr txBox="1"/>
      </cdr:nvSpPr>
      <cdr:spPr>
        <a:xfrm xmlns:a="http://schemas.openxmlformats.org/drawingml/2006/main">
          <a:off x="1354314" y="3203222"/>
          <a:ext cx="4095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97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0.37378</cdr:x>
      <cdr:y>0.92849</cdr:y>
    </cdr:from>
    <cdr:to>
      <cdr:x>0.44274</cdr:x>
      <cdr:y>0.97835</cdr:y>
    </cdr:to>
    <cdr:sp macro="" textlink="">
      <cdr:nvSpPr>
        <cdr:cNvPr id="6" name="文字方塊 5"/>
        <cdr:cNvSpPr txBox="1"/>
      </cdr:nvSpPr>
      <cdr:spPr>
        <a:xfrm xmlns:a="http://schemas.openxmlformats.org/drawingml/2006/main">
          <a:off x="2168172" y="3192639"/>
          <a:ext cx="400050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98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0.53828</cdr:x>
      <cdr:y>0.92326</cdr:y>
    </cdr:from>
    <cdr:to>
      <cdr:x>0.62531</cdr:x>
      <cdr:y>0.99805</cdr:y>
    </cdr:to>
    <cdr:sp macro="" textlink="">
      <cdr:nvSpPr>
        <cdr:cNvPr id="7" name="文字方塊 6"/>
        <cdr:cNvSpPr txBox="1"/>
      </cdr:nvSpPr>
      <cdr:spPr>
        <a:xfrm xmlns:a="http://schemas.openxmlformats.org/drawingml/2006/main">
          <a:off x="3122435" y="3174646"/>
          <a:ext cx="504825" cy="25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99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0.67919</cdr:x>
      <cdr:y>0.91751</cdr:y>
    </cdr:from>
    <cdr:to>
      <cdr:x>0.77443</cdr:x>
      <cdr:y>0.98122</cdr:y>
    </cdr:to>
    <cdr:sp macro="" textlink="">
      <cdr:nvSpPr>
        <cdr:cNvPr id="8" name="文字方塊 7"/>
        <cdr:cNvSpPr txBox="1"/>
      </cdr:nvSpPr>
      <cdr:spPr>
        <a:xfrm xmlns:a="http://schemas.openxmlformats.org/drawingml/2006/main">
          <a:off x="3939823" y="3154891"/>
          <a:ext cx="5524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100</a:t>
          </a:r>
          <a:r>
            <a:rPr lang="zh-TW" altLang="en-US" sz="800"/>
            <a:t>年</a:t>
          </a:r>
        </a:p>
      </cdr:txBody>
    </cdr:sp>
  </cdr:relSizeAnchor>
  <cdr:relSizeAnchor xmlns:cdr="http://schemas.openxmlformats.org/drawingml/2006/chartDrawing">
    <cdr:from>
      <cdr:x>0.83707</cdr:x>
      <cdr:y>0.91926</cdr:y>
    </cdr:from>
    <cdr:to>
      <cdr:x>0.91918</cdr:x>
      <cdr:y>0.98164</cdr:y>
    </cdr:to>
    <cdr:sp macro="" textlink="">
      <cdr:nvSpPr>
        <cdr:cNvPr id="9" name="文字方塊 8"/>
        <cdr:cNvSpPr txBox="1"/>
      </cdr:nvSpPr>
      <cdr:spPr>
        <a:xfrm xmlns:a="http://schemas.openxmlformats.org/drawingml/2006/main">
          <a:off x="4855633" y="3160889"/>
          <a:ext cx="476250" cy="2144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/>
            <a:t>101</a:t>
          </a:r>
          <a:r>
            <a:rPr lang="zh-TW" altLang="en-US" sz="800"/>
            <a:t>年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0.71978</cdr:x>
      <cdr:y>0.0525</cdr:y>
    </cdr:from>
    <cdr:to>
      <cdr:x>0.9745</cdr:x>
      <cdr:y>0.11953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43325" y="171521"/>
          <a:ext cx="1324708" cy="2190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000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與上月相較變動率</a:t>
          </a:r>
          <a:r>
            <a:rPr lang="zh-TW" altLang="en-US" sz="10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(</a:t>
          </a:r>
          <a:r>
            <a:rPr lang="zh-TW" altLang="en-US" sz="1000" b="0" i="0" u="none" strike="noStrike" baseline="0">
              <a:solidFill>
                <a:srgbClr val="000000"/>
              </a:solidFill>
              <a:latin typeface="標楷體"/>
              <a:ea typeface="標楷體"/>
              <a:cs typeface="Times New Roman"/>
            </a:rPr>
            <a:t>％</a:t>
          </a:r>
          <a:r>
            <a:rPr lang="zh-TW" altLang="en-US" sz="1000" b="0" i="0" u="none" strike="noStrike" baseline="0">
              <a:solidFill>
                <a:srgbClr val="000000"/>
              </a:solidFill>
              <a:latin typeface="Times New Roman"/>
              <a:ea typeface="標楷體"/>
              <a:cs typeface="Times New Roman"/>
            </a:rPr>
            <a:t>)</a:t>
          </a:r>
          <a:endParaRPr lang="zh-TW" alt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0.79227</cdr:x>
      <cdr:y>0.13644</cdr:y>
    </cdr:from>
    <cdr:to>
      <cdr:x>0.88656</cdr:x>
      <cdr:y>0.25088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4962525" y="295275"/>
          <a:ext cx="5905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1100" b="1"/>
            <a:t>136.60</a:t>
          </a:r>
          <a:endParaRPr lang="zh-TW" altLang="en-US" sz="1100" b="1"/>
        </a:p>
      </cdr:txBody>
    </cdr:sp>
  </cdr:relSizeAnchor>
  <cdr:relSizeAnchor xmlns:cdr="http://schemas.openxmlformats.org/drawingml/2006/chartDrawing">
    <cdr:from>
      <cdr:x>0.68177</cdr:x>
      <cdr:y>0.1027</cdr:y>
    </cdr:from>
    <cdr:to>
      <cdr:x>0.77605</cdr:x>
      <cdr:y>0.21714</cdr:y>
    </cdr:to>
    <cdr:sp macro="" textlink="">
      <cdr:nvSpPr>
        <cdr:cNvPr id="3" name="文字方塊 1"/>
        <cdr:cNvSpPr txBox="1"/>
      </cdr:nvSpPr>
      <cdr:spPr>
        <a:xfrm xmlns:a="http://schemas.openxmlformats.org/drawingml/2006/main">
          <a:off x="4270375" y="222250"/>
          <a:ext cx="590550" cy="24765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0.809</cdr:x>
      <cdr:y>0.40933</cdr:y>
    </cdr:from>
    <cdr:to>
      <cdr:x>0.8896</cdr:x>
      <cdr:y>0.53257</cdr:y>
    </cdr:to>
    <cdr:sp macro="" textlink="">
      <cdr:nvSpPr>
        <cdr:cNvPr id="4" name="文字方塊 3"/>
        <cdr:cNvSpPr txBox="1"/>
      </cdr:nvSpPr>
      <cdr:spPr>
        <a:xfrm xmlns:a="http://schemas.openxmlformats.org/drawingml/2006/main">
          <a:off x="5067300" y="885825"/>
          <a:ext cx="5048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TW" sz="1100" b="1"/>
            <a:t>1.89</a:t>
          </a:r>
          <a:endParaRPr lang="zh-TW" altLang="en-US" sz="1100" b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0.008</cdr:x>
      <cdr:y>0.003</cdr:y>
    </cdr:from>
    <cdr:to>
      <cdr:x>0.044</cdr:x>
      <cdr:y>0.07825</cdr:y>
    </cdr:to>
    <cdr:sp macro="" textlink="">
      <cdr:nvSpPr>
        <cdr:cNvPr id="614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511" y="7083"/>
          <a:ext cx="173302" cy="18737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800" b="0" i="0" u="none" strike="noStrike" baseline="0">
              <a:solidFill>
                <a:srgbClr val="000000"/>
              </a:solidFill>
              <a:latin typeface="新細明體"/>
              <a:ea typeface="新細明體"/>
            </a:rPr>
            <a:t>%</a:t>
          </a:r>
          <a:endParaRPr lang="zh-TW" altLang="en-US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0.00775</cdr:y>
    </cdr:from>
    <cdr:to>
      <cdr:x>0.185</cdr:x>
      <cdr:y>0.08475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23148"/>
          <a:ext cx="1091611" cy="230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0000" tIns="0" rIns="9000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050" b="0" i="0" u="none" strike="noStrike" baseline="0">
              <a:solidFill>
                <a:srgbClr val="000000"/>
              </a:solidFill>
              <a:latin typeface="標楷體"/>
              <a:ea typeface="標楷體"/>
            </a:rPr>
            <a:t>美元/桶</a:t>
          </a:r>
          <a:endParaRPr lang="zh-TW" altLang="en-US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0.86597</cdr:x>
      <cdr:y>0.14224</cdr:y>
    </cdr:from>
    <cdr:to>
      <cdr:x>0.94022</cdr:x>
      <cdr:y>0.23174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44562" y="515956"/>
          <a:ext cx="449681" cy="3246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1</a:t>
          </a:r>
          <a:r>
            <a:rPr lang="en-US" altLang="zh-TW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7.65</a:t>
          </a:r>
          <a:endParaRPr lang="zh-TW" altLang="en-US" sz="800" b="0" i="0" u="none" strike="noStrike" baseline="0">
            <a:solidFill>
              <a:srgbClr val="FF00FF"/>
            </a:solidFill>
            <a:latin typeface="標楷體"/>
            <a:ea typeface="標楷體"/>
            <a:cs typeface="Times New Roman"/>
          </a:endParaRPr>
        </a:p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(2012/</a:t>
          </a:r>
          <a:r>
            <a:rPr lang="en-US" altLang="zh-TW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8</a:t>
          </a:r>
          <a:r>
            <a:rPr lang="zh-TW" altLang="en-US" sz="800" b="0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)</a:t>
          </a:r>
          <a:endParaRPr lang="zh-TW" altLang="en-US"/>
        </a:p>
      </cdr:txBody>
    </cdr:sp>
  </cdr:relSizeAnchor>
  <cdr:relSizeAnchor xmlns:cdr="http://schemas.openxmlformats.org/drawingml/2006/chartDrawing">
    <cdr:from>
      <cdr:x>0.91194</cdr:x>
      <cdr:y>0.40968</cdr:y>
    </cdr:from>
    <cdr:to>
      <cdr:x>0.98569</cdr:x>
      <cdr:y>0.49943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15387" y="1525231"/>
          <a:ext cx="454123" cy="3341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altLang="zh-TW" sz="800" b="0" i="0" u="none" strike="noStrike" baseline="0">
              <a:solidFill>
                <a:srgbClr val="800000"/>
              </a:solidFill>
              <a:latin typeface="Times New Roman"/>
              <a:ea typeface="+mn-ea"/>
              <a:cs typeface="Times New Roman"/>
            </a:rPr>
            <a:t>8.70</a:t>
          </a:r>
          <a:endParaRPr lang="zh-TW" altLang="en-US" sz="800" b="0" i="0" u="none" strike="noStrike" baseline="0">
            <a:solidFill>
              <a:srgbClr val="800000"/>
            </a:solidFill>
            <a:latin typeface="標楷體"/>
            <a:ea typeface="標楷體"/>
            <a:cs typeface="Times New Roman"/>
          </a:endParaRPr>
        </a:p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800000"/>
              </a:solidFill>
              <a:latin typeface="Times New Roman"/>
              <a:cs typeface="Times New Roman"/>
            </a:rPr>
            <a:t>(2012/</a:t>
          </a:r>
          <a:r>
            <a:rPr lang="en-US" altLang="zh-TW" sz="800" b="0" i="0" u="none" strike="noStrike" baseline="0">
              <a:solidFill>
                <a:srgbClr val="800000"/>
              </a:solidFill>
              <a:latin typeface="Times New Roman"/>
              <a:cs typeface="Times New Roman"/>
            </a:rPr>
            <a:t>8</a:t>
          </a:r>
          <a:r>
            <a:rPr lang="zh-TW" altLang="en-US" sz="800" b="0" i="0" u="none" strike="noStrike" baseline="0">
              <a:solidFill>
                <a:srgbClr val="800000"/>
              </a:solidFill>
              <a:latin typeface="Times New Roman"/>
              <a:cs typeface="Times New Roman"/>
            </a:rPr>
            <a:t>)</a:t>
          </a:r>
          <a:endParaRPr lang="zh-TW" altLang="en-US"/>
        </a:p>
      </cdr:txBody>
    </cdr:sp>
  </cdr:relSizeAnchor>
  <cdr:relSizeAnchor xmlns:cdr="http://schemas.openxmlformats.org/drawingml/2006/chartDrawing">
    <cdr:from>
      <cdr:x>0.90986</cdr:x>
      <cdr:y>0.57146</cdr:y>
    </cdr:from>
    <cdr:to>
      <cdr:x>0.98536</cdr:x>
      <cdr:y>0.65247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02526" y="2127531"/>
          <a:ext cx="464899" cy="3016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altLang="zh-TW" sz="800" b="0" i="0" u="none" strike="noStrike" baseline="0">
              <a:solidFill>
                <a:srgbClr val="0000FF"/>
              </a:solidFill>
              <a:latin typeface="Times New Roman"/>
              <a:ea typeface="+mn-ea"/>
              <a:cs typeface="Times New Roman"/>
            </a:rPr>
            <a:t>8.03</a:t>
          </a:r>
          <a:endParaRPr lang="zh-TW" altLang="en-US" sz="800" b="0" i="0" u="none" strike="noStrike" baseline="0">
            <a:solidFill>
              <a:srgbClr val="0000FF"/>
            </a:solidFill>
            <a:latin typeface="標楷體"/>
            <a:ea typeface="標楷體"/>
            <a:cs typeface="Times New Roman"/>
          </a:endParaRPr>
        </a:p>
        <a:p xmlns:a="http://schemas.openxmlformats.org/drawingml/2006/main">
          <a:pPr algn="ctr" rtl="0">
            <a:defRPr sz="1000"/>
          </a:pPr>
          <a:r>
            <a:rPr lang="zh-TW" altLang="en-US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(2012/</a:t>
          </a:r>
          <a:r>
            <a:rPr lang="en-US" altLang="zh-TW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8</a:t>
          </a:r>
          <a:r>
            <a:rPr lang="zh-TW" altLang="en-US" sz="800" b="0" i="0" u="none" strike="noStrike" baseline="0">
              <a:solidFill>
                <a:srgbClr val="0000FF"/>
              </a:solidFill>
              <a:latin typeface="Times New Roman"/>
              <a:cs typeface="Times New Roman"/>
            </a:rPr>
            <a:t>)</a:t>
          </a:r>
          <a:endParaRPr lang="zh-TW" altLang="en-US"/>
        </a:p>
      </cdr:txBody>
    </cdr:sp>
  </cdr:relSizeAnchor>
  <cdr:relSizeAnchor xmlns:cdr="http://schemas.openxmlformats.org/drawingml/2006/chartDrawing">
    <cdr:from>
      <cdr:x>0.89718</cdr:x>
      <cdr:y>0.65751</cdr:y>
    </cdr:from>
    <cdr:to>
      <cdr:x>0.98845</cdr:x>
      <cdr:y>0.75473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5524500" y="2447925"/>
          <a:ext cx="561975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TW" sz="800" b="0">
              <a:solidFill>
                <a:schemeClr val="tx2"/>
              </a:solidFill>
              <a:latin typeface="Times New Roman" pitchFamily="18" charset="0"/>
              <a:cs typeface="Times New Roman" pitchFamily="18" charset="0"/>
            </a:rPr>
            <a:t>8.07</a:t>
          </a:r>
        </a:p>
        <a:p xmlns:a="http://schemas.openxmlformats.org/drawingml/2006/main">
          <a:r>
            <a:rPr lang="en-US" altLang="zh-TW" sz="800" b="0">
              <a:solidFill>
                <a:schemeClr val="tx2"/>
              </a:solidFill>
              <a:latin typeface="Times New Roman" pitchFamily="18" charset="0"/>
              <a:cs typeface="Times New Roman" pitchFamily="18" charset="0"/>
            </a:rPr>
            <a:t>(2012/7)</a:t>
          </a:r>
          <a:endParaRPr lang="zh-TW" altLang="en-US" sz="800" b="0">
            <a:solidFill>
              <a:schemeClr val="tx2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0.93025</cdr:x>
      <cdr:y>0.6485</cdr:y>
    </cdr:from>
    <cdr:to>
      <cdr:x>0.971</cdr:x>
      <cdr:y>0.71075</cdr:y>
    </cdr:to>
    <cdr:sp macro="" textlink="">
      <cdr:nvSpPr>
        <cdr:cNvPr id="1025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2463255" y="1809850"/>
          <a:ext cx="107904" cy="17372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xmlns:mc="http://schemas.openxmlformats.org/markup-compatibility/2006" xmlns:a14="http://schemas.microsoft.com/office/drawing/2010/main" val="000000" mc:Ignorable="a14" a14:legacySpreadsheetColorIndex="64"/>
          </a:solidFill>
          <a:round/>
          <a:headEnd/>
          <a:tailEnd type="triangle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TW" altLang="en-US"/>
        </a:p>
      </cdr:txBody>
    </cdr:sp>
  </cdr:relSizeAnchor>
  <cdr:relSizeAnchor xmlns:cdr="http://schemas.openxmlformats.org/drawingml/2006/chartDrawing">
    <cdr:from>
      <cdr:x>0.8692</cdr:x>
      <cdr:y>0.68581</cdr:y>
    </cdr:from>
    <cdr:to>
      <cdr:x>0.96795</cdr:x>
      <cdr:y>0.77256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830585" y="1946192"/>
          <a:ext cx="548805" cy="2461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925" b="1" i="0" u="none" strike="noStrike" baseline="0">
              <a:solidFill>
                <a:srgbClr val="FF00FF"/>
              </a:solidFill>
              <a:latin typeface="Times New Roman"/>
              <a:cs typeface="Times New Roman"/>
            </a:rPr>
            <a:t>M1B</a:t>
          </a:r>
        </a:p>
        <a:p xmlns:a="http://schemas.openxmlformats.org/drawingml/2006/main">
          <a:pPr algn="l" rtl="0">
            <a:defRPr sz="1000"/>
          </a:pPr>
          <a:endParaRPr lang="zh-TW" altLang="en-US"/>
        </a:p>
      </cdr:txBody>
    </cdr:sp>
  </cdr:relSizeAnchor>
  <cdr:relSizeAnchor xmlns:cdr="http://schemas.openxmlformats.org/drawingml/2006/chartDrawing">
    <cdr:from>
      <cdr:x>0.90555</cdr:x>
      <cdr:y>0.2903</cdr:y>
    </cdr:from>
    <cdr:to>
      <cdr:x>0.97592</cdr:x>
      <cdr:y>0.3698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32590" y="823808"/>
          <a:ext cx="391082" cy="2256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925" b="1" i="0" u="none" strike="noStrike" baseline="0">
              <a:solidFill>
                <a:srgbClr val="000080"/>
              </a:solidFill>
              <a:latin typeface="Times New Roman"/>
              <a:cs typeface="Times New Roman"/>
            </a:rPr>
            <a:t>M2</a:t>
          </a:r>
          <a:endParaRPr lang="zh-TW" altLang="en-US"/>
        </a:p>
      </cdr:txBody>
    </cdr:sp>
  </cdr:relSizeAnchor>
  <cdr:relSizeAnchor xmlns:cdr="http://schemas.openxmlformats.org/drawingml/2006/chartDrawing">
    <cdr:from>
      <cdr:x>0.92</cdr:x>
      <cdr:y>0.45525</cdr:y>
    </cdr:from>
    <cdr:to>
      <cdr:x>0.97375</cdr:x>
      <cdr:y>0.53725</cdr:y>
    </cdr:to>
    <cdr:sp macro="" textlink="">
      <cdr:nvSpPr>
        <cdr:cNvPr id="1028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436114" y="1270523"/>
          <a:ext cx="142327" cy="22884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xmlns:mc="http://schemas.openxmlformats.org/markup-compatibility/2006" xmlns:a14="http://schemas.microsoft.com/office/drawing/2010/main" val="000000" mc:Ignorable="a14" a14:legacySpreadsheetColorIndex="64"/>
          </a:solidFill>
          <a:round/>
          <a:headEnd/>
          <a:tailEnd type="triangle" w="med" len="med"/>
        </a:ln>
        <a:extLst xmlns:a="http://schemas.openxmlformats.org/drawingml/2006/main">
          <a:ext uri="{909E8E84-426E-40DD-AFC4-6F175D3DCCD1}">
            <a14:hiddenFill xmlns:a14="http://schemas.microsoft.com/office/drawing/2010/main">
              <a:noFill/>
            </a14:hiddenFill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TW" altLang="en-US"/>
        </a:p>
      </cdr:txBody>
    </cdr:sp>
  </cdr:relSizeAnchor>
  <cdr:relSizeAnchor xmlns:cdr="http://schemas.openxmlformats.org/drawingml/2006/chartDrawing">
    <cdr:from>
      <cdr:x>0.067</cdr:x>
      <cdr:y>0</cdr:y>
    </cdr:from>
    <cdr:to>
      <cdr:x>0.17</cdr:x>
      <cdr:y>0.09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1000" y="0"/>
          <a:ext cx="585702" cy="3163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800" b="0" i="0" u="none" strike="noStrike" baseline="0">
              <a:solidFill>
                <a:srgbClr val="000000"/>
              </a:solidFill>
              <a:latin typeface="Arial"/>
              <a:cs typeface="Arial"/>
            </a:rPr>
            <a:t>%</a:t>
          </a:r>
          <a:endParaRPr lang="zh-TW" altLang="en-US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0.84031</cdr:x>
      <cdr:y>0.18939</cdr:y>
    </cdr:from>
    <cdr:to>
      <cdr:x>0.98691</cdr:x>
      <cdr:y>0.33712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3057525" y="476250"/>
          <a:ext cx="533400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0.95</a:t>
          </a:r>
        </a:p>
        <a:p xmlns:a="http://schemas.openxmlformats.org/drawingml/2006/main">
          <a:pPr algn="ctr"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(101/8)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0.84817</cdr:x>
      <cdr:y>0.65152</cdr:y>
    </cdr:from>
    <cdr:to>
      <cdr:x>0.98691</cdr:x>
      <cdr:y>0.79545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3086100" y="1638300"/>
          <a:ext cx="504825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zh-TW" altLang="en-US" sz="1100"/>
        </a:p>
      </cdr:txBody>
    </cdr:sp>
  </cdr:relSizeAnchor>
  <cdr:relSizeAnchor xmlns:cdr="http://schemas.openxmlformats.org/drawingml/2006/chartDrawing">
    <cdr:from>
      <cdr:x>0.84555</cdr:x>
      <cdr:y>0.6553</cdr:y>
    </cdr:from>
    <cdr:to>
      <cdr:x>1</cdr:x>
      <cdr:y>0.79167</cdr:y>
    </cdr:to>
    <cdr:sp macro="" textlink="">
      <cdr:nvSpPr>
        <cdr:cNvPr id="4" name="文字方塊 3"/>
        <cdr:cNvSpPr txBox="1"/>
      </cdr:nvSpPr>
      <cdr:spPr>
        <a:xfrm xmlns:a="http://schemas.openxmlformats.org/drawingml/2006/main">
          <a:off x="3076575" y="1647825"/>
          <a:ext cx="561975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0.388</a:t>
          </a:r>
        </a:p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(101/8)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0.069</cdr:x>
      <cdr:y>0.0685</cdr:y>
    </cdr:to>
    <cdr:sp macro="" textlink="">
      <cdr:nvSpPr>
        <cdr:cNvPr id="1638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-4619625"/>
          <a:ext cx="253689" cy="1957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0" tIns="0" rIns="9000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000" b="0" i="0" u="none" strike="noStrike" baseline="0">
              <a:solidFill>
                <a:srgbClr val="000000"/>
              </a:solidFill>
              <a:latin typeface="Arial"/>
              <a:cs typeface="Arial"/>
            </a:rPr>
            <a:t>%</a:t>
          </a:r>
          <a:endParaRPr lang="zh-TW" altLang="en-US" sz="1000" b="0"/>
        </a:p>
      </cdr:txBody>
    </cdr:sp>
  </cdr:relSizeAnchor>
  <cdr:relSizeAnchor xmlns:cdr="http://schemas.openxmlformats.org/drawingml/2006/chartDrawing">
    <cdr:from>
      <cdr:x>0.49875</cdr:x>
      <cdr:y>0.5125</cdr:y>
    </cdr:from>
    <cdr:to>
      <cdr:x>0.51975</cdr:x>
      <cdr:y>0.53625</cdr:y>
    </cdr:to>
    <cdr:sp macro="" textlink="">
      <cdr:nvSpPr>
        <cdr:cNvPr id="16388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463183" y="2699504"/>
          <a:ext cx="145818" cy="1250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18288" tIns="18288" rIns="18288" bIns="18288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zh-TW" altLang="en-US"/>
        </a:p>
      </cdr:txBody>
    </cdr:sp>
  </cdr:relSizeAnchor>
  <cdr:relSizeAnchor xmlns:cdr="http://schemas.openxmlformats.org/drawingml/2006/chartDrawing">
    <cdr:from>
      <cdr:x>0.74436</cdr:x>
      <cdr:y>0.02</cdr:y>
    </cdr:from>
    <cdr:to>
      <cdr:x>0.88471</cdr:x>
      <cdr:y>0.15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2828925" y="57150"/>
          <a:ext cx="533400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24.94</a:t>
          </a:r>
        </a:p>
        <a:p xmlns:a="http://schemas.openxmlformats.org/drawingml/2006/main">
          <a:pPr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(101/8)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0.87719</cdr:x>
      <cdr:y>0.02</cdr:y>
    </cdr:from>
    <cdr:to>
      <cdr:x>0.98496</cdr:x>
      <cdr:y>0.08333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3333750" y="57150"/>
          <a:ext cx="409575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zh-TW" altLang="en-US" sz="800" b="1">
              <a:latin typeface="標楷體" pitchFamily="65" charset="-120"/>
              <a:ea typeface="標楷體" pitchFamily="65" charset="-120"/>
            </a:rPr>
            <a:t>兆元</a:t>
          </a:r>
        </a:p>
      </cdr:txBody>
    </cdr:sp>
  </cdr:relSizeAnchor>
  <cdr:relSizeAnchor xmlns:cdr="http://schemas.openxmlformats.org/drawingml/2006/chartDrawing">
    <cdr:from>
      <cdr:x>0.7995</cdr:x>
      <cdr:y>0.27</cdr:y>
    </cdr:from>
    <cdr:to>
      <cdr:x>0.93985</cdr:x>
      <cdr:y>0.39333</cdr:y>
    </cdr:to>
    <cdr:sp macro="" textlink="">
      <cdr:nvSpPr>
        <cdr:cNvPr id="4" name="文字方塊 3"/>
        <cdr:cNvSpPr txBox="1"/>
      </cdr:nvSpPr>
      <cdr:spPr>
        <a:xfrm xmlns:a="http://schemas.openxmlformats.org/drawingml/2006/main">
          <a:off x="3038476" y="771525"/>
          <a:ext cx="533400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4.70</a:t>
          </a:r>
        </a:p>
        <a:p xmlns:a="http://schemas.openxmlformats.org/drawingml/2006/main">
          <a:pPr algn="ctr">
            <a:lnSpc>
              <a:spcPts val="960"/>
            </a:lnSpc>
          </a:pPr>
          <a:r>
            <a:rPr lang="en-US" altLang="zh-TW" sz="800">
              <a:latin typeface="Arial" pitchFamily="34" charset="0"/>
              <a:cs typeface="Arial" pitchFamily="34" charset="0"/>
            </a:rPr>
            <a:t>(101/8)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0.82707</cdr:x>
      <cdr:y>0.51333</cdr:y>
    </cdr:from>
    <cdr:to>
      <cdr:x>0.96241</cdr:x>
      <cdr:y>0.64333</cdr:y>
    </cdr:to>
    <cdr:sp macro="" textlink="">
      <cdr:nvSpPr>
        <cdr:cNvPr id="5" name="文字方塊 4"/>
        <cdr:cNvSpPr txBox="1"/>
      </cdr:nvSpPr>
      <cdr:spPr>
        <a:xfrm xmlns:a="http://schemas.openxmlformats.org/drawingml/2006/main">
          <a:off x="3143250" y="1466850"/>
          <a:ext cx="514351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altLang="zh-TW" sz="800">
              <a:latin typeface="Arial" pitchFamily="34" charset="0"/>
              <a:cs typeface="Arial" pitchFamily="34" charset="0"/>
            </a:rPr>
            <a:t>2.50</a:t>
          </a:r>
        </a:p>
        <a:p xmlns:a="http://schemas.openxmlformats.org/drawingml/2006/main">
          <a:pPr algn="ctr"/>
          <a:r>
            <a:rPr lang="en-US" altLang="zh-TW" sz="800">
              <a:latin typeface="Arial" pitchFamily="34" charset="0"/>
              <a:cs typeface="Arial" pitchFamily="34" charset="0"/>
            </a:rPr>
            <a:t>(101/8)</a:t>
          </a:r>
          <a:endParaRPr lang="zh-TW" altLang="en-US" sz="800">
            <a:latin typeface="Arial" pitchFamily="34" charset="0"/>
            <a:cs typeface="Arial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E1762-20D5-472B-BBD3-429823090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</Pages>
  <Words>7130</Words>
  <Characters>40645</Characters>
  <Application>Microsoft Office Word</Application>
  <DocSecurity>0</DocSecurity>
  <Lines>338</Lines>
  <Paragraphs>95</Paragraphs>
  <ScaleCrop>false</ScaleCrop>
  <Company>Ministry of Economic Affairs,R.O.C.</Company>
  <LinksUpToDate>false</LinksUpToDate>
  <CharactersWithSpaces>47680</CharactersWithSpaces>
  <SharedDoc>false</SharedDoc>
  <HLinks>
    <vt:vector size="30" baseType="variant">
      <vt:variant>
        <vt:i4>7864391</vt:i4>
      </vt:variant>
      <vt:variant>
        <vt:i4>30</vt:i4>
      </vt:variant>
      <vt:variant>
        <vt:i4>0</vt:i4>
      </vt:variant>
      <vt:variant>
        <vt:i4>5</vt:i4>
      </vt:variant>
      <vt:variant>
        <vt:lpwstr>http://big5.china.com.cn/news/local/2012-04/17/content_25160279.htm</vt:lpwstr>
      </vt:variant>
      <vt:variant>
        <vt:lpwstr/>
      </vt:variant>
      <vt:variant>
        <vt:i4>7209007</vt:i4>
      </vt:variant>
      <vt:variant>
        <vt:i4>21</vt:i4>
      </vt:variant>
      <vt:variant>
        <vt:i4>0</vt:i4>
      </vt:variant>
      <vt:variant>
        <vt:i4>5</vt:i4>
      </vt:variant>
      <vt:variant>
        <vt:lpwstr>http://www.moneydj.com/KMDJ/wiki/WikiViewer.aspx?Title=%u80FD%u6E90</vt:lpwstr>
      </vt:variant>
      <vt:variant>
        <vt:lpwstr/>
      </vt:variant>
      <vt:variant>
        <vt:i4>3211363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c17</vt:lpwstr>
      </vt:variant>
      <vt:variant>
        <vt:i4>2097210</vt:i4>
      </vt:variant>
      <vt:variant>
        <vt:i4>3</vt:i4>
      </vt:variant>
      <vt:variant>
        <vt:i4>0</vt:i4>
      </vt:variant>
      <vt:variant>
        <vt:i4>5</vt:i4>
      </vt:variant>
      <vt:variant>
        <vt:lpwstr>http://sites.sina.com.tw/%E5%8C%97%E4%BA%AC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http://sites.sina.com.tw/%E4%B8%8A%E6%B5%B7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101年8月號</dc:title>
  <dc:creator>mflin</dc:creator>
  <cp:lastModifiedBy>mflin</cp:lastModifiedBy>
  <cp:revision>399</cp:revision>
  <cp:lastPrinted>2012-10-05T03:01:00Z</cp:lastPrinted>
  <dcterms:created xsi:type="dcterms:W3CDTF">2012-09-13T04:01:00Z</dcterms:created>
  <dcterms:modified xsi:type="dcterms:W3CDTF">2012-10-05T03:02:00Z</dcterms:modified>
</cp:coreProperties>
</file>