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2D" w:rsidRPr="00FC0D54" w:rsidRDefault="00062DA7" w:rsidP="006E37F7">
      <w:pPr>
        <w:pStyle w:val="k00t17"/>
        <w:spacing w:afterLines="50" w:after="180" w:line="520" w:lineRule="exact"/>
        <w:jc w:val="left"/>
        <w:outlineLvl w:val="9"/>
        <w:rPr>
          <w:sz w:val="36"/>
        </w:rPr>
      </w:pPr>
      <w:bookmarkStart w:id="0" w:name="_Toc187823722"/>
      <w:bookmarkStart w:id="1" w:name="_Toc190847402"/>
      <w:r w:rsidRPr="00FC0D54">
        <w:rPr>
          <w:noProof/>
          <w:sz w:val="20"/>
        </w:rPr>
        <mc:AlternateContent>
          <mc:Choice Requires="wpg">
            <w:drawing>
              <wp:anchor distT="0" distB="0" distL="114300" distR="114300" simplePos="0" relativeHeight="251645440" behindDoc="0" locked="0" layoutInCell="1" allowOverlap="1" wp14:anchorId="3314C421" wp14:editId="3EB507C5">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42E" w:rsidRPr="007E1257" w:rsidRDefault="0069742E"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9742E" w:rsidRPr="007E1257" w:rsidRDefault="0069742E"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7B2916">
        <w:rPr>
          <w:rFonts w:eastAsia="標楷體" w:hint="eastAsia"/>
          <w:b/>
          <w:spacing w:val="20"/>
          <w:sz w:val="40"/>
        </w:rPr>
        <w:t>5</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7B2916">
        <w:rPr>
          <w:rFonts w:eastAsia="標楷體" w:hint="eastAsia"/>
          <w:b/>
          <w:kern w:val="0"/>
          <w:sz w:val="52"/>
          <w:szCs w:val="20"/>
        </w:rPr>
        <w:t>6</w:t>
      </w:r>
      <w:r w:rsidRPr="00FC0D54">
        <w:rPr>
          <w:rFonts w:eastAsia="標楷體"/>
          <w:b/>
          <w:kern w:val="0"/>
          <w:sz w:val="52"/>
          <w:szCs w:val="20"/>
        </w:rPr>
        <w:t>月</w:t>
      </w:r>
      <w:r w:rsidR="00790305">
        <w:rPr>
          <w:rFonts w:eastAsia="標楷體" w:hint="eastAsia"/>
          <w:b/>
          <w:kern w:val="0"/>
          <w:sz w:val="52"/>
          <w:szCs w:val="20"/>
        </w:rPr>
        <w:t>3</w:t>
      </w:r>
      <w:r w:rsidR="004C4D51">
        <w:rPr>
          <w:rFonts w:eastAsia="標楷體" w:hint="eastAsia"/>
          <w:b/>
          <w:kern w:val="0"/>
          <w:sz w:val="52"/>
          <w:szCs w:val="20"/>
        </w:rPr>
        <w:t>0</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Content>
        <w:p w:rsidR="005A24E1" w:rsidRDefault="00AF5724" w:rsidP="005A24E1">
          <w:pPr>
            <w:pStyle w:val="19"/>
            <w:ind w:left="487" w:hanging="487"/>
            <w:rPr>
              <w:rFonts w:asciiTheme="minorHAnsi" w:eastAsiaTheme="minorEastAsia" w:hAnsiTheme="minorHAnsi" w:cstheme="minorBidi"/>
              <w:b w:val="0"/>
              <w:bCs w:val="0"/>
              <w:caps w:val="0"/>
              <w:color w:val="auto"/>
              <w:sz w:val="24"/>
              <w:szCs w:val="22"/>
            </w:rPr>
          </w:pPr>
          <w:r w:rsidRPr="00763278">
            <w:fldChar w:fldCharType="begin"/>
          </w:r>
          <w:r w:rsidRPr="00763278">
            <w:instrText xml:space="preserve"> TOC \o "1-3" \h \z \u </w:instrText>
          </w:r>
          <w:r w:rsidRPr="00763278">
            <w:fldChar w:fldCharType="separate"/>
          </w:r>
          <w:hyperlink w:anchor="_Toc391906392" w:history="1">
            <w:r w:rsidR="005A24E1" w:rsidRPr="00811382">
              <w:rPr>
                <w:rStyle w:val="aff7"/>
                <w:rFonts w:hint="eastAsia"/>
              </w:rPr>
              <w:t>壹、當前經濟情勢概要</w:t>
            </w:r>
            <w:r w:rsidR="005A24E1">
              <w:rPr>
                <w:webHidden/>
              </w:rPr>
              <w:tab/>
            </w:r>
            <w:r w:rsidR="005A24E1">
              <w:rPr>
                <w:webHidden/>
              </w:rPr>
              <w:fldChar w:fldCharType="begin"/>
            </w:r>
            <w:r w:rsidR="005A24E1">
              <w:rPr>
                <w:webHidden/>
              </w:rPr>
              <w:instrText xml:space="preserve"> PAGEREF _Toc391906392 \h </w:instrText>
            </w:r>
            <w:r w:rsidR="005A24E1">
              <w:rPr>
                <w:webHidden/>
              </w:rPr>
            </w:r>
            <w:r w:rsidR="005A24E1">
              <w:rPr>
                <w:webHidden/>
              </w:rPr>
              <w:fldChar w:fldCharType="separate"/>
            </w:r>
            <w:r w:rsidR="00114A5E">
              <w:rPr>
                <w:webHidden/>
              </w:rPr>
              <w:t>1</w:t>
            </w:r>
            <w:r w:rsidR="005A24E1">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3" w:history="1">
            <w:r w:rsidRPr="00811382">
              <w:rPr>
                <w:rStyle w:val="aff7"/>
                <w:rFonts w:hint="eastAsia"/>
              </w:rPr>
              <w:t>一、國際經濟</w:t>
            </w:r>
            <w:r>
              <w:rPr>
                <w:webHidden/>
              </w:rPr>
              <w:tab/>
            </w:r>
            <w:r>
              <w:rPr>
                <w:webHidden/>
              </w:rPr>
              <w:fldChar w:fldCharType="begin"/>
            </w:r>
            <w:r>
              <w:rPr>
                <w:webHidden/>
              </w:rPr>
              <w:instrText xml:space="preserve"> PAGEREF _Toc391906393 \h </w:instrText>
            </w:r>
            <w:r>
              <w:rPr>
                <w:webHidden/>
              </w:rPr>
            </w:r>
            <w:r>
              <w:rPr>
                <w:webHidden/>
              </w:rPr>
              <w:fldChar w:fldCharType="separate"/>
            </w:r>
            <w:r w:rsidR="00114A5E">
              <w:rPr>
                <w:webHidden/>
              </w:rPr>
              <w:t>1</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4" w:history="1">
            <w:r w:rsidRPr="00811382">
              <w:rPr>
                <w:rStyle w:val="aff7"/>
                <w:rFonts w:hint="eastAsia"/>
              </w:rPr>
              <w:t>二、國內經濟</w:t>
            </w:r>
            <w:r>
              <w:rPr>
                <w:webHidden/>
              </w:rPr>
              <w:tab/>
            </w:r>
            <w:r>
              <w:rPr>
                <w:webHidden/>
              </w:rPr>
              <w:fldChar w:fldCharType="begin"/>
            </w:r>
            <w:r>
              <w:rPr>
                <w:webHidden/>
              </w:rPr>
              <w:instrText xml:space="preserve"> PAGEREF _Toc391906394 \h </w:instrText>
            </w:r>
            <w:r>
              <w:rPr>
                <w:webHidden/>
              </w:rPr>
            </w:r>
            <w:r>
              <w:rPr>
                <w:webHidden/>
              </w:rPr>
              <w:fldChar w:fldCharType="separate"/>
            </w:r>
            <w:r w:rsidR="00114A5E">
              <w:rPr>
                <w:webHidden/>
              </w:rPr>
              <w:t>1</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5" w:history="1">
            <w:r w:rsidRPr="00811382">
              <w:rPr>
                <w:rStyle w:val="aff7"/>
                <w:rFonts w:hint="eastAsia"/>
              </w:rPr>
              <w:t>三、中國大陸經濟</w:t>
            </w:r>
            <w:r>
              <w:rPr>
                <w:webHidden/>
              </w:rPr>
              <w:tab/>
            </w:r>
            <w:r>
              <w:rPr>
                <w:webHidden/>
              </w:rPr>
              <w:fldChar w:fldCharType="begin"/>
            </w:r>
            <w:r>
              <w:rPr>
                <w:webHidden/>
              </w:rPr>
              <w:instrText xml:space="preserve"> PAGEREF _Toc391906395 \h </w:instrText>
            </w:r>
            <w:r>
              <w:rPr>
                <w:webHidden/>
              </w:rPr>
            </w:r>
            <w:r>
              <w:rPr>
                <w:webHidden/>
              </w:rPr>
              <w:fldChar w:fldCharType="separate"/>
            </w:r>
            <w:r w:rsidR="00114A5E">
              <w:rPr>
                <w:webHidden/>
              </w:rPr>
              <w:t>2</w:t>
            </w:r>
            <w:r>
              <w:rPr>
                <w:webHidden/>
              </w:rPr>
              <w:fldChar w:fldCharType="end"/>
            </w:r>
          </w:hyperlink>
        </w:p>
        <w:p w:rsidR="005A24E1" w:rsidRDefault="005A24E1">
          <w:pPr>
            <w:pStyle w:val="19"/>
            <w:rPr>
              <w:rFonts w:asciiTheme="minorHAnsi" w:eastAsiaTheme="minorEastAsia" w:hAnsiTheme="minorHAnsi" w:cstheme="minorBidi"/>
              <w:b w:val="0"/>
              <w:bCs w:val="0"/>
              <w:caps w:val="0"/>
              <w:color w:val="auto"/>
              <w:sz w:val="24"/>
              <w:szCs w:val="22"/>
            </w:rPr>
          </w:pPr>
          <w:hyperlink w:anchor="_Toc391906396" w:history="1">
            <w:r w:rsidRPr="00811382">
              <w:rPr>
                <w:rStyle w:val="aff7"/>
                <w:rFonts w:hint="eastAsia"/>
              </w:rPr>
              <w:t>貳、國內外經濟指標</w:t>
            </w:r>
            <w:r>
              <w:rPr>
                <w:webHidden/>
              </w:rPr>
              <w:tab/>
            </w:r>
            <w:r>
              <w:rPr>
                <w:webHidden/>
              </w:rPr>
              <w:fldChar w:fldCharType="begin"/>
            </w:r>
            <w:r>
              <w:rPr>
                <w:webHidden/>
              </w:rPr>
              <w:instrText xml:space="preserve"> PAGEREF _Toc391906396 \h </w:instrText>
            </w:r>
            <w:r>
              <w:rPr>
                <w:webHidden/>
              </w:rPr>
            </w:r>
            <w:r>
              <w:rPr>
                <w:webHidden/>
              </w:rPr>
              <w:fldChar w:fldCharType="separate"/>
            </w:r>
            <w:r w:rsidR="00114A5E">
              <w:rPr>
                <w:webHidden/>
              </w:rPr>
              <w:t>3</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7" w:history="1">
            <w:r w:rsidRPr="00811382">
              <w:rPr>
                <w:rStyle w:val="aff7"/>
                <w:rFonts w:hint="eastAsia"/>
              </w:rPr>
              <w:t>表</w:t>
            </w:r>
            <w:r w:rsidRPr="00811382">
              <w:rPr>
                <w:rStyle w:val="aff7"/>
              </w:rPr>
              <w:t xml:space="preserve">1  </w:t>
            </w:r>
            <w:r w:rsidRPr="00811382">
              <w:rPr>
                <w:rStyle w:val="aff7"/>
                <w:rFonts w:hint="eastAsia"/>
              </w:rPr>
              <w:t>世界經濟成長率及物價上漲率</w:t>
            </w:r>
            <w:r>
              <w:rPr>
                <w:webHidden/>
              </w:rPr>
              <w:tab/>
            </w:r>
            <w:r>
              <w:rPr>
                <w:webHidden/>
              </w:rPr>
              <w:fldChar w:fldCharType="begin"/>
            </w:r>
            <w:r>
              <w:rPr>
                <w:webHidden/>
              </w:rPr>
              <w:instrText xml:space="preserve"> PAGEREF _Toc391906397 \h </w:instrText>
            </w:r>
            <w:r>
              <w:rPr>
                <w:webHidden/>
              </w:rPr>
            </w:r>
            <w:r>
              <w:rPr>
                <w:webHidden/>
              </w:rPr>
              <w:fldChar w:fldCharType="separate"/>
            </w:r>
            <w:r w:rsidR="00114A5E">
              <w:rPr>
                <w:webHidden/>
              </w:rPr>
              <w:t>3</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8" w:history="1">
            <w:r w:rsidRPr="00811382">
              <w:rPr>
                <w:rStyle w:val="aff7"/>
                <w:rFonts w:hint="eastAsia"/>
              </w:rPr>
              <w:t>表</w:t>
            </w:r>
            <w:r w:rsidRPr="00811382">
              <w:rPr>
                <w:rStyle w:val="aff7"/>
              </w:rPr>
              <w:t xml:space="preserve">2  </w:t>
            </w:r>
            <w:r w:rsidRPr="00811382">
              <w:rPr>
                <w:rStyle w:val="aff7"/>
                <w:rFonts w:hint="eastAsia"/>
              </w:rPr>
              <w:t>世界貿易量成長率</w:t>
            </w:r>
            <w:r>
              <w:rPr>
                <w:webHidden/>
              </w:rPr>
              <w:tab/>
            </w:r>
            <w:r>
              <w:rPr>
                <w:webHidden/>
              </w:rPr>
              <w:fldChar w:fldCharType="begin"/>
            </w:r>
            <w:r>
              <w:rPr>
                <w:webHidden/>
              </w:rPr>
              <w:instrText xml:space="preserve"> PAGEREF _Toc391906398 \h </w:instrText>
            </w:r>
            <w:r>
              <w:rPr>
                <w:webHidden/>
              </w:rPr>
            </w:r>
            <w:r>
              <w:rPr>
                <w:webHidden/>
              </w:rPr>
              <w:fldChar w:fldCharType="separate"/>
            </w:r>
            <w:r w:rsidR="00114A5E">
              <w:rPr>
                <w:webHidden/>
              </w:rPr>
              <w:t>3</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399" w:history="1">
            <w:r w:rsidRPr="00811382">
              <w:rPr>
                <w:rStyle w:val="aff7"/>
                <w:rFonts w:hint="eastAsia"/>
              </w:rPr>
              <w:t>表</w:t>
            </w:r>
            <w:r w:rsidRPr="00811382">
              <w:rPr>
                <w:rStyle w:val="aff7"/>
              </w:rPr>
              <w:t xml:space="preserve">3  </w:t>
            </w:r>
            <w:r w:rsidRPr="00811382">
              <w:rPr>
                <w:rStyle w:val="aff7"/>
                <w:rFonts w:hint="eastAsia"/>
              </w:rPr>
              <w:t>國內主要經濟指標</w:t>
            </w:r>
            <w:r>
              <w:rPr>
                <w:webHidden/>
              </w:rPr>
              <w:tab/>
            </w:r>
            <w:r>
              <w:rPr>
                <w:webHidden/>
              </w:rPr>
              <w:fldChar w:fldCharType="begin"/>
            </w:r>
            <w:r>
              <w:rPr>
                <w:webHidden/>
              </w:rPr>
              <w:instrText xml:space="preserve"> PAGEREF _Toc391906399 \h </w:instrText>
            </w:r>
            <w:r>
              <w:rPr>
                <w:webHidden/>
              </w:rPr>
            </w:r>
            <w:r>
              <w:rPr>
                <w:webHidden/>
              </w:rPr>
              <w:fldChar w:fldCharType="separate"/>
            </w:r>
            <w:r w:rsidR="00114A5E">
              <w:rPr>
                <w:webHidden/>
              </w:rPr>
              <w:t>4</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00" w:history="1">
            <w:r w:rsidRPr="00811382">
              <w:rPr>
                <w:rStyle w:val="aff7"/>
                <w:rFonts w:hint="eastAsia"/>
              </w:rPr>
              <w:t>表</w:t>
            </w:r>
            <w:r w:rsidRPr="00811382">
              <w:rPr>
                <w:rStyle w:val="aff7"/>
              </w:rPr>
              <w:t xml:space="preserve">4  </w:t>
            </w:r>
            <w:r w:rsidRPr="00811382">
              <w:rPr>
                <w:rStyle w:val="aff7"/>
                <w:rFonts w:hint="eastAsia"/>
              </w:rPr>
              <w:t>中國大陸主要經濟指標</w:t>
            </w:r>
            <w:r>
              <w:rPr>
                <w:webHidden/>
              </w:rPr>
              <w:tab/>
            </w:r>
            <w:r>
              <w:rPr>
                <w:webHidden/>
              </w:rPr>
              <w:fldChar w:fldCharType="begin"/>
            </w:r>
            <w:r>
              <w:rPr>
                <w:webHidden/>
              </w:rPr>
              <w:instrText xml:space="preserve"> PAGEREF _Toc391906400 \h </w:instrText>
            </w:r>
            <w:r>
              <w:rPr>
                <w:webHidden/>
              </w:rPr>
            </w:r>
            <w:r>
              <w:rPr>
                <w:webHidden/>
              </w:rPr>
              <w:fldChar w:fldCharType="separate"/>
            </w:r>
            <w:r w:rsidR="00114A5E">
              <w:rPr>
                <w:webHidden/>
              </w:rPr>
              <w:t>5</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01" w:history="1">
            <w:r w:rsidRPr="00811382">
              <w:rPr>
                <w:rStyle w:val="aff7"/>
                <w:rFonts w:hint="eastAsia"/>
              </w:rPr>
              <w:t>表</w:t>
            </w:r>
            <w:r w:rsidRPr="00811382">
              <w:rPr>
                <w:rStyle w:val="aff7"/>
              </w:rPr>
              <w:t xml:space="preserve">5  </w:t>
            </w:r>
            <w:r w:rsidRPr="00811382">
              <w:rPr>
                <w:rStyle w:val="aff7"/>
                <w:rFonts w:hint="eastAsia"/>
              </w:rPr>
              <w:t>兩岸經貿統計</w:t>
            </w:r>
            <w:r>
              <w:rPr>
                <w:webHidden/>
              </w:rPr>
              <w:tab/>
            </w:r>
            <w:r>
              <w:rPr>
                <w:webHidden/>
              </w:rPr>
              <w:fldChar w:fldCharType="begin"/>
            </w:r>
            <w:r>
              <w:rPr>
                <w:webHidden/>
              </w:rPr>
              <w:instrText xml:space="preserve"> PAGEREF _Toc391906401 \h </w:instrText>
            </w:r>
            <w:r>
              <w:rPr>
                <w:webHidden/>
              </w:rPr>
            </w:r>
            <w:r>
              <w:rPr>
                <w:webHidden/>
              </w:rPr>
              <w:fldChar w:fldCharType="separate"/>
            </w:r>
            <w:r w:rsidR="00114A5E">
              <w:rPr>
                <w:webHidden/>
              </w:rPr>
              <w:t>6</w:t>
            </w:r>
            <w:r>
              <w:rPr>
                <w:webHidden/>
              </w:rPr>
              <w:fldChar w:fldCharType="end"/>
            </w:r>
          </w:hyperlink>
        </w:p>
        <w:p w:rsidR="005A24E1" w:rsidRDefault="005A24E1">
          <w:pPr>
            <w:pStyle w:val="19"/>
            <w:rPr>
              <w:rFonts w:asciiTheme="minorHAnsi" w:eastAsiaTheme="minorEastAsia" w:hAnsiTheme="minorHAnsi" w:cstheme="minorBidi"/>
              <w:b w:val="0"/>
              <w:bCs w:val="0"/>
              <w:caps w:val="0"/>
              <w:color w:val="auto"/>
              <w:sz w:val="24"/>
              <w:szCs w:val="22"/>
            </w:rPr>
          </w:pPr>
          <w:hyperlink w:anchor="_Toc391906402" w:history="1">
            <w:r w:rsidRPr="00811382">
              <w:rPr>
                <w:rStyle w:val="aff7"/>
                <w:rFonts w:hint="eastAsia"/>
              </w:rPr>
              <w:t>參、經濟情勢分析</w:t>
            </w:r>
            <w:r>
              <w:rPr>
                <w:webHidden/>
              </w:rPr>
              <w:tab/>
            </w:r>
            <w:r>
              <w:rPr>
                <w:webHidden/>
              </w:rPr>
              <w:fldChar w:fldCharType="begin"/>
            </w:r>
            <w:r>
              <w:rPr>
                <w:webHidden/>
              </w:rPr>
              <w:instrText xml:space="preserve"> PAGEREF _Toc391906402 \h </w:instrText>
            </w:r>
            <w:r>
              <w:rPr>
                <w:webHidden/>
              </w:rPr>
            </w:r>
            <w:r>
              <w:rPr>
                <w:webHidden/>
              </w:rPr>
              <w:fldChar w:fldCharType="separate"/>
            </w:r>
            <w:r w:rsidR="00114A5E">
              <w:rPr>
                <w:webHidden/>
              </w:rPr>
              <w:t>7</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03" w:history="1">
            <w:r w:rsidRPr="00811382">
              <w:rPr>
                <w:rStyle w:val="aff7"/>
                <w:rFonts w:hint="eastAsia"/>
              </w:rPr>
              <w:t>一、國際經濟</w:t>
            </w:r>
            <w:r>
              <w:rPr>
                <w:webHidden/>
              </w:rPr>
              <w:tab/>
            </w:r>
            <w:r>
              <w:rPr>
                <w:webHidden/>
              </w:rPr>
              <w:fldChar w:fldCharType="begin"/>
            </w:r>
            <w:r>
              <w:rPr>
                <w:webHidden/>
              </w:rPr>
              <w:instrText xml:space="preserve"> PAGEREF _Toc391906403 \h </w:instrText>
            </w:r>
            <w:r>
              <w:rPr>
                <w:webHidden/>
              </w:rPr>
            </w:r>
            <w:r>
              <w:rPr>
                <w:webHidden/>
              </w:rPr>
              <w:fldChar w:fldCharType="separate"/>
            </w:r>
            <w:r w:rsidR="00114A5E">
              <w:rPr>
                <w:webHidden/>
              </w:rPr>
              <w:t>7</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04" w:history="1">
            <w:r w:rsidRPr="00811382">
              <w:rPr>
                <w:rStyle w:val="aff7"/>
                <w:rFonts w:hint="eastAsia"/>
              </w:rPr>
              <w:t>（一）美國</w:t>
            </w:r>
            <w:r>
              <w:rPr>
                <w:webHidden/>
              </w:rPr>
              <w:tab/>
            </w:r>
            <w:r>
              <w:rPr>
                <w:webHidden/>
              </w:rPr>
              <w:fldChar w:fldCharType="begin"/>
            </w:r>
            <w:r>
              <w:rPr>
                <w:webHidden/>
              </w:rPr>
              <w:instrText xml:space="preserve"> PAGEREF _Toc391906404 \h </w:instrText>
            </w:r>
            <w:r>
              <w:rPr>
                <w:webHidden/>
              </w:rPr>
            </w:r>
            <w:r>
              <w:rPr>
                <w:webHidden/>
              </w:rPr>
              <w:fldChar w:fldCharType="separate"/>
            </w:r>
            <w:r w:rsidR="00114A5E">
              <w:rPr>
                <w:webHidden/>
              </w:rPr>
              <w:t>7</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05" w:history="1">
            <w:r w:rsidRPr="00811382">
              <w:rPr>
                <w:rStyle w:val="aff7"/>
                <w:rFonts w:hint="eastAsia"/>
              </w:rPr>
              <w:t>（二）歐元區</w:t>
            </w:r>
            <w:r>
              <w:rPr>
                <w:webHidden/>
              </w:rPr>
              <w:tab/>
            </w:r>
            <w:r>
              <w:rPr>
                <w:webHidden/>
              </w:rPr>
              <w:fldChar w:fldCharType="begin"/>
            </w:r>
            <w:r>
              <w:rPr>
                <w:webHidden/>
              </w:rPr>
              <w:instrText xml:space="preserve"> PAGEREF _Toc391906405 \h </w:instrText>
            </w:r>
            <w:r>
              <w:rPr>
                <w:webHidden/>
              </w:rPr>
            </w:r>
            <w:r>
              <w:rPr>
                <w:webHidden/>
              </w:rPr>
              <w:fldChar w:fldCharType="separate"/>
            </w:r>
            <w:r w:rsidR="00114A5E">
              <w:rPr>
                <w:webHidden/>
              </w:rPr>
              <w:t>8</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06" w:history="1">
            <w:r w:rsidRPr="00811382">
              <w:rPr>
                <w:rStyle w:val="aff7"/>
                <w:rFonts w:hint="eastAsia"/>
              </w:rPr>
              <w:t>（三）亞太地區</w:t>
            </w:r>
            <w:r>
              <w:rPr>
                <w:webHidden/>
              </w:rPr>
              <w:tab/>
            </w:r>
            <w:r>
              <w:rPr>
                <w:webHidden/>
              </w:rPr>
              <w:fldChar w:fldCharType="begin"/>
            </w:r>
            <w:r>
              <w:rPr>
                <w:webHidden/>
              </w:rPr>
              <w:instrText xml:space="preserve"> PAGEREF _Toc391906406 \h </w:instrText>
            </w:r>
            <w:r>
              <w:rPr>
                <w:webHidden/>
              </w:rPr>
            </w:r>
            <w:r>
              <w:rPr>
                <w:webHidden/>
              </w:rPr>
              <w:fldChar w:fldCharType="separate"/>
            </w:r>
            <w:r w:rsidR="00114A5E">
              <w:rPr>
                <w:webHidden/>
              </w:rPr>
              <w:t>10</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07" w:history="1">
            <w:r w:rsidRPr="00811382">
              <w:rPr>
                <w:rStyle w:val="aff7"/>
                <w:rFonts w:hint="eastAsia"/>
              </w:rPr>
              <w:t>二、國內經濟</w:t>
            </w:r>
            <w:r>
              <w:rPr>
                <w:webHidden/>
              </w:rPr>
              <w:tab/>
            </w:r>
            <w:r>
              <w:rPr>
                <w:webHidden/>
              </w:rPr>
              <w:fldChar w:fldCharType="begin"/>
            </w:r>
            <w:r>
              <w:rPr>
                <w:webHidden/>
              </w:rPr>
              <w:instrText xml:space="preserve"> PAGEREF _Toc391906407 \h </w:instrText>
            </w:r>
            <w:r>
              <w:rPr>
                <w:webHidden/>
              </w:rPr>
            </w:r>
            <w:r>
              <w:rPr>
                <w:webHidden/>
              </w:rPr>
              <w:fldChar w:fldCharType="separate"/>
            </w:r>
            <w:r w:rsidR="00114A5E">
              <w:rPr>
                <w:webHidden/>
              </w:rPr>
              <w:t>17</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08" w:history="1">
            <w:r w:rsidRPr="00811382">
              <w:rPr>
                <w:rStyle w:val="aff7"/>
                <w:rFonts w:hint="eastAsia"/>
              </w:rPr>
              <w:t>（一）總體情勢</w:t>
            </w:r>
            <w:r>
              <w:rPr>
                <w:webHidden/>
              </w:rPr>
              <w:tab/>
            </w:r>
            <w:r>
              <w:rPr>
                <w:webHidden/>
              </w:rPr>
              <w:fldChar w:fldCharType="begin"/>
            </w:r>
            <w:r>
              <w:rPr>
                <w:webHidden/>
              </w:rPr>
              <w:instrText xml:space="preserve"> PAGEREF _Toc391906408 \h </w:instrText>
            </w:r>
            <w:r>
              <w:rPr>
                <w:webHidden/>
              </w:rPr>
            </w:r>
            <w:r>
              <w:rPr>
                <w:webHidden/>
              </w:rPr>
              <w:fldChar w:fldCharType="separate"/>
            </w:r>
            <w:r w:rsidR="00114A5E">
              <w:rPr>
                <w:webHidden/>
              </w:rPr>
              <w:t>17</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09" w:history="1">
            <w:r w:rsidRPr="00811382">
              <w:rPr>
                <w:rStyle w:val="aff7"/>
                <w:rFonts w:hint="eastAsia"/>
              </w:rPr>
              <w:t>（二）工業生產</w:t>
            </w:r>
            <w:r>
              <w:rPr>
                <w:webHidden/>
              </w:rPr>
              <w:tab/>
            </w:r>
            <w:r>
              <w:rPr>
                <w:webHidden/>
              </w:rPr>
              <w:fldChar w:fldCharType="begin"/>
            </w:r>
            <w:r>
              <w:rPr>
                <w:webHidden/>
              </w:rPr>
              <w:instrText xml:space="preserve"> PAGEREF _Toc391906409 \h </w:instrText>
            </w:r>
            <w:r>
              <w:rPr>
                <w:webHidden/>
              </w:rPr>
            </w:r>
            <w:r>
              <w:rPr>
                <w:webHidden/>
              </w:rPr>
              <w:fldChar w:fldCharType="separate"/>
            </w:r>
            <w:r w:rsidR="00114A5E">
              <w:rPr>
                <w:webHidden/>
              </w:rPr>
              <w:t>20</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0" w:history="1">
            <w:r w:rsidRPr="00811382">
              <w:rPr>
                <w:rStyle w:val="aff7"/>
                <w:rFonts w:hint="eastAsia"/>
              </w:rPr>
              <w:t>（三）商業</w:t>
            </w:r>
            <w:r>
              <w:rPr>
                <w:webHidden/>
              </w:rPr>
              <w:tab/>
            </w:r>
            <w:r>
              <w:rPr>
                <w:webHidden/>
              </w:rPr>
              <w:fldChar w:fldCharType="begin"/>
            </w:r>
            <w:r>
              <w:rPr>
                <w:webHidden/>
              </w:rPr>
              <w:instrText xml:space="preserve"> PAGEREF _Toc391906410 \h </w:instrText>
            </w:r>
            <w:r>
              <w:rPr>
                <w:webHidden/>
              </w:rPr>
            </w:r>
            <w:r>
              <w:rPr>
                <w:webHidden/>
              </w:rPr>
              <w:fldChar w:fldCharType="separate"/>
            </w:r>
            <w:r w:rsidR="00114A5E">
              <w:rPr>
                <w:webHidden/>
              </w:rPr>
              <w:t>24</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1" w:history="1">
            <w:r w:rsidRPr="00811382">
              <w:rPr>
                <w:rStyle w:val="aff7"/>
                <w:rFonts w:hint="eastAsia"/>
              </w:rPr>
              <w:t>（四）貿易</w:t>
            </w:r>
            <w:r>
              <w:rPr>
                <w:webHidden/>
              </w:rPr>
              <w:tab/>
            </w:r>
            <w:r>
              <w:rPr>
                <w:webHidden/>
              </w:rPr>
              <w:fldChar w:fldCharType="begin"/>
            </w:r>
            <w:r>
              <w:rPr>
                <w:webHidden/>
              </w:rPr>
              <w:instrText xml:space="preserve"> PAGEREF _Toc391906411 \h </w:instrText>
            </w:r>
            <w:r>
              <w:rPr>
                <w:webHidden/>
              </w:rPr>
            </w:r>
            <w:r>
              <w:rPr>
                <w:webHidden/>
              </w:rPr>
              <w:fldChar w:fldCharType="separate"/>
            </w:r>
            <w:r w:rsidR="00114A5E">
              <w:rPr>
                <w:webHidden/>
              </w:rPr>
              <w:t>28</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2" w:history="1">
            <w:r w:rsidRPr="00811382">
              <w:rPr>
                <w:rStyle w:val="aff7"/>
                <w:rFonts w:hint="eastAsia"/>
              </w:rPr>
              <w:t>（五）外銷訂單</w:t>
            </w:r>
            <w:r>
              <w:rPr>
                <w:webHidden/>
              </w:rPr>
              <w:tab/>
            </w:r>
            <w:r>
              <w:rPr>
                <w:webHidden/>
              </w:rPr>
              <w:fldChar w:fldCharType="begin"/>
            </w:r>
            <w:r>
              <w:rPr>
                <w:webHidden/>
              </w:rPr>
              <w:instrText xml:space="preserve"> PAGEREF _Toc391906412 \h </w:instrText>
            </w:r>
            <w:r>
              <w:rPr>
                <w:webHidden/>
              </w:rPr>
            </w:r>
            <w:r>
              <w:rPr>
                <w:webHidden/>
              </w:rPr>
              <w:fldChar w:fldCharType="separate"/>
            </w:r>
            <w:r w:rsidR="00114A5E">
              <w:rPr>
                <w:webHidden/>
              </w:rPr>
              <w:t>31</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3" w:history="1">
            <w:r w:rsidRPr="00811382">
              <w:rPr>
                <w:rStyle w:val="aff7"/>
                <w:rFonts w:hint="eastAsia"/>
              </w:rPr>
              <w:t>（六）投資</w:t>
            </w:r>
            <w:r>
              <w:rPr>
                <w:webHidden/>
              </w:rPr>
              <w:tab/>
            </w:r>
            <w:r>
              <w:rPr>
                <w:webHidden/>
              </w:rPr>
              <w:fldChar w:fldCharType="begin"/>
            </w:r>
            <w:r>
              <w:rPr>
                <w:webHidden/>
              </w:rPr>
              <w:instrText xml:space="preserve"> PAGEREF _Toc391906413 \h </w:instrText>
            </w:r>
            <w:r>
              <w:rPr>
                <w:webHidden/>
              </w:rPr>
            </w:r>
            <w:r>
              <w:rPr>
                <w:webHidden/>
              </w:rPr>
              <w:fldChar w:fldCharType="separate"/>
            </w:r>
            <w:r w:rsidR="00114A5E">
              <w:rPr>
                <w:webHidden/>
              </w:rPr>
              <w:t>34</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4" w:history="1">
            <w:r w:rsidRPr="00811382">
              <w:rPr>
                <w:rStyle w:val="aff7"/>
                <w:rFonts w:hint="eastAsia"/>
              </w:rPr>
              <w:t>（七）物價</w:t>
            </w:r>
            <w:r>
              <w:rPr>
                <w:webHidden/>
              </w:rPr>
              <w:tab/>
            </w:r>
            <w:r>
              <w:rPr>
                <w:webHidden/>
              </w:rPr>
              <w:fldChar w:fldCharType="begin"/>
            </w:r>
            <w:r>
              <w:rPr>
                <w:webHidden/>
              </w:rPr>
              <w:instrText xml:space="preserve"> PAGEREF _Toc391906414 \h </w:instrText>
            </w:r>
            <w:r>
              <w:rPr>
                <w:webHidden/>
              </w:rPr>
            </w:r>
            <w:r>
              <w:rPr>
                <w:webHidden/>
              </w:rPr>
              <w:fldChar w:fldCharType="separate"/>
            </w:r>
            <w:r w:rsidR="00114A5E">
              <w:rPr>
                <w:webHidden/>
              </w:rPr>
              <w:t>37</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5" w:history="1">
            <w:r w:rsidRPr="00811382">
              <w:rPr>
                <w:rStyle w:val="aff7"/>
                <w:rFonts w:hint="eastAsia"/>
              </w:rPr>
              <w:t>（八）金融</w:t>
            </w:r>
            <w:r>
              <w:rPr>
                <w:webHidden/>
              </w:rPr>
              <w:tab/>
            </w:r>
            <w:r>
              <w:rPr>
                <w:webHidden/>
              </w:rPr>
              <w:fldChar w:fldCharType="begin"/>
            </w:r>
            <w:r>
              <w:rPr>
                <w:webHidden/>
              </w:rPr>
              <w:instrText xml:space="preserve"> PAGEREF _Toc391906415 \h </w:instrText>
            </w:r>
            <w:r>
              <w:rPr>
                <w:webHidden/>
              </w:rPr>
            </w:r>
            <w:r>
              <w:rPr>
                <w:webHidden/>
              </w:rPr>
              <w:fldChar w:fldCharType="separate"/>
            </w:r>
            <w:r w:rsidR="00114A5E">
              <w:rPr>
                <w:webHidden/>
              </w:rPr>
              <w:t>42</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6" w:history="1">
            <w:r w:rsidRPr="00811382">
              <w:rPr>
                <w:rStyle w:val="aff7"/>
                <w:rFonts w:hint="eastAsia"/>
              </w:rPr>
              <w:t>（九）就業</w:t>
            </w:r>
            <w:r>
              <w:rPr>
                <w:webHidden/>
              </w:rPr>
              <w:tab/>
            </w:r>
            <w:r>
              <w:rPr>
                <w:webHidden/>
              </w:rPr>
              <w:fldChar w:fldCharType="begin"/>
            </w:r>
            <w:r>
              <w:rPr>
                <w:webHidden/>
              </w:rPr>
              <w:instrText xml:space="preserve"> PAGEREF _Toc391906416 \h </w:instrText>
            </w:r>
            <w:r>
              <w:rPr>
                <w:webHidden/>
              </w:rPr>
            </w:r>
            <w:r>
              <w:rPr>
                <w:webHidden/>
              </w:rPr>
              <w:fldChar w:fldCharType="separate"/>
            </w:r>
            <w:r w:rsidR="00114A5E">
              <w:rPr>
                <w:webHidden/>
              </w:rPr>
              <w:t>45</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17" w:history="1">
            <w:r w:rsidRPr="00811382">
              <w:rPr>
                <w:rStyle w:val="aff7"/>
                <w:rFonts w:hint="eastAsia"/>
              </w:rPr>
              <w:t>三、中國大陸經濟</w:t>
            </w:r>
            <w:r>
              <w:rPr>
                <w:webHidden/>
              </w:rPr>
              <w:tab/>
            </w:r>
            <w:r>
              <w:rPr>
                <w:webHidden/>
              </w:rPr>
              <w:fldChar w:fldCharType="begin"/>
            </w:r>
            <w:r>
              <w:rPr>
                <w:webHidden/>
              </w:rPr>
              <w:instrText xml:space="preserve"> PAGEREF _Toc391906417 \h </w:instrText>
            </w:r>
            <w:r>
              <w:rPr>
                <w:webHidden/>
              </w:rPr>
            </w:r>
            <w:r>
              <w:rPr>
                <w:webHidden/>
              </w:rPr>
              <w:fldChar w:fldCharType="separate"/>
            </w:r>
            <w:r w:rsidR="00114A5E">
              <w:rPr>
                <w:webHidden/>
              </w:rPr>
              <w:t>48</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8" w:history="1">
            <w:r w:rsidRPr="00811382">
              <w:rPr>
                <w:rStyle w:val="aff7"/>
                <w:rFonts w:hint="eastAsia"/>
              </w:rPr>
              <w:t>（一）固定資產投資</w:t>
            </w:r>
            <w:r>
              <w:rPr>
                <w:webHidden/>
              </w:rPr>
              <w:tab/>
            </w:r>
            <w:r>
              <w:rPr>
                <w:webHidden/>
              </w:rPr>
              <w:fldChar w:fldCharType="begin"/>
            </w:r>
            <w:r>
              <w:rPr>
                <w:webHidden/>
              </w:rPr>
              <w:instrText xml:space="preserve"> PAGEREF _Toc391906418 \h </w:instrText>
            </w:r>
            <w:r>
              <w:rPr>
                <w:webHidden/>
              </w:rPr>
            </w:r>
            <w:r>
              <w:rPr>
                <w:webHidden/>
              </w:rPr>
              <w:fldChar w:fldCharType="separate"/>
            </w:r>
            <w:r w:rsidR="00114A5E">
              <w:rPr>
                <w:webHidden/>
              </w:rPr>
              <w:t>48</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19" w:history="1">
            <w:r w:rsidRPr="00811382">
              <w:rPr>
                <w:rStyle w:val="aff7"/>
                <w:rFonts w:hint="eastAsia"/>
                <w:b/>
              </w:rPr>
              <w:t>（二）吸引外資</w:t>
            </w:r>
            <w:r>
              <w:rPr>
                <w:webHidden/>
              </w:rPr>
              <w:tab/>
            </w:r>
            <w:r>
              <w:rPr>
                <w:webHidden/>
              </w:rPr>
              <w:fldChar w:fldCharType="begin"/>
            </w:r>
            <w:r>
              <w:rPr>
                <w:webHidden/>
              </w:rPr>
              <w:instrText xml:space="preserve"> PAGEREF _Toc391906419 \h </w:instrText>
            </w:r>
            <w:r>
              <w:rPr>
                <w:webHidden/>
              </w:rPr>
            </w:r>
            <w:r>
              <w:rPr>
                <w:webHidden/>
              </w:rPr>
              <w:fldChar w:fldCharType="separate"/>
            </w:r>
            <w:r w:rsidR="00114A5E">
              <w:rPr>
                <w:webHidden/>
              </w:rPr>
              <w:t>49</w:t>
            </w:r>
            <w:r>
              <w:rPr>
                <w:webHidden/>
              </w:rPr>
              <w:fldChar w:fldCharType="end"/>
            </w:r>
          </w:hyperlink>
        </w:p>
        <w:p w:rsidR="005A24E1" w:rsidRDefault="005A24E1">
          <w:pPr>
            <w:pStyle w:val="33"/>
            <w:rPr>
              <w:rFonts w:asciiTheme="minorHAnsi" w:eastAsiaTheme="minorEastAsia" w:hAnsiTheme="minorHAnsi" w:cstheme="minorBidi"/>
              <w:bCs w:val="0"/>
              <w:sz w:val="24"/>
              <w:szCs w:val="22"/>
            </w:rPr>
          </w:pPr>
          <w:hyperlink w:anchor="_Toc391906420" w:history="1">
            <w:r w:rsidRPr="00811382">
              <w:rPr>
                <w:rStyle w:val="aff7"/>
                <w:rFonts w:hint="eastAsia"/>
                <w:b/>
              </w:rPr>
              <w:t>（三）對外貿易</w:t>
            </w:r>
            <w:r>
              <w:rPr>
                <w:webHidden/>
              </w:rPr>
              <w:tab/>
            </w:r>
            <w:r>
              <w:rPr>
                <w:webHidden/>
              </w:rPr>
              <w:fldChar w:fldCharType="begin"/>
            </w:r>
            <w:r>
              <w:rPr>
                <w:webHidden/>
              </w:rPr>
              <w:instrText xml:space="preserve"> PAGEREF _Toc391906420 \h </w:instrText>
            </w:r>
            <w:r>
              <w:rPr>
                <w:webHidden/>
              </w:rPr>
            </w:r>
            <w:r>
              <w:rPr>
                <w:webHidden/>
              </w:rPr>
              <w:fldChar w:fldCharType="separate"/>
            </w:r>
            <w:r w:rsidR="00114A5E">
              <w:rPr>
                <w:webHidden/>
              </w:rPr>
              <w:t>50</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21" w:history="1">
            <w:r w:rsidRPr="00811382">
              <w:rPr>
                <w:rStyle w:val="aff7"/>
                <w:rFonts w:hint="eastAsia"/>
              </w:rPr>
              <w:t>四、兩岸經貿統計</w:t>
            </w:r>
            <w:r>
              <w:rPr>
                <w:webHidden/>
              </w:rPr>
              <w:tab/>
            </w:r>
            <w:r>
              <w:rPr>
                <w:webHidden/>
              </w:rPr>
              <w:fldChar w:fldCharType="begin"/>
            </w:r>
            <w:r>
              <w:rPr>
                <w:webHidden/>
              </w:rPr>
              <w:instrText xml:space="preserve"> PAGEREF _Toc391906421 \h </w:instrText>
            </w:r>
            <w:r>
              <w:rPr>
                <w:webHidden/>
              </w:rPr>
            </w:r>
            <w:r>
              <w:rPr>
                <w:webHidden/>
              </w:rPr>
              <w:fldChar w:fldCharType="separate"/>
            </w:r>
            <w:r w:rsidR="00114A5E">
              <w:rPr>
                <w:webHidden/>
              </w:rPr>
              <w:t>51</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22" w:history="1">
            <w:r w:rsidRPr="00811382">
              <w:rPr>
                <w:rStyle w:val="aff7"/>
                <w:rFonts w:hint="eastAsia"/>
              </w:rPr>
              <w:t>（一）兩岸投資</w:t>
            </w:r>
            <w:r>
              <w:rPr>
                <w:webHidden/>
              </w:rPr>
              <w:tab/>
            </w:r>
            <w:r>
              <w:rPr>
                <w:webHidden/>
              </w:rPr>
              <w:fldChar w:fldCharType="begin"/>
            </w:r>
            <w:r>
              <w:rPr>
                <w:webHidden/>
              </w:rPr>
              <w:instrText xml:space="preserve"> PAGEREF _Toc391906422 \h </w:instrText>
            </w:r>
            <w:r>
              <w:rPr>
                <w:webHidden/>
              </w:rPr>
            </w:r>
            <w:r>
              <w:rPr>
                <w:webHidden/>
              </w:rPr>
              <w:fldChar w:fldCharType="separate"/>
            </w:r>
            <w:r w:rsidR="00114A5E">
              <w:rPr>
                <w:webHidden/>
              </w:rPr>
              <w:t>51</w:t>
            </w:r>
            <w:r>
              <w:rPr>
                <w:webHidden/>
              </w:rPr>
              <w:fldChar w:fldCharType="end"/>
            </w:r>
          </w:hyperlink>
        </w:p>
        <w:p w:rsidR="005A24E1" w:rsidRDefault="005A24E1">
          <w:pPr>
            <w:pStyle w:val="25"/>
            <w:rPr>
              <w:rFonts w:asciiTheme="minorHAnsi" w:eastAsiaTheme="minorEastAsia" w:hAnsiTheme="minorHAnsi" w:cstheme="minorBidi"/>
              <w:b w:val="0"/>
              <w:bCs w:val="0"/>
              <w:smallCaps w:val="0"/>
              <w:sz w:val="24"/>
              <w:szCs w:val="22"/>
              <w:lang w:val="en-US"/>
            </w:rPr>
          </w:pPr>
          <w:hyperlink w:anchor="_Toc391906423" w:history="1">
            <w:r w:rsidRPr="00811382">
              <w:rPr>
                <w:rStyle w:val="aff7"/>
                <w:rFonts w:hint="eastAsia"/>
              </w:rPr>
              <w:t>（二）兩岸貿易</w:t>
            </w:r>
            <w:r>
              <w:rPr>
                <w:webHidden/>
              </w:rPr>
              <w:tab/>
            </w:r>
            <w:r>
              <w:rPr>
                <w:webHidden/>
              </w:rPr>
              <w:fldChar w:fldCharType="begin"/>
            </w:r>
            <w:r>
              <w:rPr>
                <w:webHidden/>
              </w:rPr>
              <w:instrText xml:space="preserve"> PAGEREF _Toc391906423 \h </w:instrText>
            </w:r>
            <w:r>
              <w:rPr>
                <w:webHidden/>
              </w:rPr>
            </w:r>
            <w:r>
              <w:rPr>
                <w:webHidden/>
              </w:rPr>
              <w:fldChar w:fldCharType="separate"/>
            </w:r>
            <w:r w:rsidR="00114A5E">
              <w:rPr>
                <w:webHidden/>
              </w:rPr>
              <w:t>53</w:t>
            </w:r>
            <w:r>
              <w:rPr>
                <w:webHidden/>
              </w:rPr>
              <w:fldChar w:fldCharType="end"/>
            </w:r>
          </w:hyperlink>
        </w:p>
        <w:p w:rsidR="005A24E1" w:rsidRDefault="005A24E1">
          <w:pPr>
            <w:pStyle w:val="19"/>
            <w:rPr>
              <w:rFonts w:asciiTheme="minorHAnsi" w:eastAsiaTheme="minorEastAsia" w:hAnsiTheme="minorHAnsi" w:cstheme="minorBidi"/>
              <w:b w:val="0"/>
              <w:bCs w:val="0"/>
              <w:caps w:val="0"/>
              <w:color w:val="auto"/>
              <w:sz w:val="24"/>
              <w:szCs w:val="22"/>
            </w:rPr>
          </w:pPr>
          <w:hyperlink w:anchor="_Toc391906424" w:history="1">
            <w:r w:rsidRPr="00811382">
              <w:rPr>
                <w:rStyle w:val="aff7"/>
                <w:rFonts w:hint="eastAsia"/>
              </w:rPr>
              <w:t>肆、專論</w:t>
            </w:r>
            <w:r>
              <w:rPr>
                <w:rStyle w:val="aff7"/>
                <w:rFonts w:ascii="新細明體" w:eastAsia="新細明體" w:hAnsi="新細明體" w:hint="eastAsia"/>
              </w:rPr>
              <w:t>：</w:t>
            </w:r>
            <w:r w:rsidRPr="005A24E1">
              <w:rPr>
                <w:rStyle w:val="aff7"/>
                <w:rFonts w:hint="eastAsia"/>
              </w:rPr>
              <w:t>淺談台灣經濟發展策略</w:t>
            </w:r>
            <w:r>
              <w:rPr>
                <w:webHidden/>
              </w:rPr>
              <w:tab/>
            </w:r>
            <w:r>
              <w:rPr>
                <w:webHidden/>
              </w:rPr>
              <w:fldChar w:fldCharType="begin"/>
            </w:r>
            <w:r>
              <w:rPr>
                <w:webHidden/>
              </w:rPr>
              <w:instrText xml:space="preserve"> PAGEREF _Toc391906424 \h </w:instrText>
            </w:r>
            <w:r>
              <w:rPr>
                <w:webHidden/>
              </w:rPr>
            </w:r>
            <w:r>
              <w:rPr>
                <w:webHidden/>
              </w:rPr>
              <w:fldChar w:fldCharType="separate"/>
            </w:r>
            <w:r w:rsidR="00114A5E">
              <w:rPr>
                <w:webHidden/>
              </w:rPr>
              <w:t>54</w:t>
            </w:r>
            <w:r>
              <w:rPr>
                <w:webHidden/>
              </w:rPr>
              <w:fldChar w:fldCharType="end"/>
            </w:r>
          </w:hyperlink>
        </w:p>
        <w:p w:rsidR="0014629B" w:rsidRDefault="00AF5724">
          <w:pPr>
            <w:rPr>
              <w:color w:val="FF0000"/>
              <w:lang w:val="zh-TW"/>
            </w:rPr>
          </w:pPr>
          <w:r w:rsidRPr="00763278">
            <w:rPr>
              <w:rFonts w:ascii="標楷體" w:eastAsia="標楷體" w:hAnsi="標楷體"/>
              <w:b/>
              <w:bCs/>
              <w:lang w:val="zh-TW"/>
            </w:rPr>
            <w:fldChar w:fldCharType="end"/>
          </w:r>
        </w:p>
      </w:sdtContent>
    </w:sdt>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Pr="00FC0D54" w:rsidRDefault="008805B7">
      <w:pPr>
        <w:rPr>
          <w:color w:val="FF0000"/>
        </w:rPr>
      </w:pPr>
    </w:p>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279048481"/>
      <w:bookmarkStart w:id="11" w:name="_Toc391906392"/>
      <w:bookmarkEnd w:id="0"/>
      <w:bookmarkEnd w:id="1"/>
      <w:r w:rsidRPr="00FC0D54">
        <w:lastRenderedPageBreak/>
        <w:t>壹、當前經濟情勢概要</w:t>
      </w:r>
      <w:bookmarkEnd w:id="2"/>
      <w:bookmarkEnd w:id="3"/>
      <w:bookmarkEnd w:id="4"/>
      <w:bookmarkEnd w:id="5"/>
      <w:bookmarkEnd w:id="6"/>
      <w:bookmarkEnd w:id="7"/>
      <w:bookmarkEnd w:id="8"/>
      <w:bookmarkEnd w:id="9"/>
      <w:bookmarkEnd w:id="11"/>
    </w:p>
    <w:p w:rsidR="00692828" w:rsidRPr="00FC0D54" w:rsidRDefault="00692828" w:rsidP="00872272">
      <w:pPr>
        <w:pStyle w:val="t-2"/>
      </w:pPr>
      <w:bookmarkStart w:id="12" w:name="_一、國際經濟"/>
      <w:bookmarkStart w:id="13" w:name="_Toc279048461"/>
      <w:bookmarkStart w:id="14" w:name="_Toc349916573"/>
      <w:bookmarkStart w:id="15" w:name="_Toc190847404"/>
      <w:bookmarkStart w:id="16" w:name="_Toc201487767"/>
      <w:bookmarkStart w:id="17" w:name="_Toc190847403"/>
      <w:bookmarkStart w:id="18" w:name="_Toc230064818"/>
      <w:bookmarkStart w:id="19" w:name="_Toc391906393"/>
      <w:bookmarkEnd w:id="12"/>
      <w:r w:rsidRPr="00FC0D54">
        <w:t>一、國際經濟</w:t>
      </w:r>
      <w:bookmarkEnd w:id="13"/>
      <w:bookmarkEnd w:id="14"/>
      <w:bookmarkEnd w:id="19"/>
    </w:p>
    <w:p w:rsidR="003B18F6" w:rsidRPr="008C5402" w:rsidRDefault="003B18F6" w:rsidP="003B18F6">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5"/>
      <w:bookmarkEnd w:id="16"/>
      <w:bookmarkEnd w:id="17"/>
      <w:bookmarkEnd w:id="18"/>
      <w:r w:rsidRPr="008C5402">
        <w:rPr>
          <w:rFonts w:eastAsia="標楷體" w:hint="eastAsia"/>
          <w:sz w:val="28"/>
          <w:szCs w:val="28"/>
        </w:rPr>
        <w:t>2013</w:t>
      </w:r>
      <w:r w:rsidRPr="008C5402">
        <w:rPr>
          <w:rFonts w:eastAsia="標楷體" w:hint="eastAsia"/>
          <w:sz w:val="28"/>
          <w:szCs w:val="28"/>
        </w:rPr>
        <w:t>年全球經濟延續</w:t>
      </w:r>
      <w:r w:rsidRPr="008C5402">
        <w:rPr>
          <w:rFonts w:eastAsia="標楷體" w:hint="eastAsia"/>
          <w:sz w:val="28"/>
          <w:szCs w:val="28"/>
        </w:rPr>
        <w:t>2012</w:t>
      </w:r>
      <w:r w:rsidRPr="008C5402">
        <w:rPr>
          <w:rFonts w:eastAsia="標楷體" w:hint="eastAsia"/>
          <w:sz w:val="28"/>
          <w:szCs w:val="28"/>
        </w:rPr>
        <w:t>年先進國家債務問題、就業情勢改善遲緩，全球經濟成長動能和緩</w:t>
      </w:r>
      <w:r w:rsidRPr="008C5402">
        <w:rPr>
          <w:rFonts w:ascii="新細明體" w:hAnsi="新細明體" w:hint="eastAsia"/>
          <w:sz w:val="28"/>
          <w:szCs w:val="28"/>
        </w:rPr>
        <w:t>，</w:t>
      </w:r>
      <w:r w:rsidRPr="008C5402">
        <w:rPr>
          <w:rFonts w:eastAsia="標楷體" w:hint="eastAsia"/>
          <w:sz w:val="28"/>
          <w:szCs w:val="28"/>
        </w:rPr>
        <w:t>惟自</w:t>
      </w:r>
      <w:r w:rsidRPr="008C5402">
        <w:rPr>
          <w:rFonts w:eastAsia="標楷體" w:hint="eastAsia"/>
          <w:sz w:val="28"/>
          <w:szCs w:val="28"/>
        </w:rPr>
        <w:t>2013</w:t>
      </w:r>
      <w:r w:rsidRPr="008C5402">
        <w:rPr>
          <w:rFonts w:eastAsia="標楷體" w:hint="eastAsia"/>
          <w:sz w:val="28"/>
          <w:szCs w:val="28"/>
        </w:rPr>
        <w:t>年下半年起</w:t>
      </w:r>
      <w:r w:rsidRPr="008C5402">
        <w:rPr>
          <w:rFonts w:ascii="新細明體" w:hAnsi="新細明體" w:hint="eastAsia"/>
          <w:sz w:val="28"/>
          <w:szCs w:val="28"/>
        </w:rPr>
        <w:t>，</w:t>
      </w:r>
      <w:r w:rsidRPr="008C5402">
        <w:rPr>
          <w:rFonts w:eastAsia="標楷體" w:hint="eastAsia"/>
          <w:sz w:val="28"/>
          <w:szCs w:val="28"/>
        </w:rPr>
        <w:t>在先進經濟體逐步復甦帶動下</w:t>
      </w:r>
      <w:r w:rsidRPr="008C5402">
        <w:rPr>
          <w:rFonts w:ascii="新細明體" w:hAnsi="新細明體" w:hint="eastAsia"/>
          <w:sz w:val="28"/>
          <w:szCs w:val="28"/>
        </w:rPr>
        <w:t>，</w:t>
      </w:r>
      <w:r w:rsidRPr="008C5402">
        <w:rPr>
          <w:rFonts w:eastAsia="標楷體" w:hint="eastAsia"/>
          <w:sz w:val="28"/>
          <w:szCs w:val="28"/>
        </w:rPr>
        <w:t>2014</w:t>
      </w:r>
      <w:r w:rsidRPr="008C5402">
        <w:rPr>
          <w:rFonts w:eastAsia="標楷體" w:hint="eastAsia"/>
          <w:sz w:val="28"/>
          <w:szCs w:val="28"/>
        </w:rPr>
        <w:t>年全球景氣可望升溫。根據環球透視（</w:t>
      </w:r>
      <w:r w:rsidRPr="008C5402">
        <w:rPr>
          <w:rFonts w:eastAsia="標楷體" w:hint="eastAsia"/>
          <w:sz w:val="28"/>
          <w:szCs w:val="28"/>
        </w:rPr>
        <w:t>Global Insight</w:t>
      </w:r>
      <w:r w:rsidRPr="008C5402">
        <w:rPr>
          <w:rFonts w:eastAsia="標楷體" w:hint="eastAsia"/>
          <w:sz w:val="28"/>
          <w:szCs w:val="28"/>
        </w:rPr>
        <w:t>）</w:t>
      </w:r>
      <w:r w:rsidRPr="008C5402">
        <w:rPr>
          <w:rFonts w:eastAsia="標楷體" w:hint="eastAsia"/>
          <w:sz w:val="28"/>
          <w:szCs w:val="28"/>
        </w:rPr>
        <w:t>2014</w:t>
      </w:r>
      <w:r w:rsidRPr="008C5402">
        <w:rPr>
          <w:rFonts w:eastAsia="標楷體" w:hint="eastAsia"/>
          <w:sz w:val="28"/>
          <w:szCs w:val="28"/>
        </w:rPr>
        <w:t>年</w:t>
      </w:r>
      <w:r w:rsidRPr="008C5402">
        <w:rPr>
          <w:rFonts w:eastAsia="標楷體" w:hint="eastAsia"/>
          <w:sz w:val="28"/>
          <w:szCs w:val="28"/>
        </w:rPr>
        <w:t>6</w:t>
      </w:r>
      <w:r w:rsidRPr="008C5402">
        <w:rPr>
          <w:rFonts w:eastAsia="標楷體" w:hint="eastAsia"/>
          <w:sz w:val="28"/>
          <w:szCs w:val="28"/>
        </w:rPr>
        <w:t>月最新經濟預測，</w:t>
      </w:r>
      <w:r w:rsidRPr="008C5402">
        <w:rPr>
          <w:rFonts w:eastAsia="標楷體" w:hint="eastAsia"/>
          <w:sz w:val="28"/>
          <w:szCs w:val="28"/>
        </w:rPr>
        <w:t>2014</w:t>
      </w:r>
      <w:r w:rsidRPr="008C5402">
        <w:rPr>
          <w:rFonts w:eastAsia="標楷體" w:hint="eastAsia"/>
          <w:sz w:val="28"/>
          <w:szCs w:val="28"/>
        </w:rPr>
        <w:t>年全球經濟成長</w:t>
      </w:r>
      <w:r w:rsidRPr="008C5402">
        <w:rPr>
          <w:rFonts w:eastAsia="標楷體" w:hint="eastAsia"/>
          <w:sz w:val="28"/>
          <w:szCs w:val="28"/>
        </w:rPr>
        <w:t>2.9%</w:t>
      </w:r>
      <w:r w:rsidRPr="008C5402">
        <w:rPr>
          <w:rFonts w:eastAsia="標楷體" w:hint="eastAsia"/>
          <w:sz w:val="28"/>
          <w:szCs w:val="28"/>
        </w:rPr>
        <w:t>，</w:t>
      </w:r>
      <w:r w:rsidRPr="008C5402">
        <w:rPr>
          <w:rFonts w:eastAsia="標楷體" w:hint="eastAsia"/>
          <w:sz w:val="28"/>
          <w:szCs w:val="28"/>
        </w:rPr>
        <w:t>2015</w:t>
      </w:r>
      <w:r w:rsidRPr="008C5402">
        <w:rPr>
          <w:rFonts w:eastAsia="標楷體" w:hint="eastAsia"/>
          <w:sz w:val="28"/>
          <w:szCs w:val="28"/>
        </w:rPr>
        <w:t>年預估將續增至</w:t>
      </w:r>
      <w:r w:rsidRPr="008C5402">
        <w:rPr>
          <w:rFonts w:eastAsia="標楷體" w:hint="eastAsia"/>
          <w:sz w:val="28"/>
          <w:szCs w:val="28"/>
        </w:rPr>
        <w:t>3.5</w:t>
      </w:r>
      <w:r w:rsidRPr="008C5402">
        <w:rPr>
          <w:rFonts w:eastAsia="標楷體" w:hint="eastAsia"/>
          <w:sz w:val="28"/>
          <w:szCs w:val="28"/>
        </w:rPr>
        <w:t>％。</w:t>
      </w:r>
    </w:p>
    <w:p w:rsidR="003B18F6" w:rsidRPr="008C5402" w:rsidRDefault="003B18F6" w:rsidP="003B18F6">
      <w:pPr>
        <w:snapToGrid w:val="0"/>
        <w:spacing w:beforeLines="25" w:before="90" w:line="300" w:lineRule="auto"/>
        <w:rPr>
          <w:rFonts w:eastAsia="標楷體"/>
          <w:sz w:val="28"/>
          <w:szCs w:val="28"/>
        </w:rPr>
      </w:pPr>
      <w:r w:rsidRPr="008C5402">
        <w:rPr>
          <w:rFonts w:eastAsia="標楷體" w:hint="eastAsia"/>
          <w:sz w:val="28"/>
          <w:szCs w:val="28"/>
        </w:rPr>
        <w:t xml:space="preserve">    </w:t>
      </w:r>
      <w:r w:rsidRPr="008C5402">
        <w:rPr>
          <w:rFonts w:eastAsia="標楷體" w:hint="eastAsia"/>
          <w:sz w:val="28"/>
          <w:szCs w:val="28"/>
        </w:rPr>
        <w:t>世界銀行於</w:t>
      </w:r>
      <w:r w:rsidRPr="008C5402">
        <w:rPr>
          <w:rFonts w:eastAsia="標楷體" w:hint="eastAsia"/>
          <w:sz w:val="28"/>
          <w:szCs w:val="28"/>
        </w:rPr>
        <w:t>2014</w:t>
      </w:r>
      <w:r w:rsidRPr="008C5402">
        <w:rPr>
          <w:rFonts w:eastAsia="標楷體" w:hint="eastAsia"/>
          <w:sz w:val="28"/>
          <w:szCs w:val="28"/>
        </w:rPr>
        <w:t>年</w:t>
      </w:r>
      <w:r w:rsidRPr="008C5402">
        <w:rPr>
          <w:rFonts w:eastAsia="標楷體" w:hint="eastAsia"/>
          <w:sz w:val="28"/>
          <w:szCs w:val="28"/>
        </w:rPr>
        <w:t>6</w:t>
      </w:r>
      <w:r w:rsidRPr="008C5402">
        <w:rPr>
          <w:rFonts w:eastAsia="標楷體" w:hint="eastAsia"/>
          <w:sz w:val="28"/>
          <w:szCs w:val="28"/>
        </w:rPr>
        <w:t>月</w:t>
      </w:r>
      <w:r w:rsidRPr="008C5402">
        <w:rPr>
          <w:rFonts w:eastAsia="標楷體" w:hint="eastAsia"/>
          <w:sz w:val="28"/>
          <w:szCs w:val="28"/>
        </w:rPr>
        <w:t>10</w:t>
      </w:r>
      <w:r w:rsidRPr="008C5402">
        <w:rPr>
          <w:rFonts w:eastAsia="標楷體" w:hint="eastAsia"/>
          <w:sz w:val="28"/>
          <w:szCs w:val="28"/>
        </w:rPr>
        <w:t>日發布</w:t>
      </w:r>
      <w:r w:rsidRPr="008C5402">
        <w:rPr>
          <w:rFonts w:ascii="新細明體" w:hAnsi="新細明體" w:hint="eastAsia"/>
          <w:sz w:val="28"/>
          <w:szCs w:val="28"/>
        </w:rPr>
        <w:t>「</w:t>
      </w:r>
      <w:r w:rsidRPr="008C5402">
        <w:rPr>
          <w:rFonts w:eastAsia="標楷體" w:hint="eastAsia"/>
          <w:sz w:val="28"/>
          <w:szCs w:val="28"/>
        </w:rPr>
        <w:t>全球經濟展望</w:t>
      </w:r>
      <w:r w:rsidRPr="008C5402">
        <w:rPr>
          <w:rFonts w:ascii="新細明體" w:hAnsi="新細明體" w:hint="eastAsia"/>
          <w:sz w:val="28"/>
          <w:szCs w:val="28"/>
        </w:rPr>
        <w:t>」</w:t>
      </w:r>
      <w:r w:rsidRPr="008C5402">
        <w:rPr>
          <w:rFonts w:eastAsia="標楷體" w:hint="eastAsia"/>
          <w:sz w:val="28"/>
          <w:szCs w:val="28"/>
        </w:rPr>
        <w:t>報告，下修</w:t>
      </w:r>
      <w:r w:rsidRPr="008C5402">
        <w:rPr>
          <w:rFonts w:eastAsia="標楷體" w:hint="eastAsia"/>
          <w:sz w:val="28"/>
          <w:szCs w:val="28"/>
        </w:rPr>
        <w:t>2014</w:t>
      </w:r>
      <w:r w:rsidRPr="008C5402">
        <w:rPr>
          <w:rFonts w:eastAsia="標楷體" w:hint="eastAsia"/>
          <w:sz w:val="28"/>
          <w:szCs w:val="28"/>
        </w:rPr>
        <w:t>年全球經濟成長預測至</w:t>
      </w:r>
      <w:r w:rsidRPr="008C5402">
        <w:rPr>
          <w:rFonts w:eastAsia="標楷體" w:hint="eastAsia"/>
          <w:sz w:val="28"/>
          <w:szCs w:val="28"/>
        </w:rPr>
        <w:t>2.8</w:t>
      </w:r>
      <w:r w:rsidRPr="008C5402">
        <w:rPr>
          <w:rFonts w:eastAsia="標楷體" w:hint="eastAsia"/>
          <w:sz w:val="28"/>
          <w:szCs w:val="28"/>
        </w:rPr>
        <w:t>％，較前次</w:t>
      </w:r>
      <w:r w:rsidRPr="008C5402">
        <w:rPr>
          <w:rFonts w:eastAsia="標楷體" w:hint="eastAsia"/>
          <w:sz w:val="28"/>
          <w:szCs w:val="28"/>
        </w:rPr>
        <w:t>(2014</w:t>
      </w:r>
      <w:r w:rsidRPr="008C5402">
        <w:rPr>
          <w:rFonts w:eastAsia="標楷體" w:hint="eastAsia"/>
          <w:sz w:val="28"/>
          <w:szCs w:val="28"/>
        </w:rPr>
        <w:t>年</w:t>
      </w:r>
      <w:r w:rsidRPr="008C5402">
        <w:rPr>
          <w:rFonts w:eastAsia="標楷體" w:hint="eastAsia"/>
          <w:sz w:val="28"/>
          <w:szCs w:val="28"/>
        </w:rPr>
        <w:t>1</w:t>
      </w:r>
      <w:r w:rsidRPr="008C5402">
        <w:rPr>
          <w:rFonts w:eastAsia="標楷體" w:hint="eastAsia"/>
          <w:sz w:val="28"/>
          <w:szCs w:val="28"/>
        </w:rPr>
        <w:t>月</w:t>
      </w:r>
      <w:r w:rsidRPr="008C5402">
        <w:rPr>
          <w:rFonts w:eastAsia="標楷體" w:hint="eastAsia"/>
          <w:sz w:val="28"/>
          <w:szCs w:val="28"/>
        </w:rPr>
        <w:t>)</w:t>
      </w:r>
      <w:r w:rsidRPr="008C5402">
        <w:rPr>
          <w:rFonts w:eastAsia="標楷體" w:hint="eastAsia"/>
          <w:sz w:val="28"/>
          <w:szCs w:val="28"/>
        </w:rPr>
        <w:t>預測下調</w:t>
      </w:r>
      <w:r w:rsidRPr="008C5402">
        <w:rPr>
          <w:rFonts w:eastAsia="標楷體" w:hint="eastAsia"/>
          <w:sz w:val="28"/>
          <w:szCs w:val="28"/>
        </w:rPr>
        <w:t>0.4</w:t>
      </w:r>
      <w:r w:rsidRPr="008C5402">
        <w:rPr>
          <w:rFonts w:eastAsia="標楷體" w:hint="eastAsia"/>
          <w:sz w:val="28"/>
          <w:szCs w:val="28"/>
        </w:rPr>
        <w:t>個百分點，仍</w:t>
      </w:r>
      <w:r w:rsidRPr="008C5402">
        <w:rPr>
          <w:rFonts w:eastAsia="標楷體"/>
          <w:sz w:val="28"/>
          <w:szCs w:val="28"/>
        </w:rPr>
        <w:t>優於</w:t>
      </w:r>
      <w:r w:rsidRPr="008C5402">
        <w:rPr>
          <w:rFonts w:eastAsia="標楷體"/>
          <w:sz w:val="28"/>
          <w:szCs w:val="28"/>
        </w:rPr>
        <w:t>2013</w:t>
      </w:r>
      <w:r w:rsidRPr="008C5402">
        <w:rPr>
          <w:rFonts w:eastAsia="標楷體"/>
          <w:sz w:val="28"/>
          <w:szCs w:val="28"/>
        </w:rPr>
        <w:t>年的</w:t>
      </w:r>
      <w:r w:rsidRPr="008C5402">
        <w:rPr>
          <w:rFonts w:eastAsia="標楷體"/>
          <w:sz w:val="28"/>
          <w:szCs w:val="28"/>
        </w:rPr>
        <w:t>2.</w:t>
      </w:r>
      <w:r w:rsidRPr="008C5402">
        <w:rPr>
          <w:rFonts w:eastAsia="標楷體" w:hint="eastAsia"/>
          <w:sz w:val="28"/>
          <w:szCs w:val="28"/>
        </w:rPr>
        <w:t>4</w:t>
      </w:r>
      <w:r w:rsidRPr="008C5402">
        <w:rPr>
          <w:rFonts w:eastAsia="標楷體"/>
          <w:sz w:val="28"/>
          <w:szCs w:val="28"/>
        </w:rPr>
        <w:t>%</w:t>
      </w:r>
      <w:r w:rsidRPr="008C5402">
        <w:rPr>
          <w:rFonts w:eastAsia="標楷體"/>
          <w:sz w:val="28"/>
          <w:szCs w:val="28"/>
        </w:rPr>
        <w:t>，</w:t>
      </w:r>
      <w:r w:rsidRPr="008C5402">
        <w:rPr>
          <w:rFonts w:eastAsia="標楷體"/>
          <w:sz w:val="28"/>
          <w:szCs w:val="28"/>
        </w:rPr>
        <w:t>2015</w:t>
      </w:r>
      <w:r w:rsidRPr="008C5402">
        <w:rPr>
          <w:rFonts w:eastAsia="標楷體"/>
          <w:sz w:val="28"/>
          <w:szCs w:val="28"/>
        </w:rPr>
        <w:t>年則維持成長</w:t>
      </w:r>
      <w:r w:rsidRPr="008C5402">
        <w:rPr>
          <w:rFonts w:eastAsia="標楷體"/>
          <w:sz w:val="28"/>
          <w:szCs w:val="28"/>
        </w:rPr>
        <w:t>3.9%</w:t>
      </w:r>
      <w:r w:rsidRPr="008C5402">
        <w:rPr>
          <w:rFonts w:eastAsia="標楷體"/>
          <w:sz w:val="28"/>
          <w:szCs w:val="28"/>
        </w:rPr>
        <w:t>。</w:t>
      </w:r>
      <w:r w:rsidRPr="008C5402">
        <w:rPr>
          <w:rFonts w:eastAsia="標楷體" w:hint="eastAsia"/>
          <w:sz w:val="28"/>
          <w:szCs w:val="28"/>
        </w:rPr>
        <w:t>報告指出</w:t>
      </w:r>
      <w:r w:rsidRPr="008C5402">
        <w:rPr>
          <w:rFonts w:ascii="新細明體" w:hAnsi="新細明體" w:hint="eastAsia"/>
          <w:sz w:val="28"/>
          <w:szCs w:val="28"/>
        </w:rPr>
        <w:t>，</w:t>
      </w:r>
      <w:r w:rsidRPr="008C5402">
        <w:rPr>
          <w:rFonts w:eastAsia="標楷體"/>
          <w:sz w:val="28"/>
          <w:szCs w:val="28"/>
        </w:rPr>
        <w:t>2014</w:t>
      </w:r>
      <w:r w:rsidRPr="008C5402">
        <w:rPr>
          <w:rFonts w:eastAsia="標楷體"/>
          <w:sz w:val="28"/>
          <w:szCs w:val="28"/>
        </w:rPr>
        <w:t>年全球經濟成長下修</w:t>
      </w:r>
      <w:r w:rsidRPr="008C5402">
        <w:rPr>
          <w:rFonts w:eastAsia="標楷體" w:hint="eastAsia"/>
          <w:sz w:val="28"/>
          <w:szCs w:val="28"/>
        </w:rPr>
        <w:t>原因包括美國年初惡劣</w:t>
      </w:r>
      <w:proofErr w:type="gramStart"/>
      <w:r w:rsidRPr="008C5402">
        <w:rPr>
          <w:rFonts w:eastAsia="標楷體" w:hint="eastAsia"/>
          <w:sz w:val="28"/>
          <w:szCs w:val="28"/>
        </w:rPr>
        <w:t>天侯</w:t>
      </w:r>
      <w:proofErr w:type="gramEnd"/>
      <w:r w:rsidRPr="008C5402">
        <w:rPr>
          <w:rFonts w:eastAsia="標楷體" w:hint="eastAsia"/>
          <w:sz w:val="28"/>
          <w:szCs w:val="28"/>
        </w:rPr>
        <w:t>、中國大陸成長趨緩、部分開發中國家因政爭紛擾成長減速、烏克蘭危機等。高所得國家成長由前次預測之</w:t>
      </w:r>
      <w:r w:rsidRPr="008C5402">
        <w:rPr>
          <w:rFonts w:eastAsia="標楷體" w:hint="eastAsia"/>
          <w:sz w:val="28"/>
          <w:szCs w:val="28"/>
        </w:rPr>
        <w:t>2.2%</w:t>
      </w:r>
      <w:r w:rsidRPr="008C5402">
        <w:rPr>
          <w:rFonts w:eastAsia="標楷體" w:hint="eastAsia"/>
          <w:sz w:val="28"/>
          <w:szCs w:val="28"/>
        </w:rPr>
        <w:t>降至</w:t>
      </w:r>
      <w:r w:rsidRPr="008C5402">
        <w:rPr>
          <w:rFonts w:eastAsia="標楷體" w:hint="eastAsia"/>
          <w:sz w:val="28"/>
          <w:szCs w:val="28"/>
        </w:rPr>
        <w:t>1.9%</w:t>
      </w:r>
      <w:r w:rsidRPr="008C5402">
        <w:rPr>
          <w:rFonts w:eastAsia="標楷體" w:hint="eastAsia"/>
          <w:sz w:val="28"/>
          <w:szCs w:val="28"/>
        </w:rPr>
        <w:t>；發展中國家則由前次預測之</w:t>
      </w:r>
      <w:r w:rsidRPr="008C5402">
        <w:rPr>
          <w:rFonts w:eastAsia="標楷體" w:hint="eastAsia"/>
          <w:sz w:val="28"/>
          <w:szCs w:val="28"/>
        </w:rPr>
        <w:t>5.3%</w:t>
      </w:r>
      <w:r w:rsidRPr="008C5402">
        <w:rPr>
          <w:rFonts w:eastAsia="標楷體" w:hint="eastAsia"/>
          <w:sz w:val="28"/>
          <w:szCs w:val="28"/>
        </w:rPr>
        <w:t>降至</w:t>
      </w:r>
      <w:r w:rsidRPr="008C5402">
        <w:rPr>
          <w:rFonts w:eastAsia="標楷體" w:hint="eastAsia"/>
          <w:sz w:val="28"/>
          <w:szCs w:val="28"/>
        </w:rPr>
        <w:t>4.8%</w:t>
      </w:r>
      <w:r w:rsidRPr="008C5402">
        <w:rPr>
          <w:rFonts w:eastAsia="標楷體" w:hint="eastAsia"/>
          <w:sz w:val="28"/>
          <w:szCs w:val="28"/>
        </w:rPr>
        <w:t>。</w:t>
      </w:r>
    </w:p>
    <w:p w:rsidR="003B18F6" w:rsidRPr="008C5402" w:rsidRDefault="003B18F6" w:rsidP="003B18F6">
      <w:pPr>
        <w:autoSpaceDE w:val="0"/>
        <w:autoSpaceDN w:val="0"/>
        <w:adjustRightInd w:val="0"/>
        <w:snapToGrid w:val="0"/>
        <w:spacing w:before="50" w:line="300" w:lineRule="auto"/>
        <w:ind w:right="-153" w:firstLineChars="202" w:firstLine="566"/>
        <w:jc w:val="both"/>
        <w:rPr>
          <w:rFonts w:eastAsia="標楷體"/>
          <w:sz w:val="28"/>
          <w:szCs w:val="28"/>
        </w:rPr>
      </w:pPr>
      <w:r w:rsidRPr="008C5402">
        <w:rPr>
          <w:rFonts w:eastAsia="標楷體"/>
          <w:sz w:val="28"/>
          <w:szCs w:val="28"/>
        </w:rPr>
        <w:t>當前國際經濟仍面臨諸多風險變數，值得持續關注，包括歐元區經濟</w:t>
      </w:r>
      <w:proofErr w:type="gramStart"/>
      <w:r w:rsidRPr="008C5402">
        <w:rPr>
          <w:rFonts w:eastAsia="標楷體" w:hint="eastAsia"/>
          <w:sz w:val="28"/>
          <w:szCs w:val="28"/>
        </w:rPr>
        <w:t>潛存低通</w:t>
      </w:r>
      <w:proofErr w:type="gramEnd"/>
      <w:r w:rsidRPr="008C5402">
        <w:rPr>
          <w:rFonts w:eastAsia="標楷體" w:hint="eastAsia"/>
          <w:sz w:val="28"/>
          <w:szCs w:val="28"/>
        </w:rPr>
        <w:t>膨隱憂</w:t>
      </w:r>
      <w:r w:rsidRPr="008C5402">
        <w:rPr>
          <w:rFonts w:eastAsia="標楷體"/>
          <w:sz w:val="28"/>
          <w:szCs w:val="28"/>
        </w:rPr>
        <w:t>；美國量化寬鬆逐步退場的過程中，可能引發景氣波動；新興經濟體成長</w:t>
      </w:r>
      <w:proofErr w:type="gramStart"/>
      <w:r w:rsidRPr="008C5402">
        <w:rPr>
          <w:rFonts w:eastAsia="標楷體"/>
          <w:sz w:val="28"/>
          <w:szCs w:val="28"/>
        </w:rPr>
        <w:t>力道放緩</w:t>
      </w:r>
      <w:proofErr w:type="gramEnd"/>
      <w:r w:rsidRPr="008C5402">
        <w:rPr>
          <w:rFonts w:eastAsia="標楷體"/>
          <w:sz w:val="28"/>
          <w:szCs w:val="28"/>
        </w:rPr>
        <w:t>，恐因量化寬鬆退場而受衝擊；中國大陸經濟成長</w:t>
      </w:r>
      <w:bookmarkStart w:id="23" w:name="_GoBack"/>
      <w:bookmarkEnd w:id="23"/>
      <w:r w:rsidRPr="008C5402">
        <w:rPr>
          <w:rFonts w:eastAsia="標楷體" w:hint="eastAsia"/>
          <w:sz w:val="28"/>
          <w:szCs w:val="28"/>
        </w:rPr>
        <w:t>趨緩</w:t>
      </w:r>
      <w:r w:rsidRPr="008C5402">
        <w:rPr>
          <w:rFonts w:eastAsia="標楷體"/>
          <w:sz w:val="28"/>
          <w:szCs w:val="28"/>
        </w:rPr>
        <w:t>；日本「安</w:t>
      </w:r>
      <w:proofErr w:type="gramStart"/>
      <w:r w:rsidRPr="008C5402">
        <w:rPr>
          <w:rFonts w:eastAsia="標楷體"/>
          <w:sz w:val="28"/>
          <w:szCs w:val="28"/>
        </w:rPr>
        <w:t>倍</w:t>
      </w:r>
      <w:proofErr w:type="gramEnd"/>
      <w:r w:rsidRPr="008C5402">
        <w:rPr>
          <w:rFonts w:eastAsia="標楷體"/>
          <w:sz w:val="28"/>
          <w:szCs w:val="28"/>
        </w:rPr>
        <w:t>三箭」能否持續發揮成效及消費稅</w:t>
      </w:r>
      <w:proofErr w:type="gramStart"/>
      <w:r w:rsidRPr="008C5402">
        <w:rPr>
          <w:rFonts w:eastAsia="標楷體"/>
          <w:sz w:val="28"/>
          <w:szCs w:val="28"/>
        </w:rPr>
        <w:t>恐</w:t>
      </w:r>
      <w:proofErr w:type="gramEnd"/>
      <w:r w:rsidRPr="008C5402">
        <w:rPr>
          <w:rFonts w:eastAsia="標楷體"/>
          <w:sz w:val="28"/>
          <w:szCs w:val="28"/>
        </w:rPr>
        <w:t>衝擊內需；烏克蘭</w:t>
      </w:r>
      <w:r w:rsidRPr="008C5402">
        <w:rPr>
          <w:rFonts w:eastAsia="標楷體" w:hint="eastAsia"/>
          <w:sz w:val="28"/>
          <w:szCs w:val="28"/>
        </w:rPr>
        <w:t>及伊拉克</w:t>
      </w:r>
      <w:r w:rsidRPr="008C5402">
        <w:rPr>
          <w:rFonts w:eastAsia="標楷體"/>
          <w:sz w:val="28"/>
          <w:szCs w:val="28"/>
        </w:rPr>
        <w:t>地緣政治風險等。</w:t>
      </w:r>
    </w:p>
    <w:p w:rsidR="00692828" w:rsidRPr="008E2618" w:rsidRDefault="000E2A9D" w:rsidP="00872272">
      <w:pPr>
        <w:pStyle w:val="t-2"/>
      </w:pPr>
      <w:bookmarkStart w:id="24" w:name="_Toc391906394"/>
      <w:r w:rsidRPr="008E2618">
        <w:t>二、國內經濟</w:t>
      </w:r>
      <w:bookmarkEnd w:id="20"/>
      <w:bookmarkEnd w:id="21"/>
      <w:bookmarkEnd w:id="22"/>
      <w:bookmarkEnd w:id="24"/>
    </w:p>
    <w:p w:rsidR="007114E2" w:rsidRPr="006102A8" w:rsidRDefault="007114E2" w:rsidP="007114E2">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25" w:name="_Toc337122121"/>
      <w:bookmarkStart w:id="26" w:name="_Toc349916575"/>
      <w:r w:rsidRPr="00B26F69">
        <w:rPr>
          <w:rFonts w:eastAsia="標楷體"/>
          <w:sz w:val="28"/>
          <w:szCs w:val="28"/>
        </w:rPr>
        <w:t>先進國家穩健復甦，加上</w:t>
      </w:r>
      <w:r w:rsidRPr="00B26F69">
        <w:rPr>
          <w:rFonts w:eastAsia="標楷體" w:hint="eastAsia"/>
          <w:sz w:val="28"/>
          <w:szCs w:val="28"/>
        </w:rPr>
        <w:t>國內企業調薪轉趨積極，增添所得與財富效果，</w:t>
      </w:r>
      <w:r w:rsidR="00744311">
        <w:rPr>
          <w:rFonts w:eastAsia="標楷體" w:hint="eastAsia"/>
          <w:sz w:val="28"/>
          <w:szCs w:val="28"/>
        </w:rPr>
        <w:t>有助推升民間消費；</w:t>
      </w:r>
      <w:r w:rsidRPr="00B26F69">
        <w:rPr>
          <w:rFonts w:eastAsia="標楷體" w:hint="eastAsia"/>
          <w:sz w:val="28"/>
          <w:szCs w:val="28"/>
        </w:rPr>
        <w:t>電信業者加速建置</w:t>
      </w:r>
      <w:r w:rsidRPr="00B26F69">
        <w:rPr>
          <w:rFonts w:eastAsia="標楷體" w:hint="eastAsia"/>
          <w:sz w:val="28"/>
          <w:szCs w:val="28"/>
        </w:rPr>
        <w:t>4G</w:t>
      </w:r>
      <w:r w:rsidR="00744311">
        <w:rPr>
          <w:rFonts w:eastAsia="標楷體" w:hint="eastAsia"/>
          <w:sz w:val="28"/>
          <w:szCs w:val="28"/>
        </w:rPr>
        <w:t>網路，以及航空業者擴大購機等</w:t>
      </w:r>
      <w:proofErr w:type="gramStart"/>
      <w:r w:rsidR="00744311">
        <w:rPr>
          <w:rFonts w:eastAsia="標楷體" w:hint="eastAsia"/>
          <w:sz w:val="28"/>
          <w:szCs w:val="28"/>
        </w:rPr>
        <w:t>挹</w:t>
      </w:r>
      <w:proofErr w:type="gramEnd"/>
      <w:r w:rsidR="00744311">
        <w:rPr>
          <w:rFonts w:eastAsia="標楷體" w:hint="eastAsia"/>
          <w:sz w:val="28"/>
          <w:szCs w:val="28"/>
        </w:rPr>
        <w:t>注，帶動民間投資持續成長</w:t>
      </w:r>
      <w:r w:rsidRPr="00B26F69">
        <w:rPr>
          <w:rFonts w:eastAsia="標楷體"/>
          <w:sz w:val="28"/>
          <w:szCs w:val="28"/>
        </w:rPr>
        <w:t>。</w:t>
      </w:r>
      <w:r w:rsidRPr="00CD1B48">
        <w:rPr>
          <w:rFonts w:eastAsia="標楷體" w:hint="eastAsia"/>
          <w:sz w:val="28"/>
          <w:szCs w:val="28"/>
        </w:rPr>
        <w:t>根據行政院主計總處</w:t>
      </w:r>
      <w:r w:rsidRPr="00CD1B48">
        <w:rPr>
          <w:rFonts w:eastAsia="標楷體" w:hint="eastAsia"/>
          <w:sz w:val="28"/>
          <w:szCs w:val="28"/>
        </w:rPr>
        <w:t>103</w:t>
      </w:r>
      <w:r w:rsidRPr="00CD1B48">
        <w:rPr>
          <w:rFonts w:eastAsia="標楷體" w:hint="eastAsia"/>
          <w:sz w:val="28"/>
          <w:szCs w:val="28"/>
        </w:rPr>
        <w:t>年</w:t>
      </w:r>
      <w:r w:rsidRPr="00CD1B48">
        <w:rPr>
          <w:rFonts w:eastAsia="標楷體" w:hint="eastAsia"/>
          <w:sz w:val="28"/>
          <w:szCs w:val="28"/>
        </w:rPr>
        <w:t>5</w:t>
      </w:r>
      <w:r w:rsidR="00744311">
        <w:rPr>
          <w:rFonts w:eastAsia="標楷體" w:hint="eastAsia"/>
          <w:sz w:val="28"/>
          <w:szCs w:val="28"/>
        </w:rPr>
        <w:t>月</w:t>
      </w:r>
      <w:r w:rsidRPr="00CD1B48">
        <w:rPr>
          <w:rFonts w:eastAsia="標楷體" w:hint="eastAsia"/>
          <w:sz w:val="28"/>
          <w:szCs w:val="28"/>
        </w:rPr>
        <w:t>預測</w:t>
      </w:r>
      <w:r w:rsidR="00744311">
        <w:rPr>
          <w:rFonts w:eastAsia="標楷體" w:hint="eastAsia"/>
          <w:sz w:val="28"/>
          <w:szCs w:val="28"/>
        </w:rPr>
        <w:t>，</w:t>
      </w:r>
      <w:r w:rsidRPr="00CD1B48">
        <w:rPr>
          <w:rFonts w:eastAsia="標楷體" w:hint="eastAsia"/>
          <w:sz w:val="28"/>
          <w:szCs w:val="28"/>
        </w:rPr>
        <w:t>103</w:t>
      </w:r>
      <w:r w:rsidRPr="00CD1B48">
        <w:rPr>
          <w:rFonts w:eastAsia="標楷體" w:hint="eastAsia"/>
          <w:sz w:val="28"/>
          <w:szCs w:val="28"/>
        </w:rPr>
        <w:t>年</w:t>
      </w:r>
      <w:r w:rsidR="00744311">
        <w:rPr>
          <w:rFonts w:eastAsia="標楷體" w:hint="eastAsia"/>
          <w:sz w:val="28"/>
          <w:szCs w:val="28"/>
        </w:rPr>
        <w:t>經濟</w:t>
      </w:r>
      <w:r w:rsidRPr="00CD1B48">
        <w:rPr>
          <w:rFonts w:eastAsia="標楷體" w:hint="eastAsia"/>
          <w:sz w:val="28"/>
          <w:szCs w:val="28"/>
        </w:rPr>
        <w:t>成長</w:t>
      </w:r>
      <w:r w:rsidRPr="00CD1B48">
        <w:rPr>
          <w:rFonts w:eastAsia="標楷體" w:hint="eastAsia"/>
          <w:sz w:val="28"/>
          <w:szCs w:val="28"/>
        </w:rPr>
        <w:t>2.98</w:t>
      </w:r>
      <w:r w:rsidRPr="00CD1B48">
        <w:rPr>
          <w:rFonts w:eastAsia="標楷體" w:hint="eastAsia"/>
          <w:sz w:val="28"/>
          <w:szCs w:val="28"/>
        </w:rPr>
        <w:t>％。</w:t>
      </w:r>
    </w:p>
    <w:p w:rsidR="008F74B2" w:rsidRPr="000E387D" w:rsidRDefault="008F74B2" w:rsidP="008F74B2">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3F26A5">
        <w:rPr>
          <w:rFonts w:eastAsia="標楷體" w:hint="eastAsia"/>
          <w:sz w:val="28"/>
          <w:szCs w:val="28"/>
        </w:rPr>
        <w:t>經濟指標表現方面，</w:t>
      </w:r>
      <w:r w:rsidRPr="003F26A5">
        <w:rPr>
          <w:rFonts w:eastAsia="標楷體" w:hint="eastAsia"/>
          <w:sz w:val="28"/>
          <w:szCs w:val="28"/>
        </w:rPr>
        <w:t>10</w:t>
      </w:r>
      <w:r w:rsidRPr="00E80B8F">
        <w:rPr>
          <w:rFonts w:eastAsia="標楷體" w:hint="eastAsia"/>
          <w:sz w:val="28"/>
          <w:szCs w:val="28"/>
        </w:rPr>
        <w:t>3</w:t>
      </w:r>
      <w:r w:rsidRPr="00E80B8F">
        <w:rPr>
          <w:rFonts w:eastAsia="標楷體" w:hint="eastAsia"/>
          <w:sz w:val="28"/>
          <w:szCs w:val="28"/>
        </w:rPr>
        <w:t>年</w:t>
      </w:r>
      <w:r w:rsidRPr="00E80B8F">
        <w:rPr>
          <w:rFonts w:eastAsia="標楷體" w:hint="eastAsia"/>
          <w:sz w:val="28"/>
          <w:szCs w:val="28"/>
        </w:rPr>
        <w:t>5</w:t>
      </w:r>
      <w:r w:rsidRPr="00E80B8F">
        <w:rPr>
          <w:rFonts w:eastAsia="標楷體" w:hint="eastAsia"/>
          <w:sz w:val="28"/>
          <w:szCs w:val="28"/>
        </w:rPr>
        <w:t>月工業生產增加</w:t>
      </w:r>
      <w:r w:rsidRPr="00E80B8F">
        <w:rPr>
          <w:rFonts w:eastAsia="標楷體" w:hint="eastAsia"/>
          <w:sz w:val="28"/>
          <w:szCs w:val="28"/>
        </w:rPr>
        <w:t>5.19</w:t>
      </w:r>
      <w:r w:rsidRPr="00E80B8F">
        <w:rPr>
          <w:rFonts w:eastAsia="標楷體" w:hint="eastAsia"/>
          <w:sz w:val="28"/>
          <w:szCs w:val="28"/>
        </w:rPr>
        <w:t>％；商業營業額</w:t>
      </w:r>
      <w:r w:rsidRPr="00E80B8F">
        <w:rPr>
          <w:rFonts w:eastAsia="標楷體" w:hint="eastAsia"/>
          <w:sz w:val="28"/>
          <w:szCs w:val="28"/>
        </w:rPr>
        <w:t>12,188</w:t>
      </w:r>
      <w:r w:rsidRPr="00E80B8F">
        <w:rPr>
          <w:rFonts w:eastAsia="標楷體" w:hint="eastAsia"/>
          <w:sz w:val="28"/>
          <w:szCs w:val="28"/>
        </w:rPr>
        <w:t>億元，增加</w:t>
      </w:r>
      <w:r w:rsidRPr="00E80B8F">
        <w:rPr>
          <w:rFonts w:eastAsia="標楷體" w:hint="eastAsia"/>
          <w:sz w:val="28"/>
          <w:szCs w:val="28"/>
        </w:rPr>
        <w:t>3.9</w:t>
      </w:r>
      <w:r w:rsidRPr="00E80B8F">
        <w:rPr>
          <w:rFonts w:eastAsia="標楷體" w:hint="eastAsia"/>
          <w:sz w:val="28"/>
          <w:szCs w:val="28"/>
        </w:rPr>
        <w:t>％；外銷訂單金額</w:t>
      </w:r>
      <w:r w:rsidRPr="00E80B8F">
        <w:rPr>
          <w:rFonts w:eastAsia="標楷體" w:hint="eastAsia"/>
          <w:sz w:val="28"/>
          <w:szCs w:val="28"/>
        </w:rPr>
        <w:t>380.2</w:t>
      </w:r>
      <w:r w:rsidRPr="00E80B8F">
        <w:rPr>
          <w:rFonts w:eastAsia="標楷體" w:hint="eastAsia"/>
          <w:sz w:val="28"/>
          <w:szCs w:val="28"/>
        </w:rPr>
        <w:t>億美元，增加</w:t>
      </w:r>
      <w:r w:rsidRPr="00E80B8F">
        <w:rPr>
          <w:rFonts w:eastAsia="標楷體" w:hint="eastAsia"/>
          <w:sz w:val="28"/>
          <w:szCs w:val="28"/>
        </w:rPr>
        <w:t>4.7</w:t>
      </w:r>
      <w:r w:rsidRPr="00E80B8F">
        <w:rPr>
          <w:rFonts w:eastAsia="標楷體" w:hint="eastAsia"/>
          <w:sz w:val="28"/>
          <w:szCs w:val="28"/>
        </w:rPr>
        <w:t>％；出口值</w:t>
      </w:r>
      <w:r w:rsidRPr="00E80B8F">
        <w:rPr>
          <w:rFonts w:eastAsia="標楷體" w:hint="eastAsia"/>
          <w:sz w:val="28"/>
          <w:szCs w:val="28"/>
        </w:rPr>
        <w:t>266.7</w:t>
      </w:r>
      <w:r w:rsidRPr="00E80B8F">
        <w:rPr>
          <w:rFonts w:eastAsia="標楷體" w:hint="eastAsia"/>
          <w:sz w:val="28"/>
          <w:szCs w:val="28"/>
        </w:rPr>
        <w:t>億美元，增加</w:t>
      </w:r>
      <w:r w:rsidRPr="00E80B8F">
        <w:rPr>
          <w:rFonts w:eastAsia="標楷體" w:hint="eastAsia"/>
          <w:sz w:val="28"/>
          <w:szCs w:val="28"/>
        </w:rPr>
        <w:t>1.4</w:t>
      </w:r>
      <w:r w:rsidRPr="00E80B8F">
        <w:rPr>
          <w:rFonts w:eastAsia="標楷體" w:hint="eastAsia"/>
          <w:sz w:val="28"/>
          <w:szCs w:val="28"/>
        </w:rPr>
        <w:t>％，進口值</w:t>
      </w:r>
      <w:r w:rsidRPr="00E80B8F">
        <w:rPr>
          <w:rFonts w:eastAsia="標楷體" w:hint="eastAsia"/>
          <w:sz w:val="28"/>
          <w:szCs w:val="28"/>
        </w:rPr>
        <w:t>213.8</w:t>
      </w:r>
      <w:r w:rsidRPr="00E80B8F">
        <w:rPr>
          <w:rFonts w:eastAsia="標楷體" w:hint="eastAsia"/>
          <w:sz w:val="28"/>
          <w:szCs w:val="28"/>
        </w:rPr>
        <w:t>億美元，減少</w:t>
      </w:r>
      <w:r w:rsidRPr="00E80B8F">
        <w:rPr>
          <w:rFonts w:eastAsia="標楷體" w:hint="eastAsia"/>
          <w:sz w:val="28"/>
          <w:szCs w:val="28"/>
        </w:rPr>
        <w:t>2.3</w:t>
      </w:r>
      <w:r w:rsidRPr="00E80B8F">
        <w:rPr>
          <w:rFonts w:eastAsia="標楷體" w:hint="eastAsia"/>
          <w:sz w:val="28"/>
          <w:szCs w:val="28"/>
        </w:rPr>
        <w:t>％，貿易出超</w:t>
      </w:r>
      <w:r w:rsidRPr="00E80B8F">
        <w:rPr>
          <w:rFonts w:eastAsia="標楷體" w:hint="eastAsia"/>
          <w:sz w:val="28"/>
          <w:szCs w:val="28"/>
        </w:rPr>
        <w:t>52.9</w:t>
      </w:r>
      <w:r w:rsidRPr="00E80B8F">
        <w:rPr>
          <w:rFonts w:eastAsia="標楷體" w:hint="eastAsia"/>
          <w:sz w:val="28"/>
          <w:szCs w:val="28"/>
        </w:rPr>
        <w:t>億美元；躉售物價指數（</w:t>
      </w:r>
      <w:r w:rsidRPr="00E80B8F">
        <w:rPr>
          <w:rFonts w:eastAsia="標楷體" w:hint="eastAsia"/>
          <w:sz w:val="28"/>
          <w:szCs w:val="28"/>
        </w:rPr>
        <w:t>WPI</w:t>
      </w:r>
      <w:r w:rsidRPr="00E80B8F">
        <w:rPr>
          <w:rFonts w:eastAsia="標楷體" w:hint="eastAsia"/>
          <w:sz w:val="28"/>
          <w:szCs w:val="28"/>
        </w:rPr>
        <w:t>）增加</w:t>
      </w:r>
      <w:r w:rsidRPr="00E80B8F">
        <w:rPr>
          <w:rFonts w:eastAsia="標楷體" w:hint="eastAsia"/>
          <w:sz w:val="28"/>
          <w:szCs w:val="28"/>
        </w:rPr>
        <w:t>1.17</w:t>
      </w:r>
      <w:r w:rsidRPr="00E80B8F">
        <w:rPr>
          <w:rFonts w:eastAsia="標楷體" w:hint="eastAsia"/>
          <w:sz w:val="28"/>
          <w:szCs w:val="28"/>
        </w:rPr>
        <w:t>％，消費者物價指數（</w:t>
      </w:r>
      <w:r w:rsidRPr="008F2A79">
        <w:rPr>
          <w:rFonts w:eastAsia="標楷體" w:hint="eastAsia"/>
          <w:sz w:val="28"/>
          <w:szCs w:val="28"/>
        </w:rPr>
        <w:t>CPI</w:t>
      </w:r>
      <w:r w:rsidRPr="008F2A79">
        <w:rPr>
          <w:rFonts w:eastAsia="標楷體" w:hint="eastAsia"/>
          <w:sz w:val="28"/>
          <w:szCs w:val="28"/>
        </w:rPr>
        <w:t>）增加</w:t>
      </w:r>
      <w:r w:rsidRPr="008F2A79">
        <w:rPr>
          <w:rFonts w:eastAsia="標楷體" w:hint="eastAsia"/>
          <w:sz w:val="28"/>
          <w:szCs w:val="28"/>
        </w:rPr>
        <w:t>1.61</w:t>
      </w:r>
      <w:r w:rsidRPr="008F2A79">
        <w:rPr>
          <w:rFonts w:eastAsia="標楷體" w:hint="eastAsia"/>
          <w:sz w:val="28"/>
          <w:szCs w:val="28"/>
        </w:rPr>
        <w:t>％；失業率</w:t>
      </w:r>
      <w:r w:rsidRPr="008F2A79">
        <w:rPr>
          <w:rFonts w:eastAsia="標楷體" w:hint="eastAsia"/>
          <w:sz w:val="28"/>
          <w:szCs w:val="28"/>
        </w:rPr>
        <w:t>3.85</w:t>
      </w:r>
      <w:r w:rsidRPr="008F2A79">
        <w:rPr>
          <w:rFonts w:eastAsia="標楷體" w:hint="eastAsia"/>
          <w:sz w:val="28"/>
          <w:szCs w:val="28"/>
        </w:rPr>
        <w:t>％。</w:t>
      </w:r>
    </w:p>
    <w:p w:rsidR="008F74B2" w:rsidRPr="00BD0929" w:rsidRDefault="008F74B2" w:rsidP="008F74B2">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BD0929">
        <w:rPr>
          <w:rFonts w:eastAsia="標楷體" w:hint="eastAsia"/>
          <w:color w:val="000000" w:themeColor="text1"/>
          <w:sz w:val="28"/>
          <w:szCs w:val="28"/>
        </w:rPr>
        <w:lastRenderedPageBreak/>
        <w:t>景氣對策信號方面，</w:t>
      </w:r>
      <w:proofErr w:type="gramStart"/>
      <w:r w:rsidRPr="00BD0929">
        <w:rPr>
          <w:rFonts w:eastAsia="標楷體" w:hint="eastAsia"/>
          <w:color w:val="000000" w:themeColor="text1"/>
          <w:sz w:val="28"/>
          <w:szCs w:val="28"/>
        </w:rPr>
        <w:t>103</w:t>
      </w:r>
      <w:r w:rsidRPr="00BD0929">
        <w:rPr>
          <w:rFonts w:eastAsia="標楷體" w:hint="eastAsia"/>
          <w:color w:val="000000" w:themeColor="text1"/>
          <w:sz w:val="28"/>
          <w:szCs w:val="28"/>
        </w:rPr>
        <w:t>年</w:t>
      </w:r>
      <w:r w:rsidR="00BD0929" w:rsidRPr="00BD0929">
        <w:rPr>
          <w:rFonts w:eastAsia="標楷體" w:hint="eastAsia"/>
          <w:color w:val="000000" w:themeColor="text1"/>
          <w:sz w:val="28"/>
          <w:szCs w:val="28"/>
        </w:rPr>
        <w:t>5</w:t>
      </w:r>
      <w:r w:rsidRPr="00BD0929">
        <w:rPr>
          <w:rFonts w:eastAsia="標楷體" w:hint="eastAsia"/>
          <w:color w:val="000000" w:themeColor="text1"/>
          <w:sz w:val="28"/>
          <w:szCs w:val="28"/>
        </w:rPr>
        <w:t>月總燈號</w:t>
      </w:r>
      <w:proofErr w:type="gramEnd"/>
      <w:r w:rsidRPr="00BD0929">
        <w:rPr>
          <w:rFonts w:eastAsia="標楷體" w:hint="eastAsia"/>
          <w:color w:val="000000" w:themeColor="text1"/>
          <w:sz w:val="28"/>
          <w:szCs w:val="28"/>
        </w:rPr>
        <w:t>連續第</w:t>
      </w:r>
      <w:r w:rsidR="00BD0929" w:rsidRPr="00BD0929">
        <w:rPr>
          <w:rFonts w:eastAsia="標楷體" w:hint="eastAsia"/>
          <w:color w:val="000000" w:themeColor="text1"/>
          <w:sz w:val="28"/>
          <w:szCs w:val="28"/>
        </w:rPr>
        <w:t>4</w:t>
      </w:r>
      <w:r w:rsidRPr="00BD0929">
        <w:rPr>
          <w:rFonts w:eastAsia="標楷體" w:hint="eastAsia"/>
          <w:color w:val="000000" w:themeColor="text1"/>
          <w:sz w:val="28"/>
          <w:szCs w:val="28"/>
        </w:rPr>
        <w:t>個月呈現綠燈</w:t>
      </w:r>
      <w:r w:rsidR="00BD0929" w:rsidRPr="00BD0929">
        <w:rPr>
          <w:rFonts w:eastAsia="標楷體" w:hint="eastAsia"/>
          <w:color w:val="000000" w:themeColor="text1"/>
          <w:sz w:val="28"/>
          <w:szCs w:val="28"/>
        </w:rPr>
        <w:t>；領先指標轉呈下跌，同時指標則持續上升，顯示當前國內景氣仍然穩定。</w:t>
      </w:r>
    </w:p>
    <w:p w:rsidR="005B1C10" w:rsidRPr="00FC0D54" w:rsidRDefault="00413162" w:rsidP="00872272">
      <w:pPr>
        <w:pStyle w:val="t-2"/>
      </w:pPr>
      <w:bookmarkStart w:id="27" w:name="_Toc391906395"/>
      <w:r w:rsidRPr="00FC0D54">
        <w:t>三、中國大陸經濟</w:t>
      </w:r>
      <w:bookmarkEnd w:id="25"/>
      <w:bookmarkEnd w:id="26"/>
      <w:bookmarkEnd w:id="27"/>
    </w:p>
    <w:p w:rsidR="007657FA" w:rsidRPr="004A2FA1" w:rsidRDefault="007657FA" w:rsidP="007657FA">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Pr>
          <w:rFonts w:eastAsia="標楷體" w:hint="eastAsia"/>
          <w:sz w:val="28"/>
          <w:szCs w:val="28"/>
        </w:rPr>
        <w:t>4</w:t>
      </w:r>
      <w:r w:rsidRPr="007D5F75">
        <w:rPr>
          <w:rFonts w:eastAsia="標楷體"/>
          <w:sz w:val="28"/>
          <w:szCs w:val="28"/>
        </w:rPr>
        <w:t>年</w:t>
      </w:r>
      <w:r w:rsidRPr="0087145F">
        <w:rPr>
          <w:rFonts w:eastAsia="標楷體" w:hint="eastAsia"/>
          <w:spacing w:val="-4"/>
          <w:sz w:val="28"/>
          <w:szCs w:val="28"/>
        </w:rPr>
        <w:t>第</w:t>
      </w:r>
      <w:r w:rsidRPr="0087145F">
        <w:rPr>
          <w:rFonts w:eastAsia="標楷體" w:hint="eastAsia"/>
          <w:spacing w:val="-4"/>
          <w:sz w:val="28"/>
          <w:szCs w:val="28"/>
        </w:rPr>
        <w:t>1</w:t>
      </w:r>
      <w:r w:rsidRPr="0087145F">
        <w:rPr>
          <w:rFonts w:eastAsia="標楷體" w:hint="eastAsia"/>
          <w:spacing w:val="-4"/>
          <w:sz w:val="28"/>
          <w:szCs w:val="28"/>
        </w:rPr>
        <w:t>季</w:t>
      </w:r>
      <w:r w:rsidRPr="0087145F">
        <w:rPr>
          <w:rFonts w:eastAsia="標楷體"/>
          <w:spacing w:val="-4"/>
          <w:sz w:val="28"/>
          <w:szCs w:val="28"/>
        </w:rPr>
        <w:t>國內生產總值為</w:t>
      </w:r>
      <w:r w:rsidRPr="0087145F">
        <w:rPr>
          <w:rFonts w:eastAsia="標楷體" w:hint="eastAsia"/>
          <w:spacing w:val="-4"/>
          <w:sz w:val="28"/>
          <w:szCs w:val="28"/>
        </w:rPr>
        <w:t>128</w:t>
      </w:r>
      <w:r w:rsidRPr="0087145F">
        <w:rPr>
          <w:rFonts w:eastAsia="標楷體"/>
          <w:spacing w:val="-4"/>
          <w:sz w:val="28"/>
          <w:szCs w:val="28"/>
        </w:rPr>
        <w:t>,</w:t>
      </w:r>
      <w:r w:rsidRPr="0087145F">
        <w:rPr>
          <w:rFonts w:eastAsia="標楷體" w:hint="eastAsia"/>
          <w:spacing w:val="-4"/>
          <w:sz w:val="28"/>
          <w:szCs w:val="28"/>
        </w:rPr>
        <w:t>213</w:t>
      </w:r>
      <w:r w:rsidRPr="0087145F">
        <w:rPr>
          <w:rFonts w:eastAsia="標楷體"/>
          <w:spacing w:val="-4"/>
          <w:sz w:val="28"/>
          <w:szCs w:val="28"/>
        </w:rPr>
        <w:t>億人民幣，成長</w:t>
      </w:r>
      <w:r w:rsidRPr="0087145F">
        <w:rPr>
          <w:rFonts w:eastAsia="標楷體" w:hint="eastAsia"/>
          <w:spacing w:val="-4"/>
          <w:sz w:val="28"/>
          <w:szCs w:val="28"/>
        </w:rPr>
        <w:t>7.4</w:t>
      </w:r>
      <w:r w:rsidRPr="0087145F">
        <w:rPr>
          <w:rFonts w:eastAsia="標楷體"/>
          <w:spacing w:val="-4"/>
          <w:sz w:val="28"/>
          <w:szCs w:val="28"/>
        </w:rPr>
        <w:t>％</w:t>
      </w:r>
      <w:r w:rsidRPr="0087145F">
        <w:rPr>
          <w:rFonts w:eastAsia="標楷體" w:hint="eastAsia"/>
          <w:spacing w:val="-4"/>
          <w:sz w:val="28"/>
          <w:szCs w:val="28"/>
        </w:rPr>
        <w:t>；</w:t>
      </w:r>
      <w:r w:rsidRPr="0087145F">
        <w:rPr>
          <w:rFonts w:eastAsia="標楷體" w:hint="eastAsia"/>
          <w:spacing w:val="-4"/>
          <w:sz w:val="28"/>
          <w:szCs w:val="28"/>
        </w:rPr>
        <w:t>2014</w:t>
      </w:r>
      <w:r w:rsidRPr="0087145F">
        <w:rPr>
          <w:rFonts w:eastAsia="標楷體" w:hint="eastAsia"/>
          <w:spacing w:val="-4"/>
          <w:sz w:val="28"/>
          <w:szCs w:val="28"/>
        </w:rPr>
        <w:t>年</w:t>
      </w:r>
      <w:r w:rsidRPr="0087145F">
        <w:rPr>
          <w:rFonts w:eastAsia="標楷體" w:hint="eastAsia"/>
          <w:spacing w:val="-4"/>
          <w:sz w:val="28"/>
          <w:szCs w:val="28"/>
        </w:rPr>
        <w:t>1</w:t>
      </w:r>
      <w:r w:rsidRPr="0087145F">
        <w:rPr>
          <w:rFonts w:eastAsia="標楷體" w:hint="eastAsia"/>
          <w:spacing w:val="-4"/>
          <w:sz w:val="28"/>
          <w:szCs w:val="28"/>
        </w:rPr>
        <w:t>至</w:t>
      </w:r>
      <w:r>
        <w:rPr>
          <w:rFonts w:eastAsia="標楷體" w:hint="eastAsia"/>
          <w:spacing w:val="-4"/>
          <w:sz w:val="28"/>
          <w:szCs w:val="28"/>
        </w:rPr>
        <w:t>5</w:t>
      </w:r>
      <w:r w:rsidRPr="0087145F">
        <w:rPr>
          <w:rFonts w:eastAsia="標楷體" w:hint="eastAsia"/>
          <w:spacing w:val="-4"/>
          <w:sz w:val="28"/>
          <w:szCs w:val="28"/>
        </w:rPr>
        <w:t>月</w:t>
      </w:r>
      <w:r w:rsidRPr="0087145F">
        <w:rPr>
          <w:rFonts w:eastAsia="標楷體"/>
          <w:spacing w:val="-4"/>
          <w:sz w:val="28"/>
          <w:szCs w:val="28"/>
        </w:rPr>
        <w:t>固定資產投資</w:t>
      </w:r>
      <w:r w:rsidRPr="0087145F">
        <w:rPr>
          <w:rFonts w:eastAsia="標楷體" w:hint="eastAsia"/>
          <w:spacing w:val="-4"/>
          <w:sz w:val="28"/>
          <w:szCs w:val="28"/>
        </w:rPr>
        <w:t>(</w:t>
      </w:r>
      <w:r w:rsidRPr="0087145F">
        <w:rPr>
          <w:rFonts w:eastAsia="標楷體"/>
          <w:spacing w:val="-4"/>
          <w:sz w:val="28"/>
          <w:szCs w:val="28"/>
        </w:rPr>
        <w:t>不含農戶</w:t>
      </w:r>
      <w:r w:rsidRPr="0087145F">
        <w:rPr>
          <w:rFonts w:eastAsia="標楷體" w:hint="eastAsia"/>
          <w:spacing w:val="-4"/>
          <w:sz w:val="28"/>
          <w:szCs w:val="28"/>
        </w:rPr>
        <w:t>)</w:t>
      </w:r>
      <w:r w:rsidRPr="0087145F">
        <w:rPr>
          <w:rFonts w:eastAsia="標楷體"/>
          <w:spacing w:val="-4"/>
          <w:sz w:val="28"/>
          <w:szCs w:val="28"/>
        </w:rPr>
        <w:t>金額為</w:t>
      </w:r>
      <w:r>
        <w:rPr>
          <w:rFonts w:eastAsia="標楷體" w:hint="eastAsia"/>
          <w:spacing w:val="-4"/>
          <w:sz w:val="28"/>
          <w:szCs w:val="28"/>
        </w:rPr>
        <w:t>153</w:t>
      </w:r>
      <w:r w:rsidRPr="0087145F">
        <w:rPr>
          <w:rFonts w:eastAsia="標楷體"/>
          <w:spacing w:val="-4"/>
          <w:sz w:val="28"/>
          <w:szCs w:val="28"/>
        </w:rPr>
        <w:t>,</w:t>
      </w:r>
      <w:r>
        <w:rPr>
          <w:rFonts w:eastAsia="標楷體" w:hint="eastAsia"/>
          <w:spacing w:val="-4"/>
          <w:sz w:val="28"/>
          <w:szCs w:val="28"/>
        </w:rPr>
        <w:t>716</w:t>
      </w:r>
      <w:r w:rsidRPr="0087145F">
        <w:rPr>
          <w:rFonts w:eastAsia="標楷體"/>
          <w:spacing w:val="-4"/>
          <w:sz w:val="28"/>
          <w:szCs w:val="28"/>
        </w:rPr>
        <w:t>億人民幣，較</w:t>
      </w:r>
      <w:r w:rsidRPr="0087145F">
        <w:rPr>
          <w:rFonts w:eastAsia="標楷體"/>
          <w:spacing w:val="-4"/>
          <w:sz w:val="28"/>
          <w:szCs w:val="28"/>
        </w:rPr>
        <w:t>201</w:t>
      </w:r>
      <w:r w:rsidRPr="0087145F">
        <w:rPr>
          <w:rFonts w:eastAsia="標楷體" w:hint="eastAsia"/>
          <w:spacing w:val="-4"/>
          <w:sz w:val="28"/>
          <w:szCs w:val="28"/>
        </w:rPr>
        <w:t>3</w:t>
      </w:r>
      <w:r w:rsidRPr="0087145F">
        <w:rPr>
          <w:rFonts w:eastAsia="標楷體"/>
          <w:spacing w:val="-4"/>
          <w:sz w:val="28"/>
          <w:szCs w:val="28"/>
        </w:rPr>
        <w:t>年</w:t>
      </w:r>
      <w:r w:rsidRPr="0087145F">
        <w:rPr>
          <w:rFonts w:eastAsia="標楷體" w:hint="eastAsia"/>
          <w:spacing w:val="-4"/>
          <w:sz w:val="28"/>
          <w:szCs w:val="28"/>
        </w:rPr>
        <w:t>同期增加</w:t>
      </w:r>
      <w:r>
        <w:rPr>
          <w:rFonts w:eastAsia="標楷體" w:hint="eastAsia"/>
          <w:spacing w:val="-4"/>
          <w:sz w:val="28"/>
          <w:szCs w:val="28"/>
        </w:rPr>
        <w:t>17.2</w:t>
      </w:r>
      <w:r w:rsidRPr="0087145F">
        <w:rPr>
          <w:rFonts w:eastAsia="標楷體"/>
          <w:spacing w:val="-4"/>
          <w:sz w:val="28"/>
          <w:szCs w:val="28"/>
        </w:rPr>
        <w:t>％</w:t>
      </w:r>
      <w:r w:rsidRPr="0087145F">
        <w:rPr>
          <w:rFonts w:eastAsia="標楷體" w:hint="eastAsia"/>
          <w:spacing w:val="-4"/>
          <w:sz w:val="28"/>
          <w:szCs w:val="28"/>
        </w:rPr>
        <w:t>；同期間</w:t>
      </w:r>
      <w:r w:rsidRPr="0087145F">
        <w:rPr>
          <w:rFonts w:eastAsia="標楷體"/>
          <w:spacing w:val="-4"/>
          <w:sz w:val="28"/>
          <w:szCs w:val="28"/>
        </w:rPr>
        <w:t>規模以上工業生產</w:t>
      </w:r>
      <w:r w:rsidRPr="0087145F">
        <w:rPr>
          <w:rFonts w:eastAsia="標楷體" w:hint="eastAsia"/>
          <w:spacing w:val="-4"/>
          <w:sz w:val="28"/>
          <w:szCs w:val="28"/>
        </w:rPr>
        <w:t>較</w:t>
      </w:r>
      <w:r w:rsidRPr="0087145F">
        <w:rPr>
          <w:rFonts w:eastAsia="標楷體"/>
          <w:spacing w:val="-4"/>
          <w:sz w:val="28"/>
          <w:szCs w:val="28"/>
        </w:rPr>
        <w:t>201</w:t>
      </w:r>
      <w:r w:rsidRPr="0087145F">
        <w:rPr>
          <w:rFonts w:eastAsia="標楷體" w:hint="eastAsia"/>
          <w:spacing w:val="-4"/>
          <w:sz w:val="28"/>
          <w:szCs w:val="28"/>
        </w:rPr>
        <w:t>3</w:t>
      </w:r>
      <w:r w:rsidRPr="0087145F">
        <w:rPr>
          <w:rFonts w:eastAsia="標楷體"/>
          <w:spacing w:val="-4"/>
          <w:sz w:val="28"/>
          <w:szCs w:val="28"/>
        </w:rPr>
        <w:t>年</w:t>
      </w:r>
      <w:r w:rsidRPr="0087145F">
        <w:rPr>
          <w:rFonts w:eastAsia="標楷體" w:hint="eastAsia"/>
          <w:spacing w:val="-4"/>
          <w:sz w:val="28"/>
          <w:szCs w:val="28"/>
        </w:rPr>
        <w:t>同期</w:t>
      </w:r>
      <w:r w:rsidRPr="0087145F">
        <w:rPr>
          <w:rFonts w:eastAsia="標楷體"/>
          <w:spacing w:val="-4"/>
          <w:sz w:val="28"/>
          <w:szCs w:val="28"/>
        </w:rPr>
        <w:t>成長</w:t>
      </w:r>
      <w:r w:rsidRPr="0087145F">
        <w:rPr>
          <w:rFonts w:eastAsia="標楷體" w:hint="eastAsia"/>
          <w:spacing w:val="-4"/>
          <w:sz w:val="28"/>
          <w:szCs w:val="28"/>
        </w:rPr>
        <w:t>8.7</w:t>
      </w:r>
      <w:r w:rsidRPr="0087145F">
        <w:rPr>
          <w:rFonts w:eastAsia="標楷體"/>
          <w:spacing w:val="-4"/>
          <w:sz w:val="28"/>
          <w:szCs w:val="28"/>
        </w:rPr>
        <w:t>％；</w:t>
      </w:r>
      <w:r w:rsidRPr="00C4494E">
        <w:rPr>
          <w:rFonts w:eastAsia="標楷體" w:hint="eastAsia"/>
          <w:spacing w:val="-4"/>
          <w:sz w:val="28"/>
          <w:szCs w:val="28"/>
        </w:rPr>
        <w:t>2014</w:t>
      </w:r>
      <w:r w:rsidRPr="00C4494E">
        <w:rPr>
          <w:rFonts w:eastAsia="標楷體" w:hint="eastAsia"/>
          <w:spacing w:val="-4"/>
          <w:sz w:val="28"/>
          <w:szCs w:val="28"/>
        </w:rPr>
        <w:t>年</w:t>
      </w:r>
      <w:r w:rsidRPr="00C4494E">
        <w:rPr>
          <w:rFonts w:eastAsia="標楷體" w:hint="eastAsia"/>
          <w:spacing w:val="-4"/>
          <w:sz w:val="28"/>
          <w:szCs w:val="28"/>
        </w:rPr>
        <w:t>1</w:t>
      </w:r>
      <w:r w:rsidRPr="00C4494E">
        <w:rPr>
          <w:rFonts w:eastAsia="標楷體" w:hint="eastAsia"/>
          <w:spacing w:val="-4"/>
          <w:sz w:val="28"/>
          <w:szCs w:val="28"/>
        </w:rPr>
        <w:t>至</w:t>
      </w:r>
      <w:r w:rsidRPr="00C4494E">
        <w:rPr>
          <w:rFonts w:eastAsia="標楷體" w:hint="eastAsia"/>
          <w:spacing w:val="-4"/>
          <w:sz w:val="28"/>
          <w:szCs w:val="28"/>
        </w:rPr>
        <w:t>5</w:t>
      </w:r>
      <w:r w:rsidRPr="00C4494E">
        <w:rPr>
          <w:rFonts w:eastAsia="標楷體" w:hint="eastAsia"/>
          <w:spacing w:val="-4"/>
          <w:sz w:val="28"/>
          <w:szCs w:val="28"/>
        </w:rPr>
        <w:t>月</w:t>
      </w:r>
      <w:r w:rsidRPr="00C4494E">
        <w:rPr>
          <w:rFonts w:eastAsia="標楷體"/>
          <w:spacing w:val="-4"/>
          <w:sz w:val="28"/>
          <w:szCs w:val="28"/>
        </w:rPr>
        <w:t>非金融領域實際外商</w:t>
      </w:r>
      <w:r w:rsidRPr="00C4494E">
        <w:rPr>
          <w:rFonts w:eastAsia="標楷體"/>
          <w:sz w:val="28"/>
          <w:szCs w:val="28"/>
        </w:rPr>
        <w:t>投資金額</w:t>
      </w:r>
      <w:r w:rsidRPr="00C4494E">
        <w:rPr>
          <w:rFonts w:eastAsia="標楷體" w:hint="eastAsia"/>
          <w:sz w:val="28"/>
          <w:szCs w:val="28"/>
        </w:rPr>
        <w:t>增加</w:t>
      </w:r>
      <w:r w:rsidRPr="00C4494E">
        <w:rPr>
          <w:rFonts w:eastAsia="標楷體" w:hint="eastAsia"/>
          <w:sz w:val="28"/>
          <w:szCs w:val="28"/>
        </w:rPr>
        <w:t>2.8</w:t>
      </w:r>
      <w:r w:rsidRPr="00C4494E">
        <w:rPr>
          <w:rFonts w:eastAsia="標楷體"/>
          <w:sz w:val="28"/>
          <w:szCs w:val="28"/>
        </w:rPr>
        <w:t>％，金額為</w:t>
      </w:r>
      <w:r w:rsidRPr="00C4494E">
        <w:rPr>
          <w:rFonts w:eastAsia="標楷體" w:hint="eastAsia"/>
          <w:sz w:val="28"/>
          <w:szCs w:val="28"/>
        </w:rPr>
        <w:t>489.1</w:t>
      </w:r>
      <w:r w:rsidRPr="00C4494E">
        <w:rPr>
          <w:rFonts w:eastAsia="標楷體"/>
          <w:sz w:val="28"/>
          <w:szCs w:val="28"/>
        </w:rPr>
        <w:t>億美元</w:t>
      </w:r>
      <w:r w:rsidRPr="004A2FA1">
        <w:rPr>
          <w:rFonts w:eastAsia="標楷體"/>
          <w:sz w:val="28"/>
          <w:szCs w:val="28"/>
        </w:rPr>
        <w:t>。</w:t>
      </w:r>
    </w:p>
    <w:p w:rsidR="007657FA" w:rsidRPr="004A2FA1" w:rsidRDefault="007657FA" w:rsidP="007657FA">
      <w:pPr>
        <w:autoSpaceDE w:val="0"/>
        <w:autoSpaceDN w:val="0"/>
        <w:adjustRightInd w:val="0"/>
        <w:snapToGrid w:val="0"/>
        <w:spacing w:beforeLines="50" w:before="180" w:line="300" w:lineRule="auto"/>
        <w:ind w:right="-153" w:firstLine="510"/>
        <w:jc w:val="both"/>
        <w:rPr>
          <w:rFonts w:eastAsia="標楷體"/>
          <w:sz w:val="28"/>
          <w:szCs w:val="28"/>
        </w:rPr>
      </w:pPr>
      <w:r w:rsidRPr="001D11D7">
        <w:rPr>
          <w:rFonts w:eastAsia="標楷體"/>
          <w:sz w:val="28"/>
          <w:szCs w:val="28"/>
        </w:rPr>
        <w:t>金融體系方面，</w:t>
      </w:r>
      <w:r w:rsidRPr="001D11D7">
        <w:rPr>
          <w:rFonts w:eastAsia="標楷體"/>
          <w:sz w:val="28"/>
          <w:szCs w:val="28"/>
        </w:rPr>
        <w:t>201</w:t>
      </w:r>
      <w:r w:rsidRPr="001D11D7">
        <w:rPr>
          <w:rFonts w:eastAsia="標楷體" w:hint="eastAsia"/>
          <w:sz w:val="28"/>
          <w:szCs w:val="28"/>
        </w:rPr>
        <w:t>4</w:t>
      </w:r>
      <w:r w:rsidRPr="001D11D7">
        <w:rPr>
          <w:rFonts w:eastAsia="標楷體"/>
          <w:sz w:val="28"/>
          <w:szCs w:val="28"/>
        </w:rPr>
        <w:t>年</w:t>
      </w:r>
      <w:r>
        <w:rPr>
          <w:rFonts w:eastAsia="標楷體" w:hint="eastAsia"/>
          <w:sz w:val="28"/>
          <w:szCs w:val="28"/>
        </w:rPr>
        <w:t>5</w:t>
      </w:r>
      <w:r w:rsidRPr="001D11D7">
        <w:rPr>
          <w:rFonts w:eastAsia="標楷體" w:hint="eastAsia"/>
          <w:sz w:val="28"/>
          <w:szCs w:val="28"/>
        </w:rPr>
        <w:t>月</w:t>
      </w:r>
      <w:r w:rsidRPr="001D11D7">
        <w:rPr>
          <w:rFonts w:eastAsia="標楷體"/>
          <w:sz w:val="28"/>
          <w:szCs w:val="28"/>
        </w:rPr>
        <w:t>M1</w:t>
      </w:r>
      <w:r w:rsidRPr="001D11D7">
        <w:rPr>
          <w:rFonts w:eastAsia="標楷體"/>
          <w:sz w:val="28"/>
          <w:szCs w:val="28"/>
        </w:rPr>
        <w:t>及</w:t>
      </w:r>
      <w:r w:rsidRPr="001D11D7">
        <w:rPr>
          <w:rFonts w:eastAsia="標楷體"/>
          <w:sz w:val="28"/>
          <w:szCs w:val="28"/>
        </w:rPr>
        <w:t>M2</w:t>
      </w:r>
      <w:r w:rsidRPr="001D11D7">
        <w:rPr>
          <w:rFonts w:eastAsia="標楷體"/>
          <w:sz w:val="28"/>
          <w:szCs w:val="28"/>
        </w:rPr>
        <w:t>分別較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00E00455">
        <w:rPr>
          <w:rFonts w:eastAsia="標楷體" w:hint="eastAsia"/>
          <w:sz w:val="28"/>
          <w:szCs w:val="28"/>
        </w:rPr>
        <w:t>同期</w:t>
      </w:r>
      <w:r w:rsidRPr="001D11D7">
        <w:rPr>
          <w:rFonts w:eastAsia="標楷體" w:hint="eastAsia"/>
          <w:sz w:val="28"/>
          <w:szCs w:val="28"/>
        </w:rPr>
        <w:t>增加</w:t>
      </w:r>
      <w:r>
        <w:rPr>
          <w:rFonts w:eastAsia="標楷體" w:hint="eastAsia"/>
          <w:sz w:val="28"/>
          <w:szCs w:val="28"/>
        </w:rPr>
        <w:t>5.7</w:t>
      </w:r>
      <w:r w:rsidRPr="001D11D7">
        <w:rPr>
          <w:rFonts w:eastAsia="標楷體"/>
          <w:sz w:val="28"/>
          <w:szCs w:val="28"/>
        </w:rPr>
        <w:t>％、</w:t>
      </w:r>
      <w:r>
        <w:rPr>
          <w:rFonts w:eastAsia="標楷體" w:hint="eastAsia"/>
          <w:sz w:val="28"/>
          <w:szCs w:val="28"/>
        </w:rPr>
        <w:t>13.4</w:t>
      </w:r>
      <w:r w:rsidRPr="001D11D7">
        <w:rPr>
          <w:rFonts w:eastAsia="標楷體"/>
          <w:sz w:val="28"/>
          <w:szCs w:val="28"/>
        </w:rPr>
        <w:t>％</w:t>
      </w:r>
      <w:r>
        <w:rPr>
          <w:rFonts w:eastAsia="標楷體" w:hint="eastAsia"/>
          <w:sz w:val="28"/>
          <w:szCs w:val="28"/>
        </w:rPr>
        <w:t>，並自</w:t>
      </w:r>
      <w:r>
        <w:rPr>
          <w:rFonts w:eastAsia="標楷體" w:hint="eastAsia"/>
          <w:sz w:val="28"/>
          <w:szCs w:val="28"/>
        </w:rPr>
        <w:t>3</w:t>
      </w:r>
      <w:r>
        <w:rPr>
          <w:rFonts w:eastAsia="標楷體" w:hint="eastAsia"/>
          <w:sz w:val="28"/>
          <w:szCs w:val="28"/>
        </w:rPr>
        <w:t>月</w:t>
      </w:r>
      <w:r>
        <w:rPr>
          <w:rFonts w:eastAsia="標楷體" w:hint="eastAsia"/>
          <w:sz w:val="28"/>
          <w:szCs w:val="28"/>
        </w:rPr>
        <w:t>17</w:t>
      </w:r>
      <w:r>
        <w:rPr>
          <w:rFonts w:eastAsia="標楷體" w:hint="eastAsia"/>
          <w:sz w:val="28"/>
          <w:szCs w:val="28"/>
        </w:rPr>
        <w:t>日起，將</w:t>
      </w:r>
      <w:proofErr w:type="gramStart"/>
      <w:r>
        <w:rPr>
          <w:rFonts w:eastAsia="標楷體" w:hint="eastAsia"/>
          <w:sz w:val="28"/>
          <w:szCs w:val="28"/>
        </w:rPr>
        <w:t>銀行間即期</w:t>
      </w:r>
      <w:proofErr w:type="gramEnd"/>
      <w:r>
        <w:rPr>
          <w:rFonts w:eastAsia="標楷體" w:hint="eastAsia"/>
          <w:sz w:val="28"/>
          <w:szCs w:val="28"/>
        </w:rPr>
        <w:t>外匯市場人民幣兌美元交易價浮動幅度，由</w:t>
      </w:r>
      <w:r>
        <w:rPr>
          <w:rFonts w:eastAsia="標楷體" w:hint="eastAsia"/>
          <w:sz w:val="28"/>
          <w:szCs w:val="28"/>
        </w:rPr>
        <w:t>1%</w:t>
      </w:r>
      <w:r>
        <w:rPr>
          <w:rFonts w:eastAsia="標楷體" w:hint="eastAsia"/>
          <w:sz w:val="28"/>
          <w:szCs w:val="28"/>
        </w:rPr>
        <w:t>擴大至</w:t>
      </w:r>
      <w:r>
        <w:rPr>
          <w:rFonts w:eastAsia="標楷體" w:hint="eastAsia"/>
          <w:sz w:val="28"/>
          <w:szCs w:val="28"/>
        </w:rPr>
        <w:t>2%</w:t>
      </w:r>
      <w:r>
        <w:rPr>
          <w:rFonts w:eastAsia="標楷體" w:hint="eastAsia"/>
          <w:sz w:val="28"/>
          <w:szCs w:val="28"/>
        </w:rPr>
        <w:t>；</w:t>
      </w:r>
      <w:r w:rsidR="00E00455">
        <w:rPr>
          <w:rFonts w:eastAsia="標楷體" w:hint="eastAsia"/>
          <w:sz w:val="28"/>
          <w:szCs w:val="28"/>
        </w:rPr>
        <w:t>另</w:t>
      </w:r>
      <w:r w:rsidRPr="001D11D7">
        <w:rPr>
          <w:rFonts w:eastAsia="標楷體"/>
          <w:sz w:val="28"/>
          <w:szCs w:val="28"/>
        </w:rPr>
        <w:t>在物價方面，</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5</w:t>
      </w:r>
      <w:r>
        <w:rPr>
          <w:rFonts w:eastAsia="標楷體" w:hint="eastAsia"/>
          <w:sz w:val="28"/>
          <w:szCs w:val="28"/>
        </w:rPr>
        <w:t>月平均</w:t>
      </w:r>
      <w:r w:rsidRPr="001D11D7">
        <w:rPr>
          <w:rFonts w:eastAsia="標楷體"/>
          <w:sz w:val="28"/>
          <w:szCs w:val="28"/>
        </w:rPr>
        <w:t>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同期上漲</w:t>
      </w:r>
      <w:r w:rsidRPr="001D11D7">
        <w:rPr>
          <w:rFonts w:eastAsia="標楷體" w:hint="eastAsia"/>
          <w:sz w:val="28"/>
          <w:szCs w:val="28"/>
        </w:rPr>
        <w:t>2.</w:t>
      </w:r>
      <w:r>
        <w:rPr>
          <w:rFonts w:eastAsia="標楷體" w:hint="eastAsia"/>
          <w:sz w:val="28"/>
          <w:szCs w:val="28"/>
        </w:rPr>
        <w:t>3</w:t>
      </w:r>
      <w:r w:rsidRPr="001D11D7">
        <w:rPr>
          <w:rFonts w:eastAsia="標楷體"/>
          <w:sz w:val="28"/>
          <w:szCs w:val="28"/>
        </w:rPr>
        <w:t>％。</w:t>
      </w:r>
    </w:p>
    <w:p w:rsidR="007657FA" w:rsidRPr="002E0EBC" w:rsidRDefault="007657FA" w:rsidP="007657FA">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2E0EBC">
        <w:rPr>
          <w:rFonts w:eastAsia="標楷體" w:hint="eastAsia"/>
          <w:sz w:val="28"/>
          <w:szCs w:val="28"/>
        </w:rPr>
        <w:t>世界銀行</w:t>
      </w:r>
      <w:r w:rsidR="00E00455">
        <w:rPr>
          <w:rFonts w:eastAsia="標楷體" w:hint="eastAsia"/>
          <w:sz w:val="28"/>
          <w:szCs w:val="28"/>
        </w:rPr>
        <w:t>於</w:t>
      </w:r>
      <w:r w:rsidRPr="002E0EBC">
        <w:rPr>
          <w:rFonts w:eastAsia="標楷體" w:hint="eastAsia"/>
          <w:sz w:val="28"/>
          <w:szCs w:val="28"/>
        </w:rPr>
        <w:t>2014</w:t>
      </w:r>
      <w:r w:rsidRPr="002E0EBC">
        <w:rPr>
          <w:rFonts w:eastAsia="標楷體" w:hint="eastAsia"/>
          <w:sz w:val="28"/>
          <w:szCs w:val="28"/>
        </w:rPr>
        <w:t>年</w:t>
      </w:r>
      <w:r w:rsidRPr="002E0EBC">
        <w:rPr>
          <w:rFonts w:eastAsia="標楷體" w:hint="eastAsia"/>
          <w:sz w:val="28"/>
          <w:szCs w:val="28"/>
        </w:rPr>
        <w:t>6</w:t>
      </w:r>
      <w:r w:rsidRPr="002E0EBC">
        <w:rPr>
          <w:rFonts w:eastAsia="標楷體" w:hint="eastAsia"/>
          <w:sz w:val="28"/>
          <w:szCs w:val="28"/>
        </w:rPr>
        <w:t>月</w:t>
      </w:r>
      <w:r w:rsidRPr="002E0EBC">
        <w:rPr>
          <w:rFonts w:eastAsia="標楷體" w:hint="eastAsia"/>
          <w:sz w:val="28"/>
          <w:szCs w:val="28"/>
        </w:rPr>
        <w:t>10</w:t>
      </w:r>
      <w:r w:rsidRPr="002E0EBC">
        <w:rPr>
          <w:rFonts w:eastAsia="標楷體" w:hint="eastAsia"/>
          <w:sz w:val="28"/>
          <w:szCs w:val="28"/>
        </w:rPr>
        <w:t>日</w:t>
      </w:r>
      <w:r w:rsidR="00E00455">
        <w:rPr>
          <w:rFonts w:eastAsia="標楷體" w:hint="eastAsia"/>
          <w:sz w:val="28"/>
          <w:szCs w:val="28"/>
        </w:rPr>
        <w:t>發</w:t>
      </w:r>
      <w:r w:rsidRPr="002E0EBC">
        <w:rPr>
          <w:rFonts w:eastAsia="標楷體" w:hint="eastAsia"/>
          <w:sz w:val="28"/>
          <w:szCs w:val="28"/>
        </w:rPr>
        <w:t>布</w:t>
      </w:r>
      <w:r w:rsidR="00E00455">
        <w:rPr>
          <w:rFonts w:ascii="標楷體" w:eastAsia="標楷體" w:hAnsi="標楷體" w:hint="eastAsia"/>
          <w:sz w:val="28"/>
          <w:szCs w:val="28"/>
        </w:rPr>
        <w:t>「</w:t>
      </w:r>
      <w:r w:rsidR="00E00455" w:rsidRPr="002E0EBC">
        <w:rPr>
          <w:rFonts w:eastAsia="標楷體" w:hint="eastAsia"/>
          <w:sz w:val="28"/>
          <w:szCs w:val="28"/>
        </w:rPr>
        <w:t>全球經濟</w:t>
      </w:r>
      <w:r w:rsidR="00E00455">
        <w:rPr>
          <w:rFonts w:eastAsia="標楷體" w:hint="eastAsia"/>
          <w:sz w:val="28"/>
          <w:szCs w:val="28"/>
        </w:rPr>
        <w:t>展望</w:t>
      </w:r>
      <w:r w:rsidR="00E00455">
        <w:rPr>
          <w:rFonts w:ascii="標楷體" w:eastAsia="標楷體" w:hAnsi="標楷體" w:hint="eastAsia"/>
          <w:sz w:val="28"/>
          <w:szCs w:val="28"/>
        </w:rPr>
        <w:t>」</w:t>
      </w:r>
      <w:r w:rsidRPr="002E0EBC">
        <w:rPr>
          <w:rFonts w:eastAsia="標楷體" w:hint="eastAsia"/>
          <w:sz w:val="28"/>
          <w:szCs w:val="28"/>
        </w:rPr>
        <w:t>報告指出，儘管中國大陸</w:t>
      </w:r>
      <w:r w:rsidRPr="002E0EBC">
        <w:rPr>
          <w:rFonts w:eastAsia="標楷體" w:hint="eastAsia"/>
          <w:sz w:val="28"/>
          <w:szCs w:val="28"/>
        </w:rPr>
        <w:t>2014</w:t>
      </w:r>
      <w:r w:rsidRPr="002E0EBC">
        <w:rPr>
          <w:rFonts w:eastAsia="標楷體" w:hint="eastAsia"/>
          <w:sz w:val="28"/>
          <w:szCs w:val="28"/>
        </w:rPr>
        <w:t>年經濟成長率可望達</w:t>
      </w:r>
      <w:r w:rsidRPr="002E0EBC">
        <w:rPr>
          <w:rFonts w:eastAsia="標楷體" w:hint="eastAsia"/>
          <w:sz w:val="28"/>
          <w:szCs w:val="28"/>
        </w:rPr>
        <w:t>7.6%</w:t>
      </w:r>
      <w:r w:rsidRPr="002E0EBC">
        <w:rPr>
          <w:rFonts w:eastAsia="標楷體" w:hint="eastAsia"/>
          <w:sz w:val="28"/>
          <w:szCs w:val="28"/>
        </w:rPr>
        <w:t>，高於大陸官方</w:t>
      </w:r>
      <w:r w:rsidRPr="002E0EBC">
        <w:rPr>
          <w:rFonts w:eastAsia="標楷體" w:hint="eastAsia"/>
          <w:sz w:val="28"/>
          <w:szCs w:val="28"/>
        </w:rPr>
        <w:t>7.5%</w:t>
      </w:r>
      <w:r w:rsidRPr="002E0EBC">
        <w:rPr>
          <w:rFonts w:eastAsia="標楷體" w:hint="eastAsia"/>
          <w:sz w:val="28"/>
          <w:szCs w:val="28"/>
        </w:rPr>
        <w:t>目標，惟仍不排除「硬著陸」風險，屆時</w:t>
      </w:r>
      <w:proofErr w:type="gramStart"/>
      <w:r w:rsidRPr="002E0EBC">
        <w:rPr>
          <w:rFonts w:eastAsia="標楷體" w:hint="eastAsia"/>
          <w:sz w:val="28"/>
          <w:szCs w:val="28"/>
        </w:rPr>
        <w:t>恐</w:t>
      </w:r>
      <w:proofErr w:type="gramEnd"/>
      <w:r w:rsidRPr="002E0EBC">
        <w:rPr>
          <w:rFonts w:eastAsia="標楷體" w:hint="eastAsia"/>
          <w:sz w:val="28"/>
          <w:szCs w:val="28"/>
        </w:rPr>
        <w:t>波及亞洲各國經濟。另外，</w:t>
      </w:r>
      <w:r w:rsidRPr="002E0EBC">
        <w:rPr>
          <w:rFonts w:eastAsia="標楷體" w:hint="eastAsia"/>
          <w:sz w:val="28"/>
          <w:szCs w:val="28"/>
        </w:rPr>
        <w:t>OECD</w:t>
      </w:r>
      <w:r w:rsidRPr="002E0EBC">
        <w:rPr>
          <w:rFonts w:eastAsia="標楷體" w:hint="eastAsia"/>
          <w:sz w:val="28"/>
          <w:szCs w:val="28"/>
        </w:rPr>
        <w:t>也預告中國大陸經濟增速在未來數月恐將下滑。</w:t>
      </w:r>
      <w:r>
        <w:rPr>
          <w:rFonts w:eastAsia="標楷體" w:hint="eastAsia"/>
          <w:sz w:val="28"/>
          <w:szCs w:val="28"/>
        </w:rPr>
        <w:t>為因應中國大陸</w:t>
      </w:r>
      <w:r w:rsidRPr="002E0EBC">
        <w:rPr>
          <w:rFonts w:eastAsia="標楷體" w:hint="eastAsia"/>
          <w:sz w:val="28"/>
          <w:szCs w:val="28"/>
        </w:rPr>
        <w:t>經濟成長趨緩壓力，大陸國務院總理李克強再度公開喊話，</w:t>
      </w:r>
      <w:r>
        <w:rPr>
          <w:rFonts w:eastAsia="標楷體" w:hint="eastAsia"/>
          <w:sz w:val="28"/>
          <w:szCs w:val="28"/>
        </w:rPr>
        <w:t>除</w:t>
      </w:r>
      <w:r w:rsidRPr="002E0EBC">
        <w:rPr>
          <w:rFonts w:eastAsia="標楷體" w:hint="eastAsia"/>
          <w:sz w:val="28"/>
          <w:szCs w:val="28"/>
        </w:rPr>
        <w:t>強調</w:t>
      </w:r>
      <w:r w:rsidRPr="002E0EBC">
        <w:rPr>
          <w:rFonts w:eastAsia="標楷體" w:hint="eastAsia"/>
          <w:sz w:val="28"/>
          <w:szCs w:val="28"/>
        </w:rPr>
        <w:t>2014</w:t>
      </w:r>
      <w:r w:rsidRPr="002E0EBC">
        <w:rPr>
          <w:rFonts w:eastAsia="標楷體" w:hint="eastAsia"/>
          <w:sz w:val="28"/>
          <w:szCs w:val="28"/>
        </w:rPr>
        <w:t>年將取消並下放</w:t>
      </w:r>
      <w:r w:rsidRPr="002E0EBC">
        <w:rPr>
          <w:rFonts w:eastAsia="標楷體" w:hint="eastAsia"/>
          <w:sz w:val="28"/>
          <w:szCs w:val="28"/>
        </w:rPr>
        <w:t>200</w:t>
      </w:r>
      <w:r w:rsidRPr="002E0EBC">
        <w:rPr>
          <w:rFonts w:eastAsia="標楷體" w:hint="eastAsia"/>
          <w:sz w:val="28"/>
          <w:szCs w:val="28"/>
        </w:rPr>
        <w:t>項行政</w:t>
      </w:r>
      <w:proofErr w:type="gramStart"/>
      <w:r w:rsidRPr="002E0EBC">
        <w:rPr>
          <w:rFonts w:eastAsia="標楷體" w:hint="eastAsia"/>
          <w:sz w:val="28"/>
          <w:szCs w:val="28"/>
        </w:rPr>
        <w:t>審批權</w:t>
      </w:r>
      <w:r>
        <w:rPr>
          <w:rFonts w:eastAsia="標楷體" w:hint="eastAsia"/>
          <w:sz w:val="28"/>
          <w:szCs w:val="28"/>
        </w:rPr>
        <w:t>外</w:t>
      </w:r>
      <w:proofErr w:type="gramEnd"/>
      <w:r w:rsidRPr="002E0EBC">
        <w:rPr>
          <w:rFonts w:eastAsia="標楷體" w:hint="eastAsia"/>
          <w:sz w:val="28"/>
          <w:szCs w:val="28"/>
        </w:rPr>
        <w:t>，</w:t>
      </w:r>
      <w:r>
        <w:rPr>
          <w:rFonts w:eastAsia="標楷體" w:hint="eastAsia"/>
          <w:sz w:val="28"/>
          <w:szCs w:val="28"/>
        </w:rPr>
        <w:t>更</w:t>
      </w:r>
      <w:r w:rsidRPr="002E0EBC">
        <w:rPr>
          <w:rFonts w:eastAsia="標楷體" w:hint="eastAsia"/>
          <w:sz w:val="28"/>
          <w:szCs w:val="28"/>
        </w:rPr>
        <w:t>要求各部門要落實已頒布的各項政策措施，</w:t>
      </w:r>
      <w:proofErr w:type="gramStart"/>
      <w:r w:rsidRPr="002E0EBC">
        <w:rPr>
          <w:rFonts w:eastAsia="標楷體" w:hint="eastAsia"/>
          <w:sz w:val="28"/>
          <w:szCs w:val="28"/>
        </w:rPr>
        <w:t>凸</w:t>
      </w:r>
      <w:proofErr w:type="gramEnd"/>
      <w:r w:rsidRPr="002E0EBC">
        <w:rPr>
          <w:rFonts w:eastAsia="標楷體" w:hint="eastAsia"/>
          <w:sz w:val="28"/>
          <w:szCs w:val="28"/>
        </w:rPr>
        <w:t>顯大陸</w:t>
      </w:r>
      <w:r>
        <w:rPr>
          <w:rFonts w:eastAsia="標楷體" w:hint="eastAsia"/>
          <w:sz w:val="28"/>
          <w:szCs w:val="28"/>
        </w:rPr>
        <w:t>領導階層</w:t>
      </w:r>
      <w:r w:rsidRPr="002E0EBC">
        <w:rPr>
          <w:rFonts w:eastAsia="標楷體" w:hint="eastAsia"/>
          <w:sz w:val="28"/>
          <w:szCs w:val="28"/>
        </w:rPr>
        <w:t>對加深當前改革的急迫感。</w:t>
      </w:r>
      <w:proofErr w:type="gramStart"/>
      <w:r>
        <w:rPr>
          <w:rFonts w:eastAsia="標楷體" w:hint="eastAsia"/>
          <w:sz w:val="28"/>
          <w:szCs w:val="28"/>
        </w:rPr>
        <w:t>此外，</w:t>
      </w:r>
      <w:proofErr w:type="gramEnd"/>
      <w:r>
        <w:rPr>
          <w:rFonts w:eastAsia="標楷體" w:hint="eastAsia"/>
          <w:sz w:val="28"/>
          <w:szCs w:val="28"/>
        </w:rPr>
        <w:t>大陸國務院亦將先前所提出之「微刺激」方案予以升級，</w:t>
      </w:r>
      <w:r w:rsidRPr="002E0EBC">
        <w:rPr>
          <w:rFonts w:eastAsia="標楷體" w:hint="eastAsia"/>
          <w:sz w:val="28"/>
          <w:szCs w:val="28"/>
        </w:rPr>
        <w:t>其中，沿海省市</w:t>
      </w:r>
      <w:r>
        <w:rPr>
          <w:rFonts w:eastAsia="標楷體" w:hint="eastAsia"/>
          <w:sz w:val="28"/>
          <w:szCs w:val="28"/>
        </w:rPr>
        <w:t>著重</w:t>
      </w:r>
      <w:r w:rsidRPr="002E0EBC">
        <w:rPr>
          <w:rFonts w:eastAsia="標楷體" w:hint="eastAsia"/>
          <w:sz w:val="28"/>
          <w:szCs w:val="28"/>
        </w:rPr>
        <w:t>穩定外貿出口和轉型升級</w:t>
      </w:r>
      <w:r>
        <w:rPr>
          <w:rFonts w:eastAsia="標楷體" w:hint="eastAsia"/>
          <w:sz w:val="28"/>
          <w:szCs w:val="28"/>
        </w:rPr>
        <w:t>；</w:t>
      </w:r>
      <w:r w:rsidRPr="002E0EBC">
        <w:rPr>
          <w:rFonts w:eastAsia="標楷體" w:hint="eastAsia"/>
          <w:sz w:val="28"/>
          <w:szCs w:val="28"/>
        </w:rPr>
        <w:t>資源型省市則是</w:t>
      </w:r>
      <w:r>
        <w:rPr>
          <w:rFonts w:eastAsia="標楷體" w:hint="eastAsia"/>
          <w:sz w:val="28"/>
          <w:szCs w:val="28"/>
        </w:rPr>
        <w:t>落實</w:t>
      </w:r>
      <w:r w:rsidRPr="002E0EBC">
        <w:rPr>
          <w:rFonts w:eastAsia="標楷體" w:hint="eastAsia"/>
          <w:sz w:val="28"/>
          <w:szCs w:val="28"/>
        </w:rPr>
        <w:t>經濟結構</w:t>
      </w:r>
      <w:r>
        <w:rPr>
          <w:rFonts w:eastAsia="標楷體" w:hint="eastAsia"/>
          <w:sz w:val="28"/>
          <w:szCs w:val="28"/>
        </w:rPr>
        <w:t>的優化</w:t>
      </w:r>
      <w:r w:rsidRPr="002E0EBC">
        <w:rPr>
          <w:rFonts w:eastAsia="標楷體" w:hint="eastAsia"/>
          <w:sz w:val="28"/>
          <w:szCs w:val="28"/>
        </w:rPr>
        <w:t>調整</w:t>
      </w:r>
      <w:r>
        <w:rPr>
          <w:rFonts w:eastAsia="標楷體" w:hint="eastAsia"/>
          <w:sz w:val="28"/>
          <w:szCs w:val="28"/>
        </w:rPr>
        <w:t>，務必達到</w:t>
      </w:r>
      <w:r w:rsidRPr="002E0EBC">
        <w:rPr>
          <w:rFonts w:eastAsia="標楷體" w:hint="eastAsia"/>
          <w:sz w:val="28"/>
          <w:szCs w:val="28"/>
        </w:rPr>
        <w:t>「</w:t>
      </w:r>
      <w:proofErr w:type="gramStart"/>
      <w:r w:rsidRPr="002E0EBC">
        <w:rPr>
          <w:rFonts w:eastAsia="標楷體" w:hint="eastAsia"/>
          <w:sz w:val="28"/>
          <w:szCs w:val="28"/>
        </w:rPr>
        <w:t>在穩增長</w:t>
      </w:r>
      <w:proofErr w:type="gramEnd"/>
      <w:r w:rsidRPr="002E0EBC">
        <w:rPr>
          <w:rFonts w:eastAsia="標楷體" w:hint="eastAsia"/>
          <w:sz w:val="28"/>
          <w:szCs w:val="28"/>
        </w:rPr>
        <w:t>下，要擴大投資」</w:t>
      </w:r>
      <w:r>
        <w:rPr>
          <w:rFonts w:eastAsia="標楷體" w:hint="eastAsia"/>
          <w:sz w:val="28"/>
          <w:szCs w:val="28"/>
        </w:rPr>
        <w:t>之目標</w:t>
      </w:r>
      <w:r w:rsidRPr="002E0EBC">
        <w:rPr>
          <w:rFonts w:eastAsia="標楷體" w:hint="eastAsia"/>
          <w:sz w:val="28"/>
          <w:szCs w:val="28"/>
        </w:rPr>
        <w:t>，讓經濟回升效果更加明顯。</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8" w:name="_Toc391906396"/>
      <w:r w:rsidRPr="00AF07D3">
        <w:rPr>
          <w:bCs/>
        </w:rPr>
        <w:lastRenderedPageBreak/>
        <w:t>貳、國內外經濟指標</w:t>
      </w:r>
      <w:bookmarkEnd w:id="28"/>
    </w:p>
    <w:p w:rsidR="00085029" w:rsidRPr="00AF07D3" w:rsidRDefault="00085029" w:rsidP="00085029">
      <w:pPr>
        <w:keepNext/>
        <w:snapToGrid w:val="0"/>
        <w:jc w:val="center"/>
        <w:outlineLvl w:val="1"/>
        <w:rPr>
          <w:rFonts w:eastAsia="標楷體"/>
          <w:b/>
          <w:sz w:val="28"/>
          <w:szCs w:val="32"/>
          <w:lang w:val="zh-TW"/>
        </w:rPr>
      </w:pPr>
      <w:bookmarkStart w:id="29" w:name="_Toc391906397"/>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9"/>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4E2DDD" w:rsidRPr="00707C6B" w:rsidTr="004E2DD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E2DDD" w:rsidRPr="00707C6B" w:rsidRDefault="004E2DDD" w:rsidP="004E2DDD">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IMF</w:t>
            </w:r>
          </w:p>
        </w:tc>
      </w:tr>
      <w:tr w:rsidR="004E2DDD" w:rsidRPr="00707C6B" w:rsidTr="004E2DD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r>
      <w:tr w:rsidR="003B18F6" w:rsidRPr="00707C6B" w:rsidTr="004E2DD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全</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2.5</w:t>
            </w:r>
          </w:p>
        </w:tc>
        <w:tc>
          <w:tcPr>
            <w:tcW w:w="644" w:type="pct"/>
            <w:tcBorders>
              <w:top w:val="single" w:sz="6"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2.9</w:t>
            </w:r>
          </w:p>
        </w:tc>
        <w:tc>
          <w:tcPr>
            <w:tcW w:w="619" w:type="pct"/>
            <w:tcBorders>
              <w:top w:val="single" w:sz="6"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3.5</w:t>
            </w:r>
          </w:p>
        </w:tc>
        <w:tc>
          <w:tcPr>
            <w:tcW w:w="679" w:type="pct"/>
            <w:tcBorders>
              <w:top w:val="single" w:sz="6"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c>
          <w:tcPr>
            <w:tcW w:w="631" w:type="pct"/>
            <w:tcBorders>
              <w:top w:val="single" w:sz="6"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3.6</w:t>
            </w:r>
          </w:p>
        </w:tc>
        <w:tc>
          <w:tcPr>
            <w:tcW w:w="617" w:type="pct"/>
            <w:tcBorders>
              <w:top w:val="single" w:sz="6"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3.9</w:t>
            </w:r>
          </w:p>
        </w:tc>
      </w:tr>
      <w:tr w:rsidR="003B18F6" w:rsidRPr="00707C6B" w:rsidTr="004E2DD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3.1</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3.1</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bCs/>
              </w:rPr>
              <w:t>-</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美</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1.9</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2.2</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3.1</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1.9</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2.8</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r>
      <w:tr w:rsidR="003B18F6"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1.5</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1.9</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1.6</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bCs/>
              </w:rPr>
              <w:t>1.</w:t>
            </w:r>
            <w:r w:rsidRPr="008C5402">
              <w:rPr>
                <w:rFonts w:eastAsia="標楷體" w:hint="eastAsia"/>
                <w:bCs/>
              </w:rPr>
              <w:t>5</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1.4</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1.6</w:t>
            </w: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歐</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元</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-0.3</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1.1</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1.6</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w:t>
            </w:r>
            <w:r w:rsidRPr="008C5402">
              <w:rPr>
                <w:rFonts w:eastAsia="標楷體"/>
                <w:bCs/>
              </w:rPr>
              <w:t>0.</w:t>
            </w:r>
            <w:r w:rsidRPr="008C5402">
              <w:rPr>
                <w:rFonts w:eastAsia="標楷體" w:hint="eastAsia"/>
                <w:bCs/>
              </w:rPr>
              <w:t>5</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1.2</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1.5</w:t>
            </w:r>
          </w:p>
        </w:tc>
      </w:tr>
      <w:tr w:rsidR="003B18F6"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0.8</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1.4</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0.9</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1.2</w:t>
            </w: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日</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1.5</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1.4</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1.5</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1.4</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1.0</w:t>
            </w:r>
          </w:p>
        </w:tc>
      </w:tr>
      <w:tr w:rsidR="003B18F6"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0.4</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2.7</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2.2</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0.4</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2.8</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1.7</w:t>
            </w: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2.1</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3.3</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3.8</w:t>
            </w:r>
          </w:p>
        </w:tc>
        <w:tc>
          <w:tcPr>
            <w:tcW w:w="679"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2.1</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3.1</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3.9</w:t>
            </w:r>
          </w:p>
        </w:tc>
      </w:tr>
      <w:tr w:rsidR="003B18F6"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0.8</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1.6</w:t>
            </w:r>
          </w:p>
        </w:tc>
        <w:tc>
          <w:tcPr>
            <w:tcW w:w="679"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0.8</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1.4</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2.0</w:t>
            </w: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7.7</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7.3</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7.1</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7.7</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7.5</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7.3</w:t>
            </w:r>
          </w:p>
        </w:tc>
      </w:tr>
      <w:tr w:rsidR="003B18F6"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2.6</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2.2</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2.9</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2.6</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r>
      <w:tr w:rsidR="003B18F6"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新</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加</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4.1</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3.3</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4.1</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4.1</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3.6</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3.6</w:t>
            </w:r>
          </w:p>
        </w:tc>
      </w:tr>
      <w:tr w:rsidR="003B18F6"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2.4</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2.6</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3.2</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2.4</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2.3</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2.6</w:t>
            </w:r>
          </w:p>
        </w:tc>
      </w:tr>
      <w:tr w:rsidR="003B18F6" w:rsidRPr="00707C6B" w:rsidTr="004E2DD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韓</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3.6</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3.7</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2.8</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3.7</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3.8</w:t>
            </w:r>
          </w:p>
        </w:tc>
      </w:tr>
      <w:tr w:rsidR="003B18F6" w:rsidRPr="00707C6B" w:rsidTr="004E2DD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44"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1.5</w:t>
            </w:r>
          </w:p>
        </w:tc>
        <w:tc>
          <w:tcPr>
            <w:tcW w:w="619" w:type="pct"/>
            <w:tcBorders>
              <w:top w:val="nil"/>
              <w:left w:val="nil"/>
              <w:bottom w:val="single" w:sz="4"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2.0</w:t>
            </w:r>
          </w:p>
        </w:tc>
        <w:tc>
          <w:tcPr>
            <w:tcW w:w="679"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1.3</w:t>
            </w:r>
          </w:p>
        </w:tc>
        <w:tc>
          <w:tcPr>
            <w:tcW w:w="631"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1.8</w:t>
            </w:r>
          </w:p>
        </w:tc>
        <w:tc>
          <w:tcPr>
            <w:tcW w:w="617" w:type="pct"/>
            <w:tcBorders>
              <w:top w:val="nil"/>
              <w:left w:val="nil"/>
              <w:bottom w:val="single" w:sz="4"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3.0</w:t>
            </w:r>
          </w:p>
        </w:tc>
      </w:tr>
      <w:tr w:rsidR="003B18F6" w:rsidRPr="00707C6B" w:rsidTr="004E2DD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香</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2.9</w:t>
            </w:r>
          </w:p>
        </w:tc>
        <w:tc>
          <w:tcPr>
            <w:tcW w:w="644"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3.4</w:t>
            </w:r>
          </w:p>
        </w:tc>
        <w:tc>
          <w:tcPr>
            <w:tcW w:w="619" w:type="pct"/>
            <w:tcBorders>
              <w:top w:val="single" w:sz="4" w:space="0" w:color="auto"/>
              <w:left w:val="nil"/>
              <w:bottom w:val="nil"/>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4.0</w:t>
            </w:r>
          </w:p>
        </w:tc>
        <w:tc>
          <w:tcPr>
            <w:tcW w:w="679"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2.9</w:t>
            </w:r>
          </w:p>
        </w:tc>
        <w:tc>
          <w:tcPr>
            <w:tcW w:w="631"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3.7</w:t>
            </w:r>
          </w:p>
        </w:tc>
        <w:tc>
          <w:tcPr>
            <w:tcW w:w="617" w:type="pct"/>
            <w:tcBorders>
              <w:top w:val="single" w:sz="4" w:space="0" w:color="auto"/>
              <w:left w:val="nil"/>
              <w:bottom w:val="nil"/>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3.8</w:t>
            </w:r>
          </w:p>
        </w:tc>
      </w:tr>
      <w:tr w:rsidR="003B18F6"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B18F6" w:rsidRPr="00707C6B" w:rsidRDefault="003B18F6"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B18F6" w:rsidRPr="00707C6B" w:rsidRDefault="003B18F6"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4.3</w:t>
            </w:r>
          </w:p>
        </w:tc>
        <w:tc>
          <w:tcPr>
            <w:tcW w:w="644" w:type="pct"/>
            <w:tcBorders>
              <w:top w:val="nil"/>
              <w:left w:val="nil"/>
              <w:bottom w:val="single" w:sz="6"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3.8</w:t>
            </w:r>
          </w:p>
        </w:tc>
        <w:tc>
          <w:tcPr>
            <w:tcW w:w="619" w:type="pct"/>
            <w:tcBorders>
              <w:top w:val="nil"/>
              <w:left w:val="nil"/>
              <w:bottom w:val="single" w:sz="6" w:space="0" w:color="auto"/>
              <w:right w:val="single" w:sz="6" w:space="0" w:color="auto"/>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3.6</w:t>
            </w:r>
          </w:p>
        </w:tc>
        <w:tc>
          <w:tcPr>
            <w:tcW w:w="679" w:type="pct"/>
            <w:tcBorders>
              <w:top w:val="nil"/>
              <w:left w:val="nil"/>
              <w:bottom w:val="single" w:sz="6"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4.3</w:t>
            </w:r>
          </w:p>
        </w:tc>
        <w:tc>
          <w:tcPr>
            <w:tcW w:w="631" w:type="pct"/>
            <w:tcBorders>
              <w:top w:val="nil"/>
              <w:left w:val="nil"/>
              <w:bottom w:val="single" w:sz="6"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4.0</w:t>
            </w:r>
          </w:p>
        </w:tc>
        <w:tc>
          <w:tcPr>
            <w:tcW w:w="617" w:type="pct"/>
            <w:tcBorders>
              <w:top w:val="nil"/>
              <w:left w:val="nil"/>
              <w:bottom w:val="single" w:sz="6" w:space="0" w:color="auto"/>
              <w:right w:val="nil"/>
            </w:tcBorders>
            <w:vAlign w:val="center"/>
          </w:tcPr>
          <w:p w:rsidR="003B18F6" w:rsidRPr="008C5402" w:rsidRDefault="003B18F6" w:rsidP="0069742E">
            <w:pPr>
              <w:autoSpaceDE w:val="0"/>
              <w:autoSpaceDN w:val="0"/>
              <w:adjustRightInd w:val="0"/>
              <w:snapToGrid w:val="0"/>
              <w:spacing w:before="100" w:line="240" w:lineRule="exact"/>
              <w:jc w:val="center"/>
              <w:rPr>
                <w:rFonts w:eastAsia="標楷體"/>
                <w:bCs/>
              </w:rPr>
            </w:pPr>
            <w:r w:rsidRPr="008C5402">
              <w:rPr>
                <w:rFonts w:eastAsia="標楷體" w:hint="eastAsia"/>
                <w:bCs/>
              </w:rPr>
              <w:t>3.8</w:t>
            </w:r>
          </w:p>
        </w:tc>
      </w:tr>
    </w:tbl>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707C6B">
        <w:rPr>
          <w:rFonts w:eastAsia="標楷體" w:hint="eastAsia"/>
          <w:bCs/>
          <w:color w:val="000000" w:themeColor="text1"/>
          <w:sz w:val="22"/>
          <w:lang w:val="zh-TW"/>
        </w:rPr>
        <w:t>註</w:t>
      </w:r>
      <w:proofErr w:type="gramEnd"/>
      <w:r w:rsidRPr="00707C6B">
        <w:rPr>
          <w:rFonts w:eastAsia="標楷體" w:hint="eastAsia"/>
          <w:bCs/>
          <w:color w:val="000000" w:themeColor="text1"/>
          <w:sz w:val="22"/>
        </w:rPr>
        <w:t>：</w:t>
      </w:r>
      <w:r w:rsidRPr="00707C6B">
        <w:rPr>
          <w:rFonts w:eastAsia="標楷體" w:hint="eastAsia"/>
          <w:bCs/>
          <w:color w:val="000000" w:themeColor="text1"/>
          <w:sz w:val="22"/>
        </w:rPr>
        <w:t>(</w:t>
      </w:r>
      <w:r w:rsidRPr="00707C6B">
        <w:rPr>
          <w:rFonts w:eastAsia="標楷體"/>
          <w:bCs/>
          <w:color w:val="000000" w:themeColor="text1"/>
          <w:sz w:val="22"/>
        </w:rPr>
        <w:t>f</w:t>
      </w:r>
      <w:r w:rsidRPr="00707C6B">
        <w:rPr>
          <w:rFonts w:eastAsia="標楷體" w:hint="eastAsia"/>
          <w:bCs/>
          <w:color w:val="000000" w:themeColor="text1"/>
          <w:sz w:val="22"/>
        </w:rPr>
        <w:t>)</w:t>
      </w:r>
      <w:r w:rsidRPr="00707C6B">
        <w:rPr>
          <w:rFonts w:eastAsia="標楷體" w:hint="eastAsia"/>
          <w:bCs/>
          <w:color w:val="000000" w:themeColor="text1"/>
          <w:sz w:val="22"/>
        </w:rPr>
        <w:t>為預測值。</w:t>
      </w:r>
    </w:p>
    <w:p w:rsidR="004E2DDD" w:rsidRPr="00707C6B" w:rsidRDefault="004E2DDD" w:rsidP="004E2DDD">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707C6B">
        <w:rPr>
          <w:rFonts w:eastAsia="標楷體" w:hint="eastAsia"/>
          <w:bCs/>
          <w:color w:val="000000" w:themeColor="text1"/>
          <w:sz w:val="22"/>
          <w:szCs w:val="22"/>
          <w:lang w:val="zh-TW"/>
        </w:rPr>
        <w:t>資料來源</w:t>
      </w:r>
      <w:r w:rsidRPr="00707C6B">
        <w:rPr>
          <w:rFonts w:eastAsia="標楷體" w:hint="eastAsia"/>
          <w:bCs/>
          <w:color w:val="000000" w:themeColor="text1"/>
          <w:sz w:val="22"/>
          <w:szCs w:val="22"/>
        </w:rPr>
        <w:t>：</w:t>
      </w:r>
      <w:proofErr w:type="gramStart"/>
      <w:r w:rsidRPr="00707C6B">
        <w:rPr>
          <w:rFonts w:eastAsia="標楷體"/>
          <w:bCs/>
          <w:color w:val="000000" w:themeColor="text1"/>
          <w:sz w:val="22"/>
          <w:szCs w:val="22"/>
        </w:rPr>
        <w:t>1.Global</w:t>
      </w:r>
      <w:proofErr w:type="gramEnd"/>
      <w:r w:rsidRPr="00707C6B">
        <w:rPr>
          <w:rFonts w:eastAsia="標楷體"/>
          <w:bCs/>
          <w:color w:val="000000" w:themeColor="text1"/>
          <w:sz w:val="22"/>
          <w:szCs w:val="22"/>
        </w:rPr>
        <w:t xml:space="preserve"> Insight Inc., </w:t>
      </w:r>
      <w:r w:rsidRPr="00707C6B">
        <w:rPr>
          <w:rFonts w:eastAsia="標楷體"/>
          <w:bCs/>
          <w:i/>
          <w:iCs/>
          <w:color w:val="000000" w:themeColor="text1"/>
          <w:sz w:val="22"/>
          <w:szCs w:val="22"/>
        </w:rPr>
        <w:t>World Overview</w:t>
      </w:r>
      <w:r w:rsidRPr="00707C6B">
        <w:rPr>
          <w:rFonts w:eastAsia="標楷體"/>
          <w:bCs/>
          <w:color w:val="000000" w:themeColor="text1"/>
          <w:sz w:val="22"/>
          <w:szCs w:val="22"/>
        </w:rPr>
        <w:t>,</w:t>
      </w:r>
      <w:r w:rsidRPr="00707C6B">
        <w:rPr>
          <w:color w:val="000000" w:themeColor="text1"/>
        </w:rPr>
        <w:t xml:space="preserve"> </w:t>
      </w:r>
      <w:r w:rsidR="003B18F6" w:rsidRPr="003B18F6">
        <w:rPr>
          <w:rFonts w:eastAsia="標楷體"/>
          <w:bCs/>
          <w:color w:val="000000" w:themeColor="text1"/>
          <w:sz w:val="22"/>
          <w:szCs w:val="22"/>
        </w:rPr>
        <w:t>June</w:t>
      </w:r>
      <w:r w:rsidRPr="00707C6B">
        <w:rPr>
          <w:rFonts w:eastAsia="標楷體"/>
          <w:color w:val="000000" w:themeColor="text1"/>
          <w:sz w:val="22"/>
          <w:szCs w:val="22"/>
        </w:rPr>
        <w:t xml:space="preserve"> 2014</w:t>
      </w:r>
      <w:r w:rsidRPr="00707C6B">
        <w:rPr>
          <w:rFonts w:eastAsia="標楷體" w:hint="eastAsia"/>
          <w:bCs/>
          <w:color w:val="000000" w:themeColor="text1"/>
          <w:sz w:val="22"/>
          <w:szCs w:val="22"/>
        </w:rPr>
        <w:t>。</w:t>
      </w:r>
    </w:p>
    <w:p w:rsidR="004E2DDD" w:rsidRPr="00707C6B" w:rsidRDefault="004E2DDD" w:rsidP="004E2DDD">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707C6B">
        <w:rPr>
          <w:rFonts w:eastAsia="標楷體"/>
          <w:bCs/>
          <w:color w:val="000000" w:themeColor="text1"/>
          <w:sz w:val="22"/>
          <w:szCs w:val="22"/>
        </w:rPr>
        <w:t xml:space="preserve">2.IMF, </w:t>
      </w:r>
      <w:r w:rsidRPr="00707C6B">
        <w:rPr>
          <w:rFonts w:eastAsia="標楷體"/>
          <w:bCs/>
          <w:i/>
          <w:iCs/>
          <w:color w:val="000000" w:themeColor="text1"/>
          <w:sz w:val="22"/>
          <w:szCs w:val="22"/>
        </w:rPr>
        <w:t xml:space="preserve">World Economic Outlook </w:t>
      </w:r>
      <w:r w:rsidRPr="00707C6B">
        <w:rPr>
          <w:rFonts w:eastAsia="標楷體"/>
          <w:bCs/>
          <w:color w:val="000000" w:themeColor="text1"/>
          <w:sz w:val="22"/>
          <w:szCs w:val="22"/>
        </w:rPr>
        <w:t>, April 2014</w:t>
      </w:r>
      <w:r w:rsidRPr="00707C6B">
        <w:rPr>
          <w:rFonts w:eastAsia="標楷體" w:hint="eastAsia"/>
          <w:bCs/>
          <w:color w:val="000000" w:themeColor="text1"/>
          <w:sz w:val="22"/>
        </w:rPr>
        <w:t>。</w:t>
      </w:r>
    </w:p>
    <w:p w:rsidR="008C415B" w:rsidRPr="004E2DDD"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30" w:name="_Toc391906398"/>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30"/>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4E2DDD" w:rsidRPr="00707C6B" w:rsidTr="004E2DDD">
        <w:trPr>
          <w:trHeight w:val="301"/>
        </w:trPr>
        <w:tc>
          <w:tcPr>
            <w:tcW w:w="1456" w:type="pct"/>
            <w:tcBorders>
              <w:top w:val="single" w:sz="6" w:space="0" w:color="auto"/>
              <w:left w:val="nil"/>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rPr>
                <w:bCs/>
                <w:color w:val="000000" w:themeColor="text1"/>
              </w:rPr>
            </w:pPr>
            <w:r w:rsidRPr="00707C6B">
              <w:rPr>
                <w:bCs/>
                <w:color w:val="000000" w:themeColor="text1"/>
              </w:rPr>
              <w:t>201</w:t>
            </w:r>
            <w:r w:rsidRPr="00707C6B">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bCs/>
                <w:color w:val="000000" w:themeColor="text1"/>
              </w:rPr>
              <w:t>201</w:t>
            </w:r>
            <w:r w:rsidRPr="00707C6B">
              <w:rPr>
                <w:rFonts w:hint="eastAsia"/>
                <w:bCs/>
                <w:color w:val="000000" w:themeColor="text1"/>
              </w:rPr>
              <w:t>4</w:t>
            </w:r>
            <w:r w:rsidRPr="00707C6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rFonts w:hint="eastAsia"/>
                <w:bCs/>
                <w:color w:val="000000" w:themeColor="text1"/>
              </w:rPr>
              <w:t>2015</w:t>
            </w:r>
            <w:r w:rsidRPr="00707C6B">
              <w:rPr>
                <w:bCs/>
                <w:color w:val="000000" w:themeColor="text1"/>
              </w:rPr>
              <w:t>(f)</w:t>
            </w:r>
          </w:p>
        </w:tc>
      </w:tr>
      <w:tr w:rsidR="003B18F6" w:rsidRPr="00707C6B" w:rsidTr="004E2DDD">
        <w:trPr>
          <w:trHeight w:val="302"/>
        </w:trPr>
        <w:tc>
          <w:tcPr>
            <w:tcW w:w="1456" w:type="pct"/>
            <w:tcBorders>
              <w:top w:val="nil"/>
              <w:left w:val="nil"/>
              <w:bottom w:val="nil"/>
              <w:right w:val="single" w:sz="4" w:space="0" w:color="auto"/>
            </w:tcBorders>
            <w:vAlign w:val="center"/>
            <w:hideMark/>
          </w:tcPr>
          <w:p w:rsidR="003B18F6" w:rsidRPr="00707C6B" w:rsidRDefault="003B18F6"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IMF</w:t>
            </w:r>
          </w:p>
        </w:tc>
        <w:tc>
          <w:tcPr>
            <w:tcW w:w="1183" w:type="pct"/>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240" w:lineRule="exact"/>
              <w:ind w:firstLineChars="300" w:firstLine="720"/>
              <w:rPr>
                <w:bCs/>
              </w:rPr>
            </w:pPr>
            <w:r w:rsidRPr="008C5402">
              <w:rPr>
                <w:rFonts w:hint="eastAsia"/>
                <w:bCs/>
              </w:rPr>
              <w:t>3.0</w:t>
            </w:r>
          </w:p>
        </w:tc>
        <w:tc>
          <w:tcPr>
            <w:tcW w:w="1181" w:type="pct"/>
            <w:tcBorders>
              <w:top w:val="nil"/>
              <w:left w:val="single" w:sz="6"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4.3</w:t>
            </w:r>
          </w:p>
        </w:tc>
        <w:tc>
          <w:tcPr>
            <w:tcW w:w="1180" w:type="pct"/>
            <w:tcBorders>
              <w:top w:val="nil"/>
              <w:left w:val="single" w:sz="4" w:space="0" w:color="auto"/>
              <w:bottom w:val="nil"/>
              <w:right w:val="nil"/>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5.3</w:t>
            </w:r>
          </w:p>
        </w:tc>
      </w:tr>
      <w:tr w:rsidR="003B18F6" w:rsidRPr="00707C6B" w:rsidTr="004E2DDD">
        <w:trPr>
          <w:trHeight w:val="302"/>
        </w:trPr>
        <w:tc>
          <w:tcPr>
            <w:tcW w:w="1456" w:type="pct"/>
            <w:tcBorders>
              <w:top w:val="nil"/>
              <w:left w:val="nil"/>
              <w:bottom w:val="nil"/>
              <w:right w:val="single" w:sz="4" w:space="0" w:color="auto"/>
            </w:tcBorders>
            <w:vAlign w:val="center"/>
            <w:hideMark/>
          </w:tcPr>
          <w:p w:rsidR="003B18F6" w:rsidRPr="00707C6B" w:rsidRDefault="003B18F6"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UN</w:t>
            </w:r>
          </w:p>
        </w:tc>
        <w:tc>
          <w:tcPr>
            <w:tcW w:w="1183"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rPr>
                <w:bCs/>
              </w:rPr>
            </w:pPr>
            <w:r w:rsidRPr="008C5402">
              <w:rPr>
                <w:rFonts w:hint="eastAsia"/>
                <w:bCs/>
              </w:rPr>
              <w:t>2.5</w:t>
            </w:r>
          </w:p>
        </w:tc>
        <w:tc>
          <w:tcPr>
            <w:tcW w:w="1181"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4.1</w:t>
            </w:r>
          </w:p>
        </w:tc>
        <w:tc>
          <w:tcPr>
            <w:tcW w:w="1180" w:type="pct"/>
            <w:tcBorders>
              <w:top w:val="nil"/>
              <w:left w:val="single" w:sz="4" w:space="0" w:color="auto"/>
              <w:bottom w:val="nil"/>
              <w:right w:val="nil"/>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5.1</w:t>
            </w:r>
          </w:p>
        </w:tc>
      </w:tr>
      <w:tr w:rsidR="003B18F6" w:rsidRPr="00707C6B" w:rsidTr="004E2DDD">
        <w:trPr>
          <w:trHeight w:val="302"/>
        </w:trPr>
        <w:tc>
          <w:tcPr>
            <w:tcW w:w="1456" w:type="pct"/>
            <w:tcBorders>
              <w:top w:val="nil"/>
              <w:left w:val="nil"/>
              <w:bottom w:val="nil"/>
              <w:right w:val="single" w:sz="4" w:space="0" w:color="auto"/>
            </w:tcBorders>
            <w:vAlign w:val="center"/>
            <w:hideMark/>
          </w:tcPr>
          <w:p w:rsidR="003B18F6" w:rsidRPr="00707C6B" w:rsidRDefault="003B18F6"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OECD</w:t>
            </w:r>
          </w:p>
        </w:tc>
        <w:tc>
          <w:tcPr>
            <w:tcW w:w="1183"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rPr>
                <w:bCs/>
              </w:rPr>
            </w:pPr>
            <w:r w:rsidRPr="008C5402">
              <w:rPr>
                <w:rFonts w:hint="eastAsia"/>
                <w:bCs/>
              </w:rPr>
              <w:t>3.0</w:t>
            </w:r>
          </w:p>
        </w:tc>
        <w:tc>
          <w:tcPr>
            <w:tcW w:w="1181"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4.4</w:t>
            </w:r>
          </w:p>
        </w:tc>
        <w:tc>
          <w:tcPr>
            <w:tcW w:w="1180" w:type="pct"/>
            <w:tcBorders>
              <w:top w:val="nil"/>
              <w:left w:val="single" w:sz="4" w:space="0" w:color="auto"/>
              <w:bottom w:val="nil"/>
              <w:right w:val="nil"/>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6.1</w:t>
            </w:r>
          </w:p>
        </w:tc>
      </w:tr>
      <w:tr w:rsidR="003B18F6" w:rsidRPr="00707C6B" w:rsidTr="004E2DDD">
        <w:trPr>
          <w:trHeight w:val="302"/>
        </w:trPr>
        <w:tc>
          <w:tcPr>
            <w:tcW w:w="1456" w:type="pct"/>
            <w:tcBorders>
              <w:top w:val="nil"/>
              <w:left w:val="nil"/>
              <w:bottom w:val="nil"/>
              <w:right w:val="single" w:sz="4" w:space="0" w:color="auto"/>
            </w:tcBorders>
            <w:vAlign w:val="center"/>
            <w:hideMark/>
          </w:tcPr>
          <w:p w:rsidR="003B18F6" w:rsidRPr="00707C6B" w:rsidRDefault="003B18F6" w:rsidP="004E2DDD">
            <w:pPr>
              <w:autoSpaceDE w:val="0"/>
              <w:autoSpaceDN w:val="0"/>
              <w:adjustRightInd w:val="0"/>
              <w:snapToGrid w:val="0"/>
              <w:spacing w:line="240" w:lineRule="exact"/>
              <w:ind w:leftChars="-450" w:left="-1080" w:firstLineChars="900" w:firstLine="2160"/>
              <w:rPr>
                <w:color w:val="000000" w:themeColor="text1"/>
              </w:rPr>
            </w:pPr>
            <w:r w:rsidRPr="00707C6B">
              <w:rPr>
                <w:color w:val="000000" w:themeColor="text1"/>
              </w:rPr>
              <w:t>World Bank</w:t>
            </w:r>
          </w:p>
        </w:tc>
        <w:tc>
          <w:tcPr>
            <w:tcW w:w="1183"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rPr>
                <w:bCs/>
              </w:rPr>
            </w:pPr>
            <w:r w:rsidRPr="008C5402">
              <w:rPr>
                <w:rFonts w:hint="eastAsia"/>
                <w:bCs/>
              </w:rPr>
              <w:t>2.6</w:t>
            </w:r>
          </w:p>
        </w:tc>
        <w:tc>
          <w:tcPr>
            <w:tcW w:w="1181" w:type="pct"/>
            <w:tcBorders>
              <w:top w:val="nil"/>
              <w:left w:val="single" w:sz="4" w:space="0" w:color="auto"/>
              <w:bottom w:val="nil"/>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4.1</w:t>
            </w:r>
          </w:p>
        </w:tc>
        <w:tc>
          <w:tcPr>
            <w:tcW w:w="1180" w:type="pct"/>
            <w:tcBorders>
              <w:top w:val="nil"/>
              <w:left w:val="single" w:sz="4" w:space="0" w:color="auto"/>
              <w:bottom w:val="nil"/>
              <w:right w:val="nil"/>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5.2</w:t>
            </w:r>
          </w:p>
        </w:tc>
      </w:tr>
      <w:tr w:rsidR="003B18F6" w:rsidRPr="00707C6B" w:rsidTr="004E2DDD">
        <w:trPr>
          <w:trHeight w:val="302"/>
        </w:trPr>
        <w:tc>
          <w:tcPr>
            <w:tcW w:w="1456" w:type="pct"/>
            <w:tcBorders>
              <w:top w:val="nil"/>
              <w:left w:val="nil"/>
              <w:bottom w:val="single" w:sz="4" w:space="0" w:color="auto"/>
              <w:right w:val="single" w:sz="4" w:space="0" w:color="auto"/>
            </w:tcBorders>
            <w:vAlign w:val="center"/>
          </w:tcPr>
          <w:p w:rsidR="003B18F6" w:rsidRPr="00707C6B" w:rsidRDefault="003B18F6" w:rsidP="004E2DDD">
            <w:pPr>
              <w:autoSpaceDE w:val="0"/>
              <w:autoSpaceDN w:val="0"/>
              <w:adjustRightInd w:val="0"/>
              <w:snapToGrid w:val="0"/>
              <w:spacing w:line="240" w:lineRule="exact"/>
              <w:ind w:leftChars="-450" w:left="-1080" w:firstLineChars="900" w:firstLine="2160"/>
              <w:rPr>
                <w:color w:val="000000" w:themeColor="text1"/>
              </w:rPr>
            </w:pPr>
            <w:r w:rsidRPr="00707C6B">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rPr>
                <w:bCs/>
              </w:rPr>
            </w:pPr>
            <w:r w:rsidRPr="008C5402">
              <w:rPr>
                <w:rFonts w:hint="eastAsia"/>
                <w:bCs/>
              </w:rPr>
              <w:t>2.1</w:t>
            </w:r>
          </w:p>
        </w:tc>
        <w:tc>
          <w:tcPr>
            <w:tcW w:w="1181" w:type="pct"/>
            <w:tcBorders>
              <w:top w:val="nil"/>
              <w:left w:val="single" w:sz="4" w:space="0" w:color="auto"/>
              <w:bottom w:val="single" w:sz="4" w:space="0" w:color="auto"/>
              <w:right w:val="single" w:sz="4" w:space="0" w:color="auto"/>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4.7</w:t>
            </w:r>
          </w:p>
        </w:tc>
        <w:tc>
          <w:tcPr>
            <w:tcW w:w="1180" w:type="pct"/>
            <w:tcBorders>
              <w:top w:val="nil"/>
              <w:left w:val="single" w:sz="4" w:space="0" w:color="auto"/>
              <w:bottom w:val="single" w:sz="4" w:space="0" w:color="auto"/>
              <w:right w:val="nil"/>
            </w:tcBorders>
            <w:vAlign w:val="center"/>
          </w:tcPr>
          <w:p w:rsidR="003B18F6" w:rsidRPr="008C5402" w:rsidRDefault="003B18F6" w:rsidP="0069742E">
            <w:pPr>
              <w:autoSpaceDE w:val="0"/>
              <w:autoSpaceDN w:val="0"/>
              <w:adjustRightInd w:val="0"/>
              <w:snapToGrid w:val="0"/>
              <w:spacing w:line="240" w:lineRule="exact"/>
              <w:ind w:firstLineChars="300" w:firstLine="720"/>
              <w:jc w:val="both"/>
              <w:rPr>
                <w:bCs/>
              </w:rPr>
            </w:pPr>
            <w:r w:rsidRPr="008C5402">
              <w:rPr>
                <w:rFonts w:hint="eastAsia"/>
                <w:bCs/>
              </w:rPr>
              <w:t>5.3</w:t>
            </w:r>
          </w:p>
        </w:tc>
      </w:tr>
    </w:tbl>
    <w:p w:rsidR="00C1231E" w:rsidRPr="0048631D" w:rsidRDefault="00C1231E" w:rsidP="00C1231E">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48631D">
        <w:rPr>
          <w:rFonts w:eastAsia="標楷體" w:hint="eastAsia"/>
          <w:bCs/>
          <w:sz w:val="22"/>
          <w:lang w:val="zh-TW"/>
        </w:rPr>
        <w:t>註</w:t>
      </w:r>
      <w:proofErr w:type="gramEnd"/>
      <w:r w:rsidRPr="0048631D">
        <w:rPr>
          <w:rFonts w:eastAsia="標楷體" w:hint="eastAsia"/>
          <w:bCs/>
          <w:sz w:val="22"/>
        </w:rPr>
        <w:t>：</w:t>
      </w:r>
      <w:r w:rsidRPr="0048631D">
        <w:rPr>
          <w:rFonts w:eastAsia="標楷體"/>
          <w:bCs/>
          <w:sz w:val="22"/>
        </w:rPr>
        <w:t>(f)</w:t>
      </w:r>
      <w:r w:rsidRPr="0048631D">
        <w:rPr>
          <w:rFonts w:eastAsia="標楷體" w:hint="eastAsia"/>
          <w:bCs/>
          <w:sz w:val="22"/>
          <w:lang w:val="zh-TW"/>
        </w:rPr>
        <w:t>為</w:t>
      </w:r>
      <w:r w:rsidRPr="0048631D">
        <w:rPr>
          <w:rFonts w:eastAsia="標楷體" w:hint="eastAsia"/>
          <w:bCs/>
          <w:sz w:val="22"/>
        </w:rPr>
        <w:t>預測</w:t>
      </w:r>
      <w:r w:rsidRPr="0048631D">
        <w:rPr>
          <w:rFonts w:eastAsia="標楷體" w:hint="eastAsia"/>
          <w:bCs/>
          <w:sz w:val="22"/>
          <w:lang w:val="zh-TW"/>
        </w:rPr>
        <w:t>值</w:t>
      </w:r>
    </w:p>
    <w:p w:rsidR="003B18F6" w:rsidRPr="008C5402" w:rsidRDefault="003B18F6" w:rsidP="003B18F6">
      <w:pPr>
        <w:autoSpaceDE w:val="0"/>
        <w:autoSpaceDN w:val="0"/>
        <w:adjustRightInd w:val="0"/>
        <w:snapToGrid w:val="0"/>
        <w:spacing w:line="220" w:lineRule="exact"/>
        <w:ind w:leftChars="-93" w:left="-223" w:firstLineChars="94" w:firstLine="207"/>
        <w:jc w:val="both"/>
        <w:rPr>
          <w:rFonts w:eastAsia="標楷體"/>
          <w:bCs/>
          <w:sz w:val="22"/>
        </w:rPr>
      </w:pPr>
      <w:r w:rsidRPr="008C5402">
        <w:rPr>
          <w:rFonts w:eastAsia="標楷體" w:hint="eastAsia"/>
          <w:bCs/>
          <w:sz w:val="22"/>
          <w:lang w:val="zh-TW"/>
        </w:rPr>
        <w:t>資料來源</w:t>
      </w:r>
      <w:r w:rsidRPr="008C5402">
        <w:rPr>
          <w:rFonts w:eastAsia="標楷體" w:hint="eastAsia"/>
          <w:bCs/>
          <w:sz w:val="22"/>
        </w:rPr>
        <w:t>：</w:t>
      </w:r>
      <w:r w:rsidRPr="008C5402">
        <w:rPr>
          <w:rFonts w:eastAsia="標楷體"/>
          <w:bCs/>
          <w:sz w:val="22"/>
        </w:rPr>
        <w:t xml:space="preserve">1.IMF, </w:t>
      </w:r>
      <w:r w:rsidRPr="008C5402">
        <w:rPr>
          <w:rFonts w:eastAsia="標楷體"/>
          <w:bCs/>
          <w:i/>
          <w:iCs/>
          <w:sz w:val="22"/>
        </w:rPr>
        <w:t>World Economic Ou</w:t>
      </w:r>
      <w:r w:rsidRPr="008C5402">
        <w:rPr>
          <w:rFonts w:eastAsia="標楷體"/>
          <w:bCs/>
          <w:i/>
          <w:iCs/>
          <w:sz w:val="22"/>
          <w:szCs w:val="22"/>
        </w:rPr>
        <w:t>tlook</w:t>
      </w:r>
      <w:r w:rsidRPr="008C5402">
        <w:rPr>
          <w:sz w:val="22"/>
          <w:szCs w:val="22"/>
        </w:rPr>
        <w:t>, April 2014</w:t>
      </w:r>
      <w:r w:rsidRPr="008C5402">
        <w:rPr>
          <w:rFonts w:ascii="新細明體" w:hAnsi="新細明體" w:hint="eastAsia"/>
          <w:sz w:val="22"/>
          <w:szCs w:val="22"/>
        </w:rPr>
        <w:t>。</w:t>
      </w:r>
    </w:p>
    <w:p w:rsidR="003B18F6" w:rsidRPr="008C5402" w:rsidRDefault="003B18F6" w:rsidP="003B18F6">
      <w:pPr>
        <w:autoSpaceDE w:val="0"/>
        <w:autoSpaceDN w:val="0"/>
        <w:adjustRightInd w:val="0"/>
        <w:snapToGrid w:val="0"/>
        <w:spacing w:line="220" w:lineRule="exact"/>
        <w:ind w:leftChars="430" w:left="1032" w:firstLineChars="27" w:firstLine="59"/>
        <w:jc w:val="both"/>
        <w:rPr>
          <w:rFonts w:eastAsia="標楷體"/>
          <w:bCs/>
          <w:sz w:val="22"/>
          <w:szCs w:val="22"/>
        </w:rPr>
      </w:pPr>
      <w:r w:rsidRPr="008C5402">
        <w:rPr>
          <w:rFonts w:eastAsia="標楷體"/>
          <w:bCs/>
          <w:sz w:val="22"/>
        </w:rPr>
        <w:t>2.</w:t>
      </w:r>
      <w:r w:rsidRPr="008C5402">
        <w:rPr>
          <w:rFonts w:eastAsia="標楷體"/>
          <w:bCs/>
          <w:sz w:val="22"/>
          <w:szCs w:val="22"/>
        </w:rPr>
        <w:t xml:space="preserve">UN, World </w:t>
      </w:r>
      <w:r w:rsidRPr="008C5402">
        <w:rPr>
          <w:rFonts w:eastAsia="標楷體"/>
          <w:bCs/>
          <w:i/>
          <w:iCs/>
          <w:sz w:val="22"/>
          <w:szCs w:val="22"/>
        </w:rPr>
        <w:t>Economic Situation and Prospects</w:t>
      </w:r>
      <w:r w:rsidRPr="008C5402">
        <w:rPr>
          <w:rFonts w:eastAsia="標楷體"/>
          <w:bCs/>
          <w:sz w:val="22"/>
          <w:szCs w:val="22"/>
        </w:rPr>
        <w:t xml:space="preserve">, </w:t>
      </w:r>
      <w:r w:rsidRPr="008C5402">
        <w:rPr>
          <w:rFonts w:eastAsia="標楷體" w:hint="eastAsia"/>
          <w:bCs/>
          <w:sz w:val="22"/>
          <w:szCs w:val="22"/>
        </w:rPr>
        <w:t xml:space="preserve">May </w:t>
      </w:r>
      <w:r w:rsidRPr="008C5402">
        <w:rPr>
          <w:rFonts w:eastAsia="標楷體"/>
          <w:bCs/>
          <w:sz w:val="22"/>
          <w:szCs w:val="22"/>
        </w:rPr>
        <w:t>201</w:t>
      </w:r>
      <w:r w:rsidRPr="008C5402">
        <w:rPr>
          <w:rFonts w:eastAsia="標楷體" w:hint="eastAsia"/>
          <w:bCs/>
          <w:sz w:val="22"/>
          <w:szCs w:val="22"/>
        </w:rPr>
        <w:t>4</w:t>
      </w:r>
      <w:r w:rsidRPr="008C5402">
        <w:rPr>
          <w:rFonts w:eastAsia="標楷體"/>
          <w:bCs/>
          <w:sz w:val="22"/>
          <w:szCs w:val="22"/>
        </w:rPr>
        <w:t>。</w:t>
      </w:r>
    </w:p>
    <w:p w:rsidR="003B18F6" w:rsidRPr="008C5402" w:rsidRDefault="003B18F6" w:rsidP="003B18F6">
      <w:pPr>
        <w:autoSpaceDE w:val="0"/>
        <w:autoSpaceDN w:val="0"/>
        <w:adjustRightInd w:val="0"/>
        <w:snapToGrid w:val="0"/>
        <w:spacing w:line="220" w:lineRule="exact"/>
        <w:ind w:leftChars="430" w:left="1032" w:firstLineChars="27" w:firstLine="59"/>
        <w:jc w:val="both"/>
        <w:rPr>
          <w:rFonts w:eastAsia="標楷體"/>
          <w:bCs/>
          <w:sz w:val="22"/>
          <w:szCs w:val="22"/>
        </w:rPr>
      </w:pPr>
      <w:r w:rsidRPr="008C5402">
        <w:rPr>
          <w:rFonts w:eastAsia="標楷體" w:hint="eastAsia"/>
          <w:bCs/>
          <w:sz w:val="22"/>
          <w:szCs w:val="22"/>
        </w:rPr>
        <w:t>3</w:t>
      </w:r>
      <w:r w:rsidRPr="008C5402">
        <w:rPr>
          <w:rFonts w:eastAsia="標楷體"/>
          <w:bCs/>
          <w:sz w:val="22"/>
          <w:szCs w:val="22"/>
        </w:rPr>
        <w:t xml:space="preserve">.OECD, </w:t>
      </w:r>
      <w:r w:rsidRPr="008C5402">
        <w:rPr>
          <w:rFonts w:eastAsia="標楷體"/>
          <w:bCs/>
          <w:i/>
          <w:iCs/>
          <w:sz w:val="22"/>
          <w:szCs w:val="22"/>
        </w:rPr>
        <w:t>Economic Outlook</w:t>
      </w:r>
      <w:r w:rsidRPr="008C5402">
        <w:rPr>
          <w:rFonts w:eastAsia="標楷體"/>
          <w:bCs/>
          <w:sz w:val="22"/>
          <w:szCs w:val="22"/>
        </w:rPr>
        <w:t>, May 2014</w:t>
      </w:r>
      <w:r w:rsidRPr="008C5402">
        <w:rPr>
          <w:rFonts w:eastAsia="標楷體"/>
          <w:bCs/>
          <w:sz w:val="22"/>
          <w:szCs w:val="22"/>
        </w:rPr>
        <w:t>。</w:t>
      </w:r>
    </w:p>
    <w:p w:rsidR="003B18F6" w:rsidRPr="008C5402" w:rsidRDefault="003B18F6" w:rsidP="003B18F6">
      <w:pPr>
        <w:adjustRightInd w:val="0"/>
        <w:snapToGrid w:val="0"/>
        <w:spacing w:line="220" w:lineRule="exact"/>
        <w:ind w:leftChars="430" w:left="1032" w:right="40" w:firstLineChars="27" w:firstLine="59"/>
        <w:rPr>
          <w:rFonts w:ascii="新細明體" w:hAnsi="新細明體"/>
          <w:sz w:val="22"/>
          <w:szCs w:val="22"/>
        </w:rPr>
      </w:pPr>
      <w:r w:rsidRPr="008C5402">
        <w:rPr>
          <w:rFonts w:hint="eastAsia"/>
          <w:sz w:val="22"/>
          <w:szCs w:val="22"/>
        </w:rPr>
        <w:t>4</w:t>
      </w:r>
      <w:r w:rsidRPr="008C5402">
        <w:rPr>
          <w:sz w:val="22"/>
          <w:szCs w:val="22"/>
        </w:rPr>
        <w:t xml:space="preserve">.World Bank, </w:t>
      </w:r>
      <w:r w:rsidRPr="008C5402">
        <w:rPr>
          <w:i/>
          <w:sz w:val="22"/>
          <w:szCs w:val="22"/>
        </w:rPr>
        <w:t>Global Economic Prospects</w:t>
      </w:r>
      <w:r w:rsidRPr="008C5402">
        <w:rPr>
          <w:sz w:val="22"/>
          <w:szCs w:val="22"/>
        </w:rPr>
        <w:t>, June 2014</w:t>
      </w:r>
      <w:r w:rsidRPr="008C5402">
        <w:rPr>
          <w:rFonts w:ascii="新細明體" w:hAnsi="新細明體" w:hint="eastAsia"/>
          <w:sz w:val="22"/>
          <w:szCs w:val="22"/>
        </w:rPr>
        <w:t>。</w:t>
      </w:r>
    </w:p>
    <w:p w:rsidR="003B18F6" w:rsidRPr="008C5402" w:rsidRDefault="003B18F6" w:rsidP="003B18F6">
      <w:pPr>
        <w:adjustRightInd w:val="0"/>
        <w:snapToGrid w:val="0"/>
        <w:spacing w:line="220" w:lineRule="exact"/>
        <w:ind w:leftChars="430" w:left="1032" w:right="40" w:firstLineChars="27" w:firstLine="59"/>
        <w:rPr>
          <w:sz w:val="22"/>
          <w:szCs w:val="22"/>
        </w:rPr>
      </w:pPr>
      <w:r w:rsidRPr="008C5402">
        <w:rPr>
          <w:sz w:val="22"/>
          <w:szCs w:val="22"/>
        </w:rPr>
        <w:t>5. WTO, RESS RELEASE</w:t>
      </w:r>
      <w:r w:rsidRPr="008C5402">
        <w:rPr>
          <w:rFonts w:hint="eastAsia"/>
          <w:sz w:val="22"/>
          <w:szCs w:val="22"/>
        </w:rPr>
        <w:t xml:space="preserve">, </w:t>
      </w:r>
      <w:r w:rsidRPr="008C5402">
        <w:rPr>
          <w:sz w:val="22"/>
          <w:szCs w:val="22"/>
        </w:rPr>
        <w:t>April 2014</w:t>
      </w:r>
      <w:r w:rsidRPr="008C5402">
        <w:rPr>
          <w:sz w:val="22"/>
          <w:szCs w:val="22"/>
        </w:rPr>
        <w:t>。</w:t>
      </w:r>
    </w:p>
    <w:p w:rsidR="00085029" w:rsidRPr="004E2DDD" w:rsidRDefault="00085029" w:rsidP="008C415B">
      <w:pPr>
        <w:jc w:val="right"/>
        <w:rPr>
          <w:color w:val="FF0000"/>
        </w:rPr>
      </w:pPr>
    </w:p>
    <w:p w:rsidR="007114E2" w:rsidRPr="00692D28" w:rsidRDefault="007114E2" w:rsidP="007114E2">
      <w:pPr>
        <w:pStyle w:val="2"/>
        <w:spacing w:after="360"/>
        <w:jc w:val="center"/>
        <w:rPr>
          <w:b w:val="0"/>
          <w:bCs w:val="0"/>
          <w:sz w:val="32"/>
          <w:szCs w:val="32"/>
        </w:rPr>
      </w:pPr>
      <w:bookmarkStart w:id="31" w:name="_Toc368324015"/>
      <w:bookmarkStart w:id="32" w:name="_Toc391906399"/>
      <w:r w:rsidRPr="00692D28">
        <w:rPr>
          <w:sz w:val="32"/>
          <w:szCs w:val="32"/>
        </w:rPr>
        <w:lastRenderedPageBreak/>
        <w:t>表</w:t>
      </w:r>
      <w:r w:rsidRPr="00692D28">
        <w:rPr>
          <w:sz w:val="32"/>
          <w:szCs w:val="32"/>
        </w:rPr>
        <w:t xml:space="preserve">3  </w:t>
      </w:r>
      <w:r w:rsidRPr="00692D28">
        <w:rPr>
          <w:sz w:val="32"/>
          <w:szCs w:val="32"/>
        </w:rPr>
        <w:t>國內主要經濟指標</w:t>
      </w:r>
      <w:bookmarkEnd w:id="32"/>
    </w:p>
    <w:tbl>
      <w:tblPr>
        <w:tblStyle w:val="affff4"/>
        <w:tblW w:w="10839" w:type="dxa"/>
        <w:jc w:val="center"/>
        <w:tblInd w:w="-91" w:type="dxa"/>
        <w:tblLayout w:type="fixed"/>
        <w:tblLook w:val="04A0" w:firstRow="1" w:lastRow="0" w:firstColumn="1" w:lastColumn="0" w:noHBand="0" w:noVBand="1"/>
      </w:tblPr>
      <w:tblGrid>
        <w:gridCol w:w="322"/>
        <w:gridCol w:w="373"/>
        <w:gridCol w:w="1056"/>
        <w:gridCol w:w="725"/>
        <w:gridCol w:w="657"/>
        <w:gridCol w:w="656"/>
        <w:gridCol w:w="656"/>
        <w:gridCol w:w="655"/>
        <w:gridCol w:w="656"/>
        <w:gridCol w:w="656"/>
        <w:gridCol w:w="704"/>
        <w:gridCol w:w="704"/>
        <w:gridCol w:w="704"/>
        <w:gridCol w:w="700"/>
        <w:gridCol w:w="709"/>
        <w:gridCol w:w="906"/>
      </w:tblGrid>
      <w:tr w:rsidR="008F74B2" w:rsidRPr="005A5016" w:rsidTr="0069742E">
        <w:trPr>
          <w:jc w:val="center"/>
        </w:trPr>
        <w:tc>
          <w:tcPr>
            <w:tcW w:w="322" w:type="dxa"/>
            <w:vMerge w:val="restart"/>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25" w:type="dxa"/>
            <w:vMerge w:val="restart"/>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100</w:t>
            </w:r>
            <w:r w:rsidRPr="005A5016">
              <w:rPr>
                <w:rFonts w:eastAsia="標楷體"/>
                <w:spacing w:val="-20"/>
                <w:sz w:val="22"/>
              </w:rPr>
              <w:t>年</w:t>
            </w:r>
          </w:p>
        </w:tc>
        <w:tc>
          <w:tcPr>
            <w:tcW w:w="657" w:type="dxa"/>
            <w:vMerge w:val="restart"/>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101</w:t>
            </w:r>
            <w:r w:rsidRPr="005A5016">
              <w:rPr>
                <w:rFonts w:eastAsia="標楷體"/>
                <w:spacing w:val="-20"/>
                <w:sz w:val="22"/>
              </w:rPr>
              <w:t>年</w:t>
            </w:r>
          </w:p>
        </w:tc>
        <w:tc>
          <w:tcPr>
            <w:tcW w:w="3279" w:type="dxa"/>
            <w:gridSpan w:val="5"/>
            <w:tcBorders>
              <w:righ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spacing w:val="-20"/>
                <w:sz w:val="22"/>
              </w:rPr>
              <w:t>年</w:t>
            </w:r>
          </w:p>
        </w:tc>
        <w:tc>
          <w:tcPr>
            <w:tcW w:w="4427" w:type="dxa"/>
            <w:gridSpan w:val="6"/>
            <w:tcBorders>
              <w:righ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103</w:t>
            </w:r>
            <w:r w:rsidRPr="005A5016">
              <w:rPr>
                <w:rFonts w:eastAsia="標楷體"/>
                <w:spacing w:val="-20"/>
                <w:sz w:val="22"/>
              </w:rPr>
              <w:t>年</w:t>
            </w:r>
          </w:p>
        </w:tc>
      </w:tr>
      <w:tr w:rsidR="008F74B2" w:rsidRPr="005A5016" w:rsidTr="0069742E">
        <w:trPr>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25" w:type="dxa"/>
            <w:vMerge/>
            <w:tcBorders>
              <w:bottom w:val="single" w:sz="4" w:space="0" w:color="auto"/>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w:t>
            </w:r>
            <w:r w:rsidRPr="005A5016">
              <w:rPr>
                <w:rFonts w:eastAsia="標楷體"/>
                <w:spacing w:val="-20"/>
                <w:sz w:val="22"/>
              </w:rPr>
              <w:t>月</w:t>
            </w:r>
          </w:p>
        </w:tc>
        <w:tc>
          <w:tcPr>
            <w:tcW w:w="656"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w:t>
            </w:r>
            <w:r w:rsidRPr="005A5016">
              <w:rPr>
                <w:rFonts w:eastAsia="標楷體"/>
                <w:spacing w:val="-20"/>
                <w:sz w:val="22"/>
              </w:rPr>
              <w:t>月</w:t>
            </w:r>
          </w:p>
        </w:tc>
        <w:tc>
          <w:tcPr>
            <w:tcW w:w="655"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w:t>
            </w:r>
            <w:r w:rsidRPr="005A5016">
              <w:rPr>
                <w:rFonts w:eastAsia="標楷體"/>
                <w:spacing w:val="-20"/>
                <w:sz w:val="22"/>
              </w:rPr>
              <w:t>月</w:t>
            </w:r>
          </w:p>
        </w:tc>
        <w:tc>
          <w:tcPr>
            <w:tcW w:w="656"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r w:rsidRPr="005A5016">
              <w:rPr>
                <w:rFonts w:eastAsia="標楷體"/>
                <w:spacing w:val="-20"/>
                <w:sz w:val="22"/>
              </w:rPr>
              <w:t>月</w:t>
            </w:r>
          </w:p>
        </w:tc>
        <w:tc>
          <w:tcPr>
            <w:tcW w:w="656"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全年</w:t>
            </w:r>
          </w:p>
        </w:tc>
        <w:tc>
          <w:tcPr>
            <w:tcW w:w="704" w:type="dxa"/>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spacing w:val="-20"/>
                <w:sz w:val="22"/>
              </w:rPr>
              <w:t>月</w:t>
            </w:r>
          </w:p>
        </w:tc>
        <w:tc>
          <w:tcPr>
            <w:tcW w:w="704" w:type="dxa"/>
            <w:tcBorders>
              <w:bottom w:val="single" w:sz="4" w:space="0" w:color="auto"/>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hint="eastAsia"/>
                <w:spacing w:val="-20"/>
                <w:sz w:val="22"/>
              </w:rPr>
              <w:t>月</w:t>
            </w:r>
          </w:p>
        </w:tc>
        <w:tc>
          <w:tcPr>
            <w:tcW w:w="704" w:type="dxa"/>
            <w:tcBorders>
              <w:bottom w:val="single" w:sz="4" w:space="0" w:color="auto"/>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sidRPr="005A5016">
              <w:rPr>
                <w:rFonts w:eastAsia="標楷體" w:hint="eastAsia"/>
                <w:spacing w:val="-20"/>
                <w:sz w:val="22"/>
              </w:rPr>
              <w:t>月</w:t>
            </w:r>
          </w:p>
        </w:tc>
        <w:tc>
          <w:tcPr>
            <w:tcW w:w="700" w:type="dxa"/>
            <w:tcBorders>
              <w:bottom w:val="single" w:sz="4" w:space="0" w:color="auto"/>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hint="eastAsia"/>
                <w:spacing w:val="-20"/>
                <w:sz w:val="22"/>
              </w:rPr>
              <w:t>月</w:t>
            </w:r>
          </w:p>
        </w:tc>
        <w:tc>
          <w:tcPr>
            <w:tcW w:w="709" w:type="dxa"/>
            <w:tcBorders>
              <w:bottom w:val="single" w:sz="4" w:space="0" w:color="auto"/>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hint="eastAsia"/>
                <w:spacing w:val="-20"/>
                <w:sz w:val="22"/>
              </w:rPr>
              <w:t>月</w:t>
            </w:r>
          </w:p>
        </w:tc>
        <w:tc>
          <w:tcPr>
            <w:tcW w:w="906" w:type="dxa"/>
            <w:tcBorders>
              <w:bottom w:val="single" w:sz="4" w:space="0" w:color="auto"/>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累計</w:t>
            </w:r>
            <w:r w:rsidRPr="005A5016">
              <w:rPr>
                <w:rFonts w:eastAsia="標楷體" w:hint="eastAsia"/>
                <w:spacing w:val="-20"/>
                <w:sz w:val="22"/>
              </w:rPr>
              <w:t>/</w:t>
            </w:r>
            <w:r w:rsidRPr="005A5016">
              <w:rPr>
                <w:rFonts w:eastAsia="標楷體"/>
                <w:spacing w:val="-20"/>
                <w:sz w:val="22"/>
              </w:rPr>
              <w:t>預估</w:t>
            </w:r>
          </w:p>
        </w:tc>
      </w:tr>
      <w:tr w:rsidR="008F74B2" w:rsidRPr="005A5016" w:rsidTr="0069742E">
        <w:trPr>
          <w:trHeight w:val="633"/>
          <w:jc w:val="center"/>
        </w:trPr>
        <w:tc>
          <w:tcPr>
            <w:tcW w:w="322" w:type="dxa"/>
            <w:vMerge w:val="restart"/>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z w:val="22"/>
              </w:rPr>
            </w:pPr>
            <w:r w:rsidRPr="005A5016">
              <w:rPr>
                <w:rFonts w:eastAsia="標楷體"/>
                <w:spacing w:val="-20"/>
                <w:sz w:val="22"/>
              </w:rPr>
              <w:t>經濟成長</w:t>
            </w: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經濟成長率</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4.19</w:t>
            </w:r>
          </w:p>
        </w:tc>
        <w:tc>
          <w:tcPr>
            <w:tcW w:w="657"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1.48</w:t>
            </w:r>
          </w:p>
        </w:tc>
        <w:tc>
          <w:tcPr>
            <w:tcW w:w="656"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3</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1.3</w:t>
            </w:r>
            <w:r w:rsidRPr="005A5016">
              <w:rPr>
                <w:rFonts w:eastAsia="標楷體" w:hint="eastAsia"/>
                <w:spacing w:val="-20"/>
                <w:sz w:val="22"/>
              </w:rPr>
              <w:t>1</w:t>
            </w:r>
          </w:p>
        </w:tc>
        <w:tc>
          <w:tcPr>
            <w:tcW w:w="656"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5"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2.88</w:t>
            </w:r>
          </w:p>
        </w:tc>
        <w:tc>
          <w:tcPr>
            <w:tcW w:w="656"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2.09</w:t>
            </w:r>
          </w:p>
        </w:tc>
        <w:tc>
          <w:tcPr>
            <w:tcW w:w="704"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3.14</w:t>
            </w:r>
          </w:p>
        </w:tc>
        <w:tc>
          <w:tcPr>
            <w:tcW w:w="700"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906" w:type="dxa"/>
            <w:tcBorders>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2.98</w:t>
            </w:r>
          </w:p>
        </w:tc>
      </w:tr>
      <w:tr w:rsidR="008F74B2" w:rsidRPr="005A5016" w:rsidTr="0069742E">
        <w:trPr>
          <w:trHeight w:val="571"/>
          <w:jc w:val="center"/>
        </w:trPr>
        <w:tc>
          <w:tcPr>
            <w:tcW w:w="322" w:type="dxa"/>
            <w:vMerge/>
            <w:tcBorders>
              <w:left w:val="nil"/>
            </w:tcBorders>
          </w:tcPr>
          <w:p w:rsidR="008F74B2" w:rsidRPr="005A5016" w:rsidRDefault="008F74B2" w:rsidP="0069742E">
            <w:pPr>
              <w:adjustRightInd w:val="0"/>
              <w:snapToGrid w:val="0"/>
              <w:contextualSpacing/>
              <w:textAlignment w:val="center"/>
              <w:rPr>
                <w:rFonts w:eastAsia="標楷體"/>
                <w:spacing w:val="-40"/>
                <w:sz w:val="22"/>
              </w:rPr>
            </w:pP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民間投資成長率</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3</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6.67</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2.24</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4.73</w:t>
            </w:r>
          </w:p>
        </w:tc>
      </w:tr>
      <w:tr w:rsidR="008F74B2" w:rsidRPr="005A5016" w:rsidTr="0069742E">
        <w:trPr>
          <w:trHeight w:val="551"/>
          <w:jc w:val="center"/>
        </w:trPr>
        <w:tc>
          <w:tcPr>
            <w:tcW w:w="322" w:type="dxa"/>
            <w:vMerge/>
            <w:tcBorders>
              <w:left w:val="nil"/>
            </w:tcBorders>
          </w:tcPr>
          <w:p w:rsidR="008F74B2" w:rsidRPr="005A5016" w:rsidRDefault="008F74B2" w:rsidP="0069742E">
            <w:pPr>
              <w:adjustRightInd w:val="0"/>
              <w:snapToGrid w:val="0"/>
              <w:contextualSpacing/>
              <w:textAlignment w:val="center"/>
              <w:rPr>
                <w:rFonts w:eastAsia="標楷體"/>
                <w:spacing w:val="-40"/>
                <w:sz w:val="22"/>
              </w:rPr>
            </w:pP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民間消費成長率</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3.10</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1.62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3</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w:t>
            </w:r>
            <w:r w:rsidRPr="005A5016">
              <w:rPr>
                <w:rFonts w:eastAsia="標楷體" w:hint="eastAsia"/>
                <w:spacing w:val="-20"/>
                <w:sz w:val="22"/>
              </w:rPr>
              <w:t>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spacing w:val="-20"/>
                <w:sz w:val="22"/>
              </w:rPr>
              <w:t>.</w:t>
            </w:r>
            <w:r w:rsidRPr="005A5016">
              <w:rPr>
                <w:rFonts w:eastAsia="標楷體" w:hint="eastAsia"/>
                <w:spacing w:val="-20"/>
                <w:sz w:val="22"/>
              </w:rPr>
              <w:t>26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2.70</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2.58</w:t>
            </w:r>
          </w:p>
        </w:tc>
      </w:tr>
      <w:tr w:rsidR="008F74B2" w:rsidRPr="005A5016" w:rsidTr="0069742E">
        <w:trPr>
          <w:trHeight w:val="531"/>
          <w:jc w:val="center"/>
        </w:trPr>
        <w:tc>
          <w:tcPr>
            <w:tcW w:w="322" w:type="dxa"/>
            <w:vMerge w:val="restart"/>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產業</w:t>
            </w: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工業生產指數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4.44</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-0.21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0.82</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-0.22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5.55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0.65</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82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6.83</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3.16</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5.29</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5.19</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3.61</w:t>
            </w:r>
          </w:p>
        </w:tc>
      </w:tr>
      <w:tr w:rsidR="008F74B2" w:rsidRPr="005A5016" w:rsidTr="0069742E">
        <w:trPr>
          <w:trHeight w:val="556"/>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製造業生產指數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4.69</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0.47</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0.39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5.60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7.61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3.62</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5.71</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5.30</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3.92</w:t>
            </w:r>
          </w:p>
        </w:tc>
      </w:tr>
      <w:tr w:rsidR="008F74B2" w:rsidRPr="005A5016" w:rsidTr="0069742E">
        <w:trPr>
          <w:trHeight w:val="566"/>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商業營業額</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140,684</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140,107</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12,144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12,298</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11,955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12,430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141,622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12,380</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10,452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11,868</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11,925</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12,188</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58,814</w:t>
            </w:r>
          </w:p>
        </w:tc>
      </w:tr>
      <w:tr w:rsidR="008F74B2" w:rsidRPr="005A5016" w:rsidTr="0069742E">
        <w:trPr>
          <w:trHeight w:val="417"/>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656"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1.9</w:t>
            </w: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2.3</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5.0</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w:t>
            </w:r>
          </w:p>
        </w:tc>
      </w:tr>
      <w:tr w:rsidR="008F74B2" w:rsidRPr="005A5016" w:rsidTr="0069742E">
        <w:trPr>
          <w:trHeight w:val="693"/>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綜合商品零售業</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營業額</w:t>
            </w: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9,7</w:t>
            </w:r>
            <w:r w:rsidRPr="005A5016">
              <w:rPr>
                <w:rFonts w:eastAsia="標楷體" w:hint="eastAsia"/>
                <w:spacing w:val="-20"/>
                <w:sz w:val="22"/>
              </w:rPr>
              <w:t>35</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hint="eastAsia"/>
                <w:spacing w:val="-20"/>
                <w:sz w:val="22"/>
              </w:rPr>
              <w:t>27</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87</w:t>
            </w:r>
            <w:r w:rsidRPr="005A5016">
              <w:rPr>
                <w:rFonts w:eastAsia="標楷體" w:hint="eastAsia"/>
                <w:spacing w:val="-20"/>
                <w:sz w:val="22"/>
              </w:rPr>
              <w:t>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3</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93</w:t>
            </w:r>
            <w:r w:rsidRPr="005A5016">
              <w:rPr>
                <w:rFonts w:eastAsia="標楷體" w:hint="eastAsia"/>
                <w:spacing w:val="-20"/>
                <w:sz w:val="22"/>
              </w:rPr>
              <w:t>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w:t>
            </w:r>
            <w:r w:rsidRPr="005A5016">
              <w:rPr>
                <w:rFonts w:eastAsia="標楷體" w:hint="eastAsia"/>
                <w:spacing w:val="-20"/>
                <w:sz w:val="22"/>
              </w:rPr>
              <w:t>07</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10,5</w:t>
            </w:r>
            <w:r w:rsidRPr="005A5016">
              <w:rPr>
                <w:rFonts w:eastAsia="標楷體" w:hint="eastAsia"/>
                <w:spacing w:val="-20"/>
                <w:sz w:val="22"/>
              </w:rPr>
              <w:t>24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815</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833</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871</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910</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4,410</w:t>
            </w:r>
          </w:p>
        </w:tc>
      </w:tr>
      <w:tr w:rsidR="008F74B2" w:rsidRPr="005A5016" w:rsidTr="0069742E">
        <w:trPr>
          <w:trHeight w:val="419"/>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6.</w:t>
            </w:r>
            <w:r w:rsidRPr="005A5016">
              <w:rPr>
                <w:rFonts w:eastAsia="標楷體" w:hint="eastAsia"/>
                <w:spacing w:val="-20"/>
                <w:sz w:val="22"/>
              </w:rPr>
              <w:t>6</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spacing w:val="-20"/>
                <w:sz w:val="22"/>
              </w:rPr>
              <w:t>.1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w:t>
            </w:r>
            <w:r w:rsidRPr="005A5016">
              <w:rPr>
                <w:rFonts w:eastAsia="標楷體"/>
                <w:spacing w:val="-20"/>
                <w:sz w:val="22"/>
              </w:rPr>
              <w:t>.</w:t>
            </w:r>
            <w:r w:rsidRPr="005A5016">
              <w:rPr>
                <w:rFonts w:eastAsia="標楷體" w:hint="eastAsia"/>
                <w:spacing w:val="-20"/>
                <w:sz w:val="22"/>
              </w:rPr>
              <w:t>3</w:t>
            </w:r>
          </w:p>
        </w:tc>
        <w:tc>
          <w:tcPr>
            <w:tcW w:w="656"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3.0</w:t>
            </w: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sidRPr="005A5016">
              <w:rPr>
                <w:rFonts w:eastAsia="標楷體"/>
                <w:spacing w:val="-20"/>
                <w:sz w:val="22"/>
              </w:rPr>
              <w:t>.9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5.1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5.4</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7.0</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r>
      <w:tr w:rsidR="008F74B2" w:rsidRPr="005A5016" w:rsidTr="0069742E">
        <w:trPr>
          <w:trHeight w:val="425"/>
          <w:jc w:val="center"/>
        </w:trPr>
        <w:tc>
          <w:tcPr>
            <w:tcW w:w="322" w:type="dxa"/>
            <w:vMerge w:val="restart"/>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對外貿易</w:t>
            </w:r>
          </w:p>
        </w:tc>
        <w:tc>
          <w:tcPr>
            <w:tcW w:w="1429" w:type="dxa"/>
            <w:gridSpan w:val="2"/>
            <w:tcBorders>
              <w:bottom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出口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3,082.6</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3,011.8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252.4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267.1</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257.3</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263.</w:t>
            </w:r>
            <w:r w:rsidRPr="005A5016">
              <w:rPr>
                <w:rFonts w:eastAsia="標楷體" w:hint="eastAsia"/>
                <w:spacing w:val="-20"/>
                <w:sz w:val="22"/>
              </w:rPr>
              <w:t>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3,054.</w:t>
            </w:r>
            <w:r w:rsidRPr="005A5016">
              <w:rPr>
                <w:rFonts w:eastAsia="標楷體" w:hint="eastAsia"/>
                <w:spacing w:val="-20"/>
                <w:sz w:val="22"/>
              </w:rPr>
              <w:t>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w:t>
            </w: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212.8</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277.6</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266.0</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266.7</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1,265.8</w:t>
            </w:r>
          </w:p>
        </w:tc>
      </w:tr>
      <w:tr w:rsidR="008F74B2" w:rsidRPr="005A5016" w:rsidTr="0069742E">
        <w:trPr>
          <w:trHeight w:val="402"/>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12.3</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3</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-7.0</w:t>
            </w:r>
          </w:p>
        </w:tc>
        <w:tc>
          <w:tcPr>
            <w:tcW w:w="656"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0.7</w:t>
            </w: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-5.</w:t>
            </w:r>
            <w:r w:rsidRPr="005A5016">
              <w:rPr>
                <w:rFonts w:eastAsia="標楷體" w:hint="eastAsia"/>
                <w:spacing w:val="-20"/>
                <w:sz w:val="22"/>
              </w:rPr>
              <w:t>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6.2</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w:t>
            </w:r>
          </w:p>
        </w:tc>
      </w:tr>
      <w:tr w:rsidR="008F74B2" w:rsidRPr="005A5016" w:rsidTr="0069742E">
        <w:trPr>
          <w:trHeight w:val="423"/>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進口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2,814.4</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2,704.7</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229.0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22</w:t>
            </w:r>
            <w:r w:rsidRPr="005A5016">
              <w:rPr>
                <w:rFonts w:eastAsia="標楷體" w:hint="eastAsia"/>
                <w:spacing w:val="-20"/>
                <w:sz w:val="22"/>
              </w:rPr>
              <w:t>5</w:t>
            </w:r>
            <w:r w:rsidRPr="005A5016">
              <w:rPr>
                <w:rFonts w:eastAsia="標楷體"/>
                <w:spacing w:val="-20"/>
                <w:sz w:val="22"/>
              </w:rPr>
              <w:t>.</w:t>
            </w:r>
            <w:r w:rsidRPr="005A5016">
              <w:rPr>
                <w:rFonts w:eastAsia="標楷體" w:hint="eastAsia"/>
                <w:spacing w:val="-20"/>
                <w:sz w:val="22"/>
              </w:rPr>
              <w:t>9</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213.</w:t>
            </w:r>
            <w:r w:rsidRPr="005A5016">
              <w:rPr>
                <w:rFonts w:eastAsia="標楷體" w:hint="eastAsia"/>
                <w:spacing w:val="-20"/>
                <w:sz w:val="22"/>
              </w:rPr>
              <w:t>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241.</w:t>
            </w:r>
            <w:r w:rsidRPr="005A5016">
              <w:rPr>
                <w:rFonts w:eastAsia="標楷體" w:hint="eastAsia"/>
                <w:spacing w:val="-20"/>
                <w:sz w:val="22"/>
              </w:rPr>
              <w:t>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w:t>
            </w:r>
            <w:r w:rsidRPr="005A5016">
              <w:rPr>
                <w:rFonts w:eastAsia="標楷體" w:hint="eastAsia"/>
                <w:spacing w:val="-20"/>
                <w:sz w:val="22"/>
              </w:rPr>
              <w:t>699</w:t>
            </w:r>
            <w:r w:rsidRPr="005A5016">
              <w:rPr>
                <w:rFonts w:eastAsia="標楷體"/>
                <w:spacing w:val="-20"/>
                <w:sz w:val="22"/>
              </w:rPr>
              <w:t>.</w:t>
            </w:r>
            <w:r w:rsidRPr="005A5016">
              <w:rPr>
                <w:rFonts w:eastAsia="標楷體" w:hint="eastAsia"/>
                <w:spacing w:val="-20"/>
                <w:sz w:val="22"/>
              </w:rPr>
              <w:t>0</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213.4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197.2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258.0</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240.6</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213.8</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1,123.0</w:t>
            </w:r>
          </w:p>
        </w:tc>
      </w:tr>
      <w:tr w:rsidR="008F74B2" w:rsidRPr="005A5016" w:rsidTr="0069742E">
        <w:trPr>
          <w:trHeight w:val="415"/>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12.0</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3</w:t>
            </w:r>
            <w:r w:rsidRPr="005A5016">
              <w:rPr>
                <w:rFonts w:eastAsia="標楷體"/>
                <w:spacing w:val="-20"/>
                <w:sz w:val="22"/>
              </w:rPr>
              <w:t>.</w:t>
            </w:r>
            <w:r w:rsidRPr="005A5016">
              <w:rPr>
                <w:rFonts w:eastAsia="標楷體" w:hint="eastAsia"/>
                <w:spacing w:val="-20"/>
                <w:sz w:val="22"/>
              </w:rPr>
              <w:t>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0</w:t>
            </w:r>
            <w:r w:rsidRPr="005A5016">
              <w:rPr>
                <w:rFonts w:eastAsia="標楷體"/>
                <w:spacing w:val="-20"/>
                <w:sz w:val="22"/>
              </w:rPr>
              <w:t>.</w:t>
            </w:r>
            <w:r w:rsidRPr="005A5016">
              <w:rPr>
                <w:rFonts w:eastAsia="標楷體" w:hint="eastAsia"/>
                <w:spacing w:val="-20"/>
                <w:sz w:val="22"/>
              </w:rPr>
              <w:t>7</w:t>
            </w:r>
          </w:p>
        </w:tc>
        <w:tc>
          <w:tcPr>
            <w:tcW w:w="656"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9</w:t>
            </w: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w:t>
            </w:r>
            <w:r w:rsidRPr="005A5016">
              <w:rPr>
                <w:rFonts w:eastAsia="標楷體"/>
                <w:spacing w:val="-20"/>
                <w:sz w:val="22"/>
              </w:rPr>
              <w:t>0.</w:t>
            </w:r>
            <w:r w:rsidRPr="005A5016">
              <w:rPr>
                <w:rFonts w:eastAsia="標楷體" w:hint="eastAsia"/>
                <w:spacing w:val="-20"/>
                <w:sz w:val="22"/>
              </w:rPr>
              <w:t>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-15.2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7.5</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-2.3</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w:t>
            </w:r>
          </w:p>
        </w:tc>
      </w:tr>
      <w:tr w:rsidR="008F74B2" w:rsidRPr="005A5016" w:rsidTr="0069742E">
        <w:trPr>
          <w:trHeight w:val="550"/>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外銷訂單</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4,361.</w:t>
            </w:r>
            <w:r w:rsidRPr="005A5016">
              <w:rPr>
                <w:rFonts w:eastAsia="標楷體" w:hint="eastAsia"/>
                <w:spacing w:val="-20"/>
                <w:sz w:val="22"/>
              </w:rPr>
              <w:t>2</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4,410.</w:t>
            </w:r>
            <w:r w:rsidRPr="005A5016">
              <w:rPr>
                <w:rFonts w:eastAsia="標楷體" w:hint="eastAsia"/>
                <w:spacing w:val="-20"/>
                <w:sz w:val="22"/>
              </w:rPr>
              <w:t>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384.2</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395.9</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410.5</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423.1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4,429.3</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361.1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307.1</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379.4</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388.7</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380.2</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1,816.4</w:t>
            </w:r>
          </w:p>
        </w:tc>
      </w:tr>
      <w:tr w:rsidR="008F74B2" w:rsidRPr="005A5016" w:rsidTr="0069742E">
        <w:trPr>
          <w:trHeight w:val="417"/>
          <w:jc w:val="center"/>
        </w:trPr>
        <w:tc>
          <w:tcPr>
            <w:tcW w:w="322" w:type="dxa"/>
            <w:vMerge/>
            <w:tcBorders>
              <w:left w:val="nil"/>
            </w:tcBorders>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7.2</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2.0</w:t>
            </w:r>
          </w:p>
        </w:tc>
        <w:tc>
          <w:tcPr>
            <w:tcW w:w="656"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3.2</w:t>
            </w:r>
          </w:p>
        </w:tc>
        <w:tc>
          <w:tcPr>
            <w:tcW w:w="655"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5.9</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8.9</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4.7</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w:t>
            </w:r>
          </w:p>
        </w:tc>
      </w:tr>
      <w:tr w:rsidR="008F74B2" w:rsidRPr="005A5016" w:rsidTr="0069742E">
        <w:trPr>
          <w:trHeight w:val="618"/>
          <w:jc w:val="center"/>
        </w:trPr>
        <w:tc>
          <w:tcPr>
            <w:tcW w:w="322" w:type="dxa"/>
            <w:vMerge w:val="restart"/>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物價</w:t>
            </w: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消費者物價指數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1.42</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1.93</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0.84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0.64</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0.6</w:t>
            </w:r>
            <w:r w:rsidRPr="005A5016">
              <w:rPr>
                <w:rFonts w:eastAsia="標楷體" w:hint="eastAsia"/>
                <w:spacing w:val="-20"/>
                <w:sz w:val="22"/>
              </w:rPr>
              <w:t>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w:t>
            </w:r>
            <w:r w:rsidRPr="005A5016">
              <w:rPr>
                <w:rFonts w:eastAsia="標楷體" w:hint="eastAsia"/>
                <w:spacing w:val="-20"/>
                <w:sz w:val="22"/>
              </w:rPr>
              <w:t>4</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0.79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w:t>
            </w:r>
            <w:r w:rsidRPr="005A5016">
              <w:rPr>
                <w:rFonts w:eastAsia="標楷體" w:hint="eastAsia"/>
                <w:spacing w:val="-20"/>
                <w:sz w:val="22"/>
              </w:rPr>
              <w:t>83</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-0.04</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1.62</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1.66</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1.61</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1.14</w:t>
            </w:r>
          </w:p>
        </w:tc>
      </w:tr>
      <w:tr w:rsidR="008F74B2" w:rsidRPr="005A5016" w:rsidTr="0069742E">
        <w:trPr>
          <w:trHeight w:val="541"/>
          <w:jc w:val="center"/>
        </w:trPr>
        <w:tc>
          <w:tcPr>
            <w:tcW w:w="322" w:type="dxa"/>
            <w:vMerge/>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躉售物價指數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4.32</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-2.57</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w:t>
            </w:r>
            <w:r w:rsidRPr="005A5016">
              <w:rPr>
                <w:rFonts w:eastAsia="標楷體" w:hint="eastAsia"/>
                <w:spacing w:val="-20"/>
                <w:sz w:val="22"/>
              </w:rPr>
              <w:t>4</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-0.9</w:t>
            </w:r>
            <w:r w:rsidRPr="005A5016">
              <w:rPr>
                <w:rFonts w:eastAsia="標楷體" w:hint="eastAsia"/>
                <w:spacing w:val="-20"/>
                <w:sz w:val="22"/>
              </w:rPr>
              <w:t>3</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-2.43</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sidR="00E00455">
              <w:rPr>
                <w:rFonts w:eastAsia="標楷體" w:hint="eastAsia"/>
                <w:spacing w:val="-20"/>
                <w:sz w:val="22"/>
              </w:rPr>
              <w:t>59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-0.36</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-0.02</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0.11</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1.17</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0.30</w:t>
            </w:r>
          </w:p>
        </w:tc>
      </w:tr>
      <w:tr w:rsidR="008F74B2" w:rsidRPr="005A5016" w:rsidTr="0069742E">
        <w:trPr>
          <w:trHeight w:val="712"/>
          <w:jc w:val="center"/>
        </w:trPr>
        <w:tc>
          <w:tcPr>
            <w:tcW w:w="322" w:type="dxa"/>
            <w:tcBorders>
              <w:lef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金融</w:t>
            </w:r>
          </w:p>
        </w:tc>
        <w:tc>
          <w:tcPr>
            <w:tcW w:w="1429" w:type="dxa"/>
            <w:gridSpan w:val="2"/>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貨幣供給額</w:t>
            </w:r>
            <w:r w:rsidRPr="00F643D8">
              <w:rPr>
                <w:rFonts w:eastAsia="標楷體"/>
                <w:spacing w:val="-20"/>
                <w:sz w:val="22"/>
              </w:rPr>
              <w:t>M2</w:t>
            </w:r>
          </w:p>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年增率</w:t>
            </w:r>
            <w:r w:rsidRPr="00F643D8">
              <w:rPr>
                <w:rFonts w:eastAsia="標楷體"/>
                <w:spacing w:val="-20"/>
                <w:sz w:val="22"/>
              </w:rPr>
              <w:t>(</w:t>
            </w:r>
            <w:r w:rsidRPr="00F643D8">
              <w:rPr>
                <w:rFonts w:eastAsia="標楷體"/>
                <w:spacing w:val="-20"/>
                <w:sz w:val="22"/>
              </w:rPr>
              <w:t>％</w:t>
            </w:r>
            <w:r w:rsidRPr="00F643D8">
              <w:rPr>
                <w:rFonts w:eastAsia="標楷體"/>
                <w:spacing w:val="-20"/>
                <w:sz w:val="22"/>
              </w:rPr>
              <w:t>)</w:t>
            </w:r>
          </w:p>
        </w:tc>
        <w:tc>
          <w:tcPr>
            <w:tcW w:w="725" w:type="dxa"/>
            <w:tcBorders>
              <w:top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w:t>
            </w:r>
            <w:r w:rsidRPr="00F643D8">
              <w:rPr>
                <w:rFonts w:eastAsia="標楷體" w:hint="eastAsia"/>
                <w:spacing w:val="-20"/>
                <w:sz w:val="22"/>
              </w:rPr>
              <w:t>83</w:t>
            </w:r>
          </w:p>
        </w:tc>
        <w:tc>
          <w:tcPr>
            <w:tcW w:w="657"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4.17</w:t>
            </w:r>
          </w:p>
        </w:tc>
        <w:tc>
          <w:tcPr>
            <w:tcW w:w="656"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5.54</w:t>
            </w:r>
          </w:p>
        </w:tc>
        <w:tc>
          <w:tcPr>
            <w:tcW w:w="656"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5.99</w:t>
            </w:r>
          </w:p>
        </w:tc>
        <w:tc>
          <w:tcPr>
            <w:tcW w:w="655" w:type="dxa"/>
            <w:tcBorders>
              <w:top w:val="nil"/>
              <w:left w:val="nil"/>
              <w:bottom w:val="nil"/>
              <w:right w:val="nil"/>
            </w:tcBorders>
            <w:vAlign w:val="center"/>
          </w:tcPr>
          <w:p w:rsidR="008F74B2" w:rsidRPr="00F643D8" w:rsidRDefault="008F74B2" w:rsidP="0069742E">
            <w:pPr>
              <w:adjustRightInd w:val="0"/>
              <w:snapToGrid w:val="0"/>
              <w:ind w:rightChars="-50" w:right="-120"/>
              <w:contextualSpacing/>
              <w:jc w:val="center"/>
              <w:textAlignment w:val="center"/>
              <w:rPr>
                <w:rFonts w:eastAsia="標楷體"/>
                <w:spacing w:val="-20"/>
                <w:sz w:val="22"/>
              </w:rPr>
            </w:pPr>
            <w:r w:rsidRPr="00F643D8">
              <w:rPr>
                <w:rFonts w:eastAsia="標楷體"/>
                <w:spacing w:val="-20"/>
                <w:sz w:val="22"/>
              </w:rPr>
              <w:t>6.05</w:t>
            </w:r>
          </w:p>
        </w:tc>
        <w:tc>
          <w:tcPr>
            <w:tcW w:w="656"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5.75</w:t>
            </w:r>
          </w:p>
        </w:tc>
        <w:tc>
          <w:tcPr>
            <w:tcW w:w="656"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4.78</w:t>
            </w:r>
          </w:p>
        </w:tc>
        <w:tc>
          <w:tcPr>
            <w:tcW w:w="704" w:type="dxa"/>
            <w:tcBorders>
              <w:top w:val="nil"/>
              <w:left w:val="nil"/>
              <w:bottom w:val="nil"/>
              <w:right w:val="nil"/>
            </w:tcBorders>
            <w:shd w:val="clear" w:color="auto" w:fill="auto"/>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5.97</w:t>
            </w:r>
          </w:p>
        </w:tc>
        <w:tc>
          <w:tcPr>
            <w:tcW w:w="704"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5.61</w:t>
            </w:r>
          </w:p>
        </w:tc>
        <w:tc>
          <w:tcPr>
            <w:tcW w:w="704"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5.89</w:t>
            </w:r>
          </w:p>
        </w:tc>
        <w:tc>
          <w:tcPr>
            <w:tcW w:w="700" w:type="dxa"/>
            <w:tcBorders>
              <w:top w:val="nil"/>
              <w:left w:val="nil"/>
              <w:bottom w:val="nil"/>
              <w:right w:val="nil"/>
            </w:tcBorders>
            <w:vAlign w:val="center"/>
          </w:tcPr>
          <w:p w:rsidR="008F74B2" w:rsidRPr="00F643D8" w:rsidRDefault="008F74B2" w:rsidP="0069742E">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6.24</w:t>
            </w:r>
          </w:p>
        </w:tc>
        <w:tc>
          <w:tcPr>
            <w:tcW w:w="709" w:type="dxa"/>
            <w:tcBorders>
              <w:top w:val="nil"/>
              <w:left w:val="nil"/>
              <w:bottom w:val="nil"/>
              <w:right w:val="nil"/>
            </w:tcBorders>
            <w:vAlign w:val="center"/>
          </w:tcPr>
          <w:p w:rsidR="008F74B2" w:rsidRPr="00353A27" w:rsidRDefault="00353A27" w:rsidP="0069742E">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5.91</w:t>
            </w:r>
          </w:p>
        </w:tc>
        <w:tc>
          <w:tcPr>
            <w:tcW w:w="906" w:type="dxa"/>
            <w:tcBorders>
              <w:top w:val="nil"/>
              <w:left w:val="nil"/>
              <w:bottom w:val="nil"/>
              <w:right w:val="nil"/>
            </w:tcBorders>
            <w:vAlign w:val="center"/>
          </w:tcPr>
          <w:p w:rsidR="008F74B2" w:rsidRPr="00353A27" w:rsidRDefault="008F74B2" w:rsidP="0069742E">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5.9</w:t>
            </w:r>
            <w:r w:rsidR="00353A27" w:rsidRPr="00353A27">
              <w:rPr>
                <w:rFonts w:eastAsia="標楷體" w:hint="eastAsia"/>
                <w:color w:val="000000" w:themeColor="text1"/>
                <w:spacing w:val="-20"/>
                <w:sz w:val="22"/>
              </w:rPr>
              <w:t>2</w:t>
            </w:r>
          </w:p>
        </w:tc>
      </w:tr>
      <w:tr w:rsidR="008F74B2" w:rsidRPr="005A5016" w:rsidTr="0069742E">
        <w:trPr>
          <w:trHeight w:val="531"/>
          <w:jc w:val="center"/>
        </w:trPr>
        <w:tc>
          <w:tcPr>
            <w:tcW w:w="322" w:type="dxa"/>
            <w:vMerge w:val="restart"/>
            <w:tcBorders>
              <w:lef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w:t>
            </w: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就業人數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1,070.9</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1,086.0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1,098.0</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1,099.6</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1,101.9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1,102.9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1,096.7</w:t>
            </w:r>
          </w:p>
        </w:tc>
        <w:tc>
          <w:tcPr>
            <w:tcW w:w="704" w:type="dxa"/>
            <w:tcBorders>
              <w:top w:val="nil"/>
              <w:left w:val="nil"/>
              <w:bottom w:val="nil"/>
              <w:right w:val="nil"/>
            </w:tcBorders>
            <w:shd w:val="clear" w:color="auto" w:fill="auto"/>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1,103.6</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1,101.9</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1,102.7</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1,104.0</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1,105.2</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1,103.5</w:t>
            </w:r>
          </w:p>
        </w:tc>
      </w:tr>
      <w:tr w:rsidR="008F74B2" w:rsidRPr="005A5016" w:rsidTr="0069742E">
        <w:trPr>
          <w:trHeight w:val="542"/>
          <w:jc w:val="center"/>
        </w:trPr>
        <w:tc>
          <w:tcPr>
            <w:tcW w:w="322" w:type="dxa"/>
            <w:vMerge/>
            <w:tcBorders>
              <w:left w:val="nil"/>
            </w:tcBorders>
          </w:tcPr>
          <w:p w:rsidR="008F74B2" w:rsidRPr="005A5016" w:rsidRDefault="008F74B2" w:rsidP="0069742E">
            <w:pPr>
              <w:adjustRightInd w:val="0"/>
              <w:snapToGrid w:val="0"/>
              <w:contextualSpacing/>
              <w:textAlignment w:val="center"/>
              <w:rPr>
                <w:rFonts w:eastAsia="標楷體"/>
                <w:spacing w:val="-40"/>
                <w:sz w:val="22"/>
              </w:rPr>
            </w:pP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失業人數</w:t>
            </w:r>
          </w:p>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5" w:type="dxa"/>
            <w:tcBorders>
              <w:top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49.1</w:t>
            </w:r>
          </w:p>
        </w:tc>
        <w:tc>
          <w:tcPr>
            <w:tcW w:w="657"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48.1</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48.6</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48.7</w:t>
            </w:r>
          </w:p>
        </w:tc>
        <w:tc>
          <w:tcPr>
            <w:tcW w:w="655" w:type="dxa"/>
            <w:tcBorders>
              <w:top w:val="nil"/>
              <w:left w:val="nil"/>
              <w:bottom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47.8</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46.9</w:t>
            </w:r>
          </w:p>
        </w:tc>
        <w:tc>
          <w:tcPr>
            <w:tcW w:w="65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47.8</w:t>
            </w:r>
          </w:p>
        </w:tc>
        <w:tc>
          <w:tcPr>
            <w:tcW w:w="704" w:type="dxa"/>
            <w:tcBorders>
              <w:top w:val="nil"/>
              <w:left w:val="nil"/>
              <w:bottom w:val="nil"/>
              <w:right w:val="nil"/>
            </w:tcBorders>
            <w:shd w:val="clear" w:color="auto" w:fill="auto"/>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46.2</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47.0</w:t>
            </w:r>
          </w:p>
        </w:tc>
        <w:tc>
          <w:tcPr>
            <w:tcW w:w="704"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46.3</w:t>
            </w:r>
          </w:p>
        </w:tc>
        <w:tc>
          <w:tcPr>
            <w:tcW w:w="700"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44.9</w:t>
            </w:r>
          </w:p>
        </w:tc>
        <w:tc>
          <w:tcPr>
            <w:tcW w:w="709"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44.3</w:t>
            </w:r>
          </w:p>
        </w:tc>
        <w:tc>
          <w:tcPr>
            <w:tcW w:w="906" w:type="dxa"/>
            <w:tcBorders>
              <w:top w:val="nil"/>
              <w:left w:val="nil"/>
              <w:bottom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45.7</w:t>
            </w:r>
          </w:p>
        </w:tc>
      </w:tr>
      <w:tr w:rsidR="008F74B2" w:rsidRPr="005A5016" w:rsidTr="0069742E">
        <w:trPr>
          <w:trHeight w:val="417"/>
          <w:jc w:val="center"/>
        </w:trPr>
        <w:tc>
          <w:tcPr>
            <w:tcW w:w="322" w:type="dxa"/>
            <w:vMerge/>
            <w:tcBorders>
              <w:left w:val="nil"/>
            </w:tcBorders>
          </w:tcPr>
          <w:p w:rsidR="008F74B2" w:rsidRPr="005A5016" w:rsidRDefault="008F74B2" w:rsidP="0069742E">
            <w:pPr>
              <w:adjustRightInd w:val="0"/>
              <w:snapToGrid w:val="0"/>
              <w:contextualSpacing/>
              <w:textAlignment w:val="center"/>
              <w:rPr>
                <w:rFonts w:eastAsia="標楷體"/>
                <w:spacing w:val="-40"/>
                <w:sz w:val="22"/>
              </w:rPr>
            </w:pPr>
          </w:p>
        </w:tc>
        <w:tc>
          <w:tcPr>
            <w:tcW w:w="1429" w:type="dxa"/>
            <w:gridSpan w:val="2"/>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5" w:type="dxa"/>
            <w:tcBorders>
              <w:top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4.39</w:t>
            </w:r>
          </w:p>
        </w:tc>
        <w:tc>
          <w:tcPr>
            <w:tcW w:w="657"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6"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6"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5" w:type="dxa"/>
            <w:tcBorders>
              <w:top w:val="nil"/>
              <w:left w:val="nil"/>
              <w:right w:val="nil"/>
            </w:tcBorders>
            <w:vAlign w:val="center"/>
          </w:tcPr>
          <w:p w:rsidR="008F74B2" w:rsidRPr="005A5016" w:rsidRDefault="008F74B2" w:rsidP="0069742E">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4.16</w:t>
            </w:r>
          </w:p>
        </w:tc>
        <w:tc>
          <w:tcPr>
            <w:tcW w:w="656"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4.08</w:t>
            </w:r>
          </w:p>
        </w:tc>
        <w:tc>
          <w:tcPr>
            <w:tcW w:w="656"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4.18</w:t>
            </w:r>
          </w:p>
        </w:tc>
        <w:tc>
          <w:tcPr>
            <w:tcW w:w="704" w:type="dxa"/>
            <w:tcBorders>
              <w:top w:val="nil"/>
              <w:left w:val="nil"/>
              <w:right w:val="nil"/>
            </w:tcBorders>
            <w:shd w:val="clear" w:color="auto" w:fill="auto"/>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4.02</w:t>
            </w:r>
          </w:p>
        </w:tc>
        <w:tc>
          <w:tcPr>
            <w:tcW w:w="704"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4.09</w:t>
            </w:r>
          </w:p>
        </w:tc>
        <w:tc>
          <w:tcPr>
            <w:tcW w:w="704"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4.03</w:t>
            </w:r>
          </w:p>
        </w:tc>
        <w:tc>
          <w:tcPr>
            <w:tcW w:w="700"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3.91</w:t>
            </w:r>
          </w:p>
        </w:tc>
        <w:tc>
          <w:tcPr>
            <w:tcW w:w="709"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3.85</w:t>
            </w:r>
          </w:p>
        </w:tc>
        <w:tc>
          <w:tcPr>
            <w:tcW w:w="906" w:type="dxa"/>
            <w:tcBorders>
              <w:top w:val="nil"/>
              <w:left w:val="nil"/>
              <w:right w:val="nil"/>
            </w:tcBorders>
            <w:vAlign w:val="center"/>
          </w:tcPr>
          <w:p w:rsidR="008F74B2" w:rsidRPr="005A5016" w:rsidRDefault="008F74B2" w:rsidP="0069742E">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3.98</w:t>
            </w:r>
          </w:p>
        </w:tc>
      </w:tr>
    </w:tbl>
    <w:p w:rsidR="00C95BD4" w:rsidRPr="00564C31" w:rsidRDefault="007114E2" w:rsidP="00C95BD4">
      <w:pPr>
        <w:ind w:leftChars="-295" w:left="-708"/>
        <w:rPr>
          <w:rFonts w:eastAsia="標楷體"/>
          <w:sz w:val="22"/>
          <w:szCs w:val="22"/>
        </w:rPr>
      </w:pPr>
      <w:r w:rsidRPr="00294355">
        <w:rPr>
          <w:rFonts w:eastAsia="標楷體"/>
          <w:sz w:val="22"/>
          <w:szCs w:val="22"/>
        </w:rPr>
        <w:t>資料來源：行政院主計總處、中央銀行、經濟部。</w:t>
      </w:r>
    </w:p>
    <w:p w:rsidR="000F370A" w:rsidRPr="003111E1" w:rsidRDefault="000F370A" w:rsidP="000F370A">
      <w:pPr>
        <w:pStyle w:val="2"/>
        <w:spacing w:after="360"/>
        <w:jc w:val="center"/>
        <w:rPr>
          <w:b w:val="0"/>
          <w:sz w:val="28"/>
        </w:rPr>
      </w:pPr>
      <w:bookmarkStart w:id="33" w:name="_Toc391906400"/>
      <w:bookmarkEnd w:id="31"/>
      <w:r w:rsidRPr="003111E1">
        <w:rPr>
          <w:sz w:val="28"/>
        </w:rPr>
        <w:lastRenderedPageBreak/>
        <w:t>表</w:t>
      </w:r>
      <w:r w:rsidRPr="003111E1">
        <w:rPr>
          <w:sz w:val="28"/>
        </w:rPr>
        <w:t xml:space="preserve">4  </w:t>
      </w:r>
      <w:r w:rsidRPr="003111E1">
        <w:rPr>
          <w:sz w:val="28"/>
        </w:rPr>
        <w:t>中國大陸主要經濟指標</w:t>
      </w:r>
      <w:bookmarkEnd w:id="33"/>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7657FA" w:rsidRPr="009970C4" w:rsidTr="0069742E">
        <w:trPr>
          <w:cantSplit/>
          <w:trHeight w:val="652"/>
        </w:trPr>
        <w:tc>
          <w:tcPr>
            <w:tcW w:w="2516" w:type="dxa"/>
            <w:gridSpan w:val="3"/>
            <w:tcBorders>
              <w:left w:val="nil"/>
              <w:bottom w:val="single" w:sz="4" w:space="0" w:color="auto"/>
            </w:tcBorders>
            <w:vAlign w:val="center"/>
          </w:tcPr>
          <w:p w:rsidR="007657FA" w:rsidRPr="007D5F75" w:rsidRDefault="007657FA" w:rsidP="0069742E">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7657FA" w:rsidRPr="007D5F75" w:rsidRDefault="007657FA" w:rsidP="0069742E">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7657FA" w:rsidRPr="007D5F75" w:rsidRDefault="007657FA" w:rsidP="0069742E">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7657FA" w:rsidRPr="007D5F75" w:rsidRDefault="007657FA" w:rsidP="0069742E">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7657FA" w:rsidRPr="007D5F75" w:rsidRDefault="007657FA" w:rsidP="0069742E">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7657FA" w:rsidRPr="009970C4" w:rsidRDefault="007657FA" w:rsidP="0069742E">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7657FA" w:rsidRPr="009970C4" w:rsidRDefault="007657FA" w:rsidP="0069742E">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1-5</w:t>
            </w:r>
            <w:r>
              <w:rPr>
                <w:rFonts w:eastAsia="標楷體" w:hint="eastAsia"/>
              </w:rPr>
              <w:t>月</w:t>
            </w:r>
          </w:p>
        </w:tc>
      </w:tr>
      <w:tr w:rsidR="007657FA" w:rsidRPr="007D5F75" w:rsidTr="0069742E">
        <w:trPr>
          <w:cantSplit/>
          <w:trHeight w:hRule="exact" w:val="773"/>
        </w:trPr>
        <w:tc>
          <w:tcPr>
            <w:tcW w:w="1126" w:type="dxa"/>
            <w:gridSpan w:val="2"/>
            <w:vMerge w:val="restart"/>
            <w:tcBorders>
              <w:top w:val="single" w:sz="4" w:space="0" w:color="auto"/>
              <w:left w:val="nil"/>
              <w:bottom w:val="double" w:sz="4" w:space="0" w:color="auto"/>
            </w:tcBorders>
            <w:vAlign w:val="center"/>
          </w:tcPr>
          <w:p w:rsidR="007657FA" w:rsidRPr="007D5F75" w:rsidRDefault="007657FA" w:rsidP="0069742E">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7657FA" w:rsidRPr="007D5F75" w:rsidRDefault="007657FA" w:rsidP="0069742E">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7657FA" w:rsidRPr="007D5F75" w:rsidRDefault="007657FA" w:rsidP="0069742E">
            <w:pPr>
              <w:jc w:val="center"/>
              <w:rPr>
                <w:rFonts w:eastAsia="標楷體"/>
              </w:rPr>
            </w:pPr>
            <w:r w:rsidRPr="007D5F75">
              <w:rPr>
                <w:rFonts w:eastAsia="標楷體"/>
              </w:rPr>
              <w:t>金額</w:t>
            </w:r>
          </w:p>
          <w:p w:rsidR="007657FA" w:rsidRPr="007D5F75" w:rsidRDefault="007657FA" w:rsidP="0069742E">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7657FA" w:rsidRPr="007D5F75" w:rsidRDefault="007657FA" w:rsidP="0069742E">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7657FA" w:rsidRPr="007D5F75" w:rsidRDefault="007657FA" w:rsidP="0069742E">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7657FA" w:rsidRPr="007D5F75" w:rsidRDefault="007657FA" w:rsidP="0069742E">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7657FA" w:rsidRPr="007D5F75" w:rsidRDefault="007657FA" w:rsidP="0069742E">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7657FA" w:rsidRPr="007D5F75" w:rsidRDefault="007657FA" w:rsidP="0069742E">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7657FA" w:rsidRDefault="007657FA" w:rsidP="0069742E">
            <w:pPr>
              <w:snapToGrid w:val="0"/>
              <w:spacing w:line="280" w:lineRule="exact"/>
              <w:ind w:rightChars="50" w:right="120"/>
              <w:jc w:val="right"/>
              <w:rPr>
                <w:rFonts w:eastAsia="標楷體"/>
              </w:rPr>
            </w:pPr>
            <w:r w:rsidRPr="000E2AC7">
              <w:rPr>
                <w:rFonts w:eastAsia="標楷體" w:hint="eastAsia"/>
              </w:rPr>
              <w:t>128</w:t>
            </w:r>
            <w:r w:rsidRPr="000E2AC7">
              <w:rPr>
                <w:rFonts w:eastAsia="標楷體"/>
              </w:rPr>
              <w:t>,</w:t>
            </w:r>
            <w:r w:rsidRPr="000E2AC7">
              <w:rPr>
                <w:rFonts w:eastAsia="標楷體" w:hint="eastAsia"/>
              </w:rPr>
              <w:t>213</w:t>
            </w:r>
            <w:r>
              <w:rPr>
                <w:rFonts w:eastAsia="標楷體"/>
              </w:rPr>
              <w:br/>
            </w:r>
            <w:r>
              <w:rPr>
                <w:rFonts w:eastAsia="標楷體" w:hint="eastAsia"/>
              </w:rPr>
              <w:t>(1-3</w:t>
            </w:r>
            <w:r>
              <w:rPr>
                <w:rFonts w:eastAsia="標楷體" w:hint="eastAsia"/>
              </w:rPr>
              <w:t>月</w:t>
            </w:r>
            <w:r>
              <w:rPr>
                <w:rFonts w:eastAsia="標楷體" w:hint="eastAsia"/>
              </w:rPr>
              <w:t>)</w:t>
            </w:r>
          </w:p>
        </w:tc>
      </w:tr>
      <w:tr w:rsidR="007657FA" w:rsidRPr="007D5F75" w:rsidTr="0069742E">
        <w:trPr>
          <w:cantSplit/>
          <w:trHeight w:hRule="exact" w:val="680"/>
        </w:trPr>
        <w:tc>
          <w:tcPr>
            <w:tcW w:w="1126" w:type="dxa"/>
            <w:gridSpan w:val="2"/>
            <w:vMerge/>
            <w:tcBorders>
              <w:top w:val="double" w:sz="4" w:space="0" w:color="auto"/>
              <w:left w:val="nil"/>
              <w:bottom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bottom w:val="single" w:sz="4" w:space="0" w:color="auto"/>
            </w:tcBorders>
          </w:tcPr>
          <w:p w:rsidR="007657FA" w:rsidRPr="007D5F75" w:rsidRDefault="007657FA" w:rsidP="0069742E">
            <w:pPr>
              <w:snapToGrid w:val="0"/>
              <w:spacing w:line="240" w:lineRule="atLeast"/>
              <w:jc w:val="center"/>
              <w:rPr>
                <w:rFonts w:eastAsia="標楷體"/>
              </w:rPr>
            </w:pPr>
            <w:r w:rsidRPr="007D5F75">
              <w:rPr>
                <w:rFonts w:eastAsia="標楷體"/>
              </w:rPr>
              <w:t>成長率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7657FA" w:rsidRDefault="007657FA" w:rsidP="0069742E">
            <w:pPr>
              <w:snapToGrid w:val="0"/>
              <w:spacing w:line="280" w:lineRule="exact"/>
              <w:ind w:rightChars="50" w:right="120"/>
              <w:jc w:val="right"/>
              <w:rPr>
                <w:rFonts w:eastAsia="標楷體"/>
              </w:rPr>
            </w:pPr>
            <w:r w:rsidRPr="000E2AC7">
              <w:rPr>
                <w:rFonts w:eastAsia="標楷體" w:hint="eastAsia"/>
              </w:rPr>
              <w:t>7.4</w:t>
            </w:r>
            <w:r>
              <w:rPr>
                <w:rFonts w:eastAsia="標楷體"/>
              </w:rPr>
              <w:br/>
            </w:r>
            <w:r>
              <w:rPr>
                <w:rFonts w:eastAsia="標楷體" w:hint="eastAsia"/>
              </w:rPr>
              <w:t>(1-3</w:t>
            </w:r>
            <w:r>
              <w:rPr>
                <w:rFonts w:eastAsia="標楷體" w:hint="eastAsia"/>
              </w:rPr>
              <w:t>月</w:t>
            </w:r>
            <w:r>
              <w:rPr>
                <w:rFonts w:eastAsia="標楷體" w:hint="eastAsia"/>
              </w:rPr>
              <w:t>)</w:t>
            </w:r>
          </w:p>
        </w:tc>
      </w:tr>
      <w:tr w:rsidR="007657FA" w:rsidRPr="007D5F75" w:rsidTr="0069742E">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sidRPr="004F1CC4">
              <w:rPr>
                <w:rFonts w:eastAsia="標楷體"/>
              </w:rPr>
              <w:t>1</w:t>
            </w:r>
            <w:r>
              <w:rPr>
                <w:rFonts w:eastAsia="標楷體" w:hint="eastAsia"/>
              </w:rPr>
              <w:t>53</w:t>
            </w:r>
            <w:r w:rsidRPr="004F1CC4">
              <w:rPr>
                <w:rFonts w:eastAsia="標楷體"/>
              </w:rPr>
              <w:t>,</w:t>
            </w:r>
            <w:r>
              <w:rPr>
                <w:rFonts w:eastAsia="標楷體" w:hint="eastAsia"/>
              </w:rPr>
              <w:t>716</w:t>
            </w:r>
          </w:p>
        </w:tc>
      </w:tr>
      <w:tr w:rsidR="007657FA" w:rsidRPr="007D5F75" w:rsidTr="0069742E">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Pr>
                <w:rFonts w:eastAsia="標楷體" w:hint="eastAsia"/>
              </w:rPr>
              <w:t>年增率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Pr>
                <w:rFonts w:eastAsia="標楷體" w:hint="eastAsia"/>
              </w:rPr>
              <w:t>17.2</w:t>
            </w:r>
          </w:p>
        </w:tc>
      </w:tr>
      <w:tr w:rsidR="007657FA" w:rsidRPr="007D5F75" w:rsidTr="0069742E">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Pr>
                <w:rFonts w:eastAsia="標楷體" w:hint="eastAsia"/>
              </w:rPr>
              <w:t>103</w:t>
            </w:r>
            <w:r w:rsidRPr="004F1CC4">
              <w:rPr>
                <w:rFonts w:eastAsia="標楷體"/>
              </w:rPr>
              <w:t>,</w:t>
            </w:r>
            <w:r>
              <w:rPr>
                <w:rFonts w:eastAsia="標楷體" w:hint="eastAsia"/>
              </w:rPr>
              <w:t>032</w:t>
            </w:r>
          </w:p>
        </w:tc>
      </w:tr>
      <w:tr w:rsidR="007657FA" w:rsidRPr="007D5F75" w:rsidTr="0069742E">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657FA" w:rsidRPr="007D5F75" w:rsidRDefault="007657FA" w:rsidP="0069742E">
            <w:pPr>
              <w:snapToGrid w:val="0"/>
              <w:spacing w:line="240" w:lineRule="atLeast"/>
              <w:jc w:val="center"/>
              <w:rPr>
                <w:rFonts w:eastAsia="標楷體"/>
              </w:rPr>
            </w:pPr>
            <w:r>
              <w:rPr>
                <w:rFonts w:eastAsia="標楷體" w:hint="eastAsia"/>
              </w:rPr>
              <w:t>年增率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Pr>
                <w:rFonts w:eastAsia="標楷體" w:hint="eastAsia"/>
              </w:rPr>
              <w:t>12.1</w:t>
            </w:r>
          </w:p>
        </w:tc>
      </w:tr>
      <w:tr w:rsidR="007657FA" w:rsidRPr="00AC6323" w:rsidTr="0069742E">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對外</w:t>
            </w:r>
          </w:p>
          <w:p w:rsidR="007657FA" w:rsidRPr="007D5F75" w:rsidRDefault="007657FA" w:rsidP="0069742E">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Pr>
                <w:rFonts w:eastAsia="標楷體" w:hint="eastAsia"/>
              </w:rPr>
              <w:t>8,752.0</w:t>
            </w:r>
          </w:p>
        </w:tc>
      </w:tr>
      <w:tr w:rsidR="007657FA" w:rsidRPr="00AC6323" w:rsidTr="0069742E">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Pr>
                <w:rFonts w:eastAsia="標楷體" w:hint="eastAsia"/>
              </w:rPr>
              <w:t>年增</w:t>
            </w:r>
            <w:r w:rsidRPr="007D5F75">
              <w:rPr>
                <w:rFonts w:eastAsia="標楷體"/>
              </w:rPr>
              <w:t>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Pr>
                <w:rFonts w:eastAsia="標楷體" w:hint="eastAsia"/>
              </w:rPr>
              <w:t>-0.4</w:t>
            </w:r>
          </w:p>
        </w:tc>
      </w:tr>
      <w:tr w:rsidR="007657FA" w:rsidRPr="00AC6323" w:rsidTr="0069742E">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Pr>
                <w:rFonts w:eastAsia="標楷體" w:hint="eastAsia"/>
              </w:rPr>
              <w:t>8,039.0</w:t>
            </w:r>
          </w:p>
        </w:tc>
      </w:tr>
      <w:tr w:rsidR="007657FA" w:rsidRPr="00AC6323" w:rsidTr="0069742E">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7657FA" w:rsidRPr="007D5F75" w:rsidRDefault="007657FA" w:rsidP="0069742E">
            <w:pPr>
              <w:snapToGrid w:val="0"/>
              <w:spacing w:line="240" w:lineRule="atLeast"/>
              <w:jc w:val="center"/>
              <w:rPr>
                <w:rFonts w:eastAsia="標楷體"/>
              </w:rPr>
            </w:pPr>
            <w:r>
              <w:rPr>
                <w:rFonts w:eastAsia="標楷體" w:hint="eastAsia"/>
              </w:rPr>
              <w:t>年增</w:t>
            </w:r>
            <w:r w:rsidRPr="007D5F75">
              <w:rPr>
                <w:rFonts w:eastAsia="標楷體"/>
              </w:rPr>
              <w:t>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Pr>
                <w:rFonts w:eastAsia="標楷體" w:hint="eastAsia"/>
              </w:rPr>
              <w:t>0.8</w:t>
            </w:r>
          </w:p>
        </w:tc>
      </w:tr>
      <w:tr w:rsidR="007657FA" w:rsidRPr="00AC6323" w:rsidTr="0069742E">
        <w:trPr>
          <w:cantSplit/>
          <w:trHeight w:hRule="exact" w:val="620"/>
        </w:trPr>
        <w:tc>
          <w:tcPr>
            <w:tcW w:w="1126" w:type="dxa"/>
            <w:gridSpan w:val="2"/>
            <w:vMerge w:val="restart"/>
            <w:tcBorders>
              <w:top w:val="single" w:sz="4" w:space="0" w:color="auto"/>
              <w:left w:val="nil"/>
              <w:right w:val="single" w:sz="4" w:space="0" w:color="auto"/>
            </w:tcBorders>
            <w:vAlign w:val="center"/>
          </w:tcPr>
          <w:p w:rsidR="007657FA" w:rsidRPr="007D5F75" w:rsidRDefault="007657FA" w:rsidP="0069742E">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7657FA" w:rsidRPr="00AC6323" w:rsidRDefault="007657FA" w:rsidP="0069742E">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7657FA" w:rsidRPr="00BA123E" w:rsidRDefault="007657FA" w:rsidP="0069742E">
            <w:pPr>
              <w:snapToGrid w:val="0"/>
              <w:spacing w:line="320" w:lineRule="exact"/>
              <w:ind w:rightChars="50" w:right="120"/>
              <w:jc w:val="right"/>
              <w:rPr>
                <w:rFonts w:eastAsia="標楷體"/>
              </w:rPr>
            </w:pPr>
            <w:r>
              <w:rPr>
                <w:rFonts w:eastAsia="標楷體" w:hint="eastAsia"/>
              </w:rPr>
              <w:t>489.1</w:t>
            </w:r>
          </w:p>
        </w:tc>
      </w:tr>
      <w:tr w:rsidR="007657FA" w:rsidRPr="00AC6323" w:rsidTr="0069742E">
        <w:trPr>
          <w:cantSplit/>
          <w:trHeight w:hRule="exact" w:val="650"/>
        </w:trPr>
        <w:tc>
          <w:tcPr>
            <w:tcW w:w="1126" w:type="dxa"/>
            <w:gridSpan w:val="2"/>
            <w:vMerge/>
            <w:tcBorders>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Pr>
                <w:rFonts w:eastAsia="標楷體" w:hint="eastAsia"/>
              </w:rPr>
              <w:t>年增</w:t>
            </w:r>
            <w:r w:rsidRPr="007D5F75">
              <w:rPr>
                <w:rFonts w:eastAsia="標楷體"/>
              </w:rPr>
              <w:t>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7657FA" w:rsidRPr="00AC6323" w:rsidRDefault="007657FA" w:rsidP="0069742E">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7657FA" w:rsidRPr="00BA123E" w:rsidRDefault="007657FA" w:rsidP="0069742E">
            <w:pPr>
              <w:snapToGrid w:val="0"/>
              <w:spacing w:line="440" w:lineRule="exact"/>
              <w:ind w:rightChars="50" w:right="120"/>
              <w:jc w:val="right"/>
              <w:rPr>
                <w:rFonts w:eastAsia="標楷體"/>
              </w:rPr>
            </w:pPr>
            <w:r>
              <w:rPr>
                <w:rFonts w:eastAsia="標楷體" w:hint="eastAsia"/>
              </w:rPr>
              <w:t>2.8</w:t>
            </w:r>
          </w:p>
        </w:tc>
      </w:tr>
      <w:tr w:rsidR="007657FA" w:rsidRPr="007D5F75" w:rsidTr="0069742E">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年增率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7657FA" w:rsidRPr="00004A44" w:rsidRDefault="007657FA" w:rsidP="0069742E">
            <w:pPr>
              <w:snapToGrid w:val="0"/>
              <w:spacing w:line="440" w:lineRule="exact"/>
              <w:ind w:rightChars="50" w:right="120"/>
              <w:jc w:val="right"/>
              <w:rPr>
                <w:rFonts w:eastAsia="標楷體"/>
              </w:rPr>
            </w:pPr>
            <w:r>
              <w:rPr>
                <w:rFonts w:eastAsia="標楷體" w:hint="eastAsia"/>
              </w:rPr>
              <w:t>2.3</w:t>
            </w:r>
          </w:p>
        </w:tc>
      </w:tr>
      <w:tr w:rsidR="007657FA" w:rsidRPr="00EB2595" w:rsidTr="0069742E">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exact"/>
              <w:jc w:val="center"/>
              <w:rPr>
                <w:rFonts w:eastAsia="標楷體"/>
              </w:rPr>
            </w:pPr>
            <w:r w:rsidRPr="007D5F75">
              <w:rPr>
                <w:rFonts w:eastAsia="標楷體"/>
              </w:rPr>
              <w:t>貨幣供給</w:t>
            </w:r>
          </w:p>
          <w:p w:rsidR="007657FA" w:rsidRPr="007D5F75" w:rsidRDefault="007657FA" w:rsidP="0069742E">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Pr>
                <w:rFonts w:eastAsia="標楷體" w:hint="eastAsia"/>
              </w:rPr>
              <w:t>年增</w:t>
            </w:r>
            <w:r w:rsidRPr="007D5F75">
              <w:rPr>
                <w:rFonts w:eastAsia="標楷體"/>
              </w:rPr>
              <w:t>率</w:t>
            </w:r>
          </w:p>
          <w:p w:rsidR="007657FA" w:rsidRPr="007D5F75" w:rsidRDefault="007657FA" w:rsidP="0069742E">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7657FA" w:rsidRPr="00EB2595" w:rsidRDefault="007657FA" w:rsidP="0069742E">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7657FA" w:rsidRDefault="007657FA" w:rsidP="0069742E">
            <w:pPr>
              <w:snapToGrid w:val="0"/>
              <w:spacing w:line="440" w:lineRule="exact"/>
              <w:ind w:rightChars="50" w:right="120"/>
              <w:jc w:val="right"/>
              <w:rPr>
                <w:rFonts w:eastAsia="標楷體"/>
              </w:rPr>
            </w:pPr>
            <w:r>
              <w:rPr>
                <w:rFonts w:eastAsia="標楷體" w:hint="eastAsia"/>
              </w:rPr>
              <w:t>13.4</w:t>
            </w:r>
          </w:p>
        </w:tc>
      </w:tr>
      <w:tr w:rsidR="007657FA" w:rsidRPr="00EB2595" w:rsidTr="0069742E">
        <w:trPr>
          <w:cantSplit/>
          <w:trHeight w:val="766"/>
        </w:trPr>
        <w:tc>
          <w:tcPr>
            <w:tcW w:w="465" w:type="dxa"/>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美元兌</w:t>
            </w:r>
          </w:p>
          <w:p w:rsidR="007657FA" w:rsidRPr="007D5F75" w:rsidRDefault="007657FA" w:rsidP="0069742E">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7657FA" w:rsidRPr="007D5F75" w:rsidRDefault="007657FA" w:rsidP="0069742E">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7657FA" w:rsidRPr="007D5F75" w:rsidRDefault="007657FA" w:rsidP="0069742E">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7657FA" w:rsidRPr="00EB2595" w:rsidRDefault="007657FA" w:rsidP="0069742E">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7657FA" w:rsidRPr="000F4A13" w:rsidRDefault="007657FA" w:rsidP="0069742E">
            <w:pPr>
              <w:snapToGrid w:val="0"/>
              <w:spacing w:line="200" w:lineRule="exact"/>
              <w:ind w:rightChars="14" w:right="34"/>
              <w:jc w:val="right"/>
              <w:rPr>
                <w:rFonts w:eastAsia="標楷體"/>
              </w:rPr>
            </w:pPr>
            <w:r w:rsidRPr="007074CB">
              <w:rPr>
                <w:rFonts w:eastAsia="標楷體"/>
              </w:rPr>
              <w:t>1:6.</w:t>
            </w:r>
            <w:r w:rsidRPr="007074CB">
              <w:rPr>
                <w:rFonts w:eastAsia="標楷體" w:hint="eastAsia"/>
              </w:rPr>
              <w:t>1</w:t>
            </w:r>
            <w:r>
              <w:rPr>
                <w:rFonts w:eastAsia="標楷體" w:hint="eastAsia"/>
              </w:rPr>
              <w:t>557</w:t>
            </w:r>
            <w:r w:rsidRPr="007074CB">
              <w:rPr>
                <w:rFonts w:eastAsia="標楷體"/>
                <w:sz w:val="16"/>
                <w:szCs w:val="16"/>
              </w:rPr>
              <w:t>（</w:t>
            </w:r>
            <w:r w:rsidRPr="007074CB">
              <w:rPr>
                <w:rFonts w:eastAsia="標楷體"/>
                <w:sz w:val="16"/>
                <w:szCs w:val="16"/>
              </w:rPr>
              <w:t>201</w:t>
            </w:r>
            <w:r w:rsidRPr="007074CB">
              <w:rPr>
                <w:rFonts w:eastAsia="標楷體" w:hint="eastAsia"/>
                <w:sz w:val="16"/>
                <w:szCs w:val="16"/>
              </w:rPr>
              <w:t>4</w:t>
            </w:r>
            <w:r w:rsidRPr="007074CB">
              <w:rPr>
                <w:rFonts w:eastAsia="標楷體"/>
                <w:sz w:val="16"/>
                <w:szCs w:val="16"/>
              </w:rPr>
              <w:t>.</w:t>
            </w:r>
            <w:r>
              <w:rPr>
                <w:rFonts w:eastAsia="標楷體" w:hint="eastAsia"/>
                <w:sz w:val="16"/>
                <w:szCs w:val="16"/>
              </w:rPr>
              <w:t>6</w:t>
            </w:r>
            <w:r w:rsidRPr="007074CB">
              <w:rPr>
                <w:rFonts w:eastAsia="標楷體"/>
                <w:sz w:val="16"/>
                <w:szCs w:val="16"/>
              </w:rPr>
              <w:t>.</w:t>
            </w:r>
            <w:r w:rsidRPr="007074CB">
              <w:rPr>
                <w:rFonts w:eastAsia="標楷體" w:hint="eastAsia"/>
                <w:sz w:val="16"/>
                <w:szCs w:val="16"/>
              </w:rPr>
              <w:t>2</w:t>
            </w:r>
            <w:r>
              <w:rPr>
                <w:rFonts w:eastAsia="標楷體" w:hint="eastAsia"/>
                <w:sz w:val="16"/>
                <w:szCs w:val="16"/>
              </w:rPr>
              <w:t>3</w:t>
            </w:r>
            <w:r w:rsidRPr="007074CB">
              <w:rPr>
                <w:rFonts w:eastAsia="標楷體"/>
                <w:sz w:val="16"/>
                <w:szCs w:val="16"/>
              </w:rPr>
              <w:t>）</w:t>
            </w:r>
          </w:p>
        </w:tc>
      </w:tr>
      <w:tr w:rsidR="007657FA" w:rsidRPr="00AC6323" w:rsidTr="0069742E">
        <w:trPr>
          <w:cantSplit/>
          <w:trHeight w:val="711"/>
        </w:trPr>
        <w:tc>
          <w:tcPr>
            <w:tcW w:w="465" w:type="dxa"/>
            <w:vMerge/>
            <w:tcBorders>
              <w:top w:val="single" w:sz="4" w:space="0" w:color="auto"/>
              <w:left w:val="nil"/>
              <w:bottom w:val="single" w:sz="4" w:space="0" w:color="auto"/>
              <w:right w:val="single" w:sz="4" w:space="0" w:color="auto"/>
            </w:tcBorders>
            <w:vAlign w:val="center"/>
          </w:tcPr>
          <w:p w:rsidR="007657FA" w:rsidRPr="007D5F75" w:rsidRDefault="007657FA" w:rsidP="0069742E">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7657FA" w:rsidRPr="007D5F75" w:rsidRDefault="007657FA" w:rsidP="0069742E">
            <w:pPr>
              <w:snapToGrid w:val="0"/>
              <w:spacing w:line="240" w:lineRule="atLeast"/>
              <w:jc w:val="center"/>
              <w:rPr>
                <w:rFonts w:eastAsia="標楷體"/>
              </w:rPr>
            </w:pPr>
            <w:r w:rsidRPr="007D5F75">
              <w:rPr>
                <w:rFonts w:eastAsia="標楷體"/>
              </w:rPr>
              <w:t>金額</w:t>
            </w:r>
          </w:p>
          <w:p w:rsidR="007657FA" w:rsidRPr="007D5F75" w:rsidRDefault="007657FA" w:rsidP="0069742E">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7657FA" w:rsidRPr="007D5F75" w:rsidRDefault="007657FA" w:rsidP="0069742E">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7657FA" w:rsidRPr="007D5F75" w:rsidRDefault="007657FA" w:rsidP="0069742E">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7657FA" w:rsidRPr="007D5F75" w:rsidRDefault="007657FA" w:rsidP="0069742E">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vAlign w:val="center"/>
          </w:tcPr>
          <w:p w:rsidR="007657FA" w:rsidRPr="00AC6323" w:rsidRDefault="007657FA" w:rsidP="0069742E">
            <w:pPr>
              <w:snapToGrid w:val="0"/>
              <w:spacing w:line="440" w:lineRule="exact"/>
              <w:ind w:rightChars="50" w:right="120"/>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p>
        </w:tc>
        <w:tc>
          <w:tcPr>
            <w:tcW w:w="1470" w:type="dxa"/>
            <w:tcBorders>
              <w:top w:val="nil"/>
              <w:left w:val="nil"/>
              <w:bottom w:val="single" w:sz="4" w:space="0" w:color="auto"/>
              <w:right w:val="nil"/>
            </w:tcBorders>
            <w:vAlign w:val="center"/>
          </w:tcPr>
          <w:p w:rsidR="007657FA" w:rsidRPr="00AC6323" w:rsidRDefault="007657FA" w:rsidP="0069742E">
            <w:pPr>
              <w:snapToGrid w:val="0"/>
              <w:spacing w:before="240" w:line="200" w:lineRule="exact"/>
              <w:jc w:val="right"/>
              <w:rPr>
                <w:rFonts w:eastAsia="標楷體"/>
              </w:rPr>
            </w:pPr>
            <w:r w:rsidRPr="00AA724A">
              <w:rPr>
                <w:rFonts w:eastAsia="標楷體"/>
              </w:rPr>
              <w:t>39</w:t>
            </w:r>
            <w:r>
              <w:rPr>
                <w:rFonts w:eastAsia="標楷體" w:hint="eastAsia"/>
              </w:rPr>
              <w:t>,</w:t>
            </w:r>
            <w:r w:rsidRPr="00AA724A">
              <w:rPr>
                <w:rFonts w:eastAsia="標楷體"/>
              </w:rPr>
              <w:t>48</w:t>
            </w:r>
            <w:r>
              <w:rPr>
                <w:rFonts w:eastAsia="標楷體" w:hint="eastAsia"/>
              </w:rPr>
              <w:t>1</w:t>
            </w:r>
            <w:r>
              <w:rPr>
                <w:rFonts w:eastAsia="標楷體"/>
              </w:rPr>
              <w:br/>
            </w:r>
            <w:r w:rsidRPr="00AC6323">
              <w:rPr>
                <w:rFonts w:eastAsia="標楷體"/>
                <w:sz w:val="16"/>
              </w:rPr>
              <w:t>（</w:t>
            </w:r>
            <w:r w:rsidRPr="00AC6323">
              <w:rPr>
                <w:rFonts w:eastAsia="標楷體"/>
                <w:sz w:val="16"/>
              </w:rPr>
              <w:t>201</w:t>
            </w:r>
            <w:r>
              <w:rPr>
                <w:rFonts w:eastAsia="標楷體" w:hint="eastAsia"/>
                <w:sz w:val="16"/>
              </w:rPr>
              <w:t>4</w:t>
            </w:r>
            <w:r w:rsidRPr="00AC6323">
              <w:rPr>
                <w:rFonts w:eastAsia="標楷體"/>
                <w:sz w:val="16"/>
              </w:rPr>
              <w:t>.</w:t>
            </w:r>
            <w:r>
              <w:rPr>
                <w:rFonts w:eastAsia="標楷體" w:hint="eastAsia"/>
                <w:sz w:val="16"/>
              </w:rPr>
              <w:t>3.31</w:t>
            </w:r>
            <w:r w:rsidRPr="00AC6323">
              <w:rPr>
                <w:rFonts w:eastAsia="標楷體"/>
                <w:sz w:val="16"/>
              </w:rPr>
              <w:t>）</w:t>
            </w:r>
          </w:p>
        </w:tc>
      </w:tr>
    </w:tbl>
    <w:p w:rsidR="004E2DDD" w:rsidRPr="003111E1" w:rsidRDefault="000F370A" w:rsidP="004E2DDD">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4" w:name="_Toc391906401"/>
      <w:r w:rsidRPr="004E3802">
        <w:rPr>
          <w:sz w:val="32"/>
        </w:rPr>
        <w:lastRenderedPageBreak/>
        <w:t>表</w:t>
      </w:r>
      <w:r w:rsidRPr="004E3802">
        <w:rPr>
          <w:sz w:val="32"/>
        </w:rPr>
        <w:t xml:space="preserve">5  </w:t>
      </w:r>
      <w:r w:rsidRPr="004E3802">
        <w:rPr>
          <w:sz w:val="32"/>
        </w:rPr>
        <w:t>兩岸經貿統計</w:t>
      </w:r>
      <w:bookmarkEnd w:id="34"/>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46"/>
        <w:gridCol w:w="848"/>
        <w:gridCol w:w="994"/>
        <w:gridCol w:w="839"/>
        <w:gridCol w:w="12"/>
      </w:tblGrid>
      <w:tr w:rsidR="005D1D13" w:rsidRPr="00896C1C" w:rsidTr="0069742E">
        <w:trPr>
          <w:gridAfter w:val="1"/>
          <w:wAfter w:w="12" w:type="dxa"/>
          <w:cantSplit/>
          <w:trHeight w:val="703"/>
        </w:trPr>
        <w:tc>
          <w:tcPr>
            <w:tcW w:w="2260" w:type="dxa"/>
            <w:gridSpan w:val="3"/>
            <w:vMerge w:val="restart"/>
            <w:tcBorders>
              <w:left w:val="nil"/>
            </w:tcBorders>
            <w:shd w:val="clear" w:color="auto" w:fill="FFFFFF"/>
          </w:tcPr>
          <w:p w:rsidR="005D1D13" w:rsidRPr="00896C1C" w:rsidRDefault="005D1D13" w:rsidP="0069742E">
            <w:pPr>
              <w:snapToGrid w:val="0"/>
              <w:spacing w:before="120" w:after="120" w:line="320" w:lineRule="exact"/>
              <w:jc w:val="center"/>
              <w:rPr>
                <w:rFonts w:eastAsia="標楷體"/>
                <w:sz w:val="28"/>
              </w:rPr>
            </w:pPr>
            <w:bookmarkStart w:id="35" w:name="_Toc279048470"/>
            <w:bookmarkStart w:id="36" w:name="_Toc337122124"/>
            <w:bookmarkStart w:id="37" w:name="_Toc349916576"/>
          </w:p>
        </w:tc>
        <w:tc>
          <w:tcPr>
            <w:tcW w:w="1088" w:type="dxa"/>
            <w:vMerge w:val="restart"/>
            <w:tcBorders>
              <w:right w:val="nil"/>
            </w:tcBorders>
            <w:shd w:val="clear" w:color="auto" w:fill="FFFFFF"/>
            <w:vAlign w:val="center"/>
          </w:tcPr>
          <w:p w:rsidR="005D1D13" w:rsidRPr="00896C1C" w:rsidRDefault="005D1D13" w:rsidP="0069742E">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5D1D13" w:rsidRPr="00896C1C" w:rsidRDefault="005D1D13" w:rsidP="0069742E">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5D1D13" w:rsidRPr="00896C1C" w:rsidRDefault="005D1D13" w:rsidP="0069742E">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5D1D13" w:rsidRPr="00896C1C" w:rsidTr="0069742E">
        <w:trPr>
          <w:gridAfter w:val="1"/>
          <w:wAfter w:w="12" w:type="dxa"/>
          <w:cantSplit/>
          <w:trHeight w:val="493"/>
        </w:trPr>
        <w:tc>
          <w:tcPr>
            <w:tcW w:w="2260" w:type="dxa"/>
            <w:gridSpan w:val="3"/>
            <w:vMerge/>
            <w:tcBorders>
              <w:left w:val="nil"/>
              <w:bottom w:val="single" w:sz="4" w:space="0" w:color="auto"/>
            </w:tcBorders>
            <w:shd w:val="clear" w:color="auto" w:fill="FFFFFF"/>
          </w:tcPr>
          <w:p w:rsidR="005D1D13" w:rsidRPr="00896C1C" w:rsidRDefault="005D1D13" w:rsidP="0069742E">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p>
        </w:tc>
        <w:tc>
          <w:tcPr>
            <w:tcW w:w="846" w:type="dxa"/>
            <w:tcBorders>
              <w:bottom w:val="single" w:sz="4" w:space="0" w:color="auto"/>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3</w:t>
            </w:r>
            <w:r>
              <w:rPr>
                <w:rFonts w:eastAsia="標楷體" w:hint="eastAsia"/>
                <w:spacing w:val="-16"/>
                <w:sz w:val="26"/>
              </w:rPr>
              <w:t>月</w:t>
            </w:r>
          </w:p>
        </w:tc>
        <w:tc>
          <w:tcPr>
            <w:tcW w:w="848" w:type="dxa"/>
            <w:tcBorders>
              <w:top w:val="single" w:sz="4" w:space="0" w:color="auto"/>
              <w:bottom w:val="single" w:sz="4" w:space="0" w:color="auto"/>
              <w:right w:val="nil"/>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4</w:t>
            </w:r>
            <w:r>
              <w:rPr>
                <w:rFonts w:eastAsia="標楷體" w:hint="eastAsia"/>
                <w:spacing w:val="-16"/>
                <w:sz w:val="26"/>
              </w:rPr>
              <w:t>月</w:t>
            </w:r>
          </w:p>
        </w:tc>
        <w:tc>
          <w:tcPr>
            <w:tcW w:w="994" w:type="dxa"/>
            <w:tcBorders>
              <w:bottom w:val="single" w:sz="4" w:space="0" w:color="auto"/>
              <w:right w:val="nil"/>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5</w:t>
            </w:r>
            <w:r>
              <w:rPr>
                <w:rFonts w:eastAsia="標楷體" w:hint="eastAsia"/>
                <w:spacing w:val="-16"/>
                <w:sz w:val="26"/>
              </w:rPr>
              <w:t>月</w:t>
            </w:r>
          </w:p>
        </w:tc>
        <w:tc>
          <w:tcPr>
            <w:tcW w:w="839" w:type="dxa"/>
            <w:tcBorders>
              <w:bottom w:val="single" w:sz="4" w:space="0" w:color="auto"/>
              <w:right w:val="nil"/>
            </w:tcBorders>
            <w:shd w:val="clear" w:color="auto" w:fill="FFFFFF"/>
          </w:tcPr>
          <w:p w:rsidR="005D1D13" w:rsidRPr="00896C1C" w:rsidRDefault="005D1D13" w:rsidP="0069742E">
            <w:pPr>
              <w:snapToGrid w:val="0"/>
              <w:spacing w:before="120" w:after="120" w:line="280" w:lineRule="exact"/>
              <w:jc w:val="center"/>
              <w:rPr>
                <w:rFonts w:eastAsia="標楷體"/>
                <w:spacing w:val="-16"/>
                <w:sz w:val="26"/>
              </w:rPr>
            </w:pPr>
            <w:r>
              <w:rPr>
                <w:rFonts w:eastAsia="標楷體" w:hint="eastAsia"/>
                <w:spacing w:val="-16"/>
                <w:sz w:val="26"/>
              </w:rPr>
              <w:t>1-5</w:t>
            </w:r>
            <w:r>
              <w:rPr>
                <w:rFonts w:eastAsia="標楷體" w:hint="eastAsia"/>
                <w:spacing w:val="-16"/>
                <w:sz w:val="26"/>
              </w:rPr>
              <w:t>月</w:t>
            </w:r>
          </w:p>
        </w:tc>
      </w:tr>
      <w:tr w:rsidR="005D1D13" w:rsidRPr="00612604" w:rsidTr="0069742E">
        <w:trPr>
          <w:gridAfter w:val="1"/>
          <w:wAfter w:w="12" w:type="dxa"/>
          <w:cantSplit/>
          <w:trHeight w:val="828"/>
        </w:trPr>
        <w:tc>
          <w:tcPr>
            <w:tcW w:w="618" w:type="dxa"/>
            <w:vMerge w:val="restart"/>
            <w:tcBorders>
              <w:left w:val="nil"/>
            </w:tcBorders>
          </w:tcPr>
          <w:p w:rsidR="005D1D13" w:rsidRDefault="005D1D13" w:rsidP="0069742E">
            <w:pPr>
              <w:snapToGrid w:val="0"/>
              <w:spacing w:before="240"/>
              <w:jc w:val="center"/>
              <w:rPr>
                <w:rFonts w:eastAsia="標楷體"/>
                <w:sz w:val="28"/>
              </w:rPr>
            </w:pPr>
          </w:p>
          <w:p w:rsidR="005D1D13" w:rsidRDefault="005D1D13" w:rsidP="0069742E">
            <w:pPr>
              <w:snapToGrid w:val="0"/>
              <w:spacing w:before="240"/>
              <w:jc w:val="center"/>
              <w:rPr>
                <w:rFonts w:eastAsia="標楷體"/>
                <w:sz w:val="28"/>
              </w:rPr>
            </w:pPr>
            <w:r>
              <w:rPr>
                <w:rFonts w:eastAsia="標楷體" w:hint="eastAsia"/>
                <w:sz w:val="28"/>
              </w:rPr>
              <w:t>兩</w:t>
            </w:r>
          </w:p>
          <w:p w:rsidR="005D1D13" w:rsidRDefault="005D1D13" w:rsidP="0069742E">
            <w:pPr>
              <w:snapToGrid w:val="0"/>
              <w:spacing w:before="240"/>
              <w:jc w:val="center"/>
              <w:rPr>
                <w:rFonts w:eastAsia="標楷體"/>
                <w:sz w:val="28"/>
              </w:rPr>
            </w:pPr>
            <w:r>
              <w:rPr>
                <w:rFonts w:eastAsia="標楷體" w:hint="eastAsia"/>
                <w:sz w:val="28"/>
              </w:rPr>
              <w:t>岸</w:t>
            </w:r>
          </w:p>
          <w:p w:rsidR="005D1D13" w:rsidRDefault="005D1D13" w:rsidP="0069742E">
            <w:pPr>
              <w:snapToGrid w:val="0"/>
              <w:spacing w:before="240"/>
              <w:jc w:val="center"/>
              <w:rPr>
                <w:rFonts w:eastAsia="標楷體"/>
                <w:sz w:val="28"/>
              </w:rPr>
            </w:pPr>
            <w:r>
              <w:rPr>
                <w:rFonts w:eastAsia="標楷體" w:hint="eastAsia"/>
                <w:sz w:val="28"/>
              </w:rPr>
              <w:t>投</w:t>
            </w:r>
          </w:p>
          <w:p w:rsidR="005D1D13" w:rsidRPr="00896C1C" w:rsidRDefault="005D1D13" w:rsidP="0069742E">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5D1D13" w:rsidRPr="00896C1C" w:rsidRDefault="005D1D13" w:rsidP="0069742E">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5D1D13" w:rsidRPr="00896C1C" w:rsidRDefault="005D1D13" w:rsidP="0069742E">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5D1D13" w:rsidRPr="00896C1C"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5D1D13" w:rsidRPr="00612604"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46" w:type="dxa"/>
            <w:tcBorders>
              <w:top w:val="single" w:sz="4" w:space="0" w:color="auto"/>
              <w:left w:val="nil"/>
              <w:bottom w:val="nil"/>
              <w:right w:val="nil"/>
            </w:tcBorders>
            <w:vAlign w:val="center"/>
          </w:tcPr>
          <w:p w:rsidR="005D1D13" w:rsidRPr="00612604"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42</w:t>
            </w:r>
          </w:p>
        </w:tc>
        <w:tc>
          <w:tcPr>
            <w:tcW w:w="848" w:type="dxa"/>
            <w:tcBorders>
              <w:top w:val="single" w:sz="4" w:space="0" w:color="auto"/>
              <w:left w:val="nil"/>
              <w:bottom w:val="nil"/>
              <w:right w:val="nil"/>
            </w:tcBorders>
            <w:vAlign w:val="center"/>
          </w:tcPr>
          <w:p w:rsidR="005D1D13" w:rsidRPr="00612604"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994" w:type="dxa"/>
            <w:tcBorders>
              <w:top w:val="single" w:sz="4" w:space="0" w:color="auto"/>
              <w:left w:val="nil"/>
              <w:bottom w:val="nil"/>
              <w:right w:val="nil"/>
            </w:tcBorders>
            <w:vAlign w:val="center"/>
          </w:tcPr>
          <w:p w:rsidR="005D1D13" w:rsidRPr="00612604"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61</w:t>
            </w:r>
          </w:p>
        </w:tc>
        <w:tc>
          <w:tcPr>
            <w:tcW w:w="839" w:type="dxa"/>
            <w:tcBorders>
              <w:top w:val="single" w:sz="4" w:space="0" w:color="auto"/>
              <w:left w:val="nil"/>
              <w:bottom w:val="nil"/>
              <w:right w:val="nil"/>
            </w:tcBorders>
            <w:vAlign w:val="center"/>
          </w:tcPr>
          <w:p w:rsidR="005D1D13" w:rsidRPr="00612604" w:rsidRDefault="005D1D13" w:rsidP="0069742E">
            <w:pPr>
              <w:tabs>
                <w:tab w:val="center" w:pos="1"/>
                <w:tab w:val="right" w:pos="803"/>
                <w:tab w:val="left" w:pos="1050"/>
              </w:tabs>
              <w:snapToGrid w:val="0"/>
              <w:spacing w:line="280" w:lineRule="exact"/>
              <w:ind w:rightChars="84" w:right="202"/>
              <w:jc w:val="right"/>
              <w:rPr>
                <w:rFonts w:eastAsia="標楷體"/>
              </w:rPr>
            </w:pPr>
            <w:r>
              <w:rPr>
                <w:rFonts w:eastAsia="標楷體" w:hint="eastAsia"/>
              </w:rPr>
              <w:t>206</w:t>
            </w:r>
          </w:p>
        </w:tc>
      </w:tr>
      <w:tr w:rsidR="005D1D13" w:rsidRPr="00043172" w:rsidTr="0069742E">
        <w:trPr>
          <w:gridAfter w:val="1"/>
          <w:wAfter w:w="12" w:type="dxa"/>
          <w:cantSplit/>
          <w:trHeight w:val="786"/>
        </w:trPr>
        <w:tc>
          <w:tcPr>
            <w:tcW w:w="618" w:type="dxa"/>
            <w:vMerge/>
            <w:tcBorders>
              <w:left w:val="nil"/>
            </w:tcBorders>
          </w:tcPr>
          <w:p w:rsidR="005D1D13" w:rsidRPr="00896C1C" w:rsidRDefault="005D1D13" w:rsidP="0069742E">
            <w:pPr>
              <w:snapToGrid w:val="0"/>
              <w:spacing w:before="120" w:after="120" w:line="320" w:lineRule="exact"/>
              <w:rPr>
                <w:rFonts w:eastAsia="標楷體"/>
                <w:b/>
                <w:sz w:val="28"/>
              </w:rPr>
            </w:pPr>
          </w:p>
        </w:tc>
        <w:tc>
          <w:tcPr>
            <w:tcW w:w="758" w:type="dxa"/>
            <w:vMerge/>
          </w:tcPr>
          <w:p w:rsidR="005D1D13" w:rsidRPr="00896C1C" w:rsidRDefault="005D1D13" w:rsidP="0069742E">
            <w:pPr>
              <w:snapToGrid w:val="0"/>
              <w:spacing w:before="120" w:after="120" w:line="320" w:lineRule="exact"/>
              <w:jc w:val="center"/>
              <w:rPr>
                <w:rFonts w:eastAsia="標楷體"/>
                <w:spacing w:val="-16"/>
                <w:sz w:val="26"/>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sidRPr="00896C1C">
              <w:rPr>
                <w:rFonts w:eastAsia="標楷體" w:hint="eastAsia"/>
              </w:rPr>
              <w:t>146.2</w:t>
            </w:r>
          </w:p>
          <w:p w:rsidR="005D1D13" w:rsidRPr="00896C1C" w:rsidRDefault="005D1D13" w:rsidP="0069742E">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3"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sidRPr="00896C1C">
              <w:rPr>
                <w:rFonts w:eastAsia="標楷體" w:hint="eastAsia"/>
              </w:rPr>
              <w:t>143.8</w:t>
            </w:r>
          </w:p>
          <w:p w:rsidR="005D1D13" w:rsidRPr="00896C1C" w:rsidRDefault="005D1D13" w:rsidP="0069742E">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95" w:type="dxa"/>
            <w:tcBorders>
              <w:top w:val="nil"/>
              <w:left w:val="nil"/>
              <w:bottom w:val="nil"/>
              <w:right w:val="nil"/>
            </w:tcBorders>
            <w:vAlign w:val="center"/>
          </w:tcPr>
          <w:p w:rsidR="005D1D13" w:rsidRPr="0064407C" w:rsidRDefault="005D1D13" w:rsidP="0069742E">
            <w:pPr>
              <w:snapToGrid w:val="0"/>
              <w:spacing w:before="60" w:after="60" w:line="400" w:lineRule="exact"/>
              <w:ind w:rightChars="-2" w:right="-5"/>
              <w:jc w:val="center"/>
              <w:rPr>
                <w:rFonts w:eastAsia="標楷體"/>
                <w:color w:val="000000"/>
              </w:rPr>
            </w:pPr>
            <w:r>
              <w:rPr>
                <w:rFonts w:eastAsia="標楷體" w:hint="eastAsia"/>
                <w:color w:val="000000"/>
              </w:rPr>
              <w:t>127.9</w:t>
            </w:r>
          </w:p>
          <w:p w:rsidR="005D1D13" w:rsidRPr="00CD3778" w:rsidRDefault="005D1D13" w:rsidP="0069742E">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94" w:type="dxa"/>
            <w:tcBorders>
              <w:top w:val="nil"/>
              <w:left w:val="nil"/>
              <w:bottom w:val="nil"/>
              <w:right w:val="nil"/>
            </w:tcBorders>
            <w:vAlign w:val="center"/>
          </w:tcPr>
          <w:p w:rsidR="005D1D13" w:rsidRPr="00A01E5D" w:rsidRDefault="005D1D13" w:rsidP="0069742E">
            <w:pPr>
              <w:snapToGrid w:val="0"/>
              <w:spacing w:before="60" w:after="60" w:line="400" w:lineRule="exact"/>
              <w:ind w:rightChars="-2" w:right="-5"/>
              <w:jc w:val="center"/>
              <w:rPr>
                <w:rFonts w:eastAsia="標楷體"/>
              </w:rPr>
            </w:pPr>
            <w:r>
              <w:rPr>
                <w:rFonts w:eastAsia="標楷體" w:hint="eastAsia"/>
              </w:rPr>
              <w:t>91.9</w:t>
            </w:r>
          </w:p>
          <w:p w:rsidR="005D1D13" w:rsidRPr="00043172" w:rsidRDefault="005D1D13" w:rsidP="0069742E">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46"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FF0000"/>
              </w:rPr>
            </w:pPr>
            <w:r w:rsidRPr="00396502">
              <w:rPr>
                <w:rFonts w:eastAsia="標楷體" w:hint="eastAsia"/>
              </w:rPr>
              <w:t>5.9</w:t>
            </w:r>
          </w:p>
          <w:p w:rsidR="005D1D13" w:rsidRPr="00043172" w:rsidRDefault="005D1D13" w:rsidP="0069742E">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-34.0</w:t>
            </w:r>
            <w:proofErr w:type="gramStart"/>
            <w:r w:rsidRPr="00A01E5D">
              <w:rPr>
                <w:rFonts w:eastAsia="標楷體" w:hint="eastAsia"/>
                <w:sz w:val="16"/>
              </w:rPr>
              <w:t>﹪</w:t>
            </w:r>
            <w:proofErr w:type="gramEnd"/>
            <w:r w:rsidRPr="00A01E5D">
              <w:rPr>
                <w:rFonts w:eastAsia="標楷體" w:hint="eastAsia"/>
                <w:sz w:val="16"/>
              </w:rPr>
              <w:t>）</w:t>
            </w:r>
          </w:p>
        </w:tc>
        <w:tc>
          <w:tcPr>
            <w:tcW w:w="848"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FF0000"/>
              </w:rPr>
            </w:pPr>
            <w:r>
              <w:rPr>
                <w:rFonts w:eastAsia="標楷體" w:hint="eastAsia"/>
              </w:rPr>
              <w:t>6.4</w:t>
            </w:r>
          </w:p>
          <w:p w:rsidR="005D1D13" w:rsidRPr="00043172" w:rsidRDefault="005D1D13" w:rsidP="0069742E">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-66.0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FF0000"/>
              </w:rPr>
            </w:pPr>
            <w:r>
              <w:rPr>
                <w:rFonts w:eastAsia="標楷體" w:hint="eastAsia"/>
              </w:rPr>
              <w:t>9.7</w:t>
            </w:r>
          </w:p>
          <w:p w:rsidR="005D1D13" w:rsidRPr="00043172" w:rsidRDefault="005D1D13" w:rsidP="0069742E">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90.0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FF0000"/>
              </w:rPr>
            </w:pPr>
            <w:r w:rsidRPr="00B30AF1">
              <w:rPr>
                <w:rFonts w:eastAsia="標楷體" w:hint="eastAsia"/>
              </w:rPr>
              <w:t>45.6</w:t>
            </w:r>
          </w:p>
          <w:p w:rsidR="005D1D13" w:rsidRPr="00043172" w:rsidRDefault="005D1D13" w:rsidP="0069742E">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-2.0</w:t>
            </w:r>
            <w:proofErr w:type="gramStart"/>
            <w:r w:rsidRPr="00A01E5D">
              <w:rPr>
                <w:rFonts w:eastAsia="標楷體" w:hint="eastAsia"/>
                <w:sz w:val="16"/>
              </w:rPr>
              <w:t>﹪</w:t>
            </w:r>
            <w:proofErr w:type="gramEnd"/>
            <w:r w:rsidRPr="00A01E5D">
              <w:rPr>
                <w:rFonts w:eastAsia="標楷體" w:hint="eastAsia"/>
                <w:sz w:val="16"/>
              </w:rPr>
              <w:t>）</w:t>
            </w:r>
          </w:p>
        </w:tc>
      </w:tr>
      <w:tr w:rsidR="005D1D13" w:rsidRPr="00612604" w:rsidTr="0069742E">
        <w:trPr>
          <w:gridAfter w:val="1"/>
          <w:wAfter w:w="12" w:type="dxa"/>
          <w:cantSplit/>
          <w:trHeight w:val="786"/>
        </w:trPr>
        <w:tc>
          <w:tcPr>
            <w:tcW w:w="618" w:type="dxa"/>
            <w:vMerge/>
            <w:tcBorders>
              <w:left w:val="nil"/>
            </w:tcBorders>
          </w:tcPr>
          <w:p w:rsidR="005D1D13" w:rsidRPr="00C808FD" w:rsidRDefault="005D1D13" w:rsidP="0069742E">
            <w:pPr>
              <w:snapToGrid w:val="0"/>
              <w:spacing w:before="240"/>
              <w:jc w:val="center"/>
              <w:rPr>
                <w:rFonts w:eastAsia="標楷體"/>
                <w:sz w:val="28"/>
              </w:rPr>
            </w:pPr>
          </w:p>
        </w:tc>
        <w:tc>
          <w:tcPr>
            <w:tcW w:w="758" w:type="dxa"/>
            <w:vMerge w:val="restart"/>
            <w:vAlign w:val="center"/>
          </w:tcPr>
          <w:p w:rsidR="005D1D13" w:rsidRPr="00896C1C" w:rsidRDefault="005D1D13" w:rsidP="0069742E">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141</w:t>
            </w:r>
          </w:p>
        </w:tc>
        <w:tc>
          <w:tcPr>
            <w:tcW w:w="846"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13</w:t>
            </w:r>
          </w:p>
        </w:tc>
        <w:tc>
          <w:tcPr>
            <w:tcW w:w="848"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8</w:t>
            </w:r>
          </w:p>
        </w:tc>
        <w:tc>
          <w:tcPr>
            <w:tcW w:w="994"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8</w:t>
            </w:r>
          </w:p>
        </w:tc>
        <w:tc>
          <w:tcPr>
            <w:tcW w:w="839"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50</w:t>
            </w:r>
          </w:p>
        </w:tc>
      </w:tr>
      <w:tr w:rsidR="005D1D13" w:rsidRPr="00612604" w:rsidTr="0069742E">
        <w:trPr>
          <w:gridAfter w:val="1"/>
          <w:wAfter w:w="12" w:type="dxa"/>
          <w:cantSplit/>
          <w:trHeight w:val="786"/>
        </w:trPr>
        <w:tc>
          <w:tcPr>
            <w:tcW w:w="618" w:type="dxa"/>
            <w:vMerge/>
            <w:tcBorders>
              <w:left w:val="nil"/>
            </w:tcBorders>
          </w:tcPr>
          <w:p w:rsidR="005D1D13" w:rsidRPr="00896C1C" w:rsidRDefault="005D1D13" w:rsidP="0069742E">
            <w:pPr>
              <w:snapToGrid w:val="0"/>
              <w:spacing w:before="120" w:after="120" w:line="320" w:lineRule="exact"/>
              <w:rPr>
                <w:rFonts w:eastAsia="標楷體"/>
                <w:b/>
                <w:sz w:val="28"/>
              </w:rPr>
            </w:pPr>
          </w:p>
        </w:tc>
        <w:tc>
          <w:tcPr>
            <w:tcW w:w="758" w:type="dxa"/>
            <w:vMerge/>
          </w:tcPr>
          <w:p w:rsidR="005D1D13" w:rsidRPr="00896C1C" w:rsidRDefault="005D1D13" w:rsidP="0069742E">
            <w:pPr>
              <w:snapToGrid w:val="0"/>
              <w:spacing w:before="120" w:after="120" w:line="320" w:lineRule="exact"/>
              <w:jc w:val="center"/>
              <w:rPr>
                <w:rFonts w:eastAsia="標楷體"/>
                <w:spacing w:val="-16"/>
                <w:sz w:val="26"/>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5D1D13" w:rsidRPr="00896C1C" w:rsidRDefault="005D1D13" w:rsidP="0069742E">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5D1D13" w:rsidRDefault="005D1D13" w:rsidP="0069742E">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3.60</w:t>
            </w:r>
          </w:p>
        </w:tc>
        <w:tc>
          <w:tcPr>
            <w:tcW w:w="846"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0.05</w:t>
            </w:r>
          </w:p>
        </w:tc>
        <w:tc>
          <w:tcPr>
            <w:tcW w:w="848"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0.77</w:t>
            </w:r>
          </w:p>
        </w:tc>
        <w:tc>
          <w:tcPr>
            <w:tcW w:w="994"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0.52</w:t>
            </w:r>
          </w:p>
        </w:tc>
        <w:tc>
          <w:tcPr>
            <w:tcW w:w="839" w:type="dxa"/>
            <w:tcBorders>
              <w:top w:val="nil"/>
              <w:left w:val="nil"/>
              <w:bottom w:val="nil"/>
              <w:right w:val="nil"/>
            </w:tcBorders>
            <w:vAlign w:val="center"/>
          </w:tcPr>
          <w:p w:rsidR="005D1D13" w:rsidRPr="00612604" w:rsidRDefault="005D1D13" w:rsidP="0069742E">
            <w:pPr>
              <w:snapToGrid w:val="0"/>
              <w:spacing w:before="60" w:after="60" w:line="400" w:lineRule="exact"/>
              <w:ind w:rightChars="-2" w:right="-5"/>
              <w:jc w:val="center"/>
              <w:rPr>
                <w:rFonts w:eastAsia="標楷體"/>
              </w:rPr>
            </w:pPr>
            <w:r>
              <w:rPr>
                <w:rFonts w:eastAsia="標楷體" w:hint="eastAsia"/>
              </w:rPr>
              <w:t>1.41</w:t>
            </w:r>
          </w:p>
        </w:tc>
      </w:tr>
      <w:tr w:rsidR="005D1D13" w:rsidRPr="002B281A" w:rsidTr="0069742E">
        <w:trPr>
          <w:gridAfter w:val="1"/>
          <w:wAfter w:w="12" w:type="dxa"/>
          <w:cantSplit/>
          <w:trHeight w:hRule="exact" w:val="760"/>
        </w:trPr>
        <w:tc>
          <w:tcPr>
            <w:tcW w:w="618" w:type="dxa"/>
            <w:vMerge w:val="restart"/>
            <w:tcBorders>
              <w:left w:val="nil"/>
            </w:tcBorders>
          </w:tcPr>
          <w:p w:rsidR="005D1D13" w:rsidRPr="00896C1C" w:rsidRDefault="005D1D13" w:rsidP="0069742E">
            <w:pPr>
              <w:snapToGrid w:val="0"/>
              <w:spacing w:before="840"/>
              <w:jc w:val="center"/>
              <w:rPr>
                <w:rFonts w:eastAsia="標楷體"/>
                <w:sz w:val="28"/>
              </w:rPr>
            </w:pPr>
          </w:p>
          <w:p w:rsidR="005D1D13" w:rsidRPr="00896C1C" w:rsidRDefault="005D1D13" w:rsidP="0069742E">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5D1D13" w:rsidRPr="00896C1C" w:rsidRDefault="005D1D13" w:rsidP="0069742E">
            <w:pPr>
              <w:snapToGrid w:val="0"/>
              <w:spacing w:line="280" w:lineRule="exact"/>
              <w:jc w:val="center"/>
              <w:rPr>
                <w:rFonts w:eastAsia="標楷體"/>
              </w:rPr>
            </w:pPr>
          </w:p>
          <w:p w:rsidR="005D1D13" w:rsidRPr="00896C1C" w:rsidRDefault="005D1D13" w:rsidP="0069742E">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5D1D13" w:rsidRPr="002B281A"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46" w:type="dxa"/>
            <w:tcBorders>
              <w:top w:val="nil"/>
              <w:left w:val="nil"/>
              <w:bottom w:val="nil"/>
              <w:right w:val="nil"/>
            </w:tcBorders>
            <w:vAlign w:val="center"/>
          </w:tcPr>
          <w:p w:rsidR="005D1D13" w:rsidRPr="002B281A"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109.6</w:t>
            </w:r>
          </w:p>
        </w:tc>
        <w:tc>
          <w:tcPr>
            <w:tcW w:w="848" w:type="dxa"/>
            <w:tcBorders>
              <w:top w:val="nil"/>
              <w:left w:val="nil"/>
              <w:bottom w:val="nil"/>
              <w:right w:val="nil"/>
            </w:tcBorders>
            <w:vAlign w:val="center"/>
          </w:tcPr>
          <w:p w:rsidR="005D1D13" w:rsidRPr="002B281A"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103.8</w:t>
            </w:r>
          </w:p>
        </w:tc>
        <w:tc>
          <w:tcPr>
            <w:tcW w:w="994" w:type="dxa"/>
            <w:tcBorders>
              <w:top w:val="nil"/>
              <w:left w:val="nil"/>
              <w:bottom w:val="nil"/>
              <w:right w:val="nil"/>
            </w:tcBorders>
            <w:vAlign w:val="center"/>
          </w:tcPr>
          <w:p w:rsidR="005D1D13" w:rsidRPr="002B281A"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110.6</w:t>
            </w:r>
          </w:p>
        </w:tc>
        <w:tc>
          <w:tcPr>
            <w:tcW w:w="839" w:type="dxa"/>
            <w:tcBorders>
              <w:top w:val="nil"/>
              <w:left w:val="nil"/>
              <w:bottom w:val="nil"/>
              <w:right w:val="nil"/>
            </w:tcBorders>
            <w:vAlign w:val="center"/>
          </w:tcPr>
          <w:p w:rsidR="005D1D13" w:rsidRPr="002B281A"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501.1</w:t>
            </w:r>
          </w:p>
        </w:tc>
      </w:tr>
      <w:tr w:rsidR="005D1D13" w:rsidRPr="003352B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tcPr>
          <w:p w:rsidR="005D1D13" w:rsidRPr="00896C1C" w:rsidRDefault="005D1D13" w:rsidP="0069742E">
            <w:pPr>
              <w:snapToGrid w:val="0"/>
              <w:spacing w:before="120" w:after="120" w:line="320" w:lineRule="exact"/>
              <w:jc w:val="center"/>
              <w:rPr>
                <w:rFonts w:eastAsia="標楷體"/>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2.2</w:t>
            </w:r>
          </w:p>
        </w:tc>
        <w:tc>
          <w:tcPr>
            <w:tcW w:w="846"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-0.3</w:t>
            </w:r>
          </w:p>
        </w:tc>
        <w:tc>
          <w:tcPr>
            <w:tcW w:w="848"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5.0</w:t>
            </w:r>
          </w:p>
        </w:tc>
        <w:tc>
          <w:tcPr>
            <w:tcW w:w="994"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6.4</w:t>
            </w:r>
          </w:p>
        </w:tc>
        <w:tc>
          <w:tcPr>
            <w:tcW w:w="839"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2.7</w:t>
            </w:r>
          </w:p>
        </w:tc>
      </w:tr>
      <w:tr w:rsidR="005D1D13" w:rsidRPr="003352B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tcPr>
          <w:p w:rsidR="005D1D13" w:rsidRPr="00896C1C" w:rsidRDefault="005D1D13" w:rsidP="0069742E">
            <w:pPr>
              <w:snapToGrid w:val="0"/>
              <w:spacing w:before="120" w:after="120" w:line="320" w:lineRule="exact"/>
              <w:jc w:val="center"/>
              <w:rPr>
                <w:rFonts w:eastAsia="標楷體"/>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39.7</w:t>
            </w:r>
          </w:p>
        </w:tc>
        <w:tc>
          <w:tcPr>
            <w:tcW w:w="846"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39.5</w:t>
            </w:r>
          </w:p>
        </w:tc>
        <w:tc>
          <w:tcPr>
            <w:tcW w:w="848"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39.0</w:t>
            </w:r>
          </w:p>
        </w:tc>
        <w:tc>
          <w:tcPr>
            <w:tcW w:w="994"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41.5</w:t>
            </w:r>
          </w:p>
        </w:tc>
        <w:tc>
          <w:tcPr>
            <w:tcW w:w="839" w:type="dxa"/>
            <w:tcBorders>
              <w:top w:val="nil"/>
              <w:left w:val="nil"/>
              <w:bottom w:val="nil"/>
              <w:right w:val="nil"/>
            </w:tcBorders>
            <w:vAlign w:val="center"/>
          </w:tcPr>
          <w:p w:rsidR="005D1D13" w:rsidRPr="003352B8"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39.6</w:t>
            </w:r>
          </w:p>
        </w:tc>
      </w:tr>
      <w:tr w:rsidR="005D1D13" w:rsidRPr="00CD377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val="restart"/>
          </w:tcPr>
          <w:p w:rsidR="005D1D13" w:rsidRPr="00896C1C" w:rsidRDefault="005D1D13" w:rsidP="0069742E">
            <w:pPr>
              <w:snapToGrid w:val="0"/>
              <w:spacing w:line="280" w:lineRule="exact"/>
              <w:jc w:val="center"/>
              <w:rPr>
                <w:rFonts w:eastAsia="標楷體"/>
              </w:rPr>
            </w:pPr>
          </w:p>
          <w:p w:rsidR="005D1D13" w:rsidRPr="00896C1C" w:rsidRDefault="005D1D13" w:rsidP="0069742E">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46"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43.6</w:t>
            </w:r>
          </w:p>
        </w:tc>
        <w:tc>
          <w:tcPr>
            <w:tcW w:w="848"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42.1</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40.2</w:t>
            </w:r>
          </w:p>
        </w:tc>
        <w:tc>
          <w:tcPr>
            <w:tcW w:w="839"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191.4</w:t>
            </w:r>
          </w:p>
        </w:tc>
      </w:tr>
      <w:tr w:rsidR="005D1D13" w:rsidRPr="00CD377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tcPr>
          <w:p w:rsidR="005D1D13" w:rsidRPr="00896C1C" w:rsidRDefault="005D1D13" w:rsidP="0069742E">
            <w:pPr>
              <w:snapToGrid w:val="0"/>
              <w:spacing w:before="120" w:after="120" w:line="320" w:lineRule="exact"/>
              <w:rPr>
                <w:rFonts w:eastAsia="標楷體"/>
                <w:sz w:val="28"/>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46"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848"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13.4</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11.4</w:t>
            </w:r>
          </w:p>
        </w:tc>
        <w:tc>
          <w:tcPr>
            <w:tcW w:w="839"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6.3</w:t>
            </w:r>
          </w:p>
        </w:tc>
      </w:tr>
      <w:tr w:rsidR="005D1D13" w:rsidRPr="00CD377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tcPr>
          <w:p w:rsidR="005D1D13" w:rsidRPr="00896C1C" w:rsidRDefault="005D1D13" w:rsidP="0069742E">
            <w:pPr>
              <w:snapToGrid w:val="0"/>
              <w:spacing w:before="120" w:after="120" w:line="320" w:lineRule="exact"/>
              <w:rPr>
                <w:rFonts w:eastAsia="標楷體"/>
                <w:sz w:val="28"/>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46"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16.9</w:t>
            </w:r>
          </w:p>
        </w:tc>
        <w:tc>
          <w:tcPr>
            <w:tcW w:w="848"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17.5</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18.8</w:t>
            </w:r>
          </w:p>
        </w:tc>
        <w:tc>
          <w:tcPr>
            <w:tcW w:w="839"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17.0</w:t>
            </w:r>
          </w:p>
        </w:tc>
      </w:tr>
      <w:tr w:rsidR="005D1D13" w:rsidRPr="00CD3778" w:rsidTr="0069742E">
        <w:trPr>
          <w:gridAfter w:val="1"/>
          <w:wAfter w:w="12" w:type="dxa"/>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val="restart"/>
            <w:vAlign w:val="center"/>
          </w:tcPr>
          <w:p w:rsidR="005D1D13" w:rsidRPr="00896C1C" w:rsidRDefault="005D1D13" w:rsidP="0069742E">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46"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66.0</w:t>
            </w:r>
          </w:p>
        </w:tc>
        <w:tc>
          <w:tcPr>
            <w:tcW w:w="848"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994"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70.4</w:t>
            </w:r>
          </w:p>
        </w:tc>
        <w:tc>
          <w:tcPr>
            <w:tcW w:w="839" w:type="dxa"/>
            <w:tcBorders>
              <w:top w:val="nil"/>
              <w:left w:val="nil"/>
              <w:bottom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309.7</w:t>
            </w:r>
          </w:p>
        </w:tc>
      </w:tr>
      <w:tr w:rsidR="005D1D13" w:rsidRPr="00CD3778" w:rsidTr="0069742E">
        <w:trPr>
          <w:cantSplit/>
          <w:trHeight w:hRule="exact" w:val="760"/>
        </w:trPr>
        <w:tc>
          <w:tcPr>
            <w:tcW w:w="618" w:type="dxa"/>
            <w:vMerge/>
            <w:tcBorders>
              <w:left w:val="nil"/>
            </w:tcBorders>
          </w:tcPr>
          <w:p w:rsidR="005D1D13" w:rsidRPr="00896C1C" w:rsidRDefault="005D1D13" w:rsidP="0069742E">
            <w:pPr>
              <w:snapToGrid w:val="0"/>
              <w:spacing w:before="120" w:after="120" w:line="320" w:lineRule="exact"/>
              <w:rPr>
                <w:rFonts w:eastAsia="標楷體"/>
                <w:sz w:val="28"/>
              </w:rPr>
            </w:pPr>
          </w:p>
        </w:tc>
        <w:tc>
          <w:tcPr>
            <w:tcW w:w="758" w:type="dxa"/>
            <w:vMerge/>
          </w:tcPr>
          <w:p w:rsidR="005D1D13" w:rsidRPr="00896C1C" w:rsidRDefault="005D1D13" w:rsidP="0069742E">
            <w:pPr>
              <w:snapToGrid w:val="0"/>
              <w:spacing w:before="120" w:after="120" w:line="320" w:lineRule="exact"/>
              <w:rPr>
                <w:rFonts w:eastAsia="標楷體"/>
                <w:sz w:val="28"/>
              </w:rPr>
            </w:pPr>
          </w:p>
        </w:tc>
        <w:tc>
          <w:tcPr>
            <w:tcW w:w="884" w:type="dxa"/>
          </w:tcPr>
          <w:p w:rsidR="005D1D13" w:rsidRPr="00896C1C" w:rsidRDefault="005D1D13" w:rsidP="0069742E">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5D1D13" w:rsidRPr="00896C1C" w:rsidRDefault="005D1D13" w:rsidP="005D1D13">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46" w:type="dxa"/>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-7.7</w:t>
            </w:r>
          </w:p>
        </w:tc>
        <w:tc>
          <w:tcPr>
            <w:tcW w:w="848" w:type="dxa"/>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0.0</w:t>
            </w:r>
          </w:p>
        </w:tc>
        <w:tc>
          <w:tcPr>
            <w:tcW w:w="994" w:type="dxa"/>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851" w:type="dxa"/>
            <w:gridSpan w:val="2"/>
            <w:tcBorders>
              <w:top w:val="nil"/>
              <w:left w:val="nil"/>
              <w:right w:val="nil"/>
            </w:tcBorders>
            <w:vAlign w:val="center"/>
          </w:tcPr>
          <w:p w:rsidR="005D1D13" w:rsidRPr="00CD3778" w:rsidRDefault="005D1D13" w:rsidP="005D1D1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0.6</w:t>
            </w:r>
          </w:p>
        </w:tc>
      </w:tr>
    </w:tbl>
    <w:p w:rsidR="000F370A" w:rsidRPr="004E3802" w:rsidRDefault="000F370A" w:rsidP="000F370A">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4E2DDD" w:rsidRPr="004E3802" w:rsidRDefault="000F370A" w:rsidP="000F370A">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8" w:name="_Toc391906402"/>
      <w:r w:rsidRPr="004E3802">
        <w:lastRenderedPageBreak/>
        <w:t>參、經濟情勢分析</w:t>
      </w:r>
      <w:bookmarkEnd w:id="35"/>
      <w:bookmarkEnd w:id="36"/>
      <w:bookmarkEnd w:id="37"/>
      <w:bookmarkEnd w:id="38"/>
    </w:p>
    <w:p w:rsidR="00380A37" w:rsidRPr="00FC0D54" w:rsidRDefault="00380A37" w:rsidP="00872272">
      <w:pPr>
        <w:pStyle w:val="t-2"/>
      </w:pPr>
      <w:bookmarkStart w:id="39" w:name="_Toc230064830"/>
      <w:bookmarkStart w:id="40" w:name="_Toc279048471"/>
      <w:bookmarkStart w:id="41" w:name="_Toc337122125"/>
      <w:bookmarkStart w:id="42" w:name="_Toc349916577"/>
      <w:bookmarkStart w:id="43" w:name="_Toc391906403"/>
      <w:r w:rsidRPr="00FC0D54">
        <w:t>一、國際經濟</w:t>
      </w:r>
      <w:bookmarkEnd w:id="39"/>
      <w:bookmarkEnd w:id="40"/>
      <w:bookmarkEnd w:id="41"/>
      <w:bookmarkEnd w:id="42"/>
      <w:bookmarkEnd w:id="43"/>
    </w:p>
    <w:p w:rsidR="00380A37" w:rsidRPr="00452592" w:rsidRDefault="00380A37" w:rsidP="003F11AE">
      <w:pPr>
        <w:pStyle w:val="t-3"/>
        <w:spacing w:line="520" w:lineRule="exact"/>
        <w:ind w:right="-60"/>
      </w:pPr>
      <w:bookmarkStart w:id="44" w:name="_Toc337122126"/>
      <w:bookmarkStart w:id="45" w:name="_Toc349916578"/>
      <w:bookmarkStart w:id="46" w:name="_Toc391906404"/>
      <w:r w:rsidRPr="00452592">
        <w:t>（一）美國</w:t>
      </w:r>
      <w:bookmarkEnd w:id="44"/>
      <w:bookmarkEnd w:id="45"/>
      <w:bookmarkEnd w:id="46"/>
    </w:p>
    <w:p w:rsidR="003B18F6" w:rsidRPr="008C5402" w:rsidRDefault="003B18F6" w:rsidP="003B18F6">
      <w:pPr>
        <w:snapToGrid w:val="0"/>
        <w:spacing w:beforeLines="30" w:before="108" w:afterLines="30" w:after="108" w:line="440" w:lineRule="exact"/>
        <w:ind w:leftChars="150" w:left="360" w:firstLineChars="200" w:firstLine="536"/>
        <w:jc w:val="both"/>
        <w:rPr>
          <w:rFonts w:eastAsia="標楷體"/>
          <w:spacing w:val="-6"/>
          <w:sz w:val="28"/>
          <w:szCs w:val="28"/>
        </w:rPr>
      </w:pPr>
      <w:bookmarkStart w:id="47" w:name="_Toc196540361"/>
      <w:bookmarkStart w:id="48" w:name="_Toc337122127"/>
      <w:bookmarkStart w:id="49" w:name="_Toc349916579"/>
      <w:r w:rsidRPr="008C5402">
        <w:rPr>
          <w:rFonts w:eastAsia="標楷體"/>
          <w:spacing w:val="-6"/>
          <w:sz w:val="28"/>
          <w:szCs w:val="28"/>
        </w:rPr>
        <w:t>美國商務部於</w:t>
      </w:r>
      <w:r w:rsidRPr="008C5402">
        <w:rPr>
          <w:rFonts w:eastAsia="標楷體"/>
          <w:spacing w:val="-6"/>
          <w:sz w:val="28"/>
          <w:szCs w:val="28"/>
        </w:rPr>
        <w:t>2014</w:t>
      </w:r>
      <w:r w:rsidRPr="008C5402">
        <w:rPr>
          <w:rFonts w:eastAsia="標楷體"/>
          <w:spacing w:val="-6"/>
          <w:sz w:val="28"/>
          <w:szCs w:val="28"/>
        </w:rPr>
        <w:t>年</w:t>
      </w:r>
      <w:r w:rsidRPr="008C5402">
        <w:rPr>
          <w:rFonts w:eastAsia="標楷體" w:hint="eastAsia"/>
          <w:spacing w:val="-6"/>
          <w:sz w:val="28"/>
          <w:szCs w:val="28"/>
        </w:rPr>
        <w:t>5</w:t>
      </w:r>
      <w:r w:rsidRPr="008C5402">
        <w:rPr>
          <w:rFonts w:eastAsia="標楷體"/>
          <w:spacing w:val="-6"/>
          <w:sz w:val="28"/>
          <w:szCs w:val="28"/>
        </w:rPr>
        <w:t>月</w:t>
      </w:r>
      <w:r w:rsidRPr="008C5402">
        <w:rPr>
          <w:rFonts w:eastAsia="標楷體" w:hint="eastAsia"/>
          <w:spacing w:val="-6"/>
          <w:sz w:val="28"/>
          <w:szCs w:val="28"/>
        </w:rPr>
        <w:t>29</w:t>
      </w:r>
      <w:r w:rsidRPr="008C5402">
        <w:rPr>
          <w:rFonts w:eastAsia="標楷體"/>
          <w:spacing w:val="-6"/>
          <w:sz w:val="28"/>
          <w:szCs w:val="28"/>
        </w:rPr>
        <w:t>日公布</w:t>
      </w:r>
      <w:r w:rsidRPr="008C5402">
        <w:rPr>
          <w:rFonts w:eastAsia="標楷體"/>
          <w:spacing w:val="-6"/>
          <w:sz w:val="28"/>
          <w:szCs w:val="28"/>
        </w:rPr>
        <w:t>2014</w:t>
      </w:r>
      <w:r w:rsidRPr="008C5402">
        <w:rPr>
          <w:rFonts w:eastAsia="標楷體"/>
          <w:spacing w:val="-6"/>
          <w:sz w:val="28"/>
          <w:szCs w:val="28"/>
        </w:rPr>
        <w:t>年第</w:t>
      </w:r>
      <w:r w:rsidRPr="008C5402">
        <w:rPr>
          <w:rFonts w:eastAsia="標楷體"/>
          <w:spacing w:val="-6"/>
          <w:sz w:val="28"/>
          <w:szCs w:val="28"/>
        </w:rPr>
        <w:t>1</w:t>
      </w:r>
      <w:r w:rsidRPr="008C5402">
        <w:rPr>
          <w:rFonts w:eastAsia="標楷體"/>
          <w:spacing w:val="-6"/>
          <w:sz w:val="28"/>
          <w:szCs w:val="28"/>
        </w:rPr>
        <w:t>季</w:t>
      </w:r>
      <w:r w:rsidRPr="008C5402">
        <w:rPr>
          <w:rFonts w:eastAsia="標楷體"/>
          <w:bCs/>
          <w:kern w:val="0"/>
          <w:sz w:val="28"/>
          <w:szCs w:val="20"/>
        </w:rPr>
        <w:t>國內生產總值（</w:t>
      </w:r>
      <w:r w:rsidRPr="008C5402">
        <w:rPr>
          <w:rFonts w:eastAsia="標楷體"/>
          <w:bCs/>
          <w:kern w:val="0"/>
          <w:sz w:val="28"/>
          <w:szCs w:val="20"/>
        </w:rPr>
        <w:t>GDP</w:t>
      </w:r>
      <w:r w:rsidRPr="008C5402">
        <w:rPr>
          <w:rFonts w:eastAsia="標楷體"/>
          <w:bCs/>
          <w:kern w:val="0"/>
          <w:sz w:val="28"/>
          <w:szCs w:val="20"/>
        </w:rPr>
        <w:t>）修正值</w:t>
      </w:r>
      <w:r w:rsidRPr="008C5402">
        <w:rPr>
          <w:rFonts w:eastAsia="標楷體"/>
          <w:spacing w:val="-6"/>
          <w:sz w:val="28"/>
          <w:szCs w:val="28"/>
        </w:rPr>
        <w:t>為</w:t>
      </w:r>
      <w:r w:rsidRPr="008C5402">
        <w:rPr>
          <w:rFonts w:eastAsia="標楷體"/>
          <w:spacing w:val="-6"/>
          <w:sz w:val="28"/>
          <w:szCs w:val="28"/>
        </w:rPr>
        <w:t>-1.0</w:t>
      </w:r>
      <w:r w:rsidRPr="008C5402">
        <w:rPr>
          <w:rFonts w:eastAsia="標楷體"/>
          <w:spacing w:val="-6"/>
          <w:sz w:val="28"/>
          <w:szCs w:val="28"/>
        </w:rPr>
        <w:t>％，</w:t>
      </w:r>
      <w:proofErr w:type="gramStart"/>
      <w:r w:rsidRPr="008C5402">
        <w:rPr>
          <w:rFonts w:eastAsia="標楷體"/>
          <w:spacing w:val="-6"/>
          <w:sz w:val="28"/>
          <w:szCs w:val="28"/>
        </w:rPr>
        <w:t>不</w:t>
      </w:r>
      <w:proofErr w:type="gramEnd"/>
      <w:r w:rsidRPr="008C5402">
        <w:rPr>
          <w:rFonts w:eastAsia="標楷體"/>
          <w:spacing w:val="-6"/>
          <w:sz w:val="28"/>
          <w:szCs w:val="28"/>
        </w:rPr>
        <w:t>如初估值</w:t>
      </w:r>
      <w:r w:rsidRPr="008C5402">
        <w:rPr>
          <w:rFonts w:eastAsia="標楷體"/>
          <w:spacing w:val="-6"/>
          <w:sz w:val="28"/>
          <w:szCs w:val="28"/>
        </w:rPr>
        <w:t>0.1%</w:t>
      </w:r>
      <w:r w:rsidRPr="008C5402">
        <w:rPr>
          <w:rFonts w:eastAsia="標楷體"/>
          <w:spacing w:val="-6"/>
          <w:sz w:val="28"/>
          <w:szCs w:val="28"/>
        </w:rPr>
        <w:t>，亦為</w:t>
      </w:r>
      <w:r w:rsidRPr="008C5402">
        <w:rPr>
          <w:rFonts w:eastAsia="標楷體"/>
          <w:spacing w:val="-6"/>
          <w:sz w:val="28"/>
          <w:szCs w:val="28"/>
        </w:rPr>
        <w:t>2011</w:t>
      </w:r>
      <w:r w:rsidRPr="008C5402">
        <w:rPr>
          <w:rFonts w:eastAsia="標楷體"/>
          <w:spacing w:val="-6"/>
          <w:sz w:val="28"/>
          <w:szCs w:val="28"/>
        </w:rPr>
        <w:t>年第</w:t>
      </w:r>
      <w:r w:rsidRPr="008C5402">
        <w:rPr>
          <w:rFonts w:eastAsia="標楷體"/>
          <w:spacing w:val="-6"/>
          <w:sz w:val="28"/>
          <w:szCs w:val="28"/>
        </w:rPr>
        <w:t>1</w:t>
      </w:r>
      <w:r w:rsidRPr="008C5402">
        <w:rPr>
          <w:rFonts w:eastAsia="標楷體"/>
          <w:spacing w:val="-6"/>
          <w:sz w:val="28"/>
          <w:szCs w:val="28"/>
        </w:rPr>
        <w:t>季</w:t>
      </w:r>
      <w:r w:rsidRPr="008C5402">
        <w:rPr>
          <w:rFonts w:eastAsia="標楷體"/>
          <w:spacing w:val="-6"/>
          <w:sz w:val="28"/>
          <w:szCs w:val="28"/>
        </w:rPr>
        <w:t>-1.3%</w:t>
      </w:r>
      <w:r w:rsidRPr="008C5402">
        <w:rPr>
          <w:rFonts w:eastAsia="標楷體"/>
          <w:spacing w:val="-6"/>
          <w:sz w:val="28"/>
          <w:szCs w:val="28"/>
        </w:rPr>
        <w:t>後首次出現萎縮</w:t>
      </w:r>
      <w:r w:rsidR="00E00455">
        <w:rPr>
          <w:rFonts w:eastAsia="標楷體" w:hint="eastAsia"/>
          <w:spacing w:val="-6"/>
          <w:sz w:val="28"/>
          <w:szCs w:val="28"/>
        </w:rPr>
        <w:t>；</w:t>
      </w:r>
      <w:proofErr w:type="gramStart"/>
      <w:r w:rsidRPr="008C5402">
        <w:rPr>
          <w:rFonts w:eastAsia="標楷體"/>
          <w:spacing w:val="-6"/>
          <w:sz w:val="28"/>
          <w:szCs w:val="28"/>
        </w:rPr>
        <w:t>惟隨惡劣</w:t>
      </w:r>
      <w:proofErr w:type="gramEnd"/>
      <w:r w:rsidRPr="008C5402">
        <w:rPr>
          <w:rFonts w:eastAsia="標楷體"/>
          <w:spacing w:val="-6"/>
          <w:sz w:val="28"/>
          <w:szCs w:val="28"/>
        </w:rPr>
        <w:t>氣候的影響消褪，市場對</w:t>
      </w:r>
      <w:r w:rsidRPr="008C5402">
        <w:rPr>
          <w:rFonts w:eastAsia="標楷體"/>
          <w:spacing w:val="-6"/>
          <w:sz w:val="28"/>
          <w:szCs w:val="28"/>
        </w:rPr>
        <w:t>2014</w:t>
      </w:r>
      <w:r w:rsidRPr="008C5402">
        <w:rPr>
          <w:rFonts w:eastAsia="標楷體"/>
          <w:spacing w:val="-6"/>
          <w:sz w:val="28"/>
          <w:szCs w:val="28"/>
        </w:rPr>
        <w:t>年經濟前景普遍樂觀。另聯</w:t>
      </w:r>
      <w:proofErr w:type="gramStart"/>
      <w:r w:rsidRPr="008C5402">
        <w:rPr>
          <w:rFonts w:eastAsia="標楷體"/>
          <w:spacing w:val="-6"/>
          <w:sz w:val="28"/>
          <w:szCs w:val="28"/>
        </w:rPr>
        <w:t>準</w:t>
      </w:r>
      <w:proofErr w:type="gramEnd"/>
      <w:r w:rsidRPr="008C5402">
        <w:rPr>
          <w:rFonts w:eastAsia="標楷體"/>
          <w:spacing w:val="-6"/>
          <w:sz w:val="28"/>
          <w:szCs w:val="28"/>
        </w:rPr>
        <w:t>會（</w:t>
      </w:r>
      <w:r w:rsidRPr="008C5402">
        <w:rPr>
          <w:rFonts w:eastAsia="標楷體"/>
          <w:spacing w:val="-6"/>
          <w:sz w:val="28"/>
          <w:szCs w:val="28"/>
        </w:rPr>
        <w:t>Fed</w:t>
      </w:r>
      <w:r w:rsidRPr="008C5402">
        <w:rPr>
          <w:rFonts w:eastAsia="標楷體"/>
          <w:spacing w:val="-6"/>
          <w:sz w:val="28"/>
          <w:szCs w:val="28"/>
        </w:rPr>
        <w:t>）</w:t>
      </w:r>
      <w:r w:rsidRPr="008C5402">
        <w:rPr>
          <w:rFonts w:eastAsia="標楷體"/>
          <w:spacing w:val="-6"/>
          <w:sz w:val="28"/>
          <w:szCs w:val="28"/>
        </w:rPr>
        <w:t>2014</w:t>
      </w:r>
      <w:r w:rsidRPr="008C5402">
        <w:rPr>
          <w:rFonts w:eastAsia="標楷體"/>
          <w:spacing w:val="-6"/>
          <w:sz w:val="28"/>
          <w:szCs w:val="28"/>
        </w:rPr>
        <w:t>年</w:t>
      </w:r>
      <w:r w:rsidRPr="008C5402">
        <w:rPr>
          <w:rFonts w:eastAsia="標楷體"/>
          <w:spacing w:val="-6"/>
          <w:sz w:val="28"/>
          <w:szCs w:val="28"/>
        </w:rPr>
        <w:t>6</w:t>
      </w:r>
      <w:r w:rsidRPr="008C5402">
        <w:rPr>
          <w:rFonts w:eastAsia="標楷體"/>
          <w:spacing w:val="-6"/>
          <w:sz w:val="28"/>
          <w:szCs w:val="28"/>
        </w:rPr>
        <w:t>月</w:t>
      </w:r>
      <w:r w:rsidRPr="008C5402">
        <w:rPr>
          <w:rFonts w:eastAsia="標楷體"/>
          <w:spacing w:val="-6"/>
          <w:sz w:val="28"/>
          <w:szCs w:val="28"/>
        </w:rPr>
        <w:t>18</w:t>
      </w:r>
      <w:r w:rsidRPr="008C5402">
        <w:rPr>
          <w:rFonts w:eastAsia="標楷體"/>
          <w:spacing w:val="-6"/>
          <w:sz w:val="28"/>
          <w:szCs w:val="28"/>
        </w:rPr>
        <w:t>日聯邦公開市場委員會</w:t>
      </w:r>
      <w:r w:rsidRPr="008C5402">
        <w:rPr>
          <w:rFonts w:eastAsia="標楷體"/>
          <w:spacing w:val="-6"/>
          <w:sz w:val="28"/>
          <w:szCs w:val="28"/>
        </w:rPr>
        <w:t>(FOMC)</w:t>
      </w:r>
      <w:r w:rsidRPr="008C5402">
        <w:rPr>
          <w:rFonts w:eastAsia="標楷體"/>
          <w:spacing w:val="-6"/>
          <w:sz w:val="28"/>
          <w:szCs w:val="28"/>
        </w:rPr>
        <w:t>會議決議，宣布自</w:t>
      </w:r>
      <w:r w:rsidRPr="008C5402">
        <w:rPr>
          <w:rFonts w:eastAsia="標楷體"/>
          <w:spacing w:val="-6"/>
          <w:sz w:val="28"/>
          <w:szCs w:val="28"/>
        </w:rPr>
        <w:t>7</w:t>
      </w:r>
      <w:r w:rsidRPr="008C5402">
        <w:rPr>
          <w:rFonts w:eastAsia="標楷體"/>
          <w:spacing w:val="-6"/>
          <w:sz w:val="28"/>
          <w:szCs w:val="28"/>
        </w:rPr>
        <w:t>月起，再</w:t>
      </w:r>
      <w:proofErr w:type="gramStart"/>
      <w:r w:rsidRPr="008C5402">
        <w:rPr>
          <w:rFonts w:eastAsia="標楷體"/>
          <w:spacing w:val="-6"/>
          <w:sz w:val="28"/>
          <w:szCs w:val="28"/>
        </w:rPr>
        <w:t>縮減購債金額</w:t>
      </w:r>
      <w:proofErr w:type="gramEnd"/>
      <w:r w:rsidRPr="008C5402">
        <w:rPr>
          <w:rFonts w:eastAsia="標楷體"/>
          <w:spacing w:val="-6"/>
          <w:sz w:val="28"/>
          <w:szCs w:val="28"/>
        </w:rPr>
        <w:t>100</w:t>
      </w:r>
      <w:r w:rsidRPr="008C5402">
        <w:rPr>
          <w:rFonts w:eastAsia="標楷體"/>
          <w:spacing w:val="-6"/>
          <w:sz w:val="28"/>
          <w:szCs w:val="28"/>
        </w:rPr>
        <w:t>億美元至</w:t>
      </w:r>
      <w:r w:rsidRPr="008C5402">
        <w:rPr>
          <w:rFonts w:eastAsia="標楷體"/>
          <w:spacing w:val="-6"/>
          <w:sz w:val="28"/>
          <w:szCs w:val="28"/>
        </w:rPr>
        <w:t>350</w:t>
      </w:r>
      <w:r w:rsidRPr="008C5402">
        <w:rPr>
          <w:rFonts w:eastAsia="標楷體"/>
          <w:spacing w:val="-6"/>
          <w:sz w:val="28"/>
          <w:szCs w:val="28"/>
        </w:rPr>
        <w:t>億美元，同時</w:t>
      </w:r>
      <w:r w:rsidRPr="008C5402">
        <w:rPr>
          <w:rFonts w:eastAsia="標楷體"/>
          <w:spacing w:val="-6"/>
          <w:sz w:val="28"/>
          <w:szCs w:val="28"/>
        </w:rPr>
        <w:t xml:space="preserve"> Fed</w:t>
      </w:r>
      <w:r w:rsidRPr="008C5402">
        <w:rPr>
          <w:rFonts w:eastAsia="標楷體"/>
          <w:spacing w:val="-6"/>
          <w:sz w:val="28"/>
          <w:szCs w:val="28"/>
        </w:rPr>
        <w:t>修正美國</w:t>
      </w:r>
      <w:r w:rsidRPr="008C5402">
        <w:rPr>
          <w:rFonts w:eastAsia="標楷體"/>
          <w:spacing w:val="-6"/>
          <w:sz w:val="28"/>
          <w:szCs w:val="28"/>
        </w:rPr>
        <w:t>2014</w:t>
      </w:r>
      <w:r w:rsidRPr="008C5402">
        <w:rPr>
          <w:rFonts w:eastAsia="標楷體"/>
          <w:spacing w:val="-6"/>
          <w:sz w:val="28"/>
          <w:szCs w:val="28"/>
        </w:rPr>
        <w:t>年經濟成長</w:t>
      </w:r>
      <w:r w:rsidRPr="008C5402">
        <w:rPr>
          <w:rFonts w:eastAsia="標楷體" w:hint="eastAsia"/>
          <w:spacing w:val="-6"/>
          <w:sz w:val="28"/>
          <w:szCs w:val="28"/>
        </w:rPr>
        <w:t>率</w:t>
      </w:r>
      <w:r w:rsidRPr="008C5402">
        <w:rPr>
          <w:rFonts w:eastAsia="標楷體"/>
          <w:spacing w:val="-6"/>
          <w:sz w:val="28"/>
          <w:szCs w:val="28"/>
        </w:rPr>
        <w:t>由</w:t>
      </w:r>
      <w:r w:rsidRPr="008C5402">
        <w:rPr>
          <w:rFonts w:eastAsia="標楷體"/>
          <w:spacing w:val="-6"/>
          <w:sz w:val="28"/>
          <w:szCs w:val="28"/>
        </w:rPr>
        <w:t>2.8%~3.0%</w:t>
      </w:r>
      <w:r w:rsidRPr="008C5402">
        <w:rPr>
          <w:rFonts w:eastAsia="標楷體" w:hint="eastAsia"/>
          <w:spacing w:val="-6"/>
          <w:sz w:val="28"/>
          <w:szCs w:val="28"/>
        </w:rPr>
        <w:t>降</w:t>
      </w:r>
      <w:r w:rsidRPr="008C5402">
        <w:rPr>
          <w:rFonts w:eastAsia="標楷體"/>
          <w:spacing w:val="-6"/>
          <w:sz w:val="28"/>
          <w:szCs w:val="28"/>
        </w:rPr>
        <w:t>至</w:t>
      </w:r>
      <w:r w:rsidRPr="008C5402">
        <w:rPr>
          <w:rFonts w:eastAsia="標楷體"/>
          <w:spacing w:val="-6"/>
          <w:sz w:val="28"/>
          <w:szCs w:val="28"/>
        </w:rPr>
        <w:t>2.1%~2.3%</w:t>
      </w:r>
      <w:r w:rsidRPr="008C5402">
        <w:rPr>
          <w:rFonts w:eastAsia="標楷體"/>
          <w:spacing w:val="-6"/>
          <w:sz w:val="28"/>
          <w:szCs w:val="28"/>
        </w:rPr>
        <w:t>；失業率由</w:t>
      </w:r>
      <w:r w:rsidRPr="008C5402">
        <w:rPr>
          <w:rFonts w:eastAsia="標楷體"/>
          <w:spacing w:val="-6"/>
          <w:sz w:val="28"/>
          <w:szCs w:val="28"/>
        </w:rPr>
        <w:t>6.1%~6.3%</w:t>
      </w:r>
      <w:r w:rsidRPr="008C5402">
        <w:rPr>
          <w:rFonts w:eastAsia="標楷體" w:hint="eastAsia"/>
          <w:spacing w:val="-6"/>
          <w:sz w:val="28"/>
          <w:szCs w:val="28"/>
        </w:rPr>
        <w:t>降</w:t>
      </w:r>
      <w:r w:rsidRPr="008C5402">
        <w:rPr>
          <w:rFonts w:eastAsia="標楷體"/>
          <w:spacing w:val="-6"/>
          <w:sz w:val="28"/>
          <w:szCs w:val="28"/>
        </w:rPr>
        <w:t>至</w:t>
      </w:r>
      <w:r w:rsidRPr="008C5402">
        <w:rPr>
          <w:rFonts w:eastAsia="標楷體"/>
          <w:spacing w:val="-6"/>
          <w:sz w:val="28"/>
          <w:szCs w:val="28"/>
        </w:rPr>
        <w:t>6.0%</w:t>
      </w:r>
      <w:r w:rsidRPr="008C5402">
        <w:rPr>
          <w:rFonts w:eastAsia="標楷體" w:hint="eastAsia"/>
          <w:spacing w:val="-6"/>
          <w:sz w:val="28"/>
          <w:szCs w:val="28"/>
        </w:rPr>
        <w:t>~</w:t>
      </w:r>
      <w:r w:rsidRPr="008C5402">
        <w:rPr>
          <w:rFonts w:eastAsia="標楷體"/>
          <w:spacing w:val="-6"/>
          <w:sz w:val="28"/>
          <w:szCs w:val="28"/>
        </w:rPr>
        <w:t>6.1%</w:t>
      </w:r>
      <w:r w:rsidRPr="008C5402">
        <w:rPr>
          <w:rFonts w:eastAsia="標楷體"/>
          <w:spacing w:val="-6"/>
          <w:sz w:val="28"/>
          <w:szCs w:val="28"/>
        </w:rPr>
        <w:t>。</w:t>
      </w:r>
    </w:p>
    <w:p w:rsidR="003B18F6" w:rsidRPr="008C5402" w:rsidRDefault="003B18F6" w:rsidP="003B18F6">
      <w:pPr>
        <w:widowControl/>
        <w:snapToGrid w:val="0"/>
        <w:spacing w:before="120" w:line="300" w:lineRule="auto"/>
        <w:ind w:leftChars="177" w:left="425" w:firstLineChars="202" w:firstLine="566"/>
        <w:jc w:val="both"/>
        <w:rPr>
          <w:rFonts w:eastAsia="標楷體"/>
          <w:bCs/>
          <w:kern w:val="0"/>
          <w:sz w:val="28"/>
          <w:szCs w:val="20"/>
        </w:rPr>
      </w:pPr>
      <w:r w:rsidRPr="008C5402">
        <w:rPr>
          <w:rFonts w:eastAsia="標楷體"/>
          <w:bCs/>
          <w:kern w:val="0"/>
          <w:sz w:val="28"/>
          <w:szCs w:val="20"/>
        </w:rPr>
        <w:t>美國工商協進會（</w:t>
      </w:r>
      <w:r w:rsidRPr="008C5402">
        <w:rPr>
          <w:rFonts w:eastAsia="標楷體"/>
          <w:bCs/>
          <w:kern w:val="0"/>
          <w:sz w:val="28"/>
          <w:szCs w:val="20"/>
        </w:rPr>
        <w:t>Conference Board</w:t>
      </w:r>
      <w:r w:rsidRPr="008C5402">
        <w:rPr>
          <w:rFonts w:eastAsia="標楷體"/>
          <w:bCs/>
          <w:kern w:val="0"/>
          <w:sz w:val="28"/>
          <w:szCs w:val="20"/>
        </w:rPr>
        <w:t>）</w:t>
      </w:r>
      <w:r w:rsidRPr="008C5402">
        <w:rPr>
          <w:rFonts w:eastAsia="標楷體"/>
          <w:bCs/>
          <w:kern w:val="0"/>
          <w:sz w:val="28"/>
          <w:szCs w:val="20"/>
        </w:rPr>
        <w:t>2014</w:t>
      </w:r>
      <w:r w:rsidRPr="008C5402">
        <w:rPr>
          <w:rFonts w:eastAsia="標楷體"/>
          <w:bCs/>
          <w:kern w:val="0"/>
          <w:sz w:val="28"/>
          <w:szCs w:val="20"/>
        </w:rPr>
        <w:t>年</w:t>
      </w:r>
      <w:r w:rsidRPr="008C5402">
        <w:rPr>
          <w:rFonts w:eastAsia="標楷體" w:hint="eastAsia"/>
          <w:bCs/>
          <w:kern w:val="0"/>
          <w:sz w:val="28"/>
          <w:szCs w:val="20"/>
        </w:rPr>
        <w:t>6</w:t>
      </w:r>
      <w:r w:rsidRPr="008C5402">
        <w:rPr>
          <w:rFonts w:eastAsia="標楷體"/>
          <w:bCs/>
          <w:kern w:val="0"/>
          <w:sz w:val="28"/>
          <w:szCs w:val="20"/>
        </w:rPr>
        <w:t>月</w:t>
      </w:r>
      <w:r w:rsidRPr="008C5402">
        <w:rPr>
          <w:rFonts w:eastAsia="標楷體" w:hint="eastAsia"/>
          <w:bCs/>
          <w:kern w:val="0"/>
          <w:sz w:val="28"/>
          <w:szCs w:val="20"/>
        </w:rPr>
        <w:t>19</w:t>
      </w:r>
      <w:r w:rsidRPr="008C5402">
        <w:rPr>
          <w:rFonts w:eastAsia="標楷體"/>
          <w:bCs/>
          <w:kern w:val="0"/>
          <w:sz w:val="28"/>
          <w:szCs w:val="20"/>
        </w:rPr>
        <w:t>日公布</w:t>
      </w:r>
      <w:r w:rsidRPr="008C5402">
        <w:rPr>
          <w:rFonts w:eastAsia="標楷體"/>
          <w:bCs/>
          <w:kern w:val="0"/>
          <w:sz w:val="28"/>
          <w:szCs w:val="20"/>
        </w:rPr>
        <w:t>201</w:t>
      </w:r>
      <w:r w:rsidRPr="008C5402">
        <w:rPr>
          <w:rFonts w:eastAsia="標楷體" w:hint="eastAsia"/>
          <w:bCs/>
          <w:kern w:val="0"/>
          <w:sz w:val="28"/>
          <w:szCs w:val="20"/>
        </w:rPr>
        <w:t>4</w:t>
      </w:r>
      <w:r w:rsidRPr="008C5402">
        <w:rPr>
          <w:rFonts w:eastAsia="標楷體"/>
          <w:bCs/>
          <w:kern w:val="0"/>
          <w:sz w:val="28"/>
          <w:szCs w:val="20"/>
        </w:rPr>
        <w:t>年</w:t>
      </w:r>
      <w:r w:rsidRPr="008C5402">
        <w:rPr>
          <w:rFonts w:eastAsia="標楷體" w:hint="eastAsia"/>
          <w:bCs/>
          <w:kern w:val="0"/>
          <w:sz w:val="28"/>
          <w:szCs w:val="20"/>
        </w:rPr>
        <w:t>5</w:t>
      </w:r>
      <w:r w:rsidRPr="008C5402">
        <w:rPr>
          <w:rFonts w:eastAsia="標楷體"/>
          <w:bCs/>
          <w:kern w:val="0"/>
          <w:sz w:val="28"/>
          <w:szCs w:val="20"/>
        </w:rPr>
        <w:t>月份領先指標上升</w:t>
      </w:r>
      <w:r w:rsidRPr="008C5402">
        <w:rPr>
          <w:rFonts w:eastAsia="標楷體"/>
          <w:bCs/>
          <w:kern w:val="0"/>
          <w:sz w:val="28"/>
          <w:szCs w:val="20"/>
        </w:rPr>
        <w:t>0.</w:t>
      </w:r>
      <w:r w:rsidRPr="008C5402">
        <w:rPr>
          <w:rFonts w:eastAsia="標楷體" w:hint="eastAsia"/>
          <w:bCs/>
          <w:kern w:val="0"/>
          <w:sz w:val="28"/>
          <w:szCs w:val="20"/>
        </w:rPr>
        <w:t>5</w:t>
      </w:r>
      <w:r w:rsidRPr="008C5402">
        <w:rPr>
          <w:rFonts w:eastAsia="標楷體"/>
          <w:bCs/>
          <w:kern w:val="0"/>
          <w:sz w:val="28"/>
          <w:szCs w:val="20"/>
        </w:rPr>
        <w:t>％。除建築許可呈現負成長</w:t>
      </w:r>
      <w:r w:rsidRPr="008C5402">
        <w:rPr>
          <w:rFonts w:ascii="新細明體" w:hAnsi="新細明體" w:hint="eastAsia"/>
          <w:bCs/>
          <w:kern w:val="0"/>
          <w:sz w:val="28"/>
          <w:szCs w:val="20"/>
        </w:rPr>
        <w:t>，</w:t>
      </w:r>
      <w:r w:rsidRPr="008C5402">
        <w:rPr>
          <w:rFonts w:eastAsia="標楷體"/>
          <w:bCs/>
          <w:kern w:val="0"/>
          <w:sz w:val="28"/>
          <w:szCs w:val="20"/>
        </w:rPr>
        <w:t>製造業非國防</w:t>
      </w:r>
      <w:proofErr w:type="gramStart"/>
      <w:r w:rsidRPr="008C5402">
        <w:rPr>
          <w:rFonts w:eastAsia="標楷體"/>
          <w:bCs/>
          <w:kern w:val="0"/>
          <w:sz w:val="28"/>
          <w:szCs w:val="20"/>
        </w:rPr>
        <w:t>資本財新訂單</w:t>
      </w:r>
      <w:proofErr w:type="gramEnd"/>
      <w:r w:rsidRPr="008C5402">
        <w:rPr>
          <w:rFonts w:eastAsia="標楷體" w:hint="eastAsia"/>
          <w:bCs/>
          <w:kern w:val="0"/>
          <w:sz w:val="28"/>
          <w:szCs w:val="20"/>
        </w:rPr>
        <w:t>及</w:t>
      </w:r>
      <w:r w:rsidRPr="008C5402">
        <w:rPr>
          <w:rFonts w:eastAsia="標楷體"/>
          <w:bCs/>
          <w:kern w:val="0"/>
          <w:sz w:val="28"/>
          <w:szCs w:val="20"/>
        </w:rPr>
        <w:t>消費者預期</w:t>
      </w:r>
      <w:r w:rsidRPr="008C5402">
        <w:rPr>
          <w:rFonts w:eastAsia="標楷體" w:hint="eastAsia"/>
          <w:bCs/>
          <w:kern w:val="0"/>
          <w:sz w:val="28"/>
          <w:szCs w:val="20"/>
        </w:rPr>
        <w:t>持平</w:t>
      </w:r>
      <w:r w:rsidRPr="008C5402">
        <w:rPr>
          <w:rFonts w:eastAsia="標楷體"/>
          <w:bCs/>
          <w:kern w:val="0"/>
          <w:sz w:val="28"/>
          <w:szCs w:val="20"/>
        </w:rPr>
        <w:t>外</w:t>
      </w:r>
      <w:r w:rsidRPr="008C5402">
        <w:rPr>
          <w:rFonts w:ascii="新細明體" w:hAnsi="新細明體" w:hint="eastAsia"/>
          <w:bCs/>
          <w:kern w:val="0"/>
          <w:sz w:val="28"/>
          <w:szCs w:val="20"/>
        </w:rPr>
        <w:t>，</w:t>
      </w:r>
      <w:r w:rsidRPr="008C5402">
        <w:rPr>
          <w:rFonts w:eastAsia="標楷體"/>
          <w:bCs/>
          <w:kern w:val="0"/>
          <w:sz w:val="28"/>
          <w:szCs w:val="20"/>
        </w:rPr>
        <w:t>餘製造業平均每週工時、</w:t>
      </w:r>
      <w:r w:rsidRPr="008C5402">
        <w:rPr>
          <w:rFonts w:eastAsia="標楷體"/>
          <w:bCs/>
          <w:kern w:val="0"/>
          <w:sz w:val="28"/>
          <w:szCs w:val="20"/>
        </w:rPr>
        <w:t>ISM</w:t>
      </w:r>
      <w:r w:rsidRPr="008C5402">
        <w:rPr>
          <w:rFonts w:eastAsia="標楷體"/>
          <w:bCs/>
          <w:kern w:val="0"/>
          <w:sz w:val="28"/>
          <w:szCs w:val="20"/>
        </w:rPr>
        <w:t>新接訂單</w:t>
      </w:r>
      <w:r w:rsidRPr="008C5402">
        <w:rPr>
          <w:rFonts w:ascii="新細明體" w:hAnsi="新細明體" w:hint="eastAsia"/>
          <w:bCs/>
          <w:kern w:val="0"/>
          <w:sz w:val="28"/>
          <w:szCs w:val="20"/>
        </w:rPr>
        <w:t>、</w:t>
      </w:r>
      <w:r w:rsidRPr="008C5402">
        <w:rPr>
          <w:rFonts w:eastAsia="標楷體"/>
          <w:bCs/>
          <w:kern w:val="0"/>
          <w:sz w:val="28"/>
          <w:szCs w:val="20"/>
        </w:rPr>
        <w:t>每週平均申請失業救濟金人數</w:t>
      </w:r>
      <w:r w:rsidRPr="008C5402">
        <w:rPr>
          <w:rFonts w:ascii="新細明體" w:hAnsi="新細明體" w:hint="eastAsia"/>
          <w:bCs/>
          <w:kern w:val="0"/>
          <w:sz w:val="28"/>
          <w:szCs w:val="20"/>
        </w:rPr>
        <w:t>、</w:t>
      </w:r>
      <w:r w:rsidRPr="008C5402">
        <w:rPr>
          <w:rFonts w:eastAsia="標楷體"/>
          <w:bCs/>
          <w:kern w:val="0"/>
          <w:sz w:val="28"/>
          <w:szCs w:val="20"/>
        </w:rPr>
        <w:t>利率差距、</w:t>
      </w:r>
      <w:r w:rsidRPr="008C5402">
        <w:rPr>
          <w:rFonts w:eastAsia="標楷體" w:hint="eastAsia"/>
          <w:bCs/>
          <w:kern w:val="0"/>
          <w:sz w:val="28"/>
          <w:szCs w:val="20"/>
        </w:rPr>
        <w:t>領先信用指數</w:t>
      </w:r>
      <w:r w:rsidRPr="008C5402">
        <w:rPr>
          <w:rFonts w:ascii="新細明體" w:hAnsi="新細明體" w:hint="eastAsia"/>
          <w:bCs/>
          <w:kern w:val="0"/>
          <w:sz w:val="28"/>
          <w:szCs w:val="20"/>
        </w:rPr>
        <w:t>、</w:t>
      </w:r>
      <w:r w:rsidRPr="008C5402">
        <w:rPr>
          <w:rFonts w:eastAsia="標楷體"/>
          <w:bCs/>
          <w:kern w:val="0"/>
          <w:sz w:val="28"/>
          <w:szCs w:val="20"/>
        </w:rPr>
        <w:t>股價指標</w:t>
      </w:r>
      <w:r w:rsidRPr="008C5402">
        <w:rPr>
          <w:rFonts w:eastAsia="標楷體" w:hint="eastAsia"/>
          <w:bCs/>
          <w:kern w:val="0"/>
          <w:sz w:val="28"/>
          <w:szCs w:val="20"/>
        </w:rPr>
        <w:t>，以及製造業消費性產品及材料新訂單則呈現正成長。</w:t>
      </w:r>
      <w:r w:rsidRPr="008C5402">
        <w:rPr>
          <w:rFonts w:eastAsia="標楷體" w:hint="eastAsia"/>
          <w:bCs/>
          <w:kern w:val="0"/>
          <w:sz w:val="28"/>
          <w:szCs w:val="20"/>
        </w:rPr>
        <w:t>2014</w:t>
      </w:r>
      <w:r w:rsidRPr="008C5402">
        <w:rPr>
          <w:rFonts w:eastAsia="標楷體" w:hint="eastAsia"/>
          <w:bCs/>
          <w:kern w:val="0"/>
          <w:sz w:val="28"/>
          <w:szCs w:val="20"/>
        </w:rPr>
        <w:t>年</w:t>
      </w:r>
      <w:r w:rsidRPr="008C5402">
        <w:rPr>
          <w:rFonts w:eastAsia="標楷體" w:hint="eastAsia"/>
          <w:bCs/>
          <w:kern w:val="0"/>
          <w:sz w:val="28"/>
          <w:szCs w:val="20"/>
        </w:rPr>
        <w:t>6</w:t>
      </w:r>
      <w:r w:rsidRPr="008C5402">
        <w:rPr>
          <w:rFonts w:eastAsia="標楷體" w:hint="eastAsia"/>
          <w:bCs/>
          <w:kern w:val="0"/>
          <w:sz w:val="28"/>
          <w:szCs w:val="20"/>
        </w:rPr>
        <w:t>月消費者信心指數自</w:t>
      </w:r>
      <w:r w:rsidRPr="008C5402">
        <w:rPr>
          <w:rFonts w:eastAsia="標楷體" w:hint="eastAsia"/>
          <w:bCs/>
          <w:kern w:val="0"/>
          <w:sz w:val="28"/>
          <w:szCs w:val="20"/>
        </w:rPr>
        <w:t>5</w:t>
      </w:r>
      <w:r w:rsidRPr="008C5402">
        <w:rPr>
          <w:rFonts w:eastAsia="標楷體" w:hint="eastAsia"/>
          <w:bCs/>
          <w:kern w:val="0"/>
          <w:sz w:val="28"/>
          <w:szCs w:val="20"/>
        </w:rPr>
        <w:t>月的</w:t>
      </w:r>
      <w:r w:rsidRPr="008C5402">
        <w:rPr>
          <w:rFonts w:eastAsia="標楷體" w:hint="eastAsia"/>
          <w:bCs/>
          <w:kern w:val="0"/>
          <w:sz w:val="28"/>
          <w:szCs w:val="20"/>
        </w:rPr>
        <w:t>82.2</w:t>
      </w:r>
      <w:r w:rsidRPr="008C5402">
        <w:rPr>
          <w:rFonts w:eastAsia="標楷體" w:hint="eastAsia"/>
          <w:bCs/>
          <w:kern w:val="0"/>
          <w:sz w:val="28"/>
          <w:szCs w:val="20"/>
        </w:rPr>
        <w:t>續升至</w:t>
      </w:r>
      <w:r w:rsidRPr="008C5402">
        <w:rPr>
          <w:rFonts w:eastAsia="標楷體" w:hint="eastAsia"/>
          <w:bCs/>
          <w:kern w:val="0"/>
          <w:sz w:val="28"/>
          <w:szCs w:val="20"/>
        </w:rPr>
        <w:t>85.2</w:t>
      </w:r>
      <w:r w:rsidRPr="008C5402">
        <w:rPr>
          <w:rFonts w:eastAsia="標楷體" w:hint="eastAsia"/>
          <w:bCs/>
          <w:kern w:val="0"/>
          <w:sz w:val="28"/>
          <w:szCs w:val="20"/>
        </w:rPr>
        <w:t>。另據美國供應管理協會（</w:t>
      </w:r>
      <w:r w:rsidRPr="008C5402">
        <w:rPr>
          <w:rFonts w:eastAsia="標楷體" w:hint="eastAsia"/>
          <w:bCs/>
          <w:kern w:val="0"/>
          <w:sz w:val="28"/>
          <w:szCs w:val="20"/>
        </w:rPr>
        <w:t>Institute for Supply Management</w:t>
      </w:r>
      <w:r w:rsidRPr="008C5402">
        <w:rPr>
          <w:rFonts w:eastAsia="標楷體" w:hint="eastAsia"/>
          <w:bCs/>
          <w:kern w:val="0"/>
          <w:sz w:val="28"/>
          <w:szCs w:val="20"/>
        </w:rPr>
        <w:t>）報告顯示，全美</w:t>
      </w:r>
      <w:r w:rsidRPr="008C5402">
        <w:rPr>
          <w:rFonts w:eastAsia="標楷體" w:hint="eastAsia"/>
          <w:bCs/>
          <w:kern w:val="0"/>
          <w:sz w:val="28"/>
          <w:szCs w:val="20"/>
        </w:rPr>
        <w:t>2014</w:t>
      </w:r>
      <w:r w:rsidRPr="008C5402">
        <w:rPr>
          <w:rFonts w:eastAsia="標楷體" w:hint="eastAsia"/>
          <w:bCs/>
          <w:kern w:val="0"/>
          <w:sz w:val="28"/>
          <w:szCs w:val="20"/>
        </w:rPr>
        <w:t>年</w:t>
      </w:r>
      <w:r w:rsidRPr="008C5402">
        <w:rPr>
          <w:rFonts w:eastAsia="標楷體" w:hint="eastAsia"/>
          <w:bCs/>
          <w:kern w:val="0"/>
          <w:sz w:val="28"/>
          <w:szCs w:val="20"/>
        </w:rPr>
        <w:t>5</w:t>
      </w:r>
      <w:r w:rsidRPr="008C5402">
        <w:rPr>
          <w:rFonts w:eastAsia="標楷體" w:hint="eastAsia"/>
          <w:bCs/>
          <w:kern w:val="0"/>
          <w:sz w:val="28"/>
          <w:szCs w:val="20"/>
        </w:rPr>
        <w:t>月製造業採購經理人指數，從</w:t>
      </w:r>
      <w:r w:rsidRPr="008C5402">
        <w:rPr>
          <w:rFonts w:eastAsia="標楷體" w:hint="eastAsia"/>
          <w:bCs/>
          <w:kern w:val="0"/>
          <w:sz w:val="28"/>
          <w:szCs w:val="20"/>
        </w:rPr>
        <w:t>4</w:t>
      </w:r>
      <w:r w:rsidRPr="008C5402">
        <w:rPr>
          <w:rFonts w:eastAsia="標楷體" w:hint="eastAsia"/>
          <w:bCs/>
          <w:kern w:val="0"/>
          <w:sz w:val="28"/>
          <w:szCs w:val="20"/>
        </w:rPr>
        <w:t>月的</w:t>
      </w:r>
      <w:r w:rsidRPr="008C5402">
        <w:rPr>
          <w:rFonts w:eastAsia="標楷體" w:hint="eastAsia"/>
          <w:bCs/>
          <w:kern w:val="0"/>
          <w:sz w:val="28"/>
          <w:szCs w:val="20"/>
        </w:rPr>
        <w:t>54.9</w:t>
      </w:r>
      <w:r w:rsidRPr="008C5402">
        <w:rPr>
          <w:rFonts w:eastAsia="標楷體" w:hint="eastAsia"/>
          <w:bCs/>
          <w:kern w:val="0"/>
          <w:sz w:val="28"/>
          <w:szCs w:val="20"/>
        </w:rPr>
        <w:t>持續上升至</w:t>
      </w:r>
      <w:r w:rsidRPr="008C5402">
        <w:rPr>
          <w:rFonts w:eastAsia="標楷體" w:hint="eastAsia"/>
          <w:bCs/>
          <w:kern w:val="0"/>
          <w:sz w:val="28"/>
          <w:szCs w:val="20"/>
        </w:rPr>
        <w:t>55.4</w:t>
      </w:r>
      <w:r w:rsidRPr="008C5402">
        <w:rPr>
          <w:rFonts w:eastAsia="標楷體" w:hint="eastAsia"/>
          <w:bCs/>
          <w:kern w:val="0"/>
          <w:sz w:val="28"/>
          <w:szCs w:val="20"/>
        </w:rPr>
        <w:t>，數值高於</w:t>
      </w:r>
      <w:r w:rsidRPr="008C5402">
        <w:rPr>
          <w:rFonts w:eastAsia="標楷體" w:hint="eastAsia"/>
          <w:bCs/>
          <w:kern w:val="0"/>
          <w:sz w:val="28"/>
          <w:szCs w:val="20"/>
        </w:rPr>
        <w:t>50</w:t>
      </w:r>
      <w:proofErr w:type="gramStart"/>
      <w:r w:rsidRPr="008C5402">
        <w:rPr>
          <w:rFonts w:eastAsia="標楷體" w:hint="eastAsia"/>
          <w:bCs/>
          <w:kern w:val="0"/>
          <w:sz w:val="28"/>
          <w:szCs w:val="20"/>
        </w:rPr>
        <w:t>榮枯線</w:t>
      </w:r>
      <w:proofErr w:type="gramEnd"/>
      <w:r w:rsidRPr="008C5402">
        <w:rPr>
          <w:rFonts w:eastAsia="標楷體" w:hint="eastAsia"/>
          <w:bCs/>
          <w:kern w:val="0"/>
          <w:sz w:val="28"/>
          <w:szCs w:val="20"/>
        </w:rPr>
        <w:t>，顯示製造業活動持續擴張。</w:t>
      </w:r>
    </w:p>
    <w:p w:rsidR="003B18F6" w:rsidRPr="008C5402" w:rsidRDefault="003B18F6" w:rsidP="003B18F6">
      <w:pPr>
        <w:snapToGrid w:val="0"/>
        <w:spacing w:line="300" w:lineRule="auto"/>
        <w:ind w:leftChars="150" w:left="360" w:firstLineChars="200" w:firstLine="560"/>
        <w:jc w:val="both"/>
        <w:rPr>
          <w:rFonts w:eastAsia="標楷體"/>
          <w:bCs/>
          <w:kern w:val="0"/>
          <w:sz w:val="28"/>
          <w:szCs w:val="20"/>
        </w:rPr>
      </w:pPr>
      <w:r w:rsidRPr="008C5402">
        <w:rPr>
          <w:rFonts w:eastAsia="標楷體" w:hint="eastAsia"/>
          <w:bCs/>
          <w:kern w:val="0"/>
          <w:sz w:val="28"/>
          <w:szCs w:val="20"/>
        </w:rPr>
        <w:t>2014</w:t>
      </w:r>
      <w:r w:rsidRPr="008C5402">
        <w:rPr>
          <w:rFonts w:eastAsia="標楷體" w:hint="eastAsia"/>
          <w:bCs/>
          <w:kern w:val="0"/>
          <w:sz w:val="28"/>
          <w:szCs w:val="20"/>
        </w:rPr>
        <w:t>年</w:t>
      </w:r>
      <w:r w:rsidRPr="008C5402">
        <w:rPr>
          <w:rFonts w:eastAsia="標楷體" w:hint="eastAsia"/>
          <w:bCs/>
          <w:kern w:val="0"/>
          <w:sz w:val="28"/>
          <w:szCs w:val="20"/>
        </w:rPr>
        <w:t>4</w:t>
      </w:r>
      <w:r w:rsidRPr="008C5402">
        <w:rPr>
          <w:rFonts w:eastAsia="標楷體" w:hint="eastAsia"/>
          <w:bCs/>
          <w:kern w:val="0"/>
          <w:sz w:val="28"/>
          <w:szCs w:val="20"/>
        </w:rPr>
        <w:t>月商品出口為</w:t>
      </w:r>
      <w:r w:rsidR="00E00455">
        <w:rPr>
          <w:rFonts w:eastAsia="標楷體" w:hint="eastAsia"/>
          <w:bCs/>
          <w:kern w:val="0"/>
          <w:sz w:val="28"/>
          <w:szCs w:val="20"/>
        </w:rPr>
        <w:t>1,351.1</w:t>
      </w:r>
      <w:r w:rsidRPr="008C5402">
        <w:rPr>
          <w:rFonts w:eastAsia="標楷體" w:hint="eastAsia"/>
          <w:bCs/>
          <w:kern w:val="0"/>
          <w:sz w:val="28"/>
          <w:szCs w:val="20"/>
        </w:rPr>
        <w:t>億美元，較上年同期增加</w:t>
      </w:r>
      <w:r w:rsidRPr="008C5402">
        <w:rPr>
          <w:rFonts w:eastAsia="標楷體" w:hint="eastAsia"/>
          <w:bCs/>
          <w:kern w:val="0"/>
          <w:sz w:val="28"/>
          <w:szCs w:val="20"/>
        </w:rPr>
        <w:t>2.9%</w:t>
      </w:r>
      <w:r w:rsidRPr="008C5402">
        <w:rPr>
          <w:rFonts w:eastAsia="標楷體" w:hint="eastAsia"/>
          <w:bCs/>
          <w:kern w:val="0"/>
          <w:sz w:val="28"/>
          <w:szCs w:val="20"/>
        </w:rPr>
        <w:t>，進口為</w:t>
      </w:r>
      <w:r w:rsidRPr="008C5402">
        <w:rPr>
          <w:rFonts w:eastAsia="標楷體" w:hint="eastAsia"/>
          <w:bCs/>
          <w:kern w:val="0"/>
          <w:sz w:val="28"/>
          <w:szCs w:val="20"/>
        </w:rPr>
        <w:t>2,009.0</w:t>
      </w:r>
      <w:r w:rsidRPr="008C5402">
        <w:rPr>
          <w:rFonts w:eastAsia="標楷體" w:hint="eastAsia"/>
          <w:bCs/>
          <w:kern w:val="0"/>
          <w:sz w:val="28"/>
          <w:szCs w:val="20"/>
        </w:rPr>
        <w:t>億美元，增加</w:t>
      </w:r>
      <w:r w:rsidRPr="008C5402">
        <w:rPr>
          <w:rFonts w:eastAsia="標楷體" w:hint="eastAsia"/>
          <w:bCs/>
          <w:kern w:val="0"/>
          <w:sz w:val="28"/>
          <w:szCs w:val="20"/>
        </w:rPr>
        <w:t>5.7%</w:t>
      </w:r>
      <w:r w:rsidRPr="008C5402">
        <w:rPr>
          <w:rFonts w:ascii="新細明體" w:hAnsi="新細明體" w:hint="eastAsia"/>
          <w:bCs/>
          <w:kern w:val="0"/>
          <w:sz w:val="28"/>
          <w:szCs w:val="20"/>
        </w:rPr>
        <w:t>，</w:t>
      </w:r>
      <w:r w:rsidRPr="008C5402">
        <w:rPr>
          <w:rFonts w:eastAsia="標楷體" w:hint="eastAsia"/>
          <w:bCs/>
          <w:kern w:val="0"/>
          <w:sz w:val="28"/>
          <w:szCs w:val="20"/>
        </w:rPr>
        <w:t>貿易入超</w:t>
      </w:r>
      <w:r w:rsidRPr="008C5402">
        <w:rPr>
          <w:rFonts w:eastAsia="標楷體" w:hint="eastAsia"/>
          <w:bCs/>
          <w:kern w:val="0"/>
          <w:sz w:val="28"/>
          <w:szCs w:val="20"/>
        </w:rPr>
        <w:t>657.9</w:t>
      </w:r>
      <w:r w:rsidRPr="008C5402">
        <w:rPr>
          <w:rFonts w:eastAsia="標楷體" w:hint="eastAsia"/>
          <w:bCs/>
          <w:kern w:val="0"/>
          <w:sz w:val="28"/>
          <w:szCs w:val="20"/>
        </w:rPr>
        <w:t>億美元；</w:t>
      </w:r>
      <w:r w:rsidRPr="008C5402">
        <w:rPr>
          <w:rFonts w:eastAsia="標楷體" w:hint="eastAsia"/>
          <w:bCs/>
          <w:kern w:val="0"/>
          <w:sz w:val="28"/>
          <w:szCs w:val="20"/>
        </w:rPr>
        <w:t>2014</w:t>
      </w:r>
      <w:r w:rsidRPr="008C5402">
        <w:rPr>
          <w:rFonts w:eastAsia="標楷體" w:hint="eastAsia"/>
          <w:bCs/>
          <w:kern w:val="0"/>
          <w:sz w:val="28"/>
          <w:szCs w:val="20"/>
        </w:rPr>
        <w:t>年</w:t>
      </w:r>
      <w:r w:rsidRPr="008C5402">
        <w:rPr>
          <w:rFonts w:eastAsia="標楷體" w:hint="eastAsia"/>
          <w:bCs/>
          <w:kern w:val="0"/>
          <w:sz w:val="28"/>
          <w:szCs w:val="20"/>
        </w:rPr>
        <w:t>5</w:t>
      </w:r>
      <w:r w:rsidRPr="008C5402">
        <w:rPr>
          <w:rFonts w:eastAsia="標楷體" w:hint="eastAsia"/>
          <w:bCs/>
          <w:kern w:val="0"/>
          <w:sz w:val="28"/>
          <w:szCs w:val="20"/>
        </w:rPr>
        <w:t>月消費者物價上漲</w:t>
      </w:r>
      <w:r w:rsidRPr="008C5402">
        <w:rPr>
          <w:rFonts w:eastAsia="標楷體" w:hint="eastAsia"/>
          <w:bCs/>
          <w:kern w:val="0"/>
          <w:sz w:val="28"/>
          <w:szCs w:val="20"/>
        </w:rPr>
        <w:t>2.1</w:t>
      </w:r>
      <w:r w:rsidRPr="008C5402">
        <w:rPr>
          <w:rFonts w:eastAsia="標楷體" w:hint="eastAsia"/>
          <w:bCs/>
          <w:kern w:val="0"/>
          <w:sz w:val="28"/>
          <w:szCs w:val="20"/>
        </w:rPr>
        <w:t>％</w:t>
      </w:r>
      <w:r w:rsidRPr="008C5402">
        <w:rPr>
          <w:rFonts w:ascii="新細明體" w:hAnsi="新細明體" w:hint="eastAsia"/>
          <w:bCs/>
          <w:kern w:val="0"/>
          <w:sz w:val="28"/>
          <w:szCs w:val="20"/>
        </w:rPr>
        <w:t>，</w:t>
      </w:r>
      <w:r w:rsidRPr="008C5402">
        <w:rPr>
          <w:rFonts w:eastAsia="標楷體" w:hint="eastAsia"/>
          <w:bCs/>
          <w:kern w:val="0"/>
          <w:sz w:val="28"/>
          <w:szCs w:val="20"/>
        </w:rPr>
        <w:t>失業率維持</w:t>
      </w:r>
      <w:r w:rsidRPr="008C5402">
        <w:rPr>
          <w:rFonts w:eastAsia="標楷體" w:hint="eastAsia"/>
          <w:bCs/>
          <w:kern w:val="0"/>
          <w:sz w:val="28"/>
          <w:szCs w:val="20"/>
        </w:rPr>
        <w:t>6.3</w:t>
      </w:r>
      <w:r w:rsidRPr="008C5402">
        <w:rPr>
          <w:rFonts w:eastAsia="標楷體" w:hint="eastAsia"/>
          <w:bCs/>
          <w:kern w:val="0"/>
          <w:sz w:val="28"/>
          <w:szCs w:val="20"/>
        </w:rPr>
        <w:t>％。</w:t>
      </w:r>
    </w:p>
    <w:p w:rsidR="000412C2" w:rsidRPr="003B18F6" w:rsidRDefault="000412C2" w:rsidP="000412C2">
      <w:pPr>
        <w:snapToGrid w:val="0"/>
        <w:spacing w:line="300" w:lineRule="auto"/>
        <w:ind w:leftChars="150" w:left="360" w:firstLineChars="200" w:firstLine="560"/>
        <w:jc w:val="both"/>
        <w:rPr>
          <w:rFonts w:eastAsia="標楷體"/>
          <w:kern w:val="0"/>
          <w:sz w:val="28"/>
        </w:rPr>
      </w:pPr>
    </w:p>
    <w:p w:rsidR="000412C2" w:rsidRPr="0048631D" w:rsidRDefault="000412C2" w:rsidP="000412C2">
      <w:pPr>
        <w:widowControl/>
        <w:rPr>
          <w:rFonts w:eastAsia="標楷體"/>
          <w:kern w:val="0"/>
          <w:sz w:val="28"/>
        </w:rPr>
      </w:pPr>
      <w:r w:rsidRPr="0048631D">
        <w:rPr>
          <w:rFonts w:eastAsia="標楷體"/>
          <w:kern w:val="0"/>
          <w:sz w:val="28"/>
        </w:rPr>
        <w:br w:type="page"/>
      </w:r>
    </w:p>
    <w:p w:rsidR="000412C2" w:rsidRPr="0048631D" w:rsidRDefault="000412C2" w:rsidP="000412C2">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0412C2" w:rsidRPr="0048631D" w:rsidRDefault="000412C2" w:rsidP="000412C2">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Pr="0048631D">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3B18F6" w:rsidRPr="008C5402" w:rsidTr="0069742E">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年</w:t>
            </w:r>
            <w:r w:rsidRPr="008C5402">
              <w:rPr>
                <w:rFonts w:eastAsia="標楷體"/>
                <w:bCs/>
                <w:sz w:val="22"/>
                <w:szCs w:val="22"/>
              </w:rPr>
              <w:t>(</w:t>
            </w:r>
            <w:r w:rsidRPr="008C5402">
              <w:rPr>
                <w:rFonts w:eastAsia="標楷體" w:hint="eastAsia"/>
                <w:bCs/>
                <w:sz w:val="22"/>
                <w:szCs w:val="22"/>
                <w:lang w:val="zh-TW"/>
              </w:rPr>
              <w:t>月</w:t>
            </w:r>
            <w:r w:rsidRPr="008C5402">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實質</w:t>
            </w:r>
          </w:p>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工業</w:t>
            </w:r>
          </w:p>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0"/>
              </w:rPr>
            </w:pPr>
            <w:r w:rsidRPr="008C5402">
              <w:rPr>
                <w:rFonts w:eastAsia="標楷體" w:hint="eastAsia"/>
                <w:bCs/>
                <w:sz w:val="22"/>
                <w:szCs w:val="20"/>
              </w:rPr>
              <w:t>貿</w:t>
            </w:r>
            <w:r w:rsidRPr="008C5402">
              <w:rPr>
                <w:rFonts w:eastAsia="標楷體"/>
                <w:bCs/>
                <w:sz w:val="22"/>
                <w:szCs w:val="20"/>
              </w:rPr>
              <w:t xml:space="preserve">    </w:t>
            </w:r>
            <w:r w:rsidRPr="008C540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lang w:val="zh-TW"/>
              </w:rPr>
            </w:pPr>
            <w:r w:rsidRPr="008C5402">
              <w:rPr>
                <w:rFonts w:eastAsia="標楷體" w:hint="eastAsia"/>
                <w:bCs/>
                <w:sz w:val="22"/>
                <w:szCs w:val="22"/>
                <w:lang w:val="zh-TW"/>
              </w:rPr>
              <w:t>消費者</w:t>
            </w:r>
          </w:p>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lang w:val="zh-TW"/>
              </w:rPr>
              <w:t>失業率</w:t>
            </w:r>
          </w:p>
        </w:tc>
      </w:tr>
      <w:tr w:rsidR="003B18F6" w:rsidRPr="008C5402" w:rsidTr="0069742E">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B18F6" w:rsidRPr="008C5402" w:rsidRDefault="003B18F6" w:rsidP="003B18F6">
            <w:pPr>
              <w:tabs>
                <w:tab w:val="left" w:pos="6840"/>
              </w:tabs>
              <w:autoSpaceDE w:val="0"/>
              <w:autoSpaceDN w:val="0"/>
              <w:adjustRightInd w:val="0"/>
              <w:snapToGrid w:val="0"/>
              <w:spacing w:beforeLines="30" w:before="108" w:line="240" w:lineRule="atLeast"/>
              <w:jc w:val="center"/>
              <w:rPr>
                <w:rFonts w:eastAsia="標楷體"/>
                <w:bCs/>
                <w:sz w:val="22"/>
              </w:rPr>
            </w:pPr>
            <w:r w:rsidRPr="008C5402">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B18F6" w:rsidRPr="008C5402" w:rsidRDefault="003B18F6" w:rsidP="0069742E">
            <w:pPr>
              <w:widowControl/>
              <w:rPr>
                <w:rFonts w:eastAsia="標楷體"/>
                <w:bCs/>
                <w:sz w:val="22"/>
                <w:szCs w:val="22"/>
              </w:rPr>
            </w:pPr>
          </w:p>
        </w:tc>
      </w:tr>
      <w:tr w:rsidR="003B18F6" w:rsidRPr="008C5402" w:rsidTr="0069742E">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240" w:lineRule="atLeast"/>
              <w:jc w:val="center"/>
              <w:rPr>
                <w:rFonts w:eastAsia="標楷體"/>
                <w:bCs/>
                <w:sz w:val="22"/>
                <w:szCs w:val="22"/>
              </w:rPr>
            </w:pPr>
            <w:r w:rsidRPr="008C5402">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B18F6" w:rsidRPr="008C5402" w:rsidRDefault="003B18F6" w:rsidP="0069742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B18F6" w:rsidRPr="008C5402" w:rsidRDefault="003B18F6" w:rsidP="0069742E">
            <w:pPr>
              <w:widowControl/>
              <w:rPr>
                <w:rFonts w:eastAsia="標楷體"/>
                <w:bCs/>
                <w:sz w:val="22"/>
                <w:szCs w:val="22"/>
              </w:rPr>
            </w:pPr>
          </w:p>
        </w:tc>
      </w:tr>
      <w:tr w:rsidR="003B18F6" w:rsidRPr="008C5402" w:rsidTr="0069742E">
        <w:trPr>
          <w:cantSplit/>
        </w:trPr>
        <w:tc>
          <w:tcPr>
            <w:tcW w:w="1288" w:type="dxa"/>
            <w:tcBorders>
              <w:top w:val="nil"/>
              <w:left w:val="nil"/>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2009</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w:t>
            </w:r>
            <w:r w:rsidRPr="008C5402">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w:t>
            </w:r>
            <w:r w:rsidRPr="008C5402">
              <w:rPr>
                <w:rFonts w:eastAsia="標楷體" w:hint="eastAsia"/>
                <w:bCs/>
                <w:sz w:val="22"/>
              </w:rPr>
              <w:t>11</w:t>
            </w:r>
            <w:r w:rsidRPr="008C5402">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10,</w:t>
            </w:r>
            <w:r w:rsidRPr="008C5402">
              <w:rPr>
                <w:rFonts w:eastAsia="標楷體" w:hint="eastAsia"/>
                <w:bCs/>
                <w:sz w:val="22"/>
              </w:rPr>
              <w:t>703</w:t>
            </w:r>
            <w:r w:rsidRPr="008C5402">
              <w:rPr>
                <w:rFonts w:eastAsia="標楷體"/>
                <w:bCs/>
                <w:sz w:val="22"/>
              </w:rPr>
              <w:t>.</w:t>
            </w:r>
            <w:r w:rsidRPr="008C5402">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15,</w:t>
            </w:r>
            <w:r w:rsidRPr="008C5402">
              <w:rPr>
                <w:rFonts w:eastAsia="標楷體" w:hint="eastAsia"/>
                <w:bCs/>
                <w:sz w:val="22"/>
              </w:rPr>
              <w:t>800</w:t>
            </w:r>
            <w:r w:rsidRPr="008C5402">
              <w:rPr>
                <w:rFonts w:eastAsia="標楷體"/>
                <w:bCs/>
                <w:sz w:val="22"/>
              </w:rPr>
              <w:t>.</w:t>
            </w:r>
            <w:r w:rsidRPr="008C5402">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-26.</w:t>
            </w:r>
            <w:r w:rsidRPr="008C5402">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-5,</w:t>
            </w:r>
            <w:r w:rsidRPr="008C5402">
              <w:rPr>
                <w:rFonts w:eastAsia="標楷體" w:hint="eastAsia"/>
                <w:bCs/>
                <w:sz w:val="22"/>
              </w:rPr>
              <w:t>096</w:t>
            </w:r>
            <w:r w:rsidRPr="008C5402">
              <w:rPr>
                <w:rFonts w:eastAsia="標楷體"/>
                <w:bCs/>
                <w:sz w:val="22"/>
              </w:rPr>
              <w:t>.</w:t>
            </w:r>
            <w:r w:rsidRPr="008C5402">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-2.5</w:t>
            </w:r>
          </w:p>
        </w:tc>
        <w:tc>
          <w:tcPr>
            <w:tcW w:w="835" w:type="dxa"/>
            <w:tcBorders>
              <w:top w:val="nil"/>
              <w:left w:val="single" w:sz="6" w:space="0" w:color="auto"/>
              <w:bottom w:val="nil"/>
              <w:right w:val="nil"/>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9.3</w:t>
            </w:r>
          </w:p>
        </w:tc>
      </w:tr>
      <w:tr w:rsidR="003B18F6" w:rsidRPr="008C5402" w:rsidTr="0069742E">
        <w:trPr>
          <w:cantSplit/>
        </w:trPr>
        <w:tc>
          <w:tcPr>
            <w:tcW w:w="1288" w:type="dxa"/>
            <w:tcBorders>
              <w:top w:val="nil"/>
              <w:left w:val="nil"/>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2010</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w:t>
            </w:r>
            <w:r w:rsidRPr="008C5402">
              <w:rPr>
                <w:rFonts w:eastAsia="標楷體" w:hint="eastAsia"/>
                <w:bCs/>
                <w:sz w:val="22"/>
              </w:rPr>
              <w:t>5</w:t>
            </w:r>
          </w:p>
        </w:tc>
        <w:tc>
          <w:tcPr>
            <w:tcW w:w="772"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12,</w:t>
            </w:r>
            <w:r w:rsidRPr="008C5402">
              <w:rPr>
                <w:rFonts w:eastAsia="標楷體" w:hint="eastAsia"/>
                <w:bCs/>
                <w:sz w:val="22"/>
              </w:rPr>
              <w:t>902</w:t>
            </w:r>
            <w:r w:rsidRPr="008C5402">
              <w:rPr>
                <w:rFonts w:eastAsia="標楷體"/>
                <w:bCs/>
                <w:sz w:val="22"/>
              </w:rPr>
              <w:t>.</w:t>
            </w:r>
            <w:r w:rsidRPr="008C5402">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19,3</w:t>
            </w:r>
            <w:r w:rsidRPr="008C5402">
              <w:rPr>
                <w:rFonts w:eastAsia="標楷體" w:hint="eastAsia"/>
                <w:bCs/>
                <w:sz w:val="22"/>
              </w:rPr>
              <w:t>89</w:t>
            </w:r>
            <w:r w:rsidRPr="008C5402">
              <w:rPr>
                <w:rFonts w:eastAsia="標楷體"/>
                <w:bCs/>
                <w:sz w:val="22"/>
              </w:rPr>
              <w:t>.</w:t>
            </w:r>
            <w:r w:rsidRPr="008C5402">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22.</w:t>
            </w:r>
            <w:r w:rsidRPr="008C5402">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-6,</w:t>
            </w:r>
            <w:r w:rsidRPr="008C5402">
              <w:rPr>
                <w:rFonts w:eastAsia="標楷體" w:hint="eastAsia"/>
                <w:bCs/>
                <w:sz w:val="22"/>
              </w:rPr>
              <w:t>486</w:t>
            </w:r>
            <w:r w:rsidRPr="008C5402">
              <w:rPr>
                <w:rFonts w:eastAsia="標楷體"/>
                <w:bCs/>
                <w:sz w:val="22"/>
              </w:rPr>
              <w:t>.</w:t>
            </w:r>
            <w:r w:rsidRPr="008C5402">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1.6</w:t>
            </w:r>
          </w:p>
        </w:tc>
        <w:tc>
          <w:tcPr>
            <w:tcW w:w="835" w:type="dxa"/>
            <w:tcBorders>
              <w:top w:val="nil"/>
              <w:left w:val="single" w:sz="6" w:space="0" w:color="auto"/>
              <w:bottom w:val="nil"/>
              <w:right w:val="nil"/>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9.6</w:t>
            </w:r>
          </w:p>
        </w:tc>
      </w:tr>
      <w:tr w:rsidR="003B18F6" w:rsidRPr="008C5402" w:rsidTr="0069742E">
        <w:trPr>
          <w:cantSplit/>
        </w:trPr>
        <w:tc>
          <w:tcPr>
            <w:tcW w:w="1288" w:type="dxa"/>
            <w:tcBorders>
              <w:top w:val="nil"/>
              <w:left w:val="nil"/>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2011</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14,9</w:t>
            </w:r>
            <w:r w:rsidRPr="008C5402">
              <w:rPr>
                <w:rFonts w:eastAsia="標楷體" w:hint="eastAsia"/>
                <w:bCs/>
                <w:sz w:val="22"/>
              </w:rPr>
              <w:t>92</w:t>
            </w:r>
            <w:r w:rsidRPr="008C5402">
              <w:rPr>
                <w:rFonts w:eastAsia="標楷體"/>
                <w:bCs/>
                <w:sz w:val="22"/>
              </w:rPr>
              <w:t>.</w:t>
            </w:r>
            <w:r w:rsidRPr="008C5402">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16.</w:t>
            </w:r>
            <w:r w:rsidRPr="008C5402">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22,3</w:t>
            </w:r>
            <w:r w:rsidRPr="008C5402">
              <w:rPr>
                <w:rFonts w:eastAsia="標楷體" w:hint="eastAsia"/>
                <w:bCs/>
                <w:sz w:val="22"/>
              </w:rPr>
              <w:t>98</w:t>
            </w:r>
            <w:r w:rsidRPr="008C5402">
              <w:rPr>
                <w:rFonts w:eastAsia="標楷體"/>
                <w:bCs/>
                <w:sz w:val="22"/>
              </w:rPr>
              <w:t>.</w:t>
            </w:r>
            <w:r w:rsidRPr="008C5402">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15.</w:t>
            </w:r>
            <w:r w:rsidRPr="008C5402">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-7,</w:t>
            </w:r>
            <w:r w:rsidRPr="008C5402">
              <w:rPr>
                <w:rFonts w:eastAsia="標楷體" w:hint="eastAsia"/>
                <w:bCs/>
                <w:sz w:val="22"/>
              </w:rPr>
              <w:t>406</w:t>
            </w:r>
            <w:r w:rsidRPr="008C5402">
              <w:rPr>
                <w:rFonts w:eastAsia="標楷體"/>
                <w:bCs/>
                <w:sz w:val="22"/>
              </w:rPr>
              <w:t>.</w:t>
            </w:r>
            <w:r w:rsidRPr="008C5402">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3.1</w:t>
            </w:r>
          </w:p>
        </w:tc>
        <w:tc>
          <w:tcPr>
            <w:tcW w:w="835" w:type="dxa"/>
            <w:tcBorders>
              <w:top w:val="nil"/>
              <w:left w:val="single" w:sz="6" w:space="0" w:color="auto"/>
              <w:bottom w:val="nil"/>
              <w:right w:val="nil"/>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9.0</w:t>
            </w:r>
          </w:p>
        </w:tc>
      </w:tr>
      <w:tr w:rsidR="003B18F6" w:rsidRPr="008C5402" w:rsidTr="0069742E">
        <w:trPr>
          <w:cantSplit/>
        </w:trPr>
        <w:tc>
          <w:tcPr>
            <w:tcW w:w="1288" w:type="dxa"/>
            <w:tcBorders>
              <w:top w:val="nil"/>
              <w:left w:val="nil"/>
              <w:bottom w:val="nil"/>
              <w:right w:val="single" w:sz="6" w:space="0" w:color="auto"/>
            </w:tcBorders>
            <w:shd w:val="clear" w:color="auto" w:fill="auto"/>
            <w:hideMark/>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bCs/>
                <w:sz w:val="22"/>
              </w:rPr>
              <w:t>2012</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2.1</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8.1</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2013</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w:t>
            </w: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1.5</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7.4</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5</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1,303.2</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0.2</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1,936.7</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-0.2</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-633.5</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1.4</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7.5</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6</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2.5</w:t>
            </w:r>
            <w:r w:rsidRPr="008C5402">
              <w:rPr>
                <w:rFonts w:eastAsia="標楷體"/>
                <w:bCs/>
                <w:sz w:val="22"/>
              </w:rPr>
              <w:t>(II)</w:t>
            </w: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1,333.4</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1.7</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1,883.2</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-1.4</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-549.7</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1.8</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7.5</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1.5</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2.2</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1,908.5</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0.5</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-580.2</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2.0</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7.3</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8</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3.5</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1,913.6</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-585.3</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1.5</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7.2</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9</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4.1</w:t>
            </w:r>
            <w:r w:rsidRPr="008C5402">
              <w:rPr>
                <w:rFonts w:eastAsia="標楷體"/>
                <w:bCs/>
                <w:sz w:val="22"/>
              </w:rPr>
              <w:t>(III)</w:t>
            </w:r>
          </w:p>
        </w:tc>
        <w:tc>
          <w:tcPr>
            <w:tcW w:w="772" w:type="dxa"/>
            <w:tcBorders>
              <w:top w:val="nil"/>
              <w:left w:val="single" w:sz="6" w:space="0" w:color="auto"/>
              <w:bottom w:val="nil"/>
              <w:right w:val="single" w:sz="6" w:space="0" w:color="auto"/>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1,324.3</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-0.9</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1,938.2</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1.3</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-613.9</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1.2</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7.2</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10</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1,361.4</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1,938.8</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sz w:val="22"/>
                <w:szCs w:val="22"/>
              </w:rPr>
              <w:t>-</w:t>
            </w:r>
            <w:r w:rsidRPr="008C5402">
              <w:rPr>
                <w:rFonts w:hint="eastAsia"/>
                <w:sz w:val="22"/>
                <w:szCs w:val="22"/>
              </w:rPr>
              <w:t>577.4</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1.0</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7.2</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11</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1,367.5</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5.4</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1,915.2</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-547.9</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1.2</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7.0</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12</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2.6</w:t>
            </w:r>
            <w:r w:rsidRPr="008C5402">
              <w:rPr>
                <w:rFonts w:eastAsia="標楷體"/>
                <w:bCs/>
                <w:sz w:val="22"/>
              </w:rPr>
              <w:t>(IV)</w:t>
            </w: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1.5</w:t>
            </w: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6.7</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2014</w:t>
            </w:r>
            <w:r w:rsidRPr="008C5402">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p>
        </w:tc>
        <w:tc>
          <w:tcPr>
            <w:tcW w:w="835" w:type="dxa"/>
            <w:tcBorders>
              <w:top w:val="nil"/>
              <w:left w:val="single" w:sz="6" w:space="0" w:color="auto"/>
              <w:bottom w:val="nil"/>
              <w:right w:val="nil"/>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1,335.8</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1,930.6</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-594.8</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6.6</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2</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-1.0</w:t>
            </w:r>
            <w:r w:rsidRPr="008C5402">
              <w:rPr>
                <w:rFonts w:eastAsia="標楷體"/>
                <w:bCs/>
                <w:sz w:val="22"/>
              </w:rPr>
              <w:t xml:space="preserve"> (I)</w:t>
            </w: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1,303.9</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1,907.1</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-603.2</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6.7</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3</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1,357.2</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4.0</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1,982.4</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6.5</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-625.2</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6.7</w:t>
            </w:r>
          </w:p>
        </w:tc>
      </w:tr>
      <w:tr w:rsidR="003B18F6" w:rsidRPr="008C5402" w:rsidTr="0069742E">
        <w:trPr>
          <w:cantSplit/>
        </w:trPr>
        <w:tc>
          <w:tcPr>
            <w:tcW w:w="1288" w:type="dxa"/>
            <w:tcBorders>
              <w:top w:val="nil"/>
              <w:left w:val="nil"/>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4</w:t>
            </w:r>
            <w:r w:rsidRPr="008C5402">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1,351.1</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2.9</w:t>
            </w:r>
          </w:p>
        </w:tc>
        <w:tc>
          <w:tcPr>
            <w:tcW w:w="853"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2,009.0</w:t>
            </w:r>
          </w:p>
        </w:tc>
        <w:tc>
          <w:tcPr>
            <w:tcW w:w="78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5.7</w:t>
            </w:r>
          </w:p>
        </w:tc>
        <w:tc>
          <w:tcPr>
            <w:tcW w:w="910"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-657.9</w:t>
            </w:r>
          </w:p>
        </w:tc>
        <w:tc>
          <w:tcPr>
            <w:tcW w:w="854" w:type="dxa"/>
            <w:tcBorders>
              <w:top w:val="nil"/>
              <w:left w:val="single" w:sz="6" w:space="0" w:color="auto"/>
              <w:bottom w:val="nil"/>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6.3</w:t>
            </w:r>
          </w:p>
        </w:tc>
      </w:tr>
      <w:tr w:rsidR="003B18F6" w:rsidRPr="008C5402" w:rsidTr="0069742E">
        <w:trPr>
          <w:cantSplit/>
        </w:trPr>
        <w:tc>
          <w:tcPr>
            <w:tcW w:w="1288" w:type="dxa"/>
            <w:tcBorders>
              <w:top w:val="nil"/>
              <w:left w:val="nil"/>
              <w:bottom w:val="single" w:sz="6" w:space="0" w:color="auto"/>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r w:rsidRPr="008C5402">
              <w:rPr>
                <w:rFonts w:eastAsia="標楷體" w:hint="eastAsia"/>
                <w:bCs/>
                <w:sz w:val="22"/>
              </w:rPr>
              <w:t>5</w:t>
            </w:r>
            <w:r w:rsidRPr="008C5402">
              <w:rPr>
                <w:rFonts w:eastAsia="標楷體" w:hint="eastAsia"/>
                <w:bCs/>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4.3</w:t>
            </w:r>
          </w:p>
        </w:tc>
        <w:tc>
          <w:tcPr>
            <w:tcW w:w="840"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B18F6" w:rsidRPr="008C5402" w:rsidRDefault="003B18F6" w:rsidP="0069742E">
            <w:pPr>
              <w:jc w:val="center"/>
              <w:rPr>
                <w:sz w:val="22"/>
                <w:szCs w:val="22"/>
              </w:rPr>
            </w:pPr>
            <w:r w:rsidRPr="008C5402">
              <w:rPr>
                <w:rFonts w:hint="eastAsia"/>
                <w:sz w:val="22"/>
                <w:szCs w:val="22"/>
              </w:rPr>
              <w:t>2.1</w:t>
            </w:r>
          </w:p>
        </w:tc>
        <w:tc>
          <w:tcPr>
            <w:tcW w:w="835" w:type="dxa"/>
            <w:tcBorders>
              <w:top w:val="nil"/>
              <w:left w:val="single" w:sz="6" w:space="0" w:color="auto"/>
              <w:bottom w:val="single" w:sz="6" w:space="0" w:color="auto"/>
              <w:right w:val="nil"/>
            </w:tcBorders>
            <w:shd w:val="clear" w:color="auto" w:fill="auto"/>
            <w:vAlign w:val="center"/>
          </w:tcPr>
          <w:p w:rsidR="003B18F6" w:rsidRPr="008C5402" w:rsidRDefault="003B18F6" w:rsidP="0069742E">
            <w:pPr>
              <w:tabs>
                <w:tab w:val="left" w:pos="6840"/>
              </w:tabs>
              <w:autoSpaceDE w:val="0"/>
              <w:autoSpaceDN w:val="0"/>
              <w:adjustRightInd w:val="0"/>
              <w:snapToGrid w:val="0"/>
              <w:spacing w:line="380" w:lineRule="atLeast"/>
              <w:jc w:val="center"/>
              <w:rPr>
                <w:rFonts w:eastAsia="標楷體"/>
                <w:bCs/>
                <w:sz w:val="22"/>
                <w:szCs w:val="22"/>
              </w:rPr>
            </w:pPr>
            <w:r w:rsidRPr="008C5402">
              <w:rPr>
                <w:rFonts w:eastAsia="標楷體" w:hint="eastAsia"/>
                <w:bCs/>
                <w:sz w:val="22"/>
                <w:szCs w:val="22"/>
              </w:rPr>
              <w:t>6.3</w:t>
            </w:r>
          </w:p>
        </w:tc>
      </w:tr>
    </w:tbl>
    <w:p w:rsidR="000412C2" w:rsidRPr="0048631D" w:rsidRDefault="000412C2" w:rsidP="000412C2">
      <w:pPr>
        <w:tabs>
          <w:tab w:val="left" w:pos="6840"/>
        </w:tabs>
        <w:autoSpaceDE w:val="0"/>
        <w:autoSpaceDN w:val="0"/>
        <w:adjustRightInd w:val="0"/>
        <w:snapToGrid w:val="0"/>
        <w:spacing w:line="300" w:lineRule="exact"/>
        <w:jc w:val="both"/>
        <w:rPr>
          <w:rFonts w:eastAsia="標楷體"/>
          <w:bCs/>
          <w:sz w:val="22"/>
          <w:lang w:val="zh-TW"/>
        </w:rPr>
      </w:pPr>
      <w:proofErr w:type="gramStart"/>
      <w:r w:rsidRPr="0048631D">
        <w:rPr>
          <w:rFonts w:eastAsia="標楷體"/>
          <w:bCs/>
          <w:sz w:val="22"/>
          <w:lang w:val="zh-TW"/>
        </w:rPr>
        <w:t>註</w:t>
      </w:r>
      <w:proofErr w:type="gramEnd"/>
      <w:r w:rsidRPr="0048631D">
        <w:rPr>
          <w:rFonts w:eastAsia="標楷體"/>
          <w:bCs/>
          <w:sz w:val="22"/>
          <w:lang w:val="zh-TW"/>
        </w:rPr>
        <w:t>：</w:t>
      </w:r>
      <w:r w:rsidRPr="0048631D">
        <w:rPr>
          <w:rFonts w:eastAsia="標楷體"/>
          <w:bCs/>
          <w:sz w:val="22"/>
          <w:lang w:val="zh-TW"/>
        </w:rPr>
        <w:t>GDP</w:t>
      </w:r>
      <w:r w:rsidRPr="0048631D">
        <w:rPr>
          <w:rFonts w:eastAsia="標楷體"/>
          <w:bCs/>
          <w:sz w:val="22"/>
          <w:lang w:val="zh-TW"/>
        </w:rPr>
        <w:t>成長率係為當季較上季變動率轉換為年率。</w:t>
      </w:r>
    </w:p>
    <w:p w:rsidR="004E2DDD" w:rsidRPr="00707C6B" w:rsidRDefault="000412C2" w:rsidP="000412C2">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48631D">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50" w:name="_Toc391906405"/>
      <w:r w:rsidRPr="003C6EA0">
        <w:t>（二）歐元區</w:t>
      </w:r>
      <w:bookmarkEnd w:id="47"/>
      <w:bookmarkEnd w:id="48"/>
      <w:bookmarkEnd w:id="49"/>
      <w:bookmarkEnd w:id="50"/>
    </w:p>
    <w:p w:rsidR="003B18F6" w:rsidRPr="00916FC2" w:rsidRDefault="003B18F6" w:rsidP="003B18F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8"/>
        </w:rPr>
      </w:pPr>
      <w:bookmarkStart w:id="51" w:name="_Toc337122128"/>
      <w:bookmarkStart w:id="52" w:name="_Toc349916580"/>
      <w:r w:rsidRPr="00916FC2">
        <w:rPr>
          <w:rFonts w:eastAsia="標楷體" w:hint="eastAsia"/>
          <w:color w:val="000000" w:themeColor="text1"/>
          <w:kern w:val="0"/>
          <w:sz w:val="28"/>
          <w:szCs w:val="28"/>
        </w:rPr>
        <w:t>根據歐盟統計局公布之數據顯示，</w:t>
      </w:r>
      <w:r w:rsidRPr="00916FC2">
        <w:rPr>
          <w:rFonts w:eastAsia="標楷體" w:hint="eastAsia"/>
          <w:color w:val="000000" w:themeColor="text1"/>
          <w:kern w:val="0"/>
          <w:sz w:val="28"/>
          <w:szCs w:val="28"/>
        </w:rPr>
        <w:t>4</w:t>
      </w:r>
      <w:r w:rsidRPr="00916FC2">
        <w:rPr>
          <w:rFonts w:eastAsia="標楷體" w:hint="eastAsia"/>
          <w:color w:val="000000" w:themeColor="text1"/>
          <w:kern w:val="0"/>
          <w:sz w:val="28"/>
          <w:szCs w:val="28"/>
        </w:rPr>
        <w:t>月份歐元區出口為</w:t>
      </w:r>
      <w:r w:rsidRPr="00916FC2">
        <w:rPr>
          <w:rFonts w:eastAsia="標楷體" w:hint="eastAsia"/>
          <w:color w:val="000000" w:themeColor="text1"/>
          <w:kern w:val="0"/>
          <w:sz w:val="28"/>
          <w:szCs w:val="28"/>
        </w:rPr>
        <w:t>1,617</w:t>
      </w:r>
      <w:r w:rsidRPr="00916FC2">
        <w:rPr>
          <w:rFonts w:eastAsia="標楷體" w:hint="eastAsia"/>
          <w:color w:val="000000" w:themeColor="text1"/>
          <w:kern w:val="0"/>
          <w:sz w:val="28"/>
          <w:szCs w:val="28"/>
        </w:rPr>
        <w:t>億歐元，較上年同期減少</w:t>
      </w:r>
      <w:r w:rsidRPr="00916FC2">
        <w:rPr>
          <w:rFonts w:eastAsia="標楷體" w:hint="eastAsia"/>
          <w:color w:val="000000" w:themeColor="text1"/>
          <w:kern w:val="0"/>
          <w:sz w:val="28"/>
          <w:szCs w:val="28"/>
        </w:rPr>
        <w:t>1%</w:t>
      </w:r>
      <w:r w:rsidRPr="00916FC2">
        <w:rPr>
          <w:rFonts w:eastAsia="標楷體" w:hint="eastAsia"/>
          <w:color w:val="000000" w:themeColor="text1"/>
          <w:kern w:val="0"/>
          <w:sz w:val="28"/>
          <w:szCs w:val="28"/>
        </w:rPr>
        <w:t>，進口為</w:t>
      </w:r>
      <w:r w:rsidRPr="00916FC2">
        <w:rPr>
          <w:rFonts w:eastAsia="標楷體" w:hint="eastAsia"/>
          <w:color w:val="000000" w:themeColor="text1"/>
          <w:kern w:val="0"/>
          <w:sz w:val="28"/>
          <w:szCs w:val="28"/>
        </w:rPr>
        <w:t>1,436</w:t>
      </w:r>
      <w:r w:rsidRPr="00916FC2">
        <w:rPr>
          <w:rFonts w:eastAsia="標楷體" w:hint="eastAsia"/>
          <w:color w:val="000000" w:themeColor="text1"/>
          <w:kern w:val="0"/>
          <w:sz w:val="28"/>
          <w:szCs w:val="28"/>
        </w:rPr>
        <w:t>億歐元，較上年同期減少</w:t>
      </w:r>
      <w:r w:rsidRPr="00916FC2">
        <w:rPr>
          <w:rFonts w:eastAsia="標楷體" w:hint="eastAsia"/>
          <w:color w:val="000000" w:themeColor="text1"/>
          <w:kern w:val="0"/>
          <w:sz w:val="28"/>
          <w:szCs w:val="28"/>
        </w:rPr>
        <w:t>3%</w:t>
      </w:r>
      <w:r w:rsidRPr="00916FC2">
        <w:rPr>
          <w:rFonts w:eastAsia="標楷體" w:hint="eastAsia"/>
          <w:color w:val="000000" w:themeColor="text1"/>
          <w:kern w:val="0"/>
          <w:sz w:val="28"/>
          <w:szCs w:val="28"/>
        </w:rPr>
        <w:t>，貿易出超為</w:t>
      </w:r>
      <w:r w:rsidRPr="00916FC2">
        <w:rPr>
          <w:rFonts w:eastAsia="標楷體" w:hint="eastAsia"/>
          <w:color w:val="000000" w:themeColor="text1"/>
          <w:kern w:val="0"/>
          <w:sz w:val="28"/>
          <w:szCs w:val="28"/>
        </w:rPr>
        <w:t>181</w:t>
      </w:r>
      <w:r w:rsidRPr="00916FC2">
        <w:rPr>
          <w:rFonts w:eastAsia="標楷體" w:hint="eastAsia"/>
          <w:color w:val="000000" w:themeColor="text1"/>
          <w:kern w:val="0"/>
          <w:sz w:val="28"/>
          <w:szCs w:val="28"/>
        </w:rPr>
        <w:t>億歐元；工業生產成長</w:t>
      </w:r>
      <w:r w:rsidRPr="00916FC2">
        <w:rPr>
          <w:rFonts w:eastAsia="標楷體" w:hint="eastAsia"/>
          <w:color w:val="000000" w:themeColor="text1"/>
          <w:kern w:val="0"/>
          <w:sz w:val="28"/>
          <w:szCs w:val="28"/>
        </w:rPr>
        <w:t>0.8%</w:t>
      </w:r>
      <w:r w:rsidRPr="00916FC2">
        <w:rPr>
          <w:rFonts w:eastAsia="標楷體" w:hint="eastAsia"/>
          <w:color w:val="000000" w:themeColor="text1"/>
          <w:kern w:val="0"/>
          <w:sz w:val="28"/>
          <w:szCs w:val="28"/>
        </w:rPr>
        <w:t>，</w:t>
      </w:r>
      <w:r w:rsidRPr="00916FC2">
        <w:rPr>
          <w:rFonts w:eastAsia="標楷體" w:hint="eastAsia"/>
          <w:color w:val="000000" w:themeColor="text1"/>
          <w:kern w:val="0"/>
          <w:sz w:val="28"/>
          <w:szCs w:val="28"/>
        </w:rPr>
        <w:t>5</w:t>
      </w:r>
      <w:r w:rsidRPr="00916FC2">
        <w:rPr>
          <w:rFonts w:eastAsia="標楷體" w:hint="eastAsia"/>
          <w:color w:val="000000" w:themeColor="text1"/>
          <w:kern w:val="0"/>
          <w:sz w:val="28"/>
          <w:szCs w:val="28"/>
        </w:rPr>
        <w:t>月份消費者物價下跌至</w:t>
      </w:r>
      <w:r w:rsidRPr="00916FC2">
        <w:rPr>
          <w:rFonts w:eastAsia="標楷體" w:hint="eastAsia"/>
          <w:color w:val="000000" w:themeColor="text1"/>
          <w:kern w:val="0"/>
          <w:sz w:val="28"/>
          <w:szCs w:val="28"/>
        </w:rPr>
        <w:t>0.5%</w:t>
      </w:r>
      <w:r w:rsidRPr="00916FC2">
        <w:rPr>
          <w:rFonts w:eastAsia="標楷體" w:hint="eastAsia"/>
          <w:color w:val="000000" w:themeColor="text1"/>
          <w:kern w:val="0"/>
          <w:sz w:val="28"/>
          <w:szCs w:val="28"/>
        </w:rPr>
        <w:t>。</w:t>
      </w:r>
    </w:p>
    <w:p w:rsidR="003B18F6" w:rsidRPr="00916FC2" w:rsidRDefault="003B18F6" w:rsidP="003B18F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8"/>
        </w:rPr>
      </w:pPr>
      <w:r w:rsidRPr="00916FC2">
        <w:rPr>
          <w:rFonts w:eastAsia="標楷體" w:hint="eastAsia"/>
          <w:color w:val="000000" w:themeColor="text1"/>
          <w:kern w:val="0"/>
          <w:sz w:val="28"/>
          <w:szCs w:val="28"/>
        </w:rPr>
        <w:t>歐盟執委會於</w:t>
      </w:r>
      <w:r w:rsidR="00E00455">
        <w:rPr>
          <w:rFonts w:eastAsia="標楷體" w:hint="eastAsia"/>
          <w:color w:val="000000" w:themeColor="text1"/>
          <w:kern w:val="0"/>
          <w:sz w:val="28"/>
          <w:szCs w:val="28"/>
        </w:rPr>
        <w:t>2014</w:t>
      </w:r>
      <w:r w:rsidR="00E00455">
        <w:rPr>
          <w:rFonts w:eastAsia="標楷體" w:hint="eastAsia"/>
          <w:color w:val="000000" w:themeColor="text1"/>
          <w:kern w:val="0"/>
          <w:sz w:val="28"/>
          <w:szCs w:val="28"/>
        </w:rPr>
        <w:t>年</w:t>
      </w:r>
      <w:r w:rsidRPr="00916FC2">
        <w:rPr>
          <w:rFonts w:eastAsia="標楷體" w:hint="eastAsia"/>
          <w:color w:val="000000" w:themeColor="text1"/>
          <w:kern w:val="0"/>
          <w:sz w:val="28"/>
          <w:szCs w:val="28"/>
        </w:rPr>
        <w:t>6</w:t>
      </w:r>
      <w:r w:rsidRPr="00916FC2">
        <w:rPr>
          <w:rFonts w:eastAsia="標楷體" w:hint="eastAsia"/>
          <w:color w:val="000000" w:themeColor="text1"/>
          <w:kern w:val="0"/>
          <w:sz w:val="28"/>
          <w:szCs w:val="28"/>
        </w:rPr>
        <w:t>月</w:t>
      </w:r>
      <w:r w:rsidRPr="00916FC2">
        <w:rPr>
          <w:rFonts w:eastAsia="標楷體" w:hint="eastAsia"/>
          <w:color w:val="000000" w:themeColor="text1"/>
          <w:kern w:val="0"/>
          <w:sz w:val="28"/>
          <w:szCs w:val="28"/>
        </w:rPr>
        <w:t>20</w:t>
      </w:r>
      <w:r w:rsidRPr="00916FC2">
        <w:rPr>
          <w:rFonts w:eastAsia="標楷體" w:hint="eastAsia"/>
          <w:color w:val="000000" w:themeColor="text1"/>
          <w:kern w:val="0"/>
          <w:sz w:val="28"/>
          <w:szCs w:val="28"/>
        </w:rPr>
        <w:t>日公布</w:t>
      </w:r>
      <w:r w:rsidRPr="00916FC2">
        <w:rPr>
          <w:rFonts w:eastAsia="標楷體" w:hint="eastAsia"/>
          <w:color w:val="000000" w:themeColor="text1"/>
          <w:kern w:val="0"/>
          <w:sz w:val="28"/>
          <w:szCs w:val="28"/>
        </w:rPr>
        <w:t>5</w:t>
      </w:r>
      <w:r w:rsidRPr="00916FC2">
        <w:rPr>
          <w:rFonts w:eastAsia="標楷體" w:hint="eastAsia"/>
          <w:color w:val="000000" w:themeColor="text1"/>
          <w:kern w:val="0"/>
          <w:sz w:val="28"/>
          <w:szCs w:val="28"/>
        </w:rPr>
        <w:t>月份消費者信心指數，由上月</w:t>
      </w:r>
      <w:r w:rsidRPr="00916FC2">
        <w:rPr>
          <w:rFonts w:eastAsia="標楷體" w:hint="eastAsia"/>
          <w:color w:val="000000" w:themeColor="text1"/>
          <w:kern w:val="0"/>
          <w:sz w:val="28"/>
          <w:szCs w:val="28"/>
        </w:rPr>
        <w:t>-7.1</w:t>
      </w:r>
      <w:r w:rsidRPr="00916FC2">
        <w:rPr>
          <w:rFonts w:eastAsia="標楷體" w:hint="eastAsia"/>
          <w:color w:val="000000" w:themeColor="text1"/>
          <w:kern w:val="0"/>
          <w:sz w:val="28"/>
          <w:szCs w:val="28"/>
        </w:rPr>
        <w:t>降至</w:t>
      </w:r>
      <w:r w:rsidRPr="00916FC2">
        <w:rPr>
          <w:rFonts w:eastAsia="標楷體" w:hint="eastAsia"/>
          <w:color w:val="000000" w:themeColor="text1"/>
          <w:kern w:val="0"/>
          <w:sz w:val="28"/>
          <w:szCs w:val="28"/>
        </w:rPr>
        <w:t>-7.4(</w:t>
      </w:r>
      <w:r w:rsidRPr="00916FC2">
        <w:rPr>
          <w:rFonts w:eastAsia="標楷體" w:hint="eastAsia"/>
          <w:color w:val="000000" w:themeColor="text1"/>
          <w:kern w:val="0"/>
          <w:sz w:val="28"/>
          <w:szCs w:val="28"/>
        </w:rPr>
        <w:t>越接近</w:t>
      </w:r>
      <w:r w:rsidRPr="00916FC2">
        <w:rPr>
          <w:rFonts w:eastAsia="標楷體" w:hint="eastAsia"/>
          <w:color w:val="000000" w:themeColor="text1"/>
          <w:kern w:val="0"/>
          <w:sz w:val="28"/>
          <w:szCs w:val="28"/>
        </w:rPr>
        <w:t>0</w:t>
      </w:r>
      <w:r w:rsidRPr="00916FC2">
        <w:rPr>
          <w:rFonts w:eastAsia="標楷體" w:hint="eastAsia"/>
          <w:color w:val="000000" w:themeColor="text1"/>
          <w:kern w:val="0"/>
          <w:sz w:val="28"/>
          <w:szCs w:val="28"/>
        </w:rPr>
        <w:t>信心指數越高</w:t>
      </w:r>
      <w:r w:rsidRPr="00916FC2">
        <w:rPr>
          <w:rFonts w:eastAsia="標楷體" w:hint="eastAsia"/>
          <w:color w:val="000000" w:themeColor="text1"/>
          <w:kern w:val="0"/>
          <w:sz w:val="28"/>
          <w:szCs w:val="28"/>
        </w:rPr>
        <w:t>)</w:t>
      </w:r>
      <w:r w:rsidRPr="00916FC2">
        <w:rPr>
          <w:rFonts w:eastAsia="標楷體" w:hint="eastAsia"/>
          <w:color w:val="000000" w:themeColor="text1"/>
          <w:kern w:val="0"/>
          <w:sz w:val="28"/>
          <w:szCs w:val="28"/>
        </w:rPr>
        <w:t>；數據調查機構</w:t>
      </w:r>
      <w:r w:rsidRPr="00916FC2">
        <w:rPr>
          <w:rFonts w:eastAsia="標楷體" w:hint="eastAsia"/>
          <w:color w:val="000000" w:themeColor="text1"/>
          <w:kern w:val="0"/>
          <w:sz w:val="28"/>
          <w:szCs w:val="28"/>
        </w:rPr>
        <w:t>Markit</w:t>
      </w:r>
      <w:r w:rsidRPr="00916FC2">
        <w:rPr>
          <w:rFonts w:eastAsia="標楷體" w:hint="eastAsia"/>
          <w:color w:val="000000" w:themeColor="text1"/>
          <w:kern w:val="0"/>
          <w:sz w:val="28"/>
          <w:szCs w:val="28"/>
        </w:rPr>
        <w:t>於</w:t>
      </w:r>
      <w:r w:rsidRPr="00916FC2">
        <w:rPr>
          <w:rFonts w:eastAsia="標楷體" w:hint="eastAsia"/>
          <w:color w:val="000000" w:themeColor="text1"/>
          <w:kern w:val="0"/>
          <w:sz w:val="28"/>
          <w:szCs w:val="28"/>
        </w:rPr>
        <w:t>6</w:t>
      </w:r>
      <w:r w:rsidRPr="00916FC2">
        <w:rPr>
          <w:rFonts w:eastAsia="標楷體" w:hint="eastAsia"/>
          <w:color w:val="000000" w:themeColor="text1"/>
          <w:kern w:val="0"/>
          <w:sz w:val="28"/>
          <w:szCs w:val="28"/>
        </w:rPr>
        <w:t>月</w:t>
      </w:r>
      <w:r w:rsidRPr="00916FC2">
        <w:rPr>
          <w:rFonts w:eastAsia="標楷體" w:hint="eastAsia"/>
          <w:color w:val="000000" w:themeColor="text1"/>
          <w:kern w:val="0"/>
          <w:sz w:val="28"/>
          <w:szCs w:val="28"/>
        </w:rPr>
        <w:t>4</w:t>
      </w:r>
      <w:r w:rsidRPr="00916FC2">
        <w:rPr>
          <w:rFonts w:eastAsia="標楷體" w:hint="eastAsia"/>
          <w:color w:val="000000" w:themeColor="text1"/>
          <w:kern w:val="0"/>
          <w:sz w:val="28"/>
          <w:szCs w:val="28"/>
        </w:rPr>
        <w:t>日公布</w:t>
      </w:r>
      <w:r w:rsidRPr="00916FC2">
        <w:rPr>
          <w:rFonts w:eastAsia="標楷體" w:hint="eastAsia"/>
          <w:color w:val="000000" w:themeColor="text1"/>
          <w:kern w:val="0"/>
          <w:sz w:val="28"/>
          <w:szCs w:val="28"/>
        </w:rPr>
        <w:t>4</w:t>
      </w:r>
      <w:r w:rsidRPr="00916FC2">
        <w:rPr>
          <w:rFonts w:eastAsia="標楷體" w:hint="eastAsia"/>
          <w:color w:val="000000" w:themeColor="text1"/>
          <w:kern w:val="0"/>
          <w:sz w:val="28"/>
          <w:szCs w:val="28"/>
        </w:rPr>
        <w:t>月份歐元區綜合採購經理人指數</w:t>
      </w:r>
      <w:r w:rsidRPr="00916FC2">
        <w:rPr>
          <w:rFonts w:eastAsia="標楷體" w:hint="eastAsia"/>
          <w:color w:val="000000" w:themeColor="text1"/>
          <w:kern w:val="0"/>
          <w:sz w:val="28"/>
          <w:szCs w:val="28"/>
        </w:rPr>
        <w:t>(Composite PMI)</w:t>
      </w:r>
      <w:r w:rsidRPr="00916FC2">
        <w:rPr>
          <w:rFonts w:eastAsia="標楷體" w:hint="eastAsia"/>
          <w:color w:val="000000" w:themeColor="text1"/>
          <w:kern w:val="0"/>
          <w:sz w:val="28"/>
          <w:szCs w:val="28"/>
        </w:rPr>
        <w:t>，亦由上月</w:t>
      </w:r>
      <w:r w:rsidRPr="00916FC2">
        <w:rPr>
          <w:rFonts w:eastAsia="標楷體" w:hint="eastAsia"/>
          <w:color w:val="000000" w:themeColor="text1"/>
          <w:kern w:val="0"/>
          <w:sz w:val="28"/>
          <w:szCs w:val="28"/>
        </w:rPr>
        <w:t>54.0</w:t>
      </w:r>
      <w:r w:rsidRPr="00916FC2">
        <w:rPr>
          <w:rFonts w:eastAsia="標楷體" w:hint="eastAsia"/>
          <w:color w:val="000000" w:themeColor="text1"/>
          <w:kern w:val="0"/>
          <w:sz w:val="28"/>
          <w:szCs w:val="28"/>
        </w:rPr>
        <w:t>滑落至</w:t>
      </w:r>
      <w:r w:rsidRPr="00916FC2">
        <w:rPr>
          <w:rFonts w:eastAsia="標楷體" w:hint="eastAsia"/>
          <w:color w:val="000000" w:themeColor="text1"/>
          <w:kern w:val="0"/>
          <w:sz w:val="28"/>
          <w:szCs w:val="28"/>
        </w:rPr>
        <w:t>53.5</w:t>
      </w:r>
      <w:r w:rsidRPr="00916FC2">
        <w:rPr>
          <w:rFonts w:eastAsia="標楷體" w:hint="eastAsia"/>
          <w:color w:val="000000" w:themeColor="text1"/>
          <w:kern w:val="0"/>
          <w:sz w:val="28"/>
          <w:szCs w:val="28"/>
        </w:rPr>
        <w:t>，顯示歐元區復甦仍較為疲弱。</w:t>
      </w:r>
    </w:p>
    <w:p w:rsidR="003B18F6" w:rsidRPr="00916FC2" w:rsidRDefault="003B18F6" w:rsidP="003B18F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8"/>
        </w:rPr>
      </w:pPr>
      <w:r w:rsidRPr="00916FC2">
        <w:rPr>
          <w:rFonts w:eastAsia="標楷體" w:hint="eastAsia"/>
          <w:color w:val="000000" w:themeColor="text1"/>
          <w:kern w:val="0"/>
          <w:sz w:val="28"/>
          <w:szCs w:val="28"/>
        </w:rPr>
        <w:lastRenderedPageBreak/>
        <w:t>歐洲央行總裁</w:t>
      </w:r>
      <w:r>
        <w:rPr>
          <w:rFonts w:eastAsia="標楷體" w:hint="eastAsia"/>
          <w:color w:val="000000" w:themeColor="text1"/>
          <w:kern w:val="0"/>
          <w:sz w:val="28"/>
          <w:szCs w:val="28"/>
        </w:rPr>
        <w:t>德拉吉</w:t>
      </w:r>
      <w:r>
        <w:rPr>
          <w:rFonts w:eastAsia="標楷體" w:hint="eastAsia"/>
          <w:color w:val="000000" w:themeColor="text1"/>
          <w:kern w:val="0"/>
          <w:sz w:val="28"/>
          <w:szCs w:val="28"/>
        </w:rPr>
        <w:t>(</w:t>
      </w:r>
      <w:r w:rsidRPr="00916FC2">
        <w:rPr>
          <w:rFonts w:eastAsia="標楷體" w:hint="eastAsia"/>
          <w:color w:val="000000" w:themeColor="text1"/>
          <w:kern w:val="0"/>
          <w:sz w:val="28"/>
          <w:szCs w:val="28"/>
        </w:rPr>
        <w:t>Dragi</w:t>
      </w:r>
      <w:r>
        <w:rPr>
          <w:rFonts w:eastAsia="標楷體" w:hint="eastAsia"/>
          <w:color w:val="000000" w:themeColor="text1"/>
          <w:kern w:val="0"/>
          <w:sz w:val="28"/>
          <w:szCs w:val="28"/>
        </w:rPr>
        <w:t>)</w:t>
      </w:r>
      <w:r w:rsidRPr="00916FC2">
        <w:rPr>
          <w:rFonts w:eastAsia="標楷體" w:hint="eastAsia"/>
          <w:color w:val="000000" w:themeColor="text1"/>
          <w:kern w:val="0"/>
          <w:sz w:val="28"/>
          <w:szCs w:val="28"/>
        </w:rPr>
        <w:t>於</w:t>
      </w:r>
      <w:r w:rsidRPr="00916FC2">
        <w:rPr>
          <w:rFonts w:eastAsia="標楷體" w:hint="eastAsia"/>
          <w:color w:val="000000" w:themeColor="text1"/>
          <w:kern w:val="0"/>
          <w:sz w:val="28"/>
          <w:szCs w:val="28"/>
        </w:rPr>
        <w:t>6</w:t>
      </w:r>
      <w:r w:rsidRPr="00916FC2">
        <w:rPr>
          <w:rFonts w:eastAsia="標楷體" w:hint="eastAsia"/>
          <w:color w:val="000000" w:themeColor="text1"/>
          <w:kern w:val="0"/>
          <w:sz w:val="28"/>
          <w:szCs w:val="28"/>
        </w:rPr>
        <w:t>月</w:t>
      </w:r>
      <w:r w:rsidRPr="00916FC2">
        <w:rPr>
          <w:rFonts w:eastAsia="標楷體" w:hint="eastAsia"/>
          <w:color w:val="000000" w:themeColor="text1"/>
          <w:kern w:val="0"/>
          <w:sz w:val="28"/>
          <w:szCs w:val="28"/>
        </w:rPr>
        <w:t>5</w:t>
      </w:r>
      <w:r w:rsidRPr="00916FC2">
        <w:rPr>
          <w:rFonts w:eastAsia="標楷體" w:hint="eastAsia"/>
          <w:color w:val="000000" w:themeColor="text1"/>
          <w:kern w:val="0"/>
          <w:sz w:val="28"/>
          <w:szCs w:val="28"/>
        </w:rPr>
        <w:t>日宣布，將</w:t>
      </w:r>
      <w:proofErr w:type="gramStart"/>
      <w:r w:rsidRPr="00916FC2">
        <w:rPr>
          <w:rFonts w:eastAsia="標楷體" w:hint="eastAsia"/>
          <w:color w:val="000000" w:themeColor="text1"/>
          <w:kern w:val="0"/>
          <w:sz w:val="28"/>
          <w:szCs w:val="28"/>
        </w:rPr>
        <w:t>採</w:t>
      </w:r>
      <w:proofErr w:type="gramEnd"/>
      <w:r w:rsidRPr="00916FC2">
        <w:rPr>
          <w:rFonts w:eastAsia="標楷體" w:hint="eastAsia"/>
          <w:color w:val="000000" w:themeColor="text1"/>
          <w:kern w:val="0"/>
          <w:sz w:val="28"/>
          <w:szCs w:val="28"/>
        </w:rPr>
        <w:t>行</w:t>
      </w:r>
      <w:r w:rsidRPr="00916FC2">
        <w:rPr>
          <w:rFonts w:eastAsia="標楷體" w:hint="eastAsia"/>
          <w:color w:val="000000" w:themeColor="text1"/>
          <w:kern w:val="0"/>
          <w:sz w:val="28"/>
          <w:szCs w:val="28"/>
        </w:rPr>
        <w:t>5</w:t>
      </w:r>
      <w:r w:rsidRPr="00916FC2">
        <w:rPr>
          <w:rFonts w:eastAsia="標楷體" w:hint="eastAsia"/>
          <w:color w:val="000000" w:themeColor="text1"/>
          <w:kern w:val="0"/>
          <w:sz w:val="28"/>
          <w:szCs w:val="28"/>
        </w:rPr>
        <w:t>項貨幣政策</w:t>
      </w:r>
      <w:r>
        <w:rPr>
          <w:rFonts w:eastAsia="標楷體" w:hint="eastAsia"/>
          <w:color w:val="000000" w:themeColor="text1"/>
          <w:kern w:val="0"/>
          <w:sz w:val="28"/>
          <w:szCs w:val="28"/>
        </w:rPr>
        <w:t>，</w:t>
      </w:r>
      <w:proofErr w:type="gramStart"/>
      <w:r>
        <w:rPr>
          <w:rFonts w:eastAsia="標楷體" w:hint="eastAsia"/>
          <w:color w:val="000000" w:themeColor="text1"/>
          <w:kern w:val="0"/>
          <w:sz w:val="28"/>
          <w:szCs w:val="28"/>
        </w:rPr>
        <w:t>冀藉此</w:t>
      </w:r>
      <w:proofErr w:type="gramEnd"/>
      <w:r>
        <w:rPr>
          <w:rFonts w:eastAsia="標楷體" w:hint="eastAsia"/>
          <w:color w:val="000000" w:themeColor="text1"/>
          <w:kern w:val="0"/>
          <w:sz w:val="28"/>
          <w:szCs w:val="28"/>
        </w:rPr>
        <w:t>提振歐元區經濟成長力道，並因應當前低通膨</w:t>
      </w:r>
      <w:r w:rsidRPr="00916FC2">
        <w:rPr>
          <w:rFonts w:eastAsia="標楷體" w:hint="eastAsia"/>
          <w:color w:val="000000" w:themeColor="text1"/>
          <w:kern w:val="0"/>
          <w:sz w:val="28"/>
          <w:szCs w:val="28"/>
        </w:rPr>
        <w:t>。</w:t>
      </w:r>
      <w:r>
        <w:rPr>
          <w:rFonts w:eastAsia="標楷體" w:hint="eastAsia"/>
          <w:color w:val="000000" w:themeColor="text1"/>
          <w:kern w:val="0"/>
          <w:sz w:val="28"/>
          <w:szCs w:val="28"/>
        </w:rPr>
        <w:t>第</w:t>
      </w:r>
      <w:r>
        <w:rPr>
          <w:rFonts w:eastAsia="標楷體" w:hint="eastAsia"/>
          <w:color w:val="000000" w:themeColor="text1"/>
          <w:kern w:val="0"/>
          <w:sz w:val="28"/>
          <w:szCs w:val="28"/>
        </w:rPr>
        <w:t>1</w:t>
      </w:r>
      <w:r>
        <w:rPr>
          <w:rFonts w:eastAsia="標楷體" w:hint="eastAsia"/>
          <w:color w:val="000000" w:themeColor="text1"/>
          <w:kern w:val="0"/>
          <w:sz w:val="28"/>
          <w:szCs w:val="28"/>
        </w:rPr>
        <w:t>，</w:t>
      </w:r>
      <w:r w:rsidRPr="00916FC2">
        <w:rPr>
          <w:rFonts w:eastAsia="標楷體" w:hint="eastAsia"/>
          <w:color w:val="000000" w:themeColor="text1"/>
          <w:kern w:val="0"/>
          <w:sz w:val="28"/>
          <w:szCs w:val="28"/>
        </w:rPr>
        <w:t>基準利率由</w:t>
      </w:r>
      <w:r w:rsidRPr="00916FC2">
        <w:rPr>
          <w:rFonts w:eastAsia="標楷體" w:hint="eastAsia"/>
          <w:color w:val="000000" w:themeColor="text1"/>
          <w:kern w:val="0"/>
          <w:sz w:val="28"/>
          <w:szCs w:val="28"/>
        </w:rPr>
        <w:t>0.25%</w:t>
      </w:r>
      <w:r w:rsidRPr="00916FC2">
        <w:rPr>
          <w:rFonts w:eastAsia="標楷體" w:hint="eastAsia"/>
          <w:color w:val="000000" w:themeColor="text1"/>
          <w:kern w:val="0"/>
          <w:sz w:val="28"/>
          <w:szCs w:val="28"/>
        </w:rPr>
        <w:t>調降至</w:t>
      </w:r>
      <w:r w:rsidRPr="00916FC2">
        <w:rPr>
          <w:rFonts w:eastAsia="標楷體" w:hint="eastAsia"/>
          <w:color w:val="000000" w:themeColor="text1"/>
          <w:kern w:val="0"/>
          <w:sz w:val="28"/>
          <w:szCs w:val="28"/>
        </w:rPr>
        <w:t>0.15%</w:t>
      </w:r>
      <w:r w:rsidRPr="00916FC2">
        <w:rPr>
          <w:rFonts w:eastAsia="標楷體" w:hint="eastAsia"/>
          <w:color w:val="000000" w:themeColor="text1"/>
          <w:kern w:val="0"/>
          <w:sz w:val="28"/>
          <w:szCs w:val="28"/>
        </w:rPr>
        <w:t>，央行存款利率調降至負</w:t>
      </w:r>
      <w:r w:rsidRPr="00916FC2">
        <w:rPr>
          <w:rFonts w:eastAsia="標楷體" w:hint="eastAsia"/>
          <w:color w:val="000000" w:themeColor="text1"/>
          <w:kern w:val="0"/>
          <w:sz w:val="28"/>
          <w:szCs w:val="28"/>
        </w:rPr>
        <w:t>0.1%</w:t>
      </w:r>
      <w:r w:rsidR="00E00455">
        <w:rPr>
          <w:rFonts w:eastAsia="標楷體" w:hint="eastAsia"/>
          <w:color w:val="000000" w:themeColor="text1"/>
          <w:kern w:val="0"/>
          <w:sz w:val="28"/>
          <w:szCs w:val="28"/>
        </w:rPr>
        <w:t>；</w:t>
      </w:r>
      <w:r>
        <w:rPr>
          <w:rFonts w:eastAsia="標楷體" w:hint="eastAsia"/>
          <w:color w:val="000000" w:themeColor="text1"/>
          <w:kern w:val="0"/>
          <w:sz w:val="28"/>
          <w:szCs w:val="28"/>
        </w:rPr>
        <w:t>第</w:t>
      </w:r>
      <w:r>
        <w:rPr>
          <w:rFonts w:eastAsia="標楷體" w:hint="eastAsia"/>
          <w:color w:val="000000" w:themeColor="text1"/>
          <w:kern w:val="0"/>
          <w:sz w:val="28"/>
          <w:szCs w:val="28"/>
        </w:rPr>
        <w:t>2</w:t>
      </w:r>
      <w:r>
        <w:rPr>
          <w:rFonts w:eastAsia="標楷體" w:hint="eastAsia"/>
          <w:color w:val="000000" w:themeColor="text1"/>
          <w:kern w:val="0"/>
          <w:sz w:val="28"/>
          <w:szCs w:val="28"/>
        </w:rPr>
        <w:t>，</w:t>
      </w:r>
      <w:r w:rsidRPr="00916FC2">
        <w:rPr>
          <w:rFonts w:eastAsia="標楷體" w:hint="eastAsia"/>
          <w:color w:val="000000" w:themeColor="text1"/>
          <w:kern w:val="0"/>
          <w:sz w:val="28"/>
          <w:szCs w:val="28"/>
        </w:rPr>
        <w:t>推出「針對性的長期再融資操作」</w:t>
      </w:r>
      <w:r w:rsidRPr="00916FC2">
        <w:rPr>
          <w:rFonts w:eastAsia="標楷體" w:hint="eastAsia"/>
          <w:color w:val="000000" w:themeColor="text1"/>
          <w:kern w:val="0"/>
          <w:sz w:val="28"/>
          <w:szCs w:val="28"/>
        </w:rPr>
        <w:t>(Targeted Longer-term refinancing operations, TLTROs)</w:t>
      </w:r>
      <w:r w:rsidRPr="00916FC2">
        <w:rPr>
          <w:rFonts w:eastAsia="標楷體" w:hint="eastAsia"/>
          <w:color w:val="000000" w:themeColor="text1"/>
          <w:kern w:val="0"/>
          <w:sz w:val="28"/>
          <w:szCs w:val="28"/>
        </w:rPr>
        <w:t>，向民間</w:t>
      </w:r>
      <w:proofErr w:type="gramStart"/>
      <w:r w:rsidRPr="00916FC2">
        <w:rPr>
          <w:rFonts w:eastAsia="標楷體" w:hint="eastAsia"/>
          <w:color w:val="000000" w:themeColor="text1"/>
          <w:kern w:val="0"/>
          <w:sz w:val="28"/>
          <w:szCs w:val="28"/>
        </w:rPr>
        <w:t>挹</w:t>
      </w:r>
      <w:proofErr w:type="gramEnd"/>
      <w:r w:rsidRPr="00916FC2">
        <w:rPr>
          <w:rFonts w:eastAsia="標楷體" w:hint="eastAsia"/>
          <w:color w:val="000000" w:themeColor="text1"/>
          <w:kern w:val="0"/>
          <w:sz w:val="28"/>
          <w:szCs w:val="28"/>
        </w:rPr>
        <w:t>注</w:t>
      </w:r>
      <w:r w:rsidRPr="00916FC2">
        <w:rPr>
          <w:rFonts w:eastAsia="標楷體" w:hint="eastAsia"/>
          <w:color w:val="000000" w:themeColor="text1"/>
          <w:kern w:val="0"/>
          <w:sz w:val="28"/>
          <w:szCs w:val="28"/>
        </w:rPr>
        <w:t>4000</w:t>
      </w:r>
      <w:r>
        <w:rPr>
          <w:rFonts w:eastAsia="標楷體" w:hint="eastAsia"/>
          <w:color w:val="000000" w:themeColor="text1"/>
          <w:kern w:val="0"/>
          <w:sz w:val="28"/>
          <w:szCs w:val="28"/>
        </w:rPr>
        <w:t>億歐元資金。第</w:t>
      </w:r>
      <w:r>
        <w:rPr>
          <w:rFonts w:eastAsia="標楷體" w:hint="eastAsia"/>
          <w:color w:val="000000" w:themeColor="text1"/>
          <w:kern w:val="0"/>
          <w:sz w:val="28"/>
          <w:szCs w:val="28"/>
        </w:rPr>
        <w:t>3</w:t>
      </w:r>
      <w:r w:rsidRPr="00916FC2">
        <w:rPr>
          <w:rFonts w:eastAsia="標楷體" w:hint="eastAsia"/>
          <w:color w:val="000000" w:themeColor="text1"/>
          <w:kern w:val="0"/>
          <w:sz w:val="28"/>
          <w:szCs w:val="28"/>
        </w:rPr>
        <w:t>，加強資產抵押證券</w:t>
      </w:r>
      <w:r w:rsidRPr="00916FC2">
        <w:rPr>
          <w:rFonts w:eastAsia="標楷體" w:hint="eastAsia"/>
          <w:color w:val="000000" w:themeColor="text1"/>
          <w:kern w:val="0"/>
          <w:sz w:val="28"/>
          <w:szCs w:val="28"/>
        </w:rPr>
        <w:t>(ABS)</w:t>
      </w:r>
      <w:r w:rsidRPr="00916FC2">
        <w:rPr>
          <w:rFonts w:eastAsia="標楷體" w:hint="eastAsia"/>
          <w:color w:val="000000" w:themeColor="text1"/>
          <w:kern w:val="0"/>
          <w:sz w:val="28"/>
          <w:szCs w:val="28"/>
        </w:rPr>
        <w:t>市場上的購買準備，以提升貨幣流動效能</w:t>
      </w:r>
      <w:r w:rsidR="00E00455">
        <w:rPr>
          <w:rFonts w:eastAsia="標楷體" w:hint="eastAsia"/>
          <w:color w:val="000000" w:themeColor="text1"/>
          <w:kern w:val="0"/>
          <w:sz w:val="28"/>
          <w:szCs w:val="28"/>
        </w:rPr>
        <w:t>；</w:t>
      </w:r>
      <w:r>
        <w:rPr>
          <w:rFonts w:eastAsia="標楷體" w:hint="eastAsia"/>
          <w:color w:val="000000" w:themeColor="text1"/>
          <w:kern w:val="0"/>
          <w:sz w:val="28"/>
          <w:szCs w:val="28"/>
        </w:rPr>
        <w:t>第</w:t>
      </w:r>
      <w:r>
        <w:rPr>
          <w:rFonts w:eastAsia="標楷體" w:hint="eastAsia"/>
          <w:color w:val="000000" w:themeColor="text1"/>
          <w:kern w:val="0"/>
          <w:sz w:val="28"/>
          <w:szCs w:val="28"/>
        </w:rPr>
        <w:t>4</w:t>
      </w:r>
      <w:r w:rsidRPr="00916FC2">
        <w:rPr>
          <w:rFonts w:eastAsia="標楷體" w:hint="eastAsia"/>
          <w:color w:val="000000" w:themeColor="text1"/>
          <w:kern w:val="0"/>
          <w:sz w:val="28"/>
          <w:szCs w:val="28"/>
        </w:rPr>
        <w:t>，至少在</w:t>
      </w:r>
      <w:r w:rsidRPr="00916FC2">
        <w:rPr>
          <w:rFonts w:eastAsia="標楷體" w:hint="eastAsia"/>
          <w:color w:val="000000" w:themeColor="text1"/>
          <w:kern w:val="0"/>
          <w:sz w:val="28"/>
          <w:szCs w:val="28"/>
        </w:rPr>
        <w:t>2016</w:t>
      </w:r>
      <w:r w:rsidRPr="00916FC2">
        <w:rPr>
          <w:rFonts w:eastAsia="標楷體" w:hint="eastAsia"/>
          <w:color w:val="000000" w:themeColor="text1"/>
          <w:kern w:val="0"/>
          <w:sz w:val="28"/>
          <w:szCs w:val="28"/>
        </w:rPr>
        <w:t>年前持續進行「主要融資操作」</w:t>
      </w:r>
      <w:r w:rsidRPr="00916FC2">
        <w:rPr>
          <w:rFonts w:eastAsia="標楷體" w:hint="eastAsia"/>
          <w:color w:val="000000" w:themeColor="text1"/>
          <w:kern w:val="0"/>
          <w:sz w:val="28"/>
          <w:szCs w:val="28"/>
        </w:rPr>
        <w:t>(MROs)</w:t>
      </w:r>
      <w:r>
        <w:rPr>
          <w:rFonts w:eastAsia="標楷體" w:hint="eastAsia"/>
          <w:color w:val="000000" w:themeColor="text1"/>
          <w:kern w:val="0"/>
          <w:sz w:val="28"/>
          <w:szCs w:val="28"/>
        </w:rPr>
        <w:t>，提供</w:t>
      </w:r>
      <w:proofErr w:type="gramStart"/>
      <w:r>
        <w:rPr>
          <w:rFonts w:eastAsia="標楷體" w:hint="eastAsia"/>
          <w:color w:val="000000" w:themeColor="text1"/>
          <w:kern w:val="0"/>
          <w:sz w:val="28"/>
          <w:szCs w:val="28"/>
        </w:rPr>
        <w:t>定息無</w:t>
      </w:r>
      <w:proofErr w:type="gramEnd"/>
      <w:r>
        <w:rPr>
          <w:rFonts w:eastAsia="標楷體" w:hint="eastAsia"/>
          <w:color w:val="000000" w:themeColor="text1"/>
          <w:kern w:val="0"/>
          <w:sz w:val="28"/>
          <w:szCs w:val="28"/>
        </w:rPr>
        <w:t>限量貸款給銀行</w:t>
      </w:r>
      <w:r w:rsidR="00E00455">
        <w:rPr>
          <w:rFonts w:eastAsia="標楷體" w:hint="eastAsia"/>
          <w:color w:val="000000" w:themeColor="text1"/>
          <w:kern w:val="0"/>
          <w:sz w:val="28"/>
          <w:szCs w:val="28"/>
        </w:rPr>
        <w:t>；</w:t>
      </w:r>
      <w:r>
        <w:rPr>
          <w:rFonts w:eastAsia="標楷體" w:hint="eastAsia"/>
          <w:color w:val="000000" w:themeColor="text1"/>
          <w:kern w:val="0"/>
          <w:sz w:val="28"/>
          <w:szCs w:val="28"/>
        </w:rPr>
        <w:t>第</w:t>
      </w:r>
      <w:r>
        <w:rPr>
          <w:rFonts w:eastAsia="標楷體" w:hint="eastAsia"/>
          <w:color w:val="000000" w:themeColor="text1"/>
          <w:kern w:val="0"/>
          <w:sz w:val="28"/>
          <w:szCs w:val="28"/>
        </w:rPr>
        <w:t>5</w:t>
      </w:r>
      <w:r w:rsidRPr="00916FC2">
        <w:rPr>
          <w:rFonts w:eastAsia="標楷體" w:hint="eastAsia"/>
          <w:color w:val="000000" w:themeColor="text1"/>
          <w:kern w:val="0"/>
          <w:sz w:val="28"/>
          <w:szCs w:val="28"/>
        </w:rPr>
        <w:t>，暫停對「證券市場計畫」</w:t>
      </w:r>
      <w:r w:rsidRPr="00916FC2">
        <w:rPr>
          <w:rFonts w:eastAsia="標楷體" w:hint="eastAsia"/>
          <w:color w:val="000000" w:themeColor="text1"/>
          <w:kern w:val="0"/>
          <w:sz w:val="28"/>
          <w:szCs w:val="28"/>
        </w:rPr>
        <w:t>(SMP)</w:t>
      </w:r>
      <w:r w:rsidRPr="00916FC2">
        <w:rPr>
          <w:rFonts w:eastAsia="標楷體" w:hint="eastAsia"/>
          <w:color w:val="000000" w:themeColor="text1"/>
          <w:kern w:val="0"/>
          <w:sz w:val="28"/>
          <w:szCs w:val="28"/>
        </w:rPr>
        <w:t>進行沖銷。</w:t>
      </w:r>
    </w:p>
    <w:p w:rsidR="003B18F6" w:rsidRPr="00916FC2" w:rsidRDefault="003B18F6" w:rsidP="003B18F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8"/>
        </w:rPr>
      </w:pPr>
      <w:r w:rsidRPr="00916FC2">
        <w:rPr>
          <w:rFonts w:eastAsia="標楷體" w:hint="eastAsia"/>
          <w:color w:val="000000" w:themeColor="text1"/>
          <w:kern w:val="0"/>
          <w:sz w:val="28"/>
          <w:szCs w:val="28"/>
        </w:rPr>
        <w:t>第</w:t>
      </w:r>
      <w:r w:rsidRPr="00916FC2">
        <w:rPr>
          <w:rFonts w:eastAsia="標楷體" w:hint="eastAsia"/>
          <w:color w:val="000000" w:themeColor="text1"/>
          <w:kern w:val="0"/>
          <w:sz w:val="28"/>
          <w:szCs w:val="28"/>
        </w:rPr>
        <w:t>8</w:t>
      </w:r>
      <w:r w:rsidRPr="00916FC2">
        <w:rPr>
          <w:rFonts w:eastAsia="標楷體" w:hint="eastAsia"/>
          <w:color w:val="000000" w:themeColor="text1"/>
          <w:kern w:val="0"/>
          <w:sz w:val="28"/>
          <w:szCs w:val="28"/>
        </w:rPr>
        <w:t>屆歐洲議會選舉於</w:t>
      </w:r>
      <w:r w:rsidRPr="00916FC2">
        <w:rPr>
          <w:rFonts w:eastAsia="標楷體" w:hint="eastAsia"/>
          <w:color w:val="000000" w:themeColor="text1"/>
          <w:kern w:val="0"/>
          <w:sz w:val="28"/>
          <w:szCs w:val="28"/>
        </w:rPr>
        <w:t>5</w:t>
      </w:r>
      <w:r w:rsidRPr="00916FC2">
        <w:rPr>
          <w:rFonts w:eastAsia="標楷體" w:hint="eastAsia"/>
          <w:color w:val="000000" w:themeColor="text1"/>
          <w:kern w:val="0"/>
          <w:sz w:val="28"/>
          <w:szCs w:val="28"/>
        </w:rPr>
        <w:t>月</w:t>
      </w:r>
      <w:r w:rsidRPr="00916FC2">
        <w:rPr>
          <w:rFonts w:eastAsia="標楷體" w:hint="eastAsia"/>
          <w:color w:val="000000" w:themeColor="text1"/>
          <w:kern w:val="0"/>
          <w:sz w:val="28"/>
          <w:szCs w:val="28"/>
        </w:rPr>
        <w:t>22</w:t>
      </w:r>
      <w:r>
        <w:rPr>
          <w:rFonts w:eastAsia="標楷體" w:hint="eastAsia"/>
          <w:color w:val="000000" w:themeColor="text1"/>
          <w:kern w:val="0"/>
          <w:sz w:val="28"/>
          <w:szCs w:val="28"/>
        </w:rPr>
        <w:t>日</w:t>
      </w:r>
      <w:r w:rsidRPr="00916FC2">
        <w:rPr>
          <w:rFonts w:eastAsia="標楷體" w:hint="eastAsia"/>
          <w:color w:val="000000" w:themeColor="text1"/>
          <w:kern w:val="0"/>
          <w:sz w:val="28"/>
          <w:szCs w:val="28"/>
        </w:rPr>
        <w:t>至</w:t>
      </w:r>
      <w:r w:rsidRPr="00916FC2">
        <w:rPr>
          <w:rFonts w:eastAsia="標楷體" w:hint="eastAsia"/>
          <w:color w:val="000000" w:themeColor="text1"/>
          <w:kern w:val="0"/>
          <w:sz w:val="28"/>
          <w:szCs w:val="28"/>
        </w:rPr>
        <w:t>25</w:t>
      </w:r>
      <w:r w:rsidRPr="00916FC2">
        <w:rPr>
          <w:rFonts w:eastAsia="標楷體" w:hint="eastAsia"/>
          <w:color w:val="000000" w:themeColor="text1"/>
          <w:kern w:val="0"/>
          <w:sz w:val="28"/>
          <w:szCs w:val="28"/>
        </w:rPr>
        <w:t>日舉行，多數評論認為，在金融海嘯</w:t>
      </w:r>
      <w:proofErr w:type="gramStart"/>
      <w:r w:rsidRPr="00916FC2">
        <w:rPr>
          <w:rFonts w:eastAsia="標楷體" w:hint="eastAsia"/>
          <w:color w:val="000000" w:themeColor="text1"/>
          <w:kern w:val="0"/>
          <w:sz w:val="28"/>
          <w:szCs w:val="28"/>
        </w:rPr>
        <w:t>及歐債危機</w:t>
      </w:r>
      <w:proofErr w:type="gramEnd"/>
      <w:r w:rsidRPr="00916FC2">
        <w:rPr>
          <w:rFonts w:eastAsia="標楷體" w:hint="eastAsia"/>
          <w:color w:val="000000" w:themeColor="text1"/>
          <w:kern w:val="0"/>
          <w:sz w:val="28"/>
          <w:szCs w:val="28"/>
        </w:rPr>
        <w:t>衝擊後，歐盟要求各國進行財政</w:t>
      </w:r>
      <w:proofErr w:type="gramStart"/>
      <w:r w:rsidRPr="00916FC2">
        <w:rPr>
          <w:rFonts w:eastAsia="標楷體" w:hint="eastAsia"/>
          <w:color w:val="000000" w:themeColor="text1"/>
          <w:kern w:val="0"/>
          <w:sz w:val="28"/>
          <w:szCs w:val="28"/>
        </w:rPr>
        <w:t>撙</w:t>
      </w:r>
      <w:proofErr w:type="gramEnd"/>
      <w:r w:rsidRPr="00916FC2">
        <w:rPr>
          <w:rFonts w:eastAsia="標楷體" w:hint="eastAsia"/>
          <w:color w:val="000000" w:themeColor="text1"/>
          <w:kern w:val="0"/>
          <w:sz w:val="28"/>
          <w:szCs w:val="28"/>
        </w:rPr>
        <w:t>節及結構性改革所引發之民怨，為此次改選主要幾個歐盟國家中的</w:t>
      </w:r>
      <w:proofErr w:type="gramStart"/>
      <w:r w:rsidRPr="00916FC2">
        <w:rPr>
          <w:rFonts w:eastAsia="標楷體" w:hint="eastAsia"/>
          <w:color w:val="000000" w:themeColor="text1"/>
          <w:kern w:val="0"/>
          <w:sz w:val="28"/>
          <w:szCs w:val="28"/>
        </w:rPr>
        <w:t>極</w:t>
      </w:r>
      <w:proofErr w:type="gramEnd"/>
      <w:r w:rsidRPr="00916FC2">
        <w:rPr>
          <w:rFonts w:eastAsia="標楷體" w:hint="eastAsia"/>
          <w:color w:val="000000" w:themeColor="text1"/>
          <w:kern w:val="0"/>
          <w:sz w:val="28"/>
          <w:szCs w:val="28"/>
        </w:rPr>
        <w:t>右派政黨能獲取眾多席次之主要原因，未來是否因此影響歐盟決策值得關注。</w:t>
      </w:r>
    </w:p>
    <w:p w:rsidR="000412C2" w:rsidRPr="00602C91" w:rsidRDefault="000412C2" w:rsidP="000412C2">
      <w:pPr>
        <w:widowControl/>
        <w:adjustRightInd w:val="0"/>
        <w:snapToGrid w:val="0"/>
        <w:spacing w:beforeLines="50" w:before="180" w:line="300" w:lineRule="auto"/>
        <w:ind w:firstLineChars="200" w:firstLine="561"/>
        <w:jc w:val="center"/>
        <w:rPr>
          <w:rFonts w:eastAsia="標楷體"/>
          <w:b/>
          <w:bCs/>
          <w:sz w:val="28"/>
        </w:rPr>
      </w:pPr>
      <w:r w:rsidRPr="00602C91">
        <w:rPr>
          <w:rFonts w:eastAsia="標楷體"/>
          <w:b/>
          <w:bCs/>
          <w:sz w:val="28"/>
        </w:rPr>
        <w:t>表</w:t>
      </w:r>
      <w:r w:rsidRPr="00602C91">
        <w:rPr>
          <w:rFonts w:eastAsia="標楷體"/>
          <w:b/>
          <w:bCs/>
          <w:sz w:val="28"/>
        </w:rPr>
        <w:t xml:space="preserve">1-2  </w:t>
      </w:r>
      <w:r w:rsidRPr="00602C91">
        <w:rPr>
          <w:rFonts w:eastAsia="標楷體"/>
          <w:b/>
          <w:bCs/>
          <w:sz w:val="28"/>
        </w:rPr>
        <w:t>歐元區重要經濟指標</w:t>
      </w:r>
    </w:p>
    <w:p w:rsidR="000412C2" w:rsidRPr="00602C91" w:rsidRDefault="000412C2" w:rsidP="000412C2">
      <w:pPr>
        <w:wordWrap w:val="0"/>
        <w:snapToGrid w:val="0"/>
        <w:ind w:rightChars="13" w:right="31"/>
        <w:jc w:val="right"/>
        <w:rPr>
          <w:rFonts w:eastAsia="標楷體"/>
          <w:sz w:val="22"/>
        </w:rPr>
      </w:pPr>
      <w:r w:rsidRPr="00602C91">
        <w:rPr>
          <w:rFonts w:eastAsia="標楷體"/>
          <w:sz w:val="22"/>
        </w:rPr>
        <w:t>單位：億歐元；％</w:t>
      </w:r>
    </w:p>
    <w:tbl>
      <w:tblPr>
        <w:tblW w:w="8145" w:type="dxa"/>
        <w:jc w:val="center"/>
        <w:tblLayout w:type="fixed"/>
        <w:tblCellMar>
          <w:left w:w="28" w:type="dxa"/>
          <w:right w:w="28" w:type="dxa"/>
        </w:tblCellMar>
        <w:tblLook w:val="0000" w:firstRow="0" w:lastRow="0" w:firstColumn="0" w:lastColumn="0" w:noHBand="0" w:noVBand="0"/>
      </w:tblPr>
      <w:tblGrid>
        <w:gridCol w:w="878"/>
        <w:gridCol w:w="914"/>
        <w:gridCol w:w="659"/>
        <w:gridCol w:w="837"/>
        <w:gridCol w:w="795"/>
        <w:gridCol w:w="742"/>
        <w:gridCol w:w="769"/>
        <w:gridCol w:w="878"/>
        <w:gridCol w:w="837"/>
        <w:gridCol w:w="836"/>
      </w:tblGrid>
      <w:tr w:rsidR="00353A27" w:rsidRPr="00602C91" w:rsidTr="00353A27">
        <w:trPr>
          <w:cantSplit/>
          <w:trHeight w:val="119"/>
          <w:jc w:val="center"/>
        </w:trPr>
        <w:tc>
          <w:tcPr>
            <w:tcW w:w="878" w:type="dxa"/>
            <w:vMerge w:val="restart"/>
            <w:tcBorders>
              <w:top w:val="single" w:sz="6" w:space="0" w:color="auto"/>
              <w:left w:val="nil"/>
              <w:right w:val="single" w:sz="6" w:space="0" w:color="auto"/>
            </w:tcBorders>
            <w:shd w:val="clear" w:color="auto" w:fill="auto"/>
            <w:vAlign w:val="center"/>
          </w:tcPr>
          <w:p w:rsidR="003B18F6" w:rsidRPr="00602C91" w:rsidRDefault="003B18F6"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02C91">
              <w:rPr>
                <w:rFonts w:eastAsia="標楷體"/>
                <w:sz w:val="22"/>
              </w:rPr>
              <w:t>年</w:t>
            </w:r>
          </w:p>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w:t>
            </w:r>
            <w:r w:rsidRPr="00602C91">
              <w:rPr>
                <w:rFonts w:eastAsia="標楷體"/>
                <w:sz w:val="22"/>
              </w:rPr>
              <w:t>月</w:t>
            </w:r>
            <w:r w:rsidRPr="00602C91">
              <w:rPr>
                <w:rFonts w:eastAsia="標楷體"/>
                <w:sz w:val="22"/>
              </w:rPr>
              <w:t>)</w:t>
            </w:r>
          </w:p>
        </w:tc>
        <w:tc>
          <w:tcPr>
            <w:tcW w:w="914" w:type="dxa"/>
            <w:vMerge w:val="restart"/>
            <w:tcBorders>
              <w:top w:val="single" w:sz="6" w:space="0" w:color="auto"/>
              <w:left w:val="single" w:sz="6" w:space="0" w:color="auto"/>
              <w:right w:val="single" w:sz="6" w:space="0" w:color="auto"/>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實質</w:t>
            </w:r>
          </w:p>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GDP</w:t>
            </w:r>
          </w:p>
        </w:tc>
        <w:tc>
          <w:tcPr>
            <w:tcW w:w="659" w:type="dxa"/>
            <w:vMerge w:val="restart"/>
            <w:tcBorders>
              <w:top w:val="single" w:sz="6" w:space="0" w:color="auto"/>
              <w:left w:val="single" w:sz="6" w:space="0" w:color="auto"/>
              <w:right w:val="single" w:sz="6" w:space="0" w:color="auto"/>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工業</w:t>
            </w:r>
          </w:p>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生產</w:t>
            </w:r>
          </w:p>
        </w:tc>
        <w:tc>
          <w:tcPr>
            <w:tcW w:w="402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貿</w:t>
            </w:r>
            <w:r w:rsidRPr="00602C91">
              <w:rPr>
                <w:rFonts w:eastAsia="標楷體"/>
                <w:sz w:val="22"/>
              </w:rPr>
              <w:t xml:space="preserve">   </w:t>
            </w:r>
            <w:r w:rsidRPr="00602C91">
              <w:rPr>
                <w:rFonts w:eastAsia="標楷體"/>
                <w:sz w:val="22"/>
              </w:rPr>
              <w:t>易</w:t>
            </w:r>
          </w:p>
        </w:tc>
        <w:tc>
          <w:tcPr>
            <w:tcW w:w="837" w:type="dxa"/>
            <w:vMerge w:val="restart"/>
            <w:tcBorders>
              <w:top w:val="single" w:sz="6" w:space="0" w:color="auto"/>
              <w:left w:val="single" w:sz="6" w:space="0" w:color="auto"/>
              <w:right w:val="single" w:sz="6" w:space="0" w:color="auto"/>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消費者</w:t>
            </w:r>
          </w:p>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物價</w:t>
            </w:r>
          </w:p>
        </w:tc>
        <w:tc>
          <w:tcPr>
            <w:tcW w:w="836" w:type="dxa"/>
            <w:vMerge w:val="restart"/>
            <w:tcBorders>
              <w:top w:val="single" w:sz="6" w:space="0" w:color="auto"/>
              <w:left w:val="single" w:sz="6" w:space="0" w:color="auto"/>
              <w:right w:val="nil"/>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失業率</w:t>
            </w:r>
          </w:p>
        </w:tc>
      </w:tr>
      <w:tr w:rsidR="00353A27" w:rsidRPr="00602C91" w:rsidTr="00353A27">
        <w:trPr>
          <w:cantSplit/>
          <w:trHeight w:val="118"/>
          <w:jc w:val="center"/>
        </w:trPr>
        <w:tc>
          <w:tcPr>
            <w:tcW w:w="878" w:type="dxa"/>
            <w:vMerge/>
            <w:tcBorders>
              <w:left w:val="nil"/>
              <w:right w:val="single" w:sz="6" w:space="0" w:color="auto"/>
            </w:tcBorders>
            <w:shd w:val="clear" w:color="auto" w:fill="00FFFF"/>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914" w:type="dxa"/>
            <w:vMerge/>
            <w:tcBorders>
              <w:left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659" w:type="dxa"/>
            <w:vMerge/>
            <w:tcBorders>
              <w:left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1632" w:type="dxa"/>
            <w:gridSpan w:val="2"/>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出口</w:t>
            </w:r>
          </w:p>
        </w:tc>
        <w:tc>
          <w:tcPr>
            <w:tcW w:w="1511" w:type="dxa"/>
            <w:gridSpan w:val="2"/>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進口</w:t>
            </w:r>
          </w:p>
        </w:tc>
        <w:tc>
          <w:tcPr>
            <w:tcW w:w="87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hint="eastAsia"/>
                <w:sz w:val="22"/>
              </w:rPr>
              <w:t>出入超</w:t>
            </w:r>
          </w:p>
        </w:tc>
        <w:tc>
          <w:tcPr>
            <w:tcW w:w="837" w:type="dxa"/>
            <w:vMerge/>
            <w:tcBorders>
              <w:left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836" w:type="dxa"/>
            <w:vMerge/>
            <w:tcBorders>
              <w:left w:val="single" w:sz="6" w:space="0" w:color="auto"/>
              <w:right w:val="nil"/>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r>
      <w:tr w:rsidR="00353A27" w:rsidRPr="00602C91" w:rsidTr="00353A27">
        <w:trPr>
          <w:cantSplit/>
          <w:trHeight w:val="147"/>
          <w:jc w:val="center"/>
        </w:trPr>
        <w:tc>
          <w:tcPr>
            <w:tcW w:w="878" w:type="dxa"/>
            <w:vMerge/>
            <w:tcBorders>
              <w:left w:val="nil"/>
              <w:bottom w:val="single" w:sz="4" w:space="0" w:color="auto"/>
              <w:right w:val="single" w:sz="6" w:space="0" w:color="auto"/>
            </w:tcBorders>
            <w:shd w:val="clear" w:color="auto" w:fill="00FFFF"/>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914" w:type="dxa"/>
            <w:vMerge/>
            <w:tcBorders>
              <w:left w:val="single" w:sz="6" w:space="0" w:color="auto"/>
              <w:bottom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659" w:type="dxa"/>
            <w:vMerge/>
            <w:tcBorders>
              <w:left w:val="single" w:sz="6" w:space="0" w:color="auto"/>
              <w:bottom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795" w:type="dxa"/>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742" w:type="dxa"/>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769" w:type="dxa"/>
            <w:tcBorders>
              <w:top w:val="single" w:sz="6" w:space="0" w:color="auto"/>
              <w:left w:val="single" w:sz="6" w:space="0" w:color="auto"/>
              <w:bottom w:val="single" w:sz="6" w:space="0" w:color="auto"/>
              <w:right w:val="single" w:sz="6" w:space="0" w:color="auto"/>
            </w:tcBorders>
            <w:shd w:val="clear" w:color="auto" w:fill="auto"/>
          </w:tcPr>
          <w:p w:rsidR="003B18F6" w:rsidRPr="00602C91" w:rsidRDefault="003B18F6" w:rsidP="0069742E">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878" w:type="dxa"/>
            <w:vMerge/>
            <w:tcBorders>
              <w:left w:val="single" w:sz="6" w:space="0" w:color="auto"/>
              <w:bottom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center"/>
              <w:rPr>
                <w:rFonts w:eastAsia="標楷體"/>
                <w:sz w:val="22"/>
              </w:rPr>
            </w:pPr>
          </w:p>
        </w:tc>
        <w:tc>
          <w:tcPr>
            <w:tcW w:w="837" w:type="dxa"/>
            <w:vMerge/>
            <w:tcBorders>
              <w:left w:val="single" w:sz="6" w:space="0" w:color="auto"/>
              <w:bottom w:val="single" w:sz="6" w:space="0" w:color="auto"/>
              <w:right w:val="single" w:sz="6" w:space="0" w:color="auto"/>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c>
          <w:tcPr>
            <w:tcW w:w="836" w:type="dxa"/>
            <w:vMerge/>
            <w:tcBorders>
              <w:left w:val="single" w:sz="6" w:space="0" w:color="auto"/>
              <w:bottom w:val="single" w:sz="6" w:space="0" w:color="auto"/>
              <w:right w:val="nil"/>
            </w:tcBorders>
          </w:tcPr>
          <w:p w:rsidR="003B18F6" w:rsidRPr="00602C91" w:rsidRDefault="003B18F6" w:rsidP="0069742E">
            <w:pPr>
              <w:autoSpaceDE w:val="0"/>
              <w:autoSpaceDN w:val="0"/>
              <w:adjustRightInd w:val="0"/>
              <w:snapToGrid w:val="0"/>
              <w:spacing w:line="240" w:lineRule="atLeast"/>
              <w:jc w:val="both"/>
              <w:rPr>
                <w:rFonts w:eastAsia="標楷體"/>
                <w:sz w:val="22"/>
              </w:rPr>
            </w:pPr>
          </w:p>
        </w:tc>
      </w:tr>
      <w:tr w:rsidR="00353A27" w:rsidRPr="00602C91" w:rsidTr="00353A27">
        <w:trPr>
          <w:cantSplit/>
          <w:trHeight w:val="159"/>
          <w:jc w:val="center"/>
        </w:trPr>
        <w:tc>
          <w:tcPr>
            <w:tcW w:w="878" w:type="dxa"/>
            <w:tcBorders>
              <w:top w:val="single" w:sz="4" w:space="0" w:color="auto"/>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2009</w:t>
            </w:r>
            <w:r w:rsidRPr="00602C91">
              <w:rPr>
                <w:rFonts w:eastAsia="標楷體" w:hint="eastAsia"/>
                <w:sz w:val="22"/>
              </w:rPr>
              <w:t>年</w:t>
            </w:r>
          </w:p>
        </w:tc>
        <w:tc>
          <w:tcPr>
            <w:tcW w:w="914"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-4.2</w:t>
            </w:r>
          </w:p>
        </w:tc>
        <w:tc>
          <w:tcPr>
            <w:tcW w:w="659"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-13.6</w:t>
            </w:r>
          </w:p>
        </w:tc>
        <w:tc>
          <w:tcPr>
            <w:tcW w:w="837"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12,803</w:t>
            </w:r>
          </w:p>
        </w:tc>
        <w:tc>
          <w:tcPr>
            <w:tcW w:w="795"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-18.1</w:t>
            </w:r>
          </w:p>
        </w:tc>
        <w:tc>
          <w:tcPr>
            <w:tcW w:w="742"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12,665</w:t>
            </w:r>
          </w:p>
        </w:tc>
        <w:tc>
          <w:tcPr>
            <w:tcW w:w="769"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-21.8</w:t>
            </w:r>
          </w:p>
        </w:tc>
        <w:tc>
          <w:tcPr>
            <w:tcW w:w="878"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138</w:t>
            </w:r>
          </w:p>
        </w:tc>
        <w:tc>
          <w:tcPr>
            <w:tcW w:w="837" w:type="dxa"/>
            <w:tcBorders>
              <w:top w:val="single" w:sz="4" w:space="0" w:color="auto"/>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0.3</w:t>
            </w:r>
          </w:p>
        </w:tc>
        <w:tc>
          <w:tcPr>
            <w:tcW w:w="836" w:type="dxa"/>
            <w:tcBorders>
              <w:top w:val="single" w:sz="4" w:space="0" w:color="auto"/>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9.6</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2010</w:t>
            </w:r>
            <w:r w:rsidRPr="00602C91">
              <w:rPr>
                <w:rFonts w:eastAsia="標楷體" w:hint="eastAsia"/>
                <w:sz w:val="22"/>
              </w:rPr>
              <w:t>年</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1.8</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4.3</w:t>
            </w:r>
          </w:p>
        </w:tc>
        <w:tc>
          <w:tcPr>
            <w:tcW w:w="837"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15,373</w:t>
            </w:r>
          </w:p>
        </w:tc>
        <w:tc>
          <w:tcPr>
            <w:tcW w:w="795"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w:t>
            </w:r>
          </w:p>
        </w:tc>
        <w:tc>
          <w:tcPr>
            <w:tcW w:w="742"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15,520</w:t>
            </w:r>
          </w:p>
        </w:tc>
        <w:tc>
          <w:tcPr>
            <w:tcW w:w="76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22.5</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w:t>
            </w:r>
            <w:r w:rsidRPr="00602C91">
              <w:rPr>
                <w:rFonts w:eastAsia="標楷體" w:hint="eastAsia"/>
                <w:sz w:val="22"/>
              </w:rPr>
              <w:t>147</w:t>
            </w:r>
          </w:p>
        </w:tc>
        <w:tc>
          <w:tcPr>
            <w:tcW w:w="837"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1.6</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10.1</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2011</w:t>
            </w:r>
            <w:r w:rsidRPr="00602C91">
              <w:rPr>
                <w:rFonts w:eastAsia="標楷體" w:hint="eastAsia"/>
                <w:sz w:val="22"/>
              </w:rPr>
              <w:t>年</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3.4</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17,35</w:t>
            </w:r>
            <w:r w:rsidRPr="00602C91">
              <w:rPr>
                <w:rFonts w:eastAsia="標楷體" w:hint="eastAsia"/>
                <w:sz w:val="22"/>
              </w:rPr>
              <w:t>7</w:t>
            </w:r>
            <w:r w:rsidRPr="00602C91">
              <w:rPr>
                <w:rFonts w:eastAsia="標楷體"/>
                <w:sz w:val="22"/>
              </w:rPr>
              <w:t xml:space="preserve"> </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 xml:space="preserve">12.9 </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17,47</w:t>
            </w:r>
            <w:r w:rsidRPr="00602C91">
              <w:rPr>
                <w:rFonts w:eastAsia="標楷體" w:hint="eastAsia"/>
                <w:sz w:val="22"/>
              </w:rPr>
              <w:t>7</w:t>
            </w:r>
            <w:r w:rsidRPr="00602C91">
              <w:rPr>
                <w:rFonts w:eastAsia="標楷體"/>
                <w:sz w:val="22"/>
              </w:rPr>
              <w:t xml:space="preserve"> </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12.6</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w:t>
            </w:r>
            <w:r w:rsidRPr="00602C91">
              <w:rPr>
                <w:rFonts w:eastAsia="標楷體" w:hint="eastAsia"/>
                <w:sz w:val="22"/>
              </w:rPr>
              <w:t>20</w:t>
            </w:r>
            <w:r w:rsidRPr="00602C91">
              <w:rPr>
                <w:rFonts w:eastAsia="標楷體"/>
                <w:sz w:val="22"/>
              </w:rPr>
              <w:t xml:space="preserve"> </w:t>
            </w:r>
          </w:p>
        </w:tc>
        <w:tc>
          <w:tcPr>
            <w:tcW w:w="837"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2.7</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10.2</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2012</w:t>
            </w:r>
            <w:r w:rsidRPr="00602C91">
              <w:rPr>
                <w:rFonts w:eastAsia="標楷體" w:hint="eastAsia"/>
                <w:sz w:val="22"/>
              </w:rPr>
              <w:t>年</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-0.5</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-2.5</w:t>
            </w:r>
          </w:p>
        </w:tc>
        <w:tc>
          <w:tcPr>
            <w:tcW w:w="837"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18,</w:t>
            </w:r>
            <w:r w:rsidRPr="00602C91">
              <w:rPr>
                <w:rFonts w:eastAsia="標楷體" w:hint="eastAsia"/>
                <w:sz w:val="22"/>
              </w:rPr>
              <w:t>726</w:t>
            </w:r>
          </w:p>
        </w:tc>
        <w:tc>
          <w:tcPr>
            <w:tcW w:w="795"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7.</w:t>
            </w:r>
            <w:r w:rsidRPr="00602C91">
              <w:rPr>
                <w:rFonts w:eastAsia="標楷體" w:hint="eastAsia"/>
                <w:sz w:val="22"/>
              </w:rPr>
              <w:t>9</w:t>
            </w:r>
          </w:p>
        </w:tc>
        <w:tc>
          <w:tcPr>
            <w:tcW w:w="742"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17,</w:t>
            </w:r>
            <w:r w:rsidRPr="00602C91">
              <w:rPr>
                <w:rFonts w:eastAsia="標楷體" w:hint="eastAsia"/>
                <w:sz w:val="22"/>
              </w:rPr>
              <w:t>928</w:t>
            </w:r>
          </w:p>
        </w:tc>
        <w:tc>
          <w:tcPr>
            <w:tcW w:w="769"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2.5</w:t>
            </w:r>
          </w:p>
        </w:tc>
        <w:tc>
          <w:tcPr>
            <w:tcW w:w="878"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798</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2.5</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11.4</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2013</w:t>
            </w:r>
            <w:r w:rsidRPr="00602C91">
              <w:rPr>
                <w:rFonts w:eastAsia="標楷體" w:hint="eastAsia"/>
                <w:sz w:val="22"/>
              </w:rPr>
              <w:t>年</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-0.5</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837"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18,874</w:t>
            </w:r>
          </w:p>
        </w:tc>
        <w:tc>
          <w:tcPr>
            <w:tcW w:w="795"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742"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17,336</w:t>
            </w:r>
          </w:p>
        </w:tc>
        <w:tc>
          <w:tcPr>
            <w:tcW w:w="769"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-3.3</w:t>
            </w:r>
          </w:p>
        </w:tc>
        <w:tc>
          <w:tcPr>
            <w:tcW w:w="878" w:type="dxa"/>
            <w:tcBorders>
              <w:left w:val="single" w:sz="6" w:space="0" w:color="auto"/>
              <w:right w:val="single" w:sz="6" w:space="0" w:color="auto"/>
            </w:tcBorders>
            <w:vAlign w:val="center"/>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1,538</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12.0</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5</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1,590</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1,438</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-6.0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12.2</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6</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-0.6</w:t>
            </w:r>
            <w:r w:rsidRPr="00602C91">
              <w:rPr>
                <w:rFonts w:eastAsia="標楷體"/>
                <w:sz w:val="22"/>
              </w:rPr>
              <w:t>(II)</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1,579</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1,406</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-6.0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173</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1.6</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12.1</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7</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1,668</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1,486</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182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 xml:space="preserve">1.6 </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12.1</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8</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0.9</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1,435</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-5.0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1,366</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-7.0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69</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12.2</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9</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-0.3(</w:t>
            </w:r>
            <w:r w:rsidRPr="00602C91">
              <w:rPr>
                <w:rFonts w:ascii="標楷體" w:eastAsia="標楷體" w:hAnsi="標楷體" w:hint="eastAsia"/>
                <w:sz w:val="22"/>
              </w:rPr>
              <w:t>Ⅲ</w:t>
            </w:r>
            <w:r w:rsidRPr="00602C91">
              <w:rPr>
                <w:rFonts w:eastAsia="標楷體" w:hint="eastAsia"/>
                <w:sz w:val="22"/>
              </w:rPr>
              <w:t>)</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1,582</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1,473</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131</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12.2</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1,722</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1,550</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172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12.1</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1.8</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1,608</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1,437</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-5.0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171</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0.9</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11.9</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12</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0.5(</w:t>
            </w:r>
            <w:r w:rsidRPr="00602C91">
              <w:rPr>
                <w:rFonts w:eastAsia="標楷體" w:hint="eastAsia"/>
                <w:sz w:val="22"/>
              </w:rPr>
              <w:t>Ⅳ</w:t>
            </w:r>
            <w:r w:rsidRPr="00602C91">
              <w:rPr>
                <w:rFonts w:eastAsia="標楷體" w:hint="eastAsia"/>
                <w:sz w:val="22"/>
              </w:rPr>
              <w:t>)</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1,489</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4.0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1,352</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97</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0.8</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11.9</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2014</w:t>
            </w:r>
            <w:r w:rsidRPr="00602C91">
              <w:rPr>
                <w:rFonts w:eastAsia="標楷體" w:hint="eastAsia"/>
                <w:sz w:val="22"/>
              </w:rPr>
              <w:t>年</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81</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72</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9</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0.8</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11.9</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2</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0.2</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1,535</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1,393</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136</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0.7</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11.9</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3</w:t>
            </w:r>
            <w:r w:rsidRPr="00602C91">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0.9</w:t>
            </w:r>
            <w:r>
              <w:rPr>
                <w:rFonts w:eastAsia="標楷體"/>
                <w:sz w:val="22"/>
              </w:rPr>
              <w:t>(I</w:t>
            </w:r>
            <w:r w:rsidRPr="00602C91">
              <w:rPr>
                <w:rFonts w:eastAsia="標楷體"/>
                <w:sz w:val="22"/>
              </w:rPr>
              <w:t>)</w:t>
            </w:r>
          </w:p>
        </w:tc>
        <w:tc>
          <w:tcPr>
            <w:tcW w:w="659"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-0.3</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1,652</w:t>
            </w:r>
          </w:p>
        </w:tc>
        <w:tc>
          <w:tcPr>
            <w:tcW w:w="795"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-1.0</w:t>
            </w:r>
          </w:p>
        </w:tc>
        <w:tc>
          <w:tcPr>
            <w:tcW w:w="742"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1,474</w:t>
            </w:r>
          </w:p>
        </w:tc>
        <w:tc>
          <w:tcPr>
            <w:tcW w:w="769"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3.0</w:t>
            </w:r>
          </w:p>
        </w:tc>
        <w:tc>
          <w:tcPr>
            <w:tcW w:w="878"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171</w:t>
            </w:r>
          </w:p>
        </w:tc>
        <w:tc>
          <w:tcPr>
            <w:tcW w:w="837" w:type="dxa"/>
            <w:tcBorders>
              <w:left w:val="single" w:sz="6" w:space="0" w:color="auto"/>
              <w:right w:val="single" w:sz="6" w:space="0" w:color="auto"/>
            </w:tcBorders>
            <w:vAlign w:val="bottom"/>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0.5</w:t>
            </w:r>
          </w:p>
        </w:tc>
        <w:tc>
          <w:tcPr>
            <w:tcW w:w="836" w:type="dxa"/>
            <w:tcBorders>
              <w:left w:val="single" w:sz="6" w:space="0" w:color="auto"/>
              <w:right w:val="nil"/>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11.8</w:t>
            </w:r>
          </w:p>
        </w:tc>
      </w:tr>
      <w:tr w:rsidR="00353A27" w:rsidRPr="00602C91" w:rsidTr="00353A27">
        <w:trPr>
          <w:cantSplit/>
          <w:trHeight w:val="159"/>
          <w:jc w:val="center"/>
        </w:trPr>
        <w:tc>
          <w:tcPr>
            <w:tcW w:w="878" w:type="dxa"/>
            <w:tcBorders>
              <w:left w:val="nil"/>
              <w:right w:val="single" w:sz="6" w:space="0" w:color="auto"/>
            </w:tcBorders>
            <w:shd w:val="clear" w:color="auto" w:fill="auto"/>
          </w:tcPr>
          <w:p w:rsidR="003B18F6" w:rsidRPr="00602C91"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4</w:t>
            </w:r>
            <w:r>
              <w:rPr>
                <w:rFonts w:eastAsia="標楷體" w:hint="eastAsia"/>
                <w:sz w:val="22"/>
              </w:rPr>
              <w:t>月</w:t>
            </w:r>
          </w:p>
        </w:tc>
        <w:tc>
          <w:tcPr>
            <w:tcW w:w="914" w:type="dxa"/>
            <w:tcBorders>
              <w:left w:val="single" w:sz="6"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p>
        </w:tc>
        <w:tc>
          <w:tcPr>
            <w:tcW w:w="659" w:type="dxa"/>
            <w:tcBorders>
              <w:left w:val="single" w:sz="6" w:space="0" w:color="auto"/>
              <w:right w:val="single" w:sz="6" w:space="0" w:color="auto"/>
            </w:tcBorders>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0.8</w:t>
            </w:r>
          </w:p>
        </w:tc>
        <w:tc>
          <w:tcPr>
            <w:tcW w:w="837"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1,617</w:t>
            </w:r>
          </w:p>
        </w:tc>
        <w:tc>
          <w:tcPr>
            <w:tcW w:w="795"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-1.0</w:t>
            </w:r>
          </w:p>
        </w:tc>
        <w:tc>
          <w:tcPr>
            <w:tcW w:w="742"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1,436</w:t>
            </w:r>
          </w:p>
        </w:tc>
        <w:tc>
          <w:tcPr>
            <w:tcW w:w="769"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-3.0</w:t>
            </w:r>
          </w:p>
        </w:tc>
        <w:tc>
          <w:tcPr>
            <w:tcW w:w="878"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181</w:t>
            </w:r>
          </w:p>
        </w:tc>
        <w:tc>
          <w:tcPr>
            <w:tcW w:w="837" w:type="dxa"/>
            <w:tcBorders>
              <w:left w:val="single" w:sz="6"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0.7</w:t>
            </w:r>
          </w:p>
        </w:tc>
        <w:tc>
          <w:tcPr>
            <w:tcW w:w="836" w:type="dxa"/>
            <w:tcBorders>
              <w:left w:val="single" w:sz="6" w:space="0" w:color="auto"/>
              <w:right w:val="nil"/>
            </w:tcBorders>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11.7</w:t>
            </w:r>
          </w:p>
        </w:tc>
      </w:tr>
      <w:tr w:rsidR="00353A27" w:rsidRPr="00602C91" w:rsidTr="00353A27">
        <w:trPr>
          <w:cantSplit/>
          <w:trHeight w:val="164"/>
          <w:jc w:val="center"/>
        </w:trPr>
        <w:tc>
          <w:tcPr>
            <w:tcW w:w="878" w:type="dxa"/>
            <w:tcBorders>
              <w:left w:val="nil"/>
              <w:bottom w:val="single" w:sz="4" w:space="0" w:color="auto"/>
              <w:right w:val="single" w:sz="6" w:space="0" w:color="auto"/>
            </w:tcBorders>
            <w:shd w:val="clear" w:color="auto" w:fill="auto"/>
          </w:tcPr>
          <w:p w:rsidR="003B18F6" w:rsidRDefault="003B18F6" w:rsidP="00353A27">
            <w:pPr>
              <w:autoSpaceDE w:val="0"/>
              <w:autoSpaceDN w:val="0"/>
              <w:adjustRightInd w:val="0"/>
              <w:snapToGrid w:val="0"/>
              <w:spacing w:line="280" w:lineRule="atLeast"/>
              <w:jc w:val="center"/>
              <w:rPr>
                <w:rFonts w:eastAsia="標楷體"/>
                <w:sz w:val="22"/>
              </w:rPr>
            </w:pPr>
            <w:r>
              <w:rPr>
                <w:rFonts w:eastAsia="標楷體" w:hint="eastAsia"/>
                <w:sz w:val="22"/>
              </w:rPr>
              <w:t>5</w:t>
            </w:r>
            <w:r>
              <w:rPr>
                <w:rFonts w:eastAsia="標楷體" w:hint="eastAsia"/>
                <w:sz w:val="22"/>
              </w:rPr>
              <w:t>月</w:t>
            </w:r>
          </w:p>
        </w:tc>
        <w:tc>
          <w:tcPr>
            <w:tcW w:w="914" w:type="dxa"/>
            <w:tcBorders>
              <w:left w:val="single" w:sz="6" w:space="0" w:color="auto"/>
              <w:bottom w:val="single" w:sz="4" w:space="0" w:color="auto"/>
              <w:right w:val="single" w:sz="6" w:space="0" w:color="auto"/>
            </w:tcBorders>
          </w:tcPr>
          <w:p w:rsidR="003B18F6" w:rsidRPr="00602C91" w:rsidRDefault="003B18F6" w:rsidP="00353A27">
            <w:pPr>
              <w:autoSpaceDE w:val="0"/>
              <w:autoSpaceDN w:val="0"/>
              <w:adjustRightInd w:val="0"/>
              <w:snapToGrid w:val="0"/>
              <w:spacing w:line="280" w:lineRule="atLeast"/>
              <w:jc w:val="center"/>
              <w:rPr>
                <w:rFonts w:eastAsia="標楷體"/>
                <w:sz w:val="22"/>
              </w:rPr>
            </w:pPr>
            <w:r w:rsidRPr="00602C91">
              <w:rPr>
                <w:rFonts w:eastAsia="標楷體" w:hint="eastAsia"/>
                <w:sz w:val="22"/>
              </w:rPr>
              <w:t>-</w:t>
            </w:r>
          </w:p>
        </w:tc>
        <w:tc>
          <w:tcPr>
            <w:tcW w:w="659" w:type="dxa"/>
            <w:tcBorders>
              <w:left w:val="single" w:sz="6" w:space="0" w:color="auto"/>
              <w:bottom w:val="single" w:sz="4" w:space="0" w:color="auto"/>
              <w:right w:val="single" w:sz="6" w:space="0" w:color="auto"/>
            </w:tcBorders>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837"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795"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742"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769"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878"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c>
          <w:tcPr>
            <w:tcW w:w="837" w:type="dxa"/>
            <w:tcBorders>
              <w:left w:val="single" w:sz="6" w:space="0" w:color="auto"/>
              <w:bottom w:val="single" w:sz="4" w:space="0" w:color="auto"/>
              <w:right w:val="single" w:sz="6" w:space="0" w:color="auto"/>
            </w:tcBorders>
            <w:vAlign w:val="bottom"/>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0.5</w:t>
            </w:r>
          </w:p>
        </w:tc>
        <w:tc>
          <w:tcPr>
            <w:tcW w:w="836" w:type="dxa"/>
            <w:tcBorders>
              <w:left w:val="single" w:sz="6" w:space="0" w:color="auto"/>
              <w:bottom w:val="single" w:sz="4" w:space="0" w:color="auto"/>
              <w:right w:val="nil"/>
            </w:tcBorders>
          </w:tcPr>
          <w:p w:rsidR="003B18F6" w:rsidRPr="00916FC2" w:rsidRDefault="003B18F6" w:rsidP="00353A27">
            <w:pPr>
              <w:autoSpaceDE w:val="0"/>
              <w:autoSpaceDN w:val="0"/>
              <w:adjustRightInd w:val="0"/>
              <w:snapToGrid w:val="0"/>
              <w:spacing w:line="280" w:lineRule="atLeast"/>
              <w:jc w:val="center"/>
              <w:rPr>
                <w:rFonts w:eastAsia="標楷體"/>
                <w:color w:val="000000" w:themeColor="text1"/>
                <w:sz w:val="22"/>
              </w:rPr>
            </w:pPr>
            <w:r w:rsidRPr="00916FC2">
              <w:rPr>
                <w:rFonts w:eastAsia="標楷體" w:hint="eastAsia"/>
                <w:color w:val="000000" w:themeColor="text1"/>
                <w:sz w:val="22"/>
              </w:rPr>
              <w:t>-</w:t>
            </w:r>
          </w:p>
        </w:tc>
      </w:tr>
    </w:tbl>
    <w:p w:rsidR="004E2DDD" w:rsidRPr="004E2DDD" w:rsidRDefault="000412C2" w:rsidP="004E2DDD">
      <w:pPr>
        <w:autoSpaceDE w:val="0"/>
        <w:autoSpaceDN w:val="0"/>
        <w:adjustRightInd w:val="0"/>
        <w:snapToGrid w:val="0"/>
        <w:spacing w:line="240" w:lineRule="atLeast"/>
        <w:ind w:leftChars="92" w:left="701" w:hangingChars="200" w:hanging="480"/>
        <w:jc w:val="both"/>
        <w:rPr>
          <w:rFonts w:eastAsia="標楷體"/>
        </w:rPr>
      </w:pPr>
      <w:r w:rsidRPr="00602C91">
        <w:rPr>
          <w:rFonts w:eastAsia="標楷體"/>
        </w:rPr>
        <w:t>資料來源：歐</w:t>
      </w:r>
      <w:r w:rsidRPr="00602C91">
        <w:rPr>
          <w:rFonts w:eastAsia="標楷體" w:hint="eastAsia"/>
        </w:rPr>
        <w:t>洲</w:t>
      </w:r>
      <w:r w:rsidRPr="00602C91">
        <w:rPr>
          <w:rFonts w:eastAsia="標楷體"/>
        </w:rPr>
        <w:t>統計局</w:t>
      </w:r>
    </w:p>
    <w:p w:rsidR="00380A37" w:rsidRPr="00934EAA" w:rsidRDefault="00380A37" w:rsidP="00234C07">
      <w:pPr>
        <w:pStyle w:val="t-3"/>
        <w:snapToGrid w:val="0"/>
        <w:spacing w:beforeLines="50" w:before="180" w:line="500" w:lineRule="atLeast"/>
        <w:ind w:right="-60"/>
      </w:pPr>
      <w:bookmarkStart w:id="53" w:name="_Toc391906406"/>
      <w:r w:rsidRPr="00934EAA">
        <w:lastRenderedPageBreak/>
        <w:t>（三）亞太地區</w:t>
      </w:r>
      <w:bookmarkEnd w:id="51"/>
      <w:bookmarkEnd w:id="52"/>
      <w:bookmarkEnd w:id="53"/>
    </w:p>
    <w:p w:rsidR="006D4ECC" w:rsidRDefault="00B44169" w:rsidP="00B44169">
      <w:pPr>
        <w:pStyle w:val="k3a"/>
        <w:tabs>
          <w:tab w:val="left" w:pos="426"/>
          <w:tab w:val="left" w:pos="540"/>
        </w:tabs>
        <w:spacing w:before="180" w:line="300" w:lineRule="auto"/>
        <w:ind w:leftChars="177" w:left="425" w:firstLineChars="202" w:firstLine="566"/>
        <w:rPr>
          <w:szCs w:val="28"/>
        </w:rPr>
      </w:pPr>
      <w:r w:rsidRPr="00A7541B">
        <w:rPr>
          <w:szCs w:val="28"/>
        </w:rPr>
        <w:t>根據環球透視機構</w:t>
      </w:r>
      <w:r w:rsidRPr="00A7541B">
        <w:rPr>
          <w:szCs w:val="28"/>
        </w:rPr>
        <w:t>(Global Insight)2014</w:t>
      </w:r>
      <w:r w:rsidRPr="00A7541B">
        <w:rPr>
          <w:szCs w:val="28"/>
        </w:rPr>
        <w:t>年</w:t>
      </w:r>
      <w:r w:rsidRPr="00A7541B">
        <w:rPr>
          <w:szCs w:val="28"/>
        </w:rPr>
        <w:t>6</w:t>
      </w:r>
      <w:r w:rsidRPr="00A7541B">
        <w:rPr>
          <w:szCs w:val="28"/>
        </w:rPr>
        <w:t>月最新預測資料，亞洲和太平洋地區</w:t>
      </w:r>
      <w:r w:rsidRPr="00A7541B">
        <w:rPr>
          <w:szCs w:val="28"/>
        </w:rPr>
        <w:t>(</w:t>
      </w:r>
      <w:r w:rsidRPr="00A7541B">
        <w:rPr>
          <w:szCs w:val="28"/>
        </w:rPr>
        <w:t>不含日本</w:t>
      </w:r>
      <w:r w:rsidRPr="00A7541B">
        <w:rPr>
          <w:szCs w:val="28"/>
        </w:rPr>
        <w:t>)2014</w:t>
      </w:r>
      <w:r w:rsidRPr="00A7541B">
        <w:rPr>
          <w:szCs w:val="28"/>
        </w:rPr>
        <w:t>年全年經濟成長率為</w:t>
      </w:r>
      <w:r w:rsidRPr="00A7541B">
        <w:rPr>
          <w:szCs w:val="28"/>
        </w:rPr>
        <w:t>5.8</w:t>
      </w:r>
      <w:r w:rsidRPr="00A7541B">
        <w:rPr>
          <w:szCs w:val="28"/>
        </w:rPr>
        <w:t>％，較上個月下修</w:t>
      </w:r>
      <w:r w:rsidRPr="00A7541B">
        <w:rPr>
          <w:szCs w:val="28"/>
        </w:rPr>
        <w:t>0.1</w:t>
      </w:r>
      <w:r w:rsidRPr="00A7541B">
        <w:rPr>
          <w:szCs w:val="28"/>
        </w:rPr>
        <w:t>個百分點，與</w:t>
      </w:r>
      <w:r w:rsidRPr="00A7541B">
        <w:rPr>
          <w:szCs w:val="28"/>
        </w:rPr>
        <w:t>2013</w:t>
      </w:r>
      <w:r w:rsidRPr="00A7541B">
        <w:rPr>
          <w:szCs w:val="28"/>
        </w:rPr>
        <w:t>年持平，</w:t>
      </w:r>
      <w:r w:rsidRPr="00A7541B">
        <w:rPr>
          <w:rFonts w:hint="eastAsia"/>
          <w:szCs w:val="28"/>
        </w:rPr>
        <w:t>主要受全球經濟表現不如預期</w:t>
      </w:r>
      <w:r w:rsidRPr="00A7541B">
        <w:rPr>
          <w:rFonts w:ascii="新細明體" w:eastAsia="新細明體" w:hAnsi="新細明體" w:hint="eastAsia"/>
          <w:szCs w:val="28"/>
        </w:rPr>
        <w:t>，</w:t>
      </w:r>
      <w:r w:rsidRPr="00A7541B">
        <w:rPr>
          <w:rFonts w:hint="eastAsia"/>
          <w:szCs w:val="28"/>
        </w:rPr>
        <w:t>美國及中國大陸經濟成長皆下修影響</w:t>
      </w:r>
      <w:r w:rsidRPr="00A7541B">
        <w:rPr>
          <w:rFonts w:ascii="新細明體" w:eastAsia="新細明體" w:hAnsi="新細明體" w:hint="eastAsia"/>
          <w:szCs w:val="28"/>
        </w:rPr>
        <w:t>，</w:t>
      </w:r>
      <w:r w:rsidRPr="00A7541B">
        <w:rPr>
          <w:rFonts w:hint="eastAsia"/>
          <w:szCs w:val="28"/>
        </w:rPr>
        <w:t>惟</w:t>
      </w:r>
      <w:r w:rsidRPr="00A7541B">
        <w:rPr>
          <w:szCs w:val="28"/>
        </w:rPr>
        <w:t>經濟復甦</w:t>
      </w:r>
      <w:r w:rsidRPr="00A7541B">
        <w:rPr>
          <w:rFonts w:hint="eastAsia"/>
          <w:szCs w:val="28"/>
        </w:rPr>
        <w:t>仍朝正向發展</w:t>
      </w:r>
      <w:r w:rsidRPr="00A7541B">
        <w:rPr>
          <w:rFonts w:ascii="新細明體" w:eastAsia="新細明體" w:hAnsi="新細明體" w:hint="eastAsia"/>
          <w:szCs w:val="28"/>
        </w:rPr>
        <w:t>，</w:t>
      </w:r>
      <w:r w:rsidRPr="00A7541B">
        <w:rPr>
          <w:szCs w:val="28"/>
        </w:rPr>
        <w:t>逐步回溫，</w:t>
      </w:r>
      <w:r w:rsidRPr="00A7541B">
        <w:rPr>
          <w:szCs w:val="28"/>
        </w:rPr>
        <w:t>2015</w:t>
      </w:r>
      <w:r w:rsidRPr="00A7541B">
        <w:rPr>
          <w:szCs w:val="28"/>
        </w:rPr>
        <w:t>年</w:t>
      </w:r>
      <w:r w:rsidRPr="00A7541B">
        <w:rPr>
          <w:rFonts w:hint="eastAsia"/>
          <w:szCs w:val="28"/>
        </w:rPr>
        <w:t>全年經濟可望成長</w:t>
      </w:r>
      <w:r w:rsidRPr="00A7541B">
        <w:rPr>
          <w:szCs w:val="28"/>
        </w:rPr>
        <w:t>6.0%</w:t>
      </w:r>
      <w:r w:rsidR="00C318FC" w:rsidRPr="00DD5621">
        <w:rPr>
          <w:szCs w:val="28"/>
        </w:rPr>
        <w:t>。</w:t>
      </w:r>
    </w:p>
    <w:p w:rsidR="007B0DC2" w:rsidRPr="003111E1" w:rsidRDefault="007B0DC2" w:rsidP="007B0DC2">
      <w:pPr>
        <w:pStyle w:val="k3a"/>
        <w:tabs>
          <w:tab w:val="left" w:pos="540"/>
        </w:tabs>
        <w:spacing w:before="180" w:line="300" w:lineRule="auto"/>
        <w:ind w:leftChars="0" w:left="0" w:firstLineChars="0" w:firstLine="0"/>
        <w:rPr>
          <w:b/>
          <w:bCs/>
          <w:szCs w:val="28"/>
        </w:rPr>
      </w:pPr>
      <w:r w:rsidRPr="003111E1">
        <w:rPr>
          <w:b/>
          <w:bCs/>
          <w:szCs w:val="28"/>
        </w:rPr>
        <w:t>１、日本</w:t>
      </w:r>
    </w:p>
    <w:p w:rsidR="00E5589B" w:rsidRDefault="00E5589B" w:rsidP="00E5589B">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96B09">
        <w:rPr>
          <w:rFonts w:ascii="Times New Roman" w:eastAsia="標楷體" w:hAnsi="Times New Roman" w:hint="eastAsia"/>
          <w:sz w:val="28"/>
          <w:szCs w:val="28"/>
        </w:rPr>
        <w:t>根據日本內閣府</w:t>
      </w:r>
      <w:r w:rsidRPr="00496B09">
        <w:rPr>
          <w:rFonts w:ascii="Times New Roman" w:eastAsia="標楷體" w:hAnsi="Times New Roman" w:hint="eastAsia"/>
          <w:sz w:val="28"/>
          <w:szCs w:val="28"/>
        </w:rPr>
        <w:t>2014</w:t>
      </w:r>
      <w:r w:rsidRPr="00496B09">
        <w:rPr>
          <w:rFonts w:ascii="Times New Roman" w:eastAsia="標楷體" w:hAnsi="Times New Roman" w:hint="eastAsia"/>
          <w:sz w:val="28"/>
          <w:szCs w:val="28"/>
        </w:rPr>
        <w:t>年</w:t>
      </w:r>
      <w:r>
        <w:rPr>
          <w:rFonts w:ascii="Times New Roman" w:eastAsia="標楷體" w:hAnsi="Times New Roman" w:hint="eastAsia"/>
          <w:sz w:val="28"/>
          <w:szCs w:val="28"/>
        </w:rPr>
        <w:t>6</w:t>
      </w:r>
      <w:r w:rsidRPr="00496B09">
        <w:rPr>
          <w:rFonts w:ascii="Times New Roman" w:eastAsia="標楷體" w:hAnsi="Times New Roman" w:hint="eastAsia"/>
          <w:sz w:val="28"/>
          <w:szCs w:val="28"/>
        </w:rPr>
        <w:t>月</w:t>
      </w:r>
      <w:r>
        <w:rPr>
          <w:rFonts w:ascii="Times New Roman" w:eastAsia="標楷體" w:hAnsi="Times New Roman" w:hint="eastAsia"/>
          <w:sz w:val="28"/>
          <w:szCs w:val="28"/>
        </w:rPr>
        <w:t>9</w:t>
      </w:r>
      <w:r w:rsidRPr="00496B09">
        <w:rPr>
          <w:rFonts w:ascii="Times New Roman" w:eastAsia="標楷體" w:hAnsi="Times New Roman" w:hint="eastAsia"/>
          <w:sz w:val="28"/>
          <w:szCs w:val="28"/>
        </w:rPr>
        <w:t>日發布之</w:t>
      </w:r>
      <w:r>
        <w:rPr>
          <w:rFonts w:ascii="Times New Roman" w:eastAsia="標楷體" w:hAnsi="Times New Roman" w:hint="eastAsia"/>
          <w:sz w:val="28"/>
          <w:szCs w:val="28"/>
        </w:rPr>
        <w:t>2014</w:t>
      </w:r>
      <w:r>
        <w:rPr>
          <w:rFonts w:ascii="Times New Roman" w:eastAsia="標楷體" w:hAnsi="Times New Roman" w:hint="eastAsia"/>
          <w:sz w:val="28"/>
          <w:szCs w:val="28"/>
        </w:rPr>
        <w:t>年第</w:t>
      </w:r>
      <w:r>
        <w:rPr>
          <w:rFonts w:ascii="Times New Roman" w:eastAsia="標楷體" w:hAnsi="Times New Roman" w:hint="eastAsia"/>
          <w:sz w:val="28"/>
          <w:szCs w:val="28"/>
        </w:rPr>
        <w:t>1</w:t>
      </w:r>
      <w:r>
        <w:rPr>
          <w:rFonts w:ascii="Times New Roman" w:eastAsia="標楷體" w:hAnsi="Times New Roman" w:hint="eastAsia"/>
          <w:sz w:val="28"/>
          <w:szCs w:val="28"/>
        </w:rPr>
        <w:t>季第</w:t>
      </w:r>
      <w:r>
        <w:rPr>
          <w:rFonts w:ascii="Times New Roman" w:eastAsia="標楷體" w:hAnsi="Times New Roman" w:hint="eastAsia"/>
          <w:sz w:val="28"/>
          <w:szCs w:val="28"/>
        </w:rPr>
        <w:t>2</w:t>
      </w:r>
      <w:r>
        <w:rPr>
          <w:rFonts w:ascii="Times New Roman" w:eastAsia="標楷體" w:hAnsi="Times New Roman" w:hint="eastAsia"/>
          <w:sz w:val="28"/>
          <w:szCs w:val="28"/>
        </w:rPr>
        <w:t>次國民經濟統計報告，</w:t>
      </w:r>
      <w:r>
        <w:rPr>
          <w:rFonts w:ascii="Times New Roman" w:eastAsia="標楷體" w:hAnsi="Times New Roman" w:hint="eastAsia"/>
          <w:sz w:val="28"/>
          <w:szCs w:val="28"/>
        </w:rPr>
        <w:t>2014</w:t>
      </w:r>
      <w:r>
        <w:rPr>
          <w:rFonts w:ascii="Times New Roman" w:eastAsia="標楷體" w:hAnsi="Times New Roman" w:hint="eastAsia"/>
          <w:sz w:val="28"/>
          <w:szCs w:val="28"/>
        </w:rPr>
        <w:t>年第</w:t>
      </w:r>
      <w:r>
        <w:rPr>
          <w:rFonts w:ascii="Times New Roman" w:eastAsia="標楷體" w:hAnsi="Times New Roman" w:hint="eastAsia"/>
          <w:sz w:val="28"/>
          <w:szCs w:val="28"/>
        </w:rPr>
        <w:t>1</w:t>
      </w:r>
      <w:r>
        <w:rPr>
          <w:rFonts w:ascii="Times New Roman" w:eastAsia="標楷體" w:hAnsi="Times New Roman" w:hint="eastAsia"/>
          <w:sz w:val="28"/>
          <w:szCs w:val="28"/>
        </w:rPr>
        <w:t>季經濟成長率較上一季</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w:t>
      </w:r>
      <w:r>
        <w:rPr>
          <w:rFonts w:ascii="Times New Roman" w:eastAsia="標楷體" w:hAnsi="Times New Roman" w:hint="eastAsia"/>
          <w:sz w:val="28"/>
          <w:szCs w:val="28"/>
        </w:rPr>
        <w:t>)</w:t>
      </w:r>
      <w:r>
        <w:rPr>
          <w:rFonts w:ascii="Times New Roman" w:eastAsia="標楷體" w:hAnsi="Times New Roman" w:hint="eastAsia"/>
          <w:sz w:val="28"/>
          <w:szCs w:val="28"/>
        </w:rPr>
        <w:t>大幅成長</w:t>
      </w:r>
      <w:r>
        <w:rPr>
          <w:rFonts w:ascii="Times New Roman" w:eastAsia="標楷體" w:hAnsi="Times New Roman" w:hint="eastAsia"/>
          <w:sz w:val="28"/>
          <w:szCs w:val="28"/>
        </w:rPr>
        <w:t>1.6%</w:t>
      </w:r>
      <w:r>
        <w:rPr>
          <w:rFonts w:ascii="Times New Roman" w:eastAsia="標楷體" w:hAnsi="Times New Roman" w:hint="eastAsia"/>
          <w:sz w:val="28"/>
          <w:szCs w:val="28"/>
        </w:rPr>
        <w:t>，</w:t>
      </w:r>
      <w:r w:rsidRPr="00DD4C8F">
        <w:rPr>
          <w:rFonts w:ascii="Times New Roman" w:eastAsia="標楷體" w:hAnsi="Times New Roman" w:hint="eastAsia"/>
          <w:sz w:val="28"/>
          <w:szCs w:val="28"/>
        </w:rPr>
        <w:t>為</w:t>
      </w:r>
      <w:r w:rsidRPr="00DD4C8F">
        <w:rPr>
          <w:rFonts w:ascii="Times New Roman" w:eastAsia="標楷體" w:hAnsi="Times New Roman" w:hint="eastAsia"/>
          <w:sz w:val="28"/>
          <w:szCs w:val="28"/>
        </w:rPr>
        <w:t>2011</w:t>
      </w:r>
      <w:r w:rsidRPr="00DD4C8F">
        <w:rPr>
          <w:rFonts w:ascii="Times New Roman" w:eastAsia="標楷體" w:hAnsi="Times New Roman" w:hint="eastAsia"/>
          <w:sz w:val="28"/>
          <w:szCs w:val="28"/>
        </w:rPr>
        <w:t>年第</w:t>
      </w:r>
      <w:r w:rsidRPr="00DD4C8F">
        <w:rPr>
          <w:rFonts w:ascii="Times New Roman" w:eastAsia="標楷體" w:hAnsi="Times New Roman" w:hint="eastAsia"/>
          <w:sz w:val="28"/>
          <w:szCs w:val="28"/>
        </w:rPr>
        <w:t>3</w:t>
      </w:r>
      <w:r w:rsidRPr="00DD4C8F">
        <w:rPr>
          <w:rFonts w:ascii="Times New Roman" w:eastAsia="標楷體" w:hAnsi="Times New Roman" w:hint="eastAsia"/>
          <w:sz w:val="28"/>
          <w:szCs w:val="28"/>
        </w:rPr>
        <w:t>季</w:t>
      </w:r>
      <w:r>
        <w:rPr>
          <w:rFonts w:ascii="Times New Roman" w:eastAsia="標楷體" w:hAnsi="Times New Roman" w:hint="eastAsia"/>
          <w:sz w:val="28"/>
          <w:szCs w:val="28"/>
        </w:rPr>
        <w:t>以</w:t>
      </w:r>
      <w:r w:rsidRPr="00DD4C8F">
        <w:rPr>
          <w:rFonts w:ascii="Times New Roman" w:eastAsia="標楷體" w:hAnsi="Times New Roman" w:hint="eastAsia"/>
          <w:sz w:val="28"/>
          <w:szCs w:val="28"/>
        </w:rPr>
        <w:t>來最大</w:t>
      </w:r>
      <w:r>
        <w:rPr>
          <w:rFonts w:ascii="Times New Roman" w:eastAsia="標楷體" w:hAnsi="Times New Roman" w:hint="eastAsia"/>
          <w:sz w:val="28"/>
          <w:szCs w:val="28"/>
        </w:rPr>
        <w:t>增幅，換算成年率則為</w:t>
      </w:r>
      <w:r>
        <w:rPr>
          <w:rFonts w:ascii="Times New Roman" w:eastAsia="標楷體" w:hAnsi="Times New Roman" w:hint="eastAsia"/>
          <w:sz w:val="28"/>
          <w:szCs w:val="28"/>
        </w:rPr>
        <w:t>6.7%</w:t>
      </w:r>
      <w:r>
        <w:rPr>
          <w:rFonts w:ascii="Times New Roman" w:eastAsia="標楷體" w:hAnsi="Times New Roman" w:hint="eastAsia"/>
          <w:sz w:val="28"/>
          <w:szCs w:val="28"/>
        </w:rPr>
        <w:t>。同時，日本銀行也</w:t>
      </w:r>
      <w:r w:rsidRPr="00AB5034">
        <w:rPr>
          <w:rFonts w:ascii="Times New Roman" w:eastAsia="標楷體" w:hAnsi="Times New Roman" w:hint="eastAsia"/>
          <w:sz w:val="28"/>
          <w:szCs w:val="28"/>
        </w:rPr>
        <w:t>指出，由於先進國家經濟復甦，預料日本經濟表現將隨出口</w:t>
      </w:r>
      <w:r>
        <w:rPr>
          <w:rFonts w:ascii="Times New Roman" w:eastAsia="標楷體" w:hAnsi="Times New Roman" w:hint="eastAsia"/>
          <w:sz w:val="28"/>
          <w:szCs w:val="28"/>
        </w:rPr>
        <w:t>回升</w:t>
      </w:r>
      <w:r w:rsidRPr="00AB5034">
        <w:rPr>
          <w:rFonts w:ascii="Times New Roman" w:eastAsia="標楷體" w:hAnsi="Times New Roman" w:hint="eastAsia"/>
          <w:sz w:val="28"/>
          <w:szCs w:val="28"/>
        </w:rPr>
        <w:t>及內需</w:t>
      </w:r>
      <w:r>
        <w:rPr>
          <w:rFonts w:ascii="Times New Roman" w:eastAsia="標楷體" w:hAnsi="Times New Roman" w:hint="eastAsia"/>
          <w:sz w:val="28"/>
          <w:szCs w:val="28"/>
        </w:rPr>
        <w:t>復甦</w:t>
      </w:r>
      <w:r w:rsidRPr="00AB5034">
        <w:rPr>
          <w:rFonts w:ascii="Times New Roman" w:eastAsia="標楷體" w:hAnsi="Times New Roman" w:hint="eastAsia"/>
          <w:sz w:val="28"/>
          <w:szCs w:val="28"/>
        </w:rPr>
        <w:t>，而持續高於潛在成長水平。</w:t>
      </w:r>
      <w:proofErr w:type="gramStart"/>
      <w:r>
        <w:rPr>
          <w:rFonts w:ascii="Times New Roman" w:eastAsia="標楷體" w:hAnsi="Times New Roman" w:hint="eastAsia"/>
          <w:sz w:val="28"/>
          <w:szCs w:val="28"/>
        </w:rPr>
        <w:t>此外，</w:t>
      </w:r>
      <w:proofErr w:type="gramEnd"/>
      <w:r w:rsidRPr="00BA5EB3">
        <w:rPr>
          <w:rFonts w:ascii="Times New Roman" w:eastAsia="標楷體" w:hAnsi="Times New Roman" w:hint="eastAsia"/>
          <w:sz w:val="28"/>
          <w:szCs w:val="28"/>
        </w:rPr>
        <w:t>IMF</w:t>
      </w:r>
      <w:r>
        <w:rPr>
          <w:rFonts w:ascii="Times New Roman" w:eastAsia="標楷體" w:hAnsi="Times New Roman" w:hint="eastAsia"/>
          <w:sz w:val="28"/>
          <w:szCs w:val="28"/>
        </w:rPr>
        <w:t>亦對</w:t>
      </w:r>
      <w:r w:rsidRPr="00BA5EB3">
        <w:rPr>
          <w:rFonts w:ascii="Times New Roman" w:eastAsia="標楷體" w:hAnsi="Times New Roman" w:hint="eastAsia"/>
          <w:sz w:val="28"/>
          <w:szCs w:val="28"/>
        </w:rPr>
        <w:t>日本經濟下半年將回升表示樂觀，</w:t>
      </w:r>
      <w:r>
        <w:rPr>
          <w:rFonts w:ascii="Times New Roman" w:eastAsia="標楷體" w:hAnsi="Times New Roman" w:hint="eastAsia"/>
          <w:sz w:val="28"/>
          <w:szCs w:val="28"/>
        </w:rPr>
        <w:t>惟應</w:t>
      </w:r>
      <w:r w:rsidRPr="00BA5EB3">
        <w:rPr>
          <w:rFonts w:ascii="Times New Roman" w:eastAsia="標楷體" w:hAnsi="Times New Roman" w:hint="eastAsia"/>
          <w:sz w:val="28"/>
          <w:szCs w:val="28"/>
        </w:rPr>
        <w:t>更積極</w:t>
      </w:r>
      <w:r>
        <w:rPr>
          <w:rFonts w:ascii="Times New Roman" w:eastAsia="標楷體" w:hAnsi="Times New Roman" w:hint="eastAsia"/>
          <w:sz w:val="28"/>
          <w:szCs w:val="28"/>
        </w:rPr>
        <w:t>排除經濟</w:t>
      </w:r>
      <w:r w:rsidRPr="00BA5EB3">
        <w:rPr>
          <w:rFonts w:ascii="Times New Roman" w:eastAsia="標楷體" w:hAnsi="Times New Roman" w:hint="eastAsia"/>
          <w:sz w:val="28"/>
          <w:szCs w:val="28"/>
        </w:rPr>
        <w:t>成長障礙，以使日本</w:t>
      </w:r>
      <w:r>
        <w:rPr>
          <w:rFonts w:ascii="Times New Roman" w:eastAsia="標楷體" w:hAnsi="Times New Roman" w:hint="eastAsia"/>
          <w:sz w:val="28"/>
          <w:szCs w:val="28"/>
        </w:rPr>
        <w:t>脫離</w:t>
      </w:r>
      <w:r w:rsidRPr="00BA5EB3">
        <w:rPr>
          <w:rFonts w:ascii="Times New Roman" w:eastAsia="標楷體" w:hAnsi="Times New Roman" w:hint="eastAsia"/>
          <w:sz w:val="28"/>
          <w:szCs w:val="28"/>
        </w:rPr>
        <w:t>近</w:t>
      </w:r>
      <w:r w:rsidRPr="00BA5EB3">
        <w:rPr>
          <w:rFonts w:ascii="Times New Roman" w:eastAsia="標楷體" w:hAnsi="Times New Roman" w:hint="eastAsia"/>
          <w:sz w:val="28"/>
          <w:szCs w:val="28"/>
        </w:rPr>
        <w:t>20</w:t>
      </w:r>
      <w:r w:rsidRPr="00BA5EB3">
        <w:rPr>
          <w:rFonts w:ascii="Times New Roman" w:eastAsia="標楷體" w:hAnsi="Times New Roman" w:hint="eastAsia"/>
          <w:sz w:val="28"/>
          <w:szCs w:val="28"/>
        </w:rPr>
        <w:t>年的停滯和通縮</w:t>
      </w:r>
      <w:r>
        <w:rPr>
          <w:rFonts w:ascii="Times New Roman" w:eastAsia="標楷體" w:hAnsi="Times New Roman" w:hint="eastAsia"/>
          <w:sz w:val="28"/>
          <w:szCs w:val="28"/>
        </w:rPr>
        <w:t>。</w:t>
      </w:r>
    </w:p>
    <w:p w:rsidR="00E5589B" w:rsidRPr="00204C6D" w:rsidRDefault="00E5589B" w:rsidP="00E5589B">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56C25">
        <w:rPr>
          <w:rFonts w:ascii="Times New Roman" w:eastAsia="標楷體" w:hAnsi="Times New Roman" w:hint="eastAsia"/>
          <w:sz w:val="28"/>
          <w:szCs w:val="28"/>
        </w:rPr>
        <w:t>據日本財務省</w:t>
      </w:r>
      <w:r w:rsidRPr="00456C25">
        <w:rPr>
          <w:rFonts w:ascii="Times New Roman" w:eastAsia="標楷體" w:hAnsi="Times New Roman" w:hint="eastAsia"/>
          <w:sz w:val="28"/>
          <w:szCs w:val="28"/>
        </w:rPr>
        <w:t>2014</w:t>
      </w:r>
      <w:r w:rsidRPr="00456C25">
        <w:rPr>
          <w:rFonts w:ascii="Times New Roman" w:eastAsia="標楷體" w:hAnsi="Times New Roman" w:hint="eastAsia"/>
          <w:sz w:val="28"/>
          <w:szCs w:val="28"/>
        </w:rPr>
        <w:t>年</w:t>
      </w:r>
      <w:r>
        <w:rPr>
          <w:rFonts w:ascii="Times New Roman" w:eastAsia="標楷體" w:hAnsi="Times New Roman" w:hint="eastAsia"/>
          <w:sz w:val="28"/>
          <w:szCs w:val="28"/>
        </w:rPr>
        <w:t>6</w:t>
      </w:r>
      <w:r w:rsidRPr="00456C25">
        <w:rPr>
          <w:rFonts w:ascii="Times New Roman" w:eastAsia="標楷體" w:hAnsi="Times New Roman" w:hint="eastAsia"/>
          <w:sz w:val="28"/>
          <w:szCs w:val="28"/>
        </w:rPr>
        <w:t>月</w:t>
      </w:r>
      <w:r>
        <w:rPr>
          <w:rFonts w:ascii="Times New Roman" w:eastAsia="標楷體" w:hAnsi="Times New Roman" w:hint="eastAsia"/>
          <w:sz w:val="28"/>
          <w:szCs w:val="28"/>
        </w:rPr>
        <w:t>18</w:t>
      </w:r>
      <w:r w:rsidRPr="00456C25">
        <w:rPr>
          <w:rFonts w:ascii="Times New Roman" w:eastAsia="標楷體" w:hAnsi="Times New Roman" w:hint="eastAsia"/>
          <w:sz w:val="28"/>
          <w:szCs w:val="28"/>
        </w:rPr>
        <w:t>日最新發布之進出口貿易統計，</w:t>
      </w:r>
      <w:r w:rsidRPr="00456C25">
        <w:rPr>
          <w:rFonts w:ascii="Times New Roman" w:eastAsia="標楷體" w:hAnsi="Times New Roman" w:hint="eastAsia"/>
          <w:sz w:val="28"/>
          <w:szCs w:val="28"/>
        </w:rPr>
        <w:t>2014</w:t>
      </w:r>
      <w:r w:rsidRPr="00456C25">
        <w:rPr>
          <w:rFonts w:ascii="Times New Roman" w:eastAsia="標楷體" w:hAnsi="Times New Roman" w:hint="eastAsia"/>
          <w:sz w:val="28"/>
          <w:szCs w:val="28"/>
        </w:rPr>
        <w:t>年</w:t>
      </w:r>
      <w:r>
        <w:rPr>
          <w:rFonts w:ascii="Times New Roman" w:eastAsia="標楷體" w:hAnsi="Times New Roman" w:hint="eastAsia"/>
          <w:sz w:val="28"/>
          <w:szCs w:val="28"/>
        </w:rPr>
        <w:t>5</w:t>
      </w:r>
      <w:r w:rsidRPr="00456C25">
        <w:rPr>
          <w:rFonts w:ascii="Times New Roman" w:eastAsia="標楷體" w:hAnsi="Times New Roman" w:hint="eastAsia"/>
          <w:sz w:val="28"/>
          <w:szCs w:val="28"/>
        </w:rPr>
        <w:t>月份出口及進口分別較</w:t>
      </w:r>
      <w:r w:rsidRPr="00456C25">
        <w:rPr>
          <w:rFonts w:ascii="Times New Roman" w:eastAsia="標楷體" w:hAnsi="Times New Roman" w:hint="eastAsia"/>
          <w:sz w:val="28"/>
          <w:szCs w:val="28"/>
        </w:rPr>
        <w:t>2013</w:t>
      </w:r>
      <w:r w:rsidRPr="00456C25">
        <w:rPr>
          <w:rFonts w:ascii="Times New Roman" w:eastAsia="標楷體" w:hAnsi="Times New Roman" w:hint="eastAsia"/>
          <w:sz w:val="28"/>
          <w:szCs w:val="28"/>
        </w:rPr>
        <w:t>年同期</w:t>
      </w:r>
      <w:r>
        <w:rPr>
          <w:rFonts w:ascii="Times New Roman" w:eastAsia="標楷體" w:hAnsi="Times New Roman" w:hint="eastAsia"/>
          <w:sz w:val="28"/>
          <w:szCs w:val="28"/>
        </w:rPr>
        <w:t>減少</w:t>
      </w:r>
      <w:r>
        <w:rPr>
          <w:rFonts w:ascii="Times New Roman" w:eastAsia="標楷體" w:hAnsi="Times New Roman" w:hint="eastAsia"/>
          <w:sz w:val="28"/>
          <w:szCs w:val="28"/>
        </w:rPr>
        <w:t>2.7</w:t>
      </w:r>
      <w:r w:rsidRPr="00F9393F">
        <w:rPr>
          <w:rFonts w:ascii="Times New Roman" w:eastAsia="標楷體" w:hAnsi="Times New Roman"/>
          <w:sz w:val="28"/>
          <w:szCs w:val="28"/>
        </w:rPr>
        <w:t>％</w:t>
      </w:r>
      <w:r w:rsidRPr="00F9393F">
        <w:rPr>
          <w:rFonts w:ascii="Times New Roman" w:eastAsia="標楷體" w:hAnsi="Times New Roman" w:hint="eastAsia"/>
          <w:sz w:val="28"/>
          <w:szCs w:val="28"/>
        </w:rPr>
        <w:t>及</w:t>
      </w:r>
      <w:r>
        <w:rPr>
          <w:rFonts w:ascii="Times New Roman" w:eastAsia="標楷體" w:hAnsi="Times New Roman" w:hint="eastAsia"/>
          <w:sz w:val="28"/>
          <w:szCs w:val="28"/>
        </w:rPr>
        <w:t>3.6</w:t>
      </w:r>
      <w:r w:rsidRPr="00F9393F">
        <w:rPr>
          <w:rFonts w:ascii="Times New Roman" w:eastAsia="標楷體" w:hAnsi="Times New Roman" w:hint="eastAsia"/>
          <w:sz w:val="28"/>
          <w:szCs w:val="28"/>
        </w:rPr>
        <w:t>%</w:t>
      </w:r>
      <w:r w:rsidRPr="00F9393F">
        <w:rPr>
          <w:rFonts w:ascii="Times New Roman" w:eastAsia="標楷體" w:hAnsi="Times New Roman" w:hint="eastAsia"/>
          <w:sz w:val="28"/>
          <w:szCs w:val="28"/>
        </w:rPr>
        <w:t>，</w:t>
      </w:r>
      <w:r>
        <w:rPr>
          <w:rFonts w:ascii="Times New Roman" w:eastAsia="標楷體" w:hAnsi="Times New Roman" w:hint="eastAsia"/>
          <w:sz w:val="28"/>
          <w:szCs w:val="28"/>
        </w:rPr>
        <w:t>為</w:t>
      </w:r>
      <w:r>
        <w:rPr>
          <w:rFonts w:ascii="Times New Roman" w:eastAsia="標楷體" w:hAnsi="Times New Roman" w:hint="eastAsia"/>
          <w:sz w:val="28"/>
          <w:szCs w:val="28"/>
        </w:rPr>
        <w:t>15</w:t>
      </w:r>
      <w:r>
        <w:rPr>
          <w:rFonts w:ascii="Times New Roman" w:eastAsia="標楷體" w:hAnsi="Times New Roman" w:hint="eastAsia"/>
          <w:sz w:val="28"/>
          <w:szCs w:val="28"/>
        </w:rPr>
        <w:t>個月</w:t>
      </w:r>
      <w:r w:rsidRPr="00F9393F">
        <w:rPr>
          <w:rFonts w:ascii="Times New Roman" w:eastAsia="標楷體" w:hAnsi="Times New Roman" w:hint="eastAsia"/>
          <w:sz w:val="28"/>
          <w:szCs w:val="28"/>
        </w:rPr>
        <w:t>及</w:t>
      </w:r>
      <w:r w:rsidRPr="00F9393F">
        <w:rPr>
          <w:rFonts w:ascii="Times New Roman" w:eastAsia="標楷體" w:hAnsi="Times New Roman" w:hint="eastAsia"/>
          <w:sz w:val="28"/>
          <w:szCs w:val="28"/>
        </w:rPr>
        <w:t>1</w:t>
      </w:r>
      <w:r>
        <w:rPr>
          <w:rFonts w:ascii="Times New Roman" w:eastAsia="標楷體" w:hAnsi="Times New Roman" w:hint="eastAsia"/>
          <w:sz w:val="28"/>
          <w:szCs w:val="28"/>
        </w:rPr>
        <w:t>9</w:t>
      </w:r>
      <w:r w:rsidRPr="00F9393F">
        <w:rPr>
          <w:rFonts w:ascii="Times New Roman" w:eastAsia="標楷體" w:hAnsi="Times New Roman" w:hint="eastAsia"/>
          <w:sz w:val="28"/>
          <w:szCs w:val="28"/>
        </w:rPr>
        <w:t>個月</w:t>
      </w:r>
      <w:r>
        <w:rPr>
          <w:rFonts w:ascii="Times New Roman" w:eastAsia="標楷體" w:hAnsi="Times New Roman" w:hint="eastAsia"/>
          <w:sz w:val="28"/>
          <w:szCs w:val="28"/>
        </w:rPr>
        <w:t>以來首度呈現下跌，</w:t>
      </w:r>
      <w:r w:rsidRPr="00F9393F">
        <w:rPr>
          <w:rFonts w:ascii="Times New Roman" w:eastAsia="標楷體" w:hAnsi="Times New Roman" w:hint="eastAsia"/>
          <w:sz w:val="28"/>
          <w:szCs w:val="28"/>
        </w:rPr>
        <w:t>貿易入超</w:t>
      </w:r>
      <w:r>
        <w:rPr>
          <w:rFonts w:ascii="Times New Roman" w:eastAsia="標楷體" w:hAnsi="Times New Roman" w:hint="eastAsia"/>
          <w:sz w:val="28"/>
          <w:szCs w:val="28"/>
        </w:rPr>
        <w:t>9</w:t>
      </w:r>
      <w:r w:rsidRPr="00F9393F">
        <w:rPr>
          <w:rFonts w:ascii="Times New Roman" w:eastAsia="標楷體" w:hAnsi="Times New Roman" w:hint="eastAsia"/>
          <w:sz w:val="28"/>
          <w:szCs w:val="28"/>
        </w:rPr>
        <w:t>,0</w:t>
      </w:r>
      <w:r>
        <w:rPr>
          <w:rFonts w:ascii="Times New Roman" w:eastAsia="標楷體" w:hAnsi="Times New Roman" w:hint="eastAsia"/>
          <w:sz w:val="28"/>
          <w:szCs w:val="28"/>
        </w:rPr>
        <w:t>90</w:t>
      </w:r>
      <w:r w:rsidRPr="00F9393F">
        <w:rPr>
          <w:rFonts w:ascii="Times New Roman" w:eastAsia="標楷體" w:hAnsi="Times New Roman" w:hint="eastAsia"/>
          <w:sz w:val="28"/>
          <w:szCs w:val="28"/>
        </w:rPr>
        <w:t>億日圓，</w:t>
      </w:r>
      <w:r>
        <w:rPr>
          <w:rFonts w:ascii="Times New Roman" w:eastAsia="標楷體" w:hAnsi="Times New Roman" w:hint="eastAsia"/>
          <w:sz w:val="28"/>
          <w:szCs w:val="28"/>
        </w:rPr>
        <w:t>則</w:t>
      </w:r>
      <w:r w:rsidRPr="00F9393F">
        <w:rPr>
          <w:rFonts w:ascii="Times New Roman" w:eastAsia="標楷體" w:hAnsi="Times New Roman" w:hint="eastAsia"/>
          <w:sz w:val="28"/>
          <w:szCs w:val="28"/>
        </w:rPr>
        <w:t>連續</w:t>
      </w:r>
      <w:r w:rsidRPr="00F9393F">
        <w:rPr>
          <w:rFonts w:ascii="Times New Roman" w:eastAsia="標楷體" w:hAnsi="Times New Roman" w:hint="eastAsia"/>
          <w:sz w:val="28"/>
          <w:szCs w:val="28"/>
        </w:rPr>
        <w:t>2</w:t>
      </w:r>
      <w:r>
        <w:rPr>
          <w:rFonts w:ascii="Times New Roman" w:eastAsia="標楷體" w:hAnsi="Times New Roman" w:hint="eastAsia"/>
          <w:sz w:val="28"/>
          <w:szCs w:val="28"/>
        </w:rPr>
        <w:t>3</w:t>
      </w:r>
      <w:r w:rsidRPr="00F9393F">
        <w:rPr>
          <w:rFonts w:ascii="Times New Roman" w:eastAsia="標楷體" w:hAnsi="Times New Roman" w:hint="eastAsia"/>
          <w:sz w:val="28"/>
          <w:szCs w:val="28"/>
        </w:rPr>
        <w:t>個月</w:t>
      </w:r>
      <w:r>
        <w:rPr>
          <w:rFonts w:ascii="Times New Roman" w:eastAsia="標楷體" w:hAnsi="Times New Roman" w:hint="eastAsia"/>
          <w:sz w:val="28"/>
          <w:szCs w:val="28"/>
        </w:rPr>
        <w:t>呈現</w:t>
      </w:r>
      <w:r w:rsidRPr="00F9393F">
        <w:rPr>
          <w:rFonts w:ascii="Times New Roman" w:eastAsia="標楷體" w:hAnsi="Times New Roman" w:hint="eastAsia"/>
          <w:sz w:val="28"/>
          <w:szCs w:val="28"/>
        </w:rPr>
        <w:t>赤字。財務省表示，出口主要受</w:t>
      </w:r>
      <w:r>
        <w:rPr>
          <w:rFonts w:ascii="Times New Roman" w:eastAsia="標楷體" w:hAnsi="Times New Roman" w:hint="eastAsia"/>
          <w:sz w:val="28"/>
          <w:szCs w:val="28"/>
        </w:rPr>
        <w:t>礦物性燃料、船舶及</w:t>
      </w:r>
      <w:r w:rsidRPr="00F9393F">
        <w:rPr>
          <w:rFonts w:ascii="Times New Roman" w:eastAsia="標楷體" w:hAnsi="Times New Roman" w:hint="eastAsia"/>
          <w:sz w:val="28"/>
          <w:szCs w:val="28"/>
        </w:rPr>
        <w:t>汽車</w:t>
      </w:r>
      <w:r>
        <w:rPr>
          <w:rFonts w:ascii="Times New Roman" w:eastAsia="標楷體" w:hAnsi="Times New Roman" w:hint="eastAsia"/>
          <w:sz w:val="28"/>
          <w:szCs w:val="28"/>
        </w:rPr>
        <w:t>等大幅減少所致</w:t>
      </w:r>
      <w:r w:rsidRPr="00F9393F">
        <w:rPr>
          <w:rFonts w:ascii="Times New Roman" w:eastAsia="標楷體" w:hAnsi="Times New Roman" w:hint="eastAsia"/>
          <w:sz w:val="28"/>
          <w:szCs w:val="28"/>
        </w:rPr>
        <w:t>；就地區而言，對主要貿易夥伴歐盟出口呈現</w:t>
      </w:r>
      <w:r w:rsidRPr="00F9393F">
        <w:rPr>
          <w:rFonts w:ascii="Times New Roman" w:eastAsia="標楷體" w:hAnsi="Times New Roman" w:hint="eastAsia"/>
          <w:sz w:val="28"/>
          <w:szCs w:val="28"/>
        </w:rPr>
        <w:t>2</w:t>
      </w:r>
      <w:r w:rsidRPr="00F9393F">
        <w:rPr>
          <w:rFonts w:ascii="Times New Roman" w:eastAsia="標楷體" w:hAnsi="Times New Roman" w:hint="eastAsia"/>
          <w:sz w:val="28"/>
          <w:szCs w:val="28"/>
        </w:rPr>
        <w:t>位數成長，為</w:t>
      </w:r>
      <w:r>
        <w:rPr>
          <w:rFonts w:ascii="Times New Roman" w:eastAsia="標楷體" w:hAnsi="Times New Roman" w:hint="eastAsia"/>
          <w:sz w:val="28"/>
          <w:szCs w:val="28"/>
        </w:rPr>
        <w:t>14.5</w:t>
      </w:r>
      <w:r w:rsidRPr="00F9393F">
        <w:rPr>
          <w:rFonts w:ascii="Times New Roman" w:eastAsia="標楷體" w:hAnsi="Times New Roman" w:hint="eastAsia"/>
          <w:sz w:val="28"/>
          <w:szCs w:val="28"/>
        </w:rPr>
        <w:t>％</w:t>
      </w:r>
      <w:r>
        <w:rPr>
          <w:rFonts w:ascii="Times New Roman" w:eastAsia="標楷體" w:hAnsi="Times New Roman" w:hint="eastAsia"/>
          <w:sz w:val="28"/>
          <w:szCs w:val="28"/>
        </w:rPr>
        <w:t>，惟對美國及亞洲地區出口分別衰退</w:t>
      </w:r>
      <w:r>
        <w:rPr>
          <w:rFonts w:ascii="Times New Roman" w:eastAsia="標楷體" w:hAnsi="Times New Roman" w:hint="eastAsia"/>
          <w:sz w:val="28"/>
          <w:szCs w:val="28"/>
        </w:rPr>
        <w:t>2.8%</w:t>
      </w:r>
      <w:r>
        <w:rPr>
          <w:rFonts w:ascii="Times New Roman" w:eastAsia="標楷體" w:hAnsi="Times New Roman" w:hint="eastAsia"/>
          <w:sz w:val="28"/>
          <w:szCs w:val="28"/>
        </w:rPr>
        <w:t>及</w:t>
      </w:r>
      <w:r>
        <w:rPr>
          <w:rFonts w:ascii="Times New Roman" w:eastAsia="標楷體" w:hAnsi="Times New Roman" w:hint="eastAsia"/>
          <w:sz w:val="28"/>
          <w:szCs w:val="28"/>
        </w:rPr>
        <w:t>3.4%</w:t>
      </w:r>
      <w:r w:rsidRPr="00F9393F">
        <w:rPr>
          <w:rFonts w:ascii="Times New Roman" w:eastAsia="標楷體" w:hAnsi="Times New Roman" w:hint="eastAsia"/>
          <w:sz w:val="28"/>
          <w:szCs w:val="28"/>
        </w:rPr>
        <w:t>；進口</w:t>
      </w:r>
      <w:r>
        <w:rPr>
          <w:rFonts w:ascii="Times New Roman" w:eastAsia="標楷體" w:hAnsi="Times New Roman" w:hint="eastAsia"/>
          <w:sz w:val="28"/>
          <w:szCs w:val="28"/>
        </w:rPr>
        <w:t>減少</w:t>
      </w:r>
      <w:r w:rsidRPr="00F9393F">
        <w:rPr>
          <w:rFonts w:ascii="Times New Roman" w:eastAsia="標楷體" w:hAnsi="Times New Roman" w:hint="eastAsia"/>
          <w:sz w:val="28"/>
          <w:szCs w:val="28"/>
        </w:rPr>
        <w:t>主要來自於</w:t>
      </w:r>
      <w:r>
        <w:rPr>
          <w:rFonts w:ascii="Times New Roman" w:eastAsia="標楷體" w:hAnsi="Times New Roman" w:hint="eastAsia"/>
          <w:sz w:val="28"/>
          <w:szCs w:val="28"/>
        </w:rPr>
        <w:t>原油、通信機等大幅減緩</w:t>
      </w:r>
      <w:r w:rsidRPr="00F9393F">
        <w:rPr>
          <w:rFonts w:ascii="Times New Roman" w:eastAsia="標楷體" w:hAnsi="Times New Roman" w:hint="eastAsia"/>
          <w:sz w:val="28"/>
          <w:szCs w:val="28"/>
        </w:rPr>
        <w:t>所致。</w:t>
      </w:r>
      <w:r w:rsidRPr="00F9393F">
        <w:rPr>
          <w:rFonts w:ascii="Times New Roman" w:eastAsia="標楷體" w:hAnsi="Times New Roman"/>
          <w:sz w:val="28"/>
          <w:szCs w:val="28"/>
        </w:rPr>
        <w:t>201</w:t>
      </w:r>
      <w:r w:rsidRPr="00F9393F">
        <w:rPr>
          <w:rFonts w:ascii="Times New Roman" w:eastAsia="標楷體" w:hAnsi="Times New Roman" w:hint="eastAsia"/>
          <w:sz w:val="28"/>
          <w:szCs w:val="28"/>
        </w:rPr>
        <w:t>4</w:t>
      </w:r>
      <w:r w:rsidRPr="00F9393F">
        <w:rPr>
          <w:rFonts w:ascii="Times New Roman" w:eastAsia="標楷體" w:hAnsi="Times New Roman" w:hint="eastAsia"/>
          <w:sz w:val="28"/>
          <w:szCs w:val="28"/>
        </w:rPr>
        <w:t>年</w:t>
      </w:r>
      <w:r>
        <w:rPr>
          <w:rFonts w:ascii="Times New Roman" w:eastAsia="標楷體" w:hAnsi="Times New Roman" w:hint="eastAsia"/>
          <w:sz w:val="28"/>
          <w:szCs w:val="28"/>
        </w:rPr>
        <w:t>4</w:t>
      </w:r>
      <w:r w:rsidRPr="00F9393F">
        <w:rPr>
          <w:rFonts w:ascii="Times New Roman" w:eastAsia="標楷體" w:hAnsi="Times New Roman" w:hint="eastAsia"/>
          <w:sz w:val="28"/>
          <w:szCs w:val="28"/>
        </w:rPr>
        <w:t>月工業生產持續回升，增幅較</w:t>
      </w:r>
      <w:r w:rsidRPr="00F9393F">
        <w:rPr>
          <w:rFonts w:ascii="Times New Roman" w:eastAsia="標楷體" w:hAnsi="Times New Roman" w:hint="eastAsia"/>
          <w:sz w:val="28"/>
          <w:szCs w:val="28"/>
        </w:rPr>
        <w:t>2013</w:t>
      </w:r>
      <w:r w:rsidRPr="00F9393F">
        <w:rPr>
          <w:rFonts w:ascii="Times New Roman" w:eastAsia="標楷體" w:hAnsi="Times New Roman" w:hint="eastAsia"/>
          <w:sz w:val="28"/>
          <w:szCs w:val="28"/>
        </w:rPr>
        <w:t>年同期增加</w:t>
      </w:r>
      <w:r>
        <w:rPr>
          <w:rFonts w:ascii="Times New Roman" w:eastAsia="標楷體" w:hAnsi="Times New Roman" w:hint="eastAsia"/>
          <w:sz w:val="28"/>
          <w:szCs w:val="28"/>
        </w:rPr>
        <w:t>3.8</w:t>
      </w:r>
      <w:r w:rsidRPr="00F9393F">
        <w:rPr>
          <w:rFonts w:ascii="Times New Roman" w:eastAsia="標楷體" w:hAnsi="Times New Roman"/>
          <w:sz w:val="28"/>
          <w:szCs w:val="28"/>
        </w:rPr>
        <w:t>％</w:t>
      </w:r>
      <w:r w:rsidRPr="00F9393F">
        <w:rPr>
          <w:rFonts w:ascii="Times New Roman" w:eastAsia="標楷體" w:hAnsi="Times New Roman" w:hint="eastAsia"/>
          <w:sz w:val="28"/>
          <w:szCs w:val="28"/>
        </w:rPr>
        <w:t>；</w:t>
      </w:r>
      <w:r>
        <w:rPr>
          <w:rFonts w:ascii="Times New Roman" w:eastAsia="標楷體" w:hAnsi="Times New Roman" w:hint="eastAsia"/>
          <w:sz w:val="28"/>
          <w:szCs w:val="28"/>
        </w:rPr>
        <w:t>4</w:t>
      </w:r>
      <w:r w:rsidRPr="00DA3485">
        <w:rPr>
          <w:rFonts w:ascii="Times New Roman" w:eastAsia="標楷體" w:hAnsi="Times New Roman" w:hint="eastAsia"/>
          <w:sz w:val="28"/>
          <w:szCs w:val="28"/>
        </w:rPr>
        <w:t>月消費者物價亦持續回升，</w:t>
      </w:r>
      <w:r>
        <w:rPr>
          <w:rFonts w:ascii="Times New Roman" w:eastAsia="標楷體" w:hAnsi="Times New Roman" w:hint="eastAsia"/>
          <w:sz w:val="28"/>
          <w:szCs w:val="28"/>
        </w:rPr>
        <w:t>較上年同期大幅</w:t>
      </w:r>
      <w:r w:rsidR="00E00455">
        <w:rPr>
          <w:rFonts w:ascii="Times New Roman" w:eastAsia="標楷體" w:hAnsi="Times New Roman" w:hint="eastAsia"/>
          <w:sz w:val="28"/>
          <w:szCs w:val="28"/>
        </w:rPr>
        <w:t>上漲</w:t>
      </w:r>
      <w:r>
        <w:rPr>
          <w:rFonts w:ascii="Times New Roman" w:eastAsia="標楷體" w:hAnsi="Times New Roman" w:hint="eastAsia"/>
          <w:sz w:val="28"/>
          <w:szCs w:val="28"/>
        </w:rPr>
        <w:t>3.4</w:t>
      </w:r>
      <w:r w:rsidRPr="00DA3485">
        <w:rPr>
          <w:rFonts w:ascii="Times New Roman" w:eastAsia="標楷體" w:hAnsi="Times New Roman" w:hint="eastAsia"/>
          <w:sz w:val="28"/>
          <w:szCs w:val="28"/>
        </w:rPr>
        <w:t>％；</w:t>
      </w:r>
      <w:r>
        <w:rPr>
          <w:rFonts w:ascii="Times New Roman" w:eastAsia="標楷體" w:hAnsi="Times New Roman" w:hint="eastAsia"/>
          <w:sz w:val="28"/>
          <w:szCs w:val="28"/>
        </w:rPr>
        <w:t>4</w:t>
      </w:r>
      <w:r w:rsidRPr="00DA3485">
        <w:rPr>
          <w:rFonts w:ascii="Times New Roman" w:eastAsia="標楷體" w:hAnsi="Times New Roman" w:hint="eastAsia"/>
          <w:sz w:val="28"/>
          <w:szCs w:val="28"/>
        </w:rPr>
        <w:t>月失業率則維持</w:t>
      </w:r>
      <w:r w:rsidRPr="00DA3485">
        <w:rPr>
          <w:rFonts w:ascii="Times New Roman" w:eastAsia="標楷體" w:hAnsi="Times New Roman" w:hint="eastAsia"/>
          <w:sz w:val="28"/>
          <w:szCs w:val="28"/>
        </w:rPr>
        <w:t>3.6</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p>
    <w:p w:rsidR="00E5589B" w:rsidRDefault="00E5589B" w:rsidP="00E5589B">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662E9E">
        <w:rPr>
          <w:rFonts w:ascii="Times New Roman" w:eastAsia="標楷體" w:hAnsi="Times New Roman" w:hint="eastAsia"/>
          <w:sz w:val="28"/>
          <w:szCs w:val="28"/>
        </w:rPr>
        <w:t>日本調升消費者稅後第</w:t>
      </w:r>
      <w:r w:rsidRPr="00662E9E">
        <w:rPr>
          <w:rFonts w:ascii="Times New Roman" w:eastAsia="標楷體" w:hAnsi="Times New Roman" w:hint="eastAsia"/>
          <w:sz w:val="28"/>
          <w:szCs w:val="28"/>
        </w:rPr>
        <w:t>1</w:t>
      </w:r>
      <w:r w:rsidRPr="00662E9E">
        <w:rPr>
          <w:rFonts w:ascii="Times New Roman" w:eastAsia="標楷體" w:hAnsi="Times New Roman" w:hint="eastAsia"/>
          <w:sz w:val="28"/>
          <w:szCs w:val="28"/>
        </w:rPr>
        <w:t>個月之消費者物價表現優於預期，預料將降低日本銀行加碼寬鬆措施之可能性；但消費者支出和生產減退等效應，促使</w:t>
      </w:r>
      <w:r>
        <w:rPr>
          <w:rFonts w:ascii="Times New Roman" w:eastAsia="標楷體" w:hAnsi="Times New Roman" w:hint="eastAsia"/>
          <w:sz w:val="28"/>
          <w:szCs w:val="28"/>
        </w:rPr>
        <w:t>IMF</w:t>
      </w:r>
      <w:r w:rsidRPr="00662E9E">
        <w:rPr>
          <w:rFonts w:ascii="Times New Roman" w:eastAsia="標楷體" w:hAnsi="Times New Roman" w:hint="eastAsia"/>
          <w:sz w:val="28"/>
          <w:szCs w:val="28"/>
        </w:rPr>
        <w:t>呼籲日本推動大刀闊斧的改革。另外，根據日本財務省</w:t>
      </w:r>
      <w:r w:rsidRPr="00662E9E">
        <w:rPr>
          <w:rFonts w:ascii="Times New Roman" w:eastAsia="標楷體" w:hAnsi="Times New Roman" w:hint="eastAsia"/>
          <w:sz w:val="28"/>
          <w:szCs w:val="28"/>
        </w:rPr>
        <w:t>6</w:t>
      </w:r>
      <w:r w:rsidRPr="00662E9E">
        <w:rPr>
          <w:rFonts w:ascii="Times New Roman" w:eastAsia="標楷體" w:hAnsi="Times New Roman" w:hint="eastAsia"/>
          <w:sz w:val="28"/>
          <w:szCs w:val="28"/>
        </w:rPr>
        <w:t>月</w:t>
      </w:r>
      <w:r w:rsidRPr="00662E9E">
        <w:rPr>
          <w:rFonts w:ascii="Times New Roman" w:eastAsia="標楷體" w:hAnsi="Times New Roman" w:hint="eastAsia"/>
          <w:sz w:val="28"/>
          <w:szCs w:val="28"/>
        </w:rPr>
        <w:t>9</w:t>
      </w:r>
      <w:r w:rsidRPr="00662E9E">
        <w:rPr>
          <w:rFonts w:ascii="Times New Roman" w:eastAsia="標楷體" w:hAnsi="Times New Roman" w:hint="eastAsia"/>
          <w:sz w:val="28"/>
          <w:szCs w:val="28"/>
        </w:rPr>
        <w:t>日發布之最新國際收支統計，</w:t>
      </w:r>
      <w:r w:rsidRPr="00662E9E">
        <w:rPr>
          <w:rFonts w:ascii="Times New Roman" w:eastAsia="標楷體" w:hAnsi="Times New Roman" w:hint="eastAsia"/>
          <w:sz w:val="28"/>
          <w:szCs w:val="28"/>
        </w:rPr>
        <w:t>4</w:t>
      </w:r>
      <w:r w:rsidRPr="00662E9E">
        <w:rPr>
          <w:rFonts w:ascii="Times New Roman" w:eastAsia="標楷體" w:hAnsi="Times New Roman" w:hint="eastAsia"/>
          <w:sz w:val="28"/>
          <w:szCs w:val="28"/>
        </w:rPr>
        <w:t>月經常帳順差為</w:t>
      </w:r>
      <w:r w:rsidRPr="00662E9E">
        <w:rPr>
          <w:rFonts w:ascii="Times New Roman" w:eastAsia="標楷體" w:hAnsi="Times New Roman" w:hint="eastAsia"/>
          <w:sz w:val="28"/>
          <w:szCs w:val="28"/>
        </w:rPr>
        <w:t>1,874</w:t>
      </w:r>
      <w:r w:rsidRPr="00662E9E">
        <w:rPr>
          <w:rFonts w:ascii="Times New Roman" w:eastAsia="標楷體" w:hAnsi="Times New Roman" w:hint="eastAsia"/>
          <w:sz w:val="28"/>
          <w:szCs w:val="28"/>
        </w:rPr>
        <w:t>億日圓，較</w:t>
      </w:r>
      <w:r w:rsidRPr="00662E9E">
        <w:rPr>
          <w:rFonts w:ascii="Times New Roman" w:eastAsia="標楷體" w:hAnsi="Times New Roman" w:hint="eastAsia"/>
          <w:sz w:val="28"/>
          <w:szCs w:val="28"/>
        </w:rPr>
        <w:t>2013</w:t>
      </w:r>
      <w:r w:rsidRPr="00662E9E">
        <w:rPr>
          <w:rFonts w:ascii="Times New Roman" w:eastAsia="標楷體" w:hAnsi="Times New Roman" w:hint="eastAsia"/>
          <w:sz w:val="28"/>
          <w:szCs w:val="28"/>
        </w:rPr>
        <w:t>年同期大幅下滑</w:t>
      </w:r>
      <w:r w:rsidRPr="00662E9E">
        <w:rPr>
          <w:rFonts w:ascii="Times New Roman" w:eastAsia="標楷體" w:hAnsi="Times New Roman" w:hint="eastAsia"/>
          <w:sz w:val="28"/>
          <w:szCs w:val="28"/>
        </w:rPr>
        <w:t>76.1%</w:t>
      </w:r>
      <w:r w:rsidRPr="00662E9E">
        <w:rPr>
          <w:rFonts w:ascii="Times New Roman" w:eastAsia="標楷體" w:hAnsi="Times New Roman" w:hint="eastAsia"/>
          <w:sz w:val="28"/>
          <w:szCs w:val="28"/>
        </w:rPr>
        <w:t>，且金額亦創</w:t>
      </w:r>
      <w:r w:rsidRPr="00662E9E">
        <w:rPr>
          <w:rFonts w:ascii="Times New Roman" w:eastAsia="標楷體" w:hAnsi="Times New Roman" w:hint="eastAsia"/>
          <w:sz w:val="28"/>
          <w:szCs w:val="28"/>
        </w:rPr>
        <w:lastRenderedPageBreak/>
        <w:t>1982</w:t>
      </w:r>
      <w:r w:rsidRPr="00662E9E">
        <w:rPr>
          <w:rFonts w:ascii="Times New Roman" w:eastAsia="標楷體" w:hAnsi="Times New Roman" w:hint="eastAsia"/>
          <w:sz w:val="28"/>
          <w:szCs w:val="28"/>
        </w:rPr>
        <w:t>年以來最低紀錄。係因化石燃料進口激增及日圓貶值導致貿易逆差擴大。</w:t>
      </w:r>
      <w:proofErr w:type="gramStart"/>
      <w:r w:rsidRPr="00662E9E">
        <w:rPr>
          <w:rFonts w:ascii="Times New Roman" w:eastAsia="標楷體" w:hAnsi="Times New Roman" w:hint="eastAsia"/>
          <w:sz w:val="28"/>
          <w:szCs w:val="28"/>
        </w:rPr>
        <w:t>惟</w:t>
      </w:r>
      <w:proofErr w:type="gramEnd"/>
      <w:r w:rsidRPr="00662E9E">
        <w:rPr>
          <w:rFonts w:ascii="Times New Roman" w:eastAsia="標楷體" w:hAnsi="Times New Roman" w:hint="eastAsia"/>
          <w:sz w:val="28"/>
          <w:szCs w:val="28"/>
        </w:rPr>
        <w:t>值得注意的是</w:t>
      </w:r>
      <w:r>
        <w:rPr>
          <w:rFonts w:ascii="Times New Roman" w:eastAsia="標楷體" w:hAnsi="Times New Roman" w:hint="eastAsia"/>
          <w:sz w:val="28"/>
          <w:szCs w:val="28"/>
        </w:rPr>
        <w:t>，</w:t>
      </w:r>
      <w:r w:rsidRPr="00662E9E">
        <w:rPr>
          <w:rFonts w:ascii="Times New Roman" w:eastAsia="標楷體" w:hAnsi="Times New Roman" w:hint="eastAsia"/>
          <w:sz w:val="28"/>
          <w:szCs w:val="28"/>
        </w:rPr>
        <w:t>日本</w:t>
      </w:r>
      <w:r w:rsidRPr="00662E9E">
        <w:rPr>
          <w:rFonts w:ascii="Times New Roman" w:eastAsia="標楷體" w:hAnsi="Times New Roman" w:hint="eastAsia"/>
          <w:sz w:val="28"/>
          <w:szCs w:val="28"/>
        </w:rPr>
        <w:t>2014</w:t>
      </w:r>
      <w:r w:rsidRPr="00662E9E">
        <w:rPr>
          <w:rFonts w:ascii="Times New Roman" w:eastAsia="標楷體" w:hAnsi="Times New Roman" w:hint="eastAsia"/>
          <w:sz w:val="28"/>
          <w:szCs w:val="28"/>
        </w:rPr>
        <w:t>年</w:t>
      </w:r>
      <w:r w:rsidRPr="00662E9E">
        <w:rPr>
          <w:rFonts w:ascii="Times New Roman" w:eastAsia="標楷體" w:hAnsi="Times New Roman" w:hint="eastAsia"/>
          <w:sz w:val="28"/>
          <w:szCs w:val="28"/>
        </w:rPr>
        <w:t>4</w:t>
      </w:r>
      <w:r w:rsidRPr="00662E9E">
        <w:rPr>
          <w:rFonts w:ascii="Times New Roman" w:eastAsia="標楷體" w:hAnsi="Times New Roman" w:hint="eastAsia"/>
          <w:sz w:val="28"/>
          <w:szCs w:val="28"/>
        </w:rPr>
        <w:t>月觀光收支則出現</w:t>
      </w:r>
      <w:r w:rsidRPr="00662E9E">
        <w:rPr>
          <w:rFonts w:ascii="Times New Roman" w:eastAsia="標楷體" w:hAnsi="Times New Roman" w:hint="eastAsia"/>
          <w:sz w:val="28"/>
          <w:szCs w:val="28"/>
        </w:rPr>
        <w:t>177</w:t>
      </w:r>
      <w:r w:rsidRPr="00662E9E">
        <w:rPr>
          <w:rFonts w:ascii="Times New Roman" w:eastAsia="標楷體" w:hAnsi="Times New Roman" w:hint="eastAsia"/>
          <w:sz w:val="28"/>
          <w:szCs w:val="28"/>
        </w:rPr>
        <w:t>億日圓順差，為</w:t>
      </w:r>
      <w:r w:rsidRPr="00662E9E">
        <w:rPr>
          <w:rFonts w:ascii="Times New Roman" w:eastAsia="標楷體" w:hAnsi="Times New Roman" w:hint="eastAsia"/>
          <w:sz w:val="28"/>
          <w:szCs w:val="28"/>
        </w:rPr>
        <w:t>1970</w:t>
      </w:r>
      <w:r w:rsidRPr="00662E9E">
        <w:rPr>
          <w:rFonts w:ascii="Times New Roman" w:eastAsia="標楷體" w:hAnsi="Times New Roman" w:hint="eastAsia"/>
          <w:sz w:val="28"/>
          <w:szCs w:val="28"/>
        </w:rPr>
        <w:t>年</w:t>
      </w:r>
      <w:r w:rsidRPr="00662E9E">
        <w:rPr>
          <w:rFonts w:ascii="Times New Roman" w:eastAsia="標楷體" w:hAnsi="Times New Roman" w:hint="eastAsia"/>
          <w:sz w:val="28"/>
          <w:szCs w:val="28"/>
        </w:rPr>
        <w:t>7</w:t>
      </w:r>
      <w:r w:rsidRPr="00662E9E">
        <w:rPr>
          <w:rFonts w:ascii="Times New Roman" w:eastAsia="標楷體" w:hAnsi="Times New Roman" w:hint="eastAsia"/>
          <w:sz w:val="28"/>
          <w:szCs w:val="28"/>
        </w:rPr>
        <w:t>月來首見，顯示近期日圓貶值確實發揮吸引</w:t>
      </w:r>
      <w:r>
        <w:rPr>
          <w:rFonts w:ascii="Times New Roman" w:eastAsia="標楷體" w:hAnsi="Times New Roman" w:hint="eastAsia"/>
          <w:sz w:val="28"/>
          <w:szCs w:val="28"/>
        </w:rPr>
        <w:t>各國</w:t>
      </w:r>
      <w:r w:rsidRPr="00662E9E">
        <w:rPr>
          <w:rFonts w:ascii="Times New Roman" w:eastAsia="標楷體" w:hAnsi="Times New Roman" w:hint="eastAsia"/>
          <w:sz w:val="28"/>
          <w:szCs w:val="28"/>
        </w:rPr>
        <w:t>觀光客赴日旅遊之效果。</w:t>
      </w:r>
    </w:p>
    <w:p w:rsidR="00E5589B" w:rsidRPr="00332EB0" w:rsidRDefault="00E5589B" w:rsidP="00E5589B">
      <w:pPr>
        <w:widowControl/>
        <w:jc w:val="center"/>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E5589B" w:rsidRPr="00332EB0" w:rsidRDefault="00E5589B" w:rsidP="00E5589B">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E5589B" w:rsidRPr="00332EB0" w:rsidTr="0069742E">
        <w:trPr>
          <w:cantSplit/>
        </w:trPr>
        <w:tc>
          <w:tcPr>
            <w:tcW w:w="1288" w:type="dxa"/>
            <w:vMerge w:val="restart"/>
            <w:tcBorders>
              <w:top w:val="single" w:sz="6" w:space="0" w:color="auto"/>
              <w:left w:val="nil"/>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E5589B" w:rsidRPr="00332EB0"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E5589B" w:rsidRPr="00332EB0" w:rsidTr="0069742E">
        <w:trPr>
          <w:cantSplit/>
          <w:trHeight w:val="284"/>
        </w:trPr>
        <w:tc>
          <w:tcPr>
            <w:tcW w:w="1288" w:type="dxa"/>
            <w:vMerge/>
            <w:tcBorders>
              <w:left w:val="nil"/>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E5589B" w:rsidRPr="008D2996" w:rsidRDefault="00E5589B" w:rsidP="0069742E">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r>
      <w:tr w:rsidR="00E5589B" w:rsidRPr="00332EB0" w:rsidTr="0069742E">
        <w:trPr>
          <w:cantSplit/>
          <w:trHeight w:val="368"/>
        </w:trPr>
        <w:tc>
          <w:tcPr>
            <w:tcW w:w="1288" w:type="dxa"/>
            <w:vMerge/>
            <w:tcBorders>
              <w:left w:val="nil"/>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E5589B" w:rsidRPr="00332EB0" w:rsidRDefault="00E5589B" w:rsidP="0069742E">
            <w:pPr>
              <w:autoSpaceDE w:val="0"/>
              <w:autoSpaceDN w:val="0"/>
              <w:adjustRightInd w:val="0"/>
              <w:snapToGrid w:val="0"/>
              <w:spacing w:line="380" w:lineRule="exact"/>
              <w:jc w:val="both"/>
              <w:rPr>
                <w:rFonts w:eastAsia="標楷體"/>
                <w:sz w:val="22"/>
              </w:rPr>
            </w:pPr>
          </w:p>
        </w:tc>
      </w:tr>
      <w:tr w:rsidR="00E5589B" w:rsidRPr="00332EB0" w:rsidTr="0069742E">
        <w:trPr>
          <w:cantSplit/>
        </w:trPr>
        <w:tc>
          <w:tcPr>
            <w:tcW w:w="1288" w:type="dxa"/>
            <w:tcBorders>
              <w:left w:val="nil"/>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E5589B" w:rsidRPr="000F2551" w:rsidRDefault="00E5589B" w:rsidP="0069742E">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E5589B" w:rsidRPr="00332EB0" w:rsidTr="0069742E">
        <w:trPr>
          <w:cantSplit/>
        </w:trPr>
        <w:tc>
          <w:tcPr>
            <w:tcW w:w="1288" w:type="dxa"/>
            <w:tcBorders>
              <w:left w:val="nil"/>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E5589B" w:rsidRPr="000F2551" w:rsidRDefault="00E5589B" w:rsidP="0069742E">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E5589B" w:rsidRPr="00332EB0" w:rsidTr="0069742E">
        <w:trPr>
          <w:cantSplit/>
        </w:trPr>
        <w:tc>
          <w:tcPr>
            <w:tcW w:w="1288" w:type="dxa"/>
            <w:tcBorders>
              <w:left w:val="nil"/>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E5589B" w:rsidRPr="000F2551" w:rsidRDefault="00E5589B" w:rsidP="0069742E">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E5589B" w:rsidRPr="00332EB0" w:rsidTr="0069742E">
        <w:trPr>
          <w:cantSplit/>
        </w:trPr>
        <w:tc>
          <w:tcPr>
            <w:tcW w:w="1288" w:type="dxa"/>
            <w:tcBorders>
              <w:left w:val="nil"/>
              <w:right w:val="single" w:sz="6" w:space="0" w:color="auto"/>
            </w:tcBorders>
            <w:vAlign w:val="center"/>
          </w:tcPr>
          <w:p w:rsidR="00E5589B" w:rsidRPr="00332EB0" w:rsidRDefault="00E5589B" w:rsidP="0069742E">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E5589B" w:rsidRPr="000F2551"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E5589B" w:rsidRPr="001C31FC"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72"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E5589B" w:rsidRPr="001C31FC"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E5589B" w:rsidRPr="00BA5F0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E5589B" w:rsidRPr="00332EB0" w:rsidTr="0069742E">
        <w:trPr>
          <w:cantSplit/>
        </w:trPr>
        <w:tc>
          <w:tcPr>
            <w:tcW w:w="1288" w:type="dxa"/>
            <w:tcBorders>
              <w:left w:val="nil"/>
              <w:right w:val="single" w:sz="6" w:space="0" w:color="auto"/>
            </w:tcBorders>
            <w:vAlign w:val="center"/>
          </w:tcPr>
          <w:p w:rsidR="00E5589B" w:rsidRPr="00F06EBC"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E5589B" w:rsidRPr="001C31FC"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3.5(II)</w:t>
            </w: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E5589B" w:rsidRPr="00462323" w:rsidRDefault="00E5589B" w:rsidP="0069742E">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E5589B" w:rsidRPr="00462323" w:rsidRDefault="00E5589B" w:rsidP="0069742E">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E5589B" w:rsidRPr="00A645B5" w:rsidRDefault="00E5589B" w:rsidP="0069742E">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E5589B" w:rsidRPr="00A645B5" w:rsidRDefault="00E5589B" w:rsidP="0069742E">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E5589B" w:rsidRPr="00EF79B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E5589B" w:rsidRPr="007452E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E5589B" w:rsidRPr="00835AC1"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E5589B" w:rsidRPr="00835AC1"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E5589B" w:rsidRPr="00A645B5" w:rsidRDefault="00E5589B" w:rsidP="0069742E">
            <w:pPr>
              <w:autoSpaceDE w:val="0"/>
              <w:autoSpaceDN w:val="0"/>
              <w:adjustRightInd w:val="0"/>
              <w:snapToGrid w:val="0"/>
              <w:spacing w:line="380" w:lineRule="exact"/>
              <w:jc w:val="center"/>
              <w:rPr>
                <w:rFonts w:eastAsia="標楷體"/>
                <w:color w:val="FF0000"/>
                <w:sz w:val="22"/>
              </w:rPr>
            </w:pPr>
            <w:r>
              <w:rPr>
                <w:rFonts w:eastAsia="標楷體" w:hint="eastAsia"/>
                <w:sz w:val="22"/>
              </w:rPr>
              <w:t>1.3</w:t>
            </w:r>
            <w:r w:rsidRPr="00E71FCE">
              <w:rPr>
                <w:rFonts w:eastAsia="標楷體" w:hint="eastAsia"/>
                <w:sz w:val="22"/>
              </w:rPr>
              <w:t>(III)</w:t>
            </w:r>
          </w:p>
        </w:tc>
        <w:tc>
          <w:tcPr>
            <w:tcW w:w="772" w:type="dxa"/>
            <w:tcBorders>
              <w:left w:val="single" w:sz="6" w:space="0" w:color="auto"/>
              <w:right w:val="single" w:sz="6" w:space="0" w:color="auto"/>
            </w:tcBorders>
            <w:vAlign w:val="center"/>
          </w:tcPr>
          <w:p w:rsidR="00E5589B" w:rsidRPr="00EF79B3" w:rsidRDefault="00E5589B" w:rsidP="0069742E">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E5589B" w:rsidRPr="00EF79B3" w:rsidRDefault="00E5589B" w:rsidP="0069742E">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E5589B" w:rsidRPr="00EF79B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E5589B" w:rsidRPr="00E71FCE"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Pr="00C46957" w:rsidRDefault="00E5589B" w:rsidP="0069742E">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E5589B" w:rsidRPr="00213CA1" w:rsidRDefault="00E5589B" w:rsidP="0069742E">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E5589B" w:rsidRPr="00213CA1" w:rsidRDefault="00E5589B" w:rsidP="0069742E">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E5589B" w:rsidRPr="00E71FCE"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Pr="00C46957" w:rsidRDefault="00E5589B" w:rsidP="0069742E">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E5589B" w:rsidRPr="00CA2A1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E5589B" w:rsidRPr="00CA2A1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E5589B" w:rsidRPr="00CA2A1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E5589B" w:rsidRPr="00CA2A1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E5589B" w:rsidRPr="00CA2A1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E5589B" w:rsidRPr="00BD2FA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E5589B" w:rsidRPr="00BD2FAD"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5589B" w:rsidRPr="00332EB0" w:rsidTr="0069742E">
        <w:trPr>
          <w:cantSplit/>
          <w:trHeight w:val="357"/>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E5589B" w:rsidRPr="00E71FCE"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0.3</w:t>
            </w:r>
            <w:r w:rsidRPr="001C31FC">
              <w:rPr>
                <w:rFonts w:eastAsia="標楷體" w:hint="eastAsia"/>
                <w:sz w:val="22"/>
              </w:rPr>
              <w:t>(IV)</w:t>
            </w:r>
          </w:p>
        </w:tc>
        <w:tc>
          <w:tcPr>
            <w:tcW w:w="772" w:type="dxa"/>
            <w:tcBorders>
              <w:left w:val="single" w:sz="6" w:space="0" w:color="auto"/>
              <w:right w:val="single" w:sz="6" w:space="0" w:color="auto"/>
            </w:tcBorders>
            <w:vAlign w:val="center"/>
          </w:tcPr>
          <w:p w:rsidR="00E5589B" w:rsidRPr="0051605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E5589B" w:rsidRPr="0051605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E5589B" w:rsidRPr="00516053"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40"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w:t>
            </w:r>
          </w:p>
        </w:tc>
        <w:tc>
          <w:tcPr>
            <w:tcW w:w="835" w:type="dxa"/>
            <w:tcBorders>
              <w:left w:val="single" w:sz="6" w:space="0" w:color="auto"/>
              <w:right w:val="nil"/>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7.0</w:t>
            </w:r>
          </w:p>
        </w:tc>
        <w:tc>
          <w:tcPr>
            <w:tcW w:w="840"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9.8</w:t>
            </w:r>
          </w:p>
        </w:tc>
        <w:tc>
          <w:tcPr>
            <w:tcW w:w="853"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6.60</w:t>
            </w:r>
          </w:p>
        </w:tc>
        <w:tc>
          <w:tcPr>
            <w:tcW w:w="784"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9.0</w:t>
            </w:r>
          </w:p>
        </w:tc>
        <w:tc>
          <w:tcPr>
            <w:tcW w:w="910" w:type="dxa"/>
            <w:tcBorders>
              <w:left w:val="single" w:sz="6" w:space="0" w:color="auto"/>
              <w:right w:val="single" w:sz="6" w:space="0" w:color="auto"/>
            </w:tcBorders>
            <w:vAlign w:val="center"/>
          </w:tcPr>
          <w:p w:rsidR="00E5589B" w:rsidRPr="006669A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-0.80</w:t>
            </w:r>
          </w:p>
        </w:tc>
        <w:tc>
          <w:tcPr>
            <w:tcW w:w="85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6.7(I)</w:t>
            </w: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6.38</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7.83</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18.1</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-1.45</w:t>
            </w:r>
          </w:p>
        </w:tc>
        <w:tc>
          <w:tcPr>
            <w:tcW w:w="85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E5589B" w:rsidRPr="00332EB0" w:rsidTr="0069742E">
        <w:trPr>
          <w:cantSplit/>
        </w:trPr>
        <w:tc>
          <w:tcPr>
            <w:tcW w:w="1288" w:type="dxa"/>
            <w:tcBorders>
              <w:left w:val="nil"/>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3.8</w:t>
            </w:r>
          </w:p>
        </w:tc>
        <w:tc>
          <w:tcPr>
            <w:tcW w:w="84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6.07</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5.1</w:t>
            </w:r>
          </w:p>
        </w:tc>
        <w:tc>
          <w:tcPr>
            <w:tcW w:w="853"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6.88</w:t>
            </w:r>
          </w:p>
        </w:tc>
        <w:tc>
          <w:tcPr>
            <w:tcW w:w="78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910"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-0.81</w:t>
            </w:r>
          </w:p>
        </w:tc>
        <w:tc>
          <w:tcPr>
            <w:tcW w:w="854" w:type="dxa"/>
            <w:tcBorders>
              <w:left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35" w:type="dxa"/>
            <w:tcBorders>
              <w:left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E5589B" w:rsidRPr="00332EB0" w:rsidTr="0069742E">
        <w:trPr>
          <w:cantSplit/>
        </w:trPr>
        <w:tc>
          <w:tcPr>
            <w:tcW w:w="1288" w:type="dxa"/>
            <w:tcBorders>
              <w:left w:val="nil"/>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5.61</w:t>
            </w:r>
          </w:p>
        </w:tc>
        <w:tc>
          <w:tcPr>
            <w:tcW w:w="784"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-2.7</w:t>
            </w:r>
          </w:p>
        </w:tc>
        <w:tc>
          <w:tcPr>
            <w:tcW w:w="853"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6.52</w:t>
            </w:r>
          </w:p>
        </w:tc>
        <w:tc>
          <w:tcPr>
            <w:tcW w:w="784"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c>
          <w:tcPr>
            <w:tcW w:w="910"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-0.91</w:t>
            </w:r>
          </w:p>
        </w:tc>
        <w:tc>
          <w:tcPr>
            <w:tcW w:w="854" w:type="dxa"/>
            <w:tcBorders>
              <w:left w:val="single" w:sz="6" w:space="0" w:color="auto"/>
              <w:bottom w:val="single" w:sz="6" w:space="0" w:color="auto"/>
              <w:right w:val="single" w:sz="6" w:space="0" w:color="auto"/>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E5589B" w:rsidRDefault="00E5589B" w:rsidP="0069742E">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E5589B" w:rsidRPr="000A067D" w:rsidRDefault="00E5589B" w:rsidP="00E5589B">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E5589B" w:rsidRDefault="00E5589B" w:rsidP="00E5589B">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CA092D" w:rsidRPr="0048631D" w:rsidRDefault="00F55B87" w:rsidP="00382762">
      <w:pPr>
        <w:pStyle w:val="k3a"/>
        <w:tabs>
          <w:tab w:val="left" w:pos="540"/>
        </w:tabs>
        <w:spacing w:before="180" w:line="300" w:lineRule="auto"/>
        <w:ind w:leftChars="0" w:left="0" w:firstLineChars="0" w:firstLine="0"/>
        <w:rPr>
          <w:b/>
          <w:bCs/>
          <w:szCs w:val="28"/>
        </w:rPr>
      </w:pPr>
      <w:r>
        <w:rPr>
          <w:sz w:val="22"/>
          <w:szCs w:val="22"/>
        </w:rPr>
        <w:br w:type="page"/>
      </w:r>
      <w:r w:rsidR="00CA092D" w:rsidRPr="0048631D">
        <w:rPr>
          <w:b/>
          <w:bCs/>
          <w:szCs w:val="28"/>
        </w:rPr>
        <w:lastRenderedPageBreak/>
        <w:t>２、南韓</w:t>
      </w:r>
    </w:p>
    <w:p w:rsidR="003B18F6" w:rsidRPr="008C5402" w:rsidRDefault="003B18F6" w:rsidP="003B18F6">
      <w:pPr>
        <w:pStyle w:val="afffff"/>
        <w:numPr>
          <w:ilvl w:val="0"/>
          <w:numId w:val="9"/>
        </w:numPr>
        <w:spacing w:before="180"/>
        <w:ind w:leftChars="0" w:left="502" w:firstLineChars="0"/>
        <w:rPr>
          <w:rFonts w:ascii="Times New Roman" w:eastAsia="標楷體" w:hAnsi="Times New Roman"/>
          <w:kern w:val="0"/>
          <w:sz w:val="28"/>
          <w:szCs w:val="20"/>
        </w:rPr>
      </w:pPr>
      <w:r w:rsidRPr="008C5402">
        <w:rPr>
          <w:rFonts w:ascii="Times New Roman" w:eastAsia="標楷體" w:hAnsi="Times New Roman" w:hint="eastAsia"/>
          <w:kern w:val="0"/>
          <w:sz w:val="28"/>
          <w:szCs w:val="20"/>
        </w:rPr>
        <w:t>韓國開發研究院（</w:t>
      </w:r>
      <w:r w:rsidRPr="008C5402">
        <w:rPr>
          <w:rFonts w:ascii="Times New Roman" w:eastAsia="標楷體" w:hAnsi="Times New Roman" w:hint="eastAsia"/>
          <w:kern w:val="0"/>
          <w:sz w:val="28"/>
          <w:szCs w:val="20"/>
        </w:rPr>
        <w:t>KDI</w:t>
      </w:r>
      <w:r w:rsidRPr="008C5402">
        <w:rPr>
          <w:rFonts w:ascii="Times New Roman" w:eastAsia="標楷體" w:hAnsi="Times New Roman" w:hint="eastAsia"/>
          <w:kern w:val="0"/>
          <w:sz w:val="28"/>
          <w:szCs w:val="20"/>
        </w:rPr>
        <w:t>）下修韓國</w:t>
      </w:r>
      <w:r w:rsidRPr="008C5402">
        <w:rPr>
          <w:rFonts w:ascii="Times New Roman" w:eastAsia="標楷體" w:hAnsi="Times New Roman" w:hint="eastAsia"/>
          <w:kern w:val="0"/>
          <w:sz w:val="28"/>
          <w:szCs w:val="20"/>
        </w:rPr>
        <w:t>2014</w:t>
      </w:r>
      <w:r w:rsidRPr="008C5402">
        <w:rPr>
          <w:rFonts w:ascii="Times New Roman" w:eastAsia="標楷體" w:hAnsi="Times New Roman" w:hint="eastAsia"/>
          <w:kern w:val="0"/>
          <w:sz w:val="28"/>
          <w:szCs w:val="20"/>
        </w:rPr>
        <w:t>年之經濟成長率至</w:t>
      </w:r>
      <w:r w:rsidRPr="008C5402">
        <w:rPr>
          <w:rFonts w:ascii="Times New Roman" w:eastAsia="標楷體" w:hAnsi="Times New Roman" w:hint="eastAsia"/>
          <w:kern w:val="0"/>
          <w:sz w:val="28"/>
          <w:szCs w:val="20"/>
        </w:rPr>
        <w:t>3.7%</w:t>
      </w:r>
      <w:r w:rsidRPr="008C5402">
        <w:rPr>
          <w:rFonts w:ascii="Times New Roman" w:eastAsia="標楷體" w:hAnsi="Times New Roman" w:hint="eastAsia"/>
          <w:kern w:val="0"/>
          <w:sz w:val="28"/>
          <w:szCs w:val="20"/>
        </w:rPr>
        <w:t>，主要受</w:t>
      </w:r>
      <w:proofErr w:type="gramStart"/>
      <w:r w:rsidRPr="008C5402">
        <w:rPr>
          <w:rFonts w:ascii="Times New Roman" w:eastAsia="標楷體" w:hAnsi="Times New Roman" w:hint="eastAsia"/>
          <w:kern w:val="0"/>
          <w:sz w:val="28"/>
          <w:szCs w:val="20"/>
        </w:rPr>
        <w:t>世越號</w:t>
      </w:r>
      <w:proofErr w:type="gramEnd"/>
      <w:r w:rsidRPr="008C5402">
        <w:rPr>
          <w:rFonts w:ascii="Times New Roman" w:eastAsia="標楷體" w:hAnsi="Times New Roman" w:hint="eastAsia"/>
          <w:kern w:val="0"/>
          <w:sz w:val="28"/>
          <w:szCs w:val="20"/>
        </w:rPr>
        <w:t>船難，民間消費大幅減少影響</w:t>
      </w:r>
      <w:r w:rsidRPr="008C5402">
        <w:rPr>
          <w:rFonts w:ascii="新細明體" w:hAnsi="新細明體" w:hint="eastAsia"/>
          <w:kern w:val="0"/>
          <w:sz w:val="28"/>
          <w:szCs w:val="20"/>
        </w:rPr>
        <w:t>；</w:t>
      </w:r>
      <w:r w:rsidRPr="008C5402">
        <w:rPr>
          <w:rFonts w:ascii="標楷體" w:eastAsia="標楷體" w:hAnsi="標楷體" w:hint="eastAsia"/>
          <w:kern w:val="0"/>
          <w:sz w:val="28"/>
          <w:szCs w:val="20"/>
        </w:rPr>
        <w:t>各</w:t>
      </w:r>
      <w:r w:rsidRPr="008C5402">
        <w:rPr>
          <w:rFonts w:ascii="Times New Roman" w:eastAsia="標楷體" w:hAnsi="Times New Roman" w:hint="eastAsia"/>
          <w:kern w:val="0"/>
          <w:sz w:val="28"/>
          <w:szCs w:val="20"/>
        </w:rPr>
        <w:t>季經濟表現分別為</w:t>
      </w:r>
      <w:r w:rsidRPr="008C5402">
        <w:rPr>
          <w:rFonts w:ascii="Times New Roman" w:eastAsia="標楷體" w:hAnsi="Times New Roman" w:hint="eastAsia"/>
          <w:kern w:val="0"/>
          <w:sz w:val="28"/>
          <w:szCs w:val="20"/>
        </w:rPr>
        <w:t>3.9%</w:t>
      </w:r>
      <w:r w:rsidRPr="008C5402">
        <w:rPr>
          <w:rFonts w:ascii="Times New Roman" w:eastAsia="標楷體" w:hAnsi="Times New Roman" w:hint="eastAsia"/>
          <w:kern w:val="0"/>
          <w:sz w:val="28"/>
          <w:szCs w:val="20"/>
        </w:rPr>
        <w:t>、</w:t>
      </w:r>
      <w:r w:rsidRPr="008C5402">
        <w:rPr>
          <w:rFonts w:ascii="Times New Roman" w:eastAsia="標楷體" w:hAnsi="Times New Roman" w:hint="eastAsia"/>
          <w:kern w:val="0"/>
          <w:sz w:val="28"/>
          <w:szCs w:val="20"/>
        </w:rPr>
        <w:t>3.7%</w:t>
      </w:r>
      <w:r w:rsidRPr="008C5402">
        <w:rPr>
          <w:rFonts w:ascii="Times New Roman" w:eastAsia="標楷體" w:hAnsi="Times New Roman" w:hint="eastAsia"/>
          <w:kern w:val="0"/>
          <w:sz w:val="28"/>
          <w:szCs w:val="20"/>
        </w:rPr>
        <w:t>、</w:t>
      </w:r>
      <w:r w:rsidRPr="008C5402">
        <w:rPr>
          <w:rFonts w:ascii="Times New Roman" w:eastAsia="標楷體" w:hAnsi="Times New Roman" w:hint="eastAsia"/>
          <w:kern w:val="0"/>
          <w:sz w:val="28"/>
          <w:szCs w:val="20"/>
        </w:rPr>
        <w:t>3.6%</w:t>
      </w:r>
      <w:r w:rsidRPr="008C5402">
        <w:rPr>
          <w:rFonts w:ascii="Times New Roman" w:eastAsia="標楷體" w:hAnsi="Times New Roman" w:hint="eastAsia"/>
          <w:kern w:val="0"/>
          <w:sz w:val="28"/>
          <w:szCs w:val="20"/>
        </w:rPr>
        <w:t>及</w:t>
      </w:r>
      <w:r w:rsidRPr="008C5402">
        <w:rPr>
          <w:rFonts w:ascii="Times New Roman" w:eastAsia="標楷體" w:hAnsi="Times New Roman" w:hint="eastAsia"/>
          <w:kern w:val="0"/>
          <w:sz w:val="28"/>
          <w:szCs w:val="20"/>
        </w:rPr>
        <w:t>3.5%</w:t>
      </w:r>
      <w:r w:rsidRPr="008C5402">
        <w:rPr>
          <w:rFonts w:ascii="Times New Roman" w:eastAsia="標楷體" w:hAnsi="Times New Roman" w:hint="eastAsia"/>
          <w:kern w:val="0"/>
          <w:sz w:val="28"/>
          <w:szCs w:val="20"/>
        </w:rPr>
        <w:t>。該院分析，民間消費無法復甦主要係結構問題，包括占家庭支出項目比重高之補習教育費用、家庭負債、屋價下跌及人口高齡化等。</w:t>
      </w:r>
    </w:p>
    <w:p w:rsidR="003B18F6" w:rsidRPr="008C5402" w:rsidRDefault="003B18F6" w:rsidP="003B18F6">
      <w:pPr>
        <w:pStyle w:val="afffff"/>
        <w:numPr>
          <w:ilvl w:val="0"/>
          <w:numId w:val="9"/>
        </w:numPr>
        <w:snapToGrid w:val="0"/>
        <w:spacing w:before="180" w:line="300" w:lineRule="auto"/>
        <w:ind w:leftChars="0" w:left="502" w:right="-227" w:firstLineChars="0"/>
        <w:rPr>
          <w:rFonts w:ascii="Times New Roman" w:eastAsia="標楷體" w:hAnsi="Times New Roman"/>
          <w:sz w:val="28"/>
          <w:szCs w:val="28"/>
        </w:rPr>
      </w:pPr>
      <w:r w:rsidRPr="008C5402">
        <w:rPr>
          <w:rFonts w:ascii="Times New Roman" w:eastAsia="標楷體" w:hAnsi="Times New Roman"/>
          <w:sz w:val="28"/>
          <w:szCs w:val="28"/>
        </w:rPr>
        <w:t>2014</w:t>
      </w:r>
      <w:r w:rsidRPr="008C5402">
        <w:rPr>
          <w:rFonts w:ascii="Times New Roman" w:eastAsia="標楷體" w:hAnsi="Times New Roman"/>
          <w:sz w:val="28"/>
          <w:szCs w:val="28"/>
        </w:rPr>
        <w:t>年</w:t>
      </w:r>
      <w:r w:rsidRPr="008C5402">
        <w:rPr>
          <w:rFonts w:ascii="Times New Roman" w:eastAsia="標楷體" w:hAnsi="Times New Roman" w:hint="eastAsia"/>
          <w:sz w:val="28"/>
          <w:szCs w:val="28"/>
        </w:rPr>
        <w:t>5</w:t>
      </w:r>
      <w:r w:rsidRPr="008C5402">
        <w:rPr>
          <w:rFonts w:ascii="Times New Roman" w:eastAsia="標楷體" w:hAnsi="Times New Roman"/>
          <w:sz w:val="28"/>
          <w:szCs w:val="28"/>
        </w:rPr>
        <w:t>月出口為</w:t>
      </w:r>
      <w:r w:rsidRPr="008C5402">
        <w:rPr>
          <w:rFonts w:ascii="Times New Roman" w:eastAsia="標楷體" w:hAnsi="Times New Roman" w:hint="eastAsia"/>
          <w:sz w:val="28"/>
          <w:szCs w:val="28"/>
        </w:rPr>
        <w:t>478.8</w:t>
      </w:r>
      <w:r w:rsidRPr="008C5402">
        <w:rPr>
          <w:rFonts w:ascii="Times New Roman" w:eastAsia="標楷體" w:hAnsi="Times New Roman"/>
          <w:sz w:val="28"/>
          <w:szCs w:val="28"/>
        </w:rPr>
        <w:t>億美元，較上年同月</w:t>
      </w:r>
      <w:r w:rsidRPr="008C5402">
        <w:rPr>
          <w:rFonts w:ascii="Times New Roman" w:eastAsia="標楷體" w:hAnsi="Times New Roman" w:hint="eastAsia"/>
          <w:sz w:val="28"/>
          <w:szCs w:val="28"/>
        </w:rPr>
        <w:t>減少</w:t>
      </w:r>
      <w:r w:rsidRPr="008C5402">
        <w:rPr>
          <w:rFonts w:ascii="Times New Roman" w:eastAsia="標楷體" w:hAnsi="Times New Roman" w:hint="eastAsia"/>
          <w:sz w:val="28"/>
          <w:szCs w:val="28"/>
        </w:rPr>
        <w:t>0.9</w:t>
      </w:r>
      <w:r w:rsidRPr="008C5402">
        <w:rPr>
          <w:rFonts w:ascii="Times New Roman" w:eastAsia="標楷體" w:hAnsi="Times New Roman"/>
          <w:sz w:val="28"/>
          <w:szCs w:val="28"/>
        </w:rPr>
        <w:t>%</w:t>
      </w:r>
      <w:r w:rsidRPr="008C5402">
        <w:rPr>
          <w:rFonts w:ascii="Times New Roman" w:eastAsia="標楷體" w:hAnsi="Times New Roman"/>
          <w:sz w:val="28"/>
          <w:szCs w:val="28"/>
        </w:rPr>
        <w:t>；進口為</w:t>
      </w:r>
      <w:r w:rsidRPr="008C5402">
        <w:rPr>
          <w:rFonts w:ascii="Times New Roman" w:eastAsia="標楷體" w:hAnsi="Times New Roman"/>
          <w:sz w:val="28"/>
          <w:szCs w:val="28"/>
        </w:rPr>
        <w:t>4</w:t>
      </w:r>
      <w:r w:rsidRPr="008C5402">
        <w:rPr>
          <w:rFonts w:ascii="Times New Roman" w:eastAsia="標楷體" w:hAnsi="Times New Roman" w:hint="eastAsia"/>
          <w:sz w:val="28"/>
          <w:szCs w:val="28"/>
        </w:rPr>
        <w:t>2</w:t>
      </w:r>
      <w:r w:rsidRPr="008C5402">
        <w:rPr>
          <w:rFonts w:ascii="Times New Roman" w:eastAsia="標楷體" w:hAnsi="Times New Roman"/>
          <w:sz w:val="28"/>
          <w:szCs w:val="28"/>
        </w:rPr>
        <w:t>5.</w:t>
      </w:r>
      <w:r w:rsidRPr="008C5402">
        <w:rPr>
          <w:rFonts w:ascii="Times New Roman" w:eastAsia="標楷體" w:hAnsi="Times New Roman" w:hint="eastAsia"/>
          <w:sz w:val="28"/>
          <w:szCs w:val="28"/>
        </w:rPr>
        <w:t>3</w:t>
      </w:r>
      <w:r w:rsidRPr="008C5402">
        <w:rPr>
          <w:rFonts w:ascii="Times New Roman" w:eastAsia="標楷體" w:hAnsi="Times New Roman"/>
          <w:sz w:val="28"/>
          <w:szCs w:val="28"/>
        </w:rPr>
        <w:t>億美元，增加</w:t>
      </w:r>
      <w:r w:rsidRPr="008C5402">
        <w:rPr>
          <w:rFonts w:ascii="Times New Roman" w:eastAsia="標楷體" w:hAnsi="Times New Roman" w:hint="eastAsia"/>
          <w:sz w:val="28"/>
          <w:szCs w:val="28"/>
        </w:rPr>
        <w:t>0.3</w:t>
      </w:r>
      <w:r w:rsidRPr="008C5402">
        <w:rPr>
          <w:rFonts w:ascii="Times New Roman" w:eastAsia="標楷體" w:hAnsi="Times New Roman"/>
          <w:sz w:val="28"/>
          <w:szCs w:val="28"/>
        </w:rPr>
        <w:t>%</w:t>
      </w:r>
      <w:r w:rsidRPr="008C5402">
        <w:rPr>
          <w:rFonts w:ascii="Times New Roman" w:eastAsia="標楷體" w:hAnsi="Times New Roman"/>
          <w:sz w:val="28"/>
          <w:szCs w:val="28"/>
        </w:rPr>
        <w:t>，貿易出超</w:t>
      </w:r>
      <w:r w:rsidR="00E00455">
        <w:rPr>
          <w:rFonts w:ascii="Times New Roman" w:eastAsia="標楷體" w:hAnsi="Times New Roman" w:hint="eastAsia"/>
          <w:sz w:val="28"/>
          <w:szCs w:val="28"/>
        </w:rPr>
        <w:t>5</w:t>
      </w:r>
      <w:r w:rsidRPr="008C5402">
        <w:rPr>
          <w:rFonts w:ascii="Times New Roman" w:eastAsia="標楷體" w:hAnsi="Times New Roman" w:hint="eastAsia"/>
          <w:sz w:val="28"/>
          <w:szCs w:val="28"/>
        </w:rPr>
        <w:t>3</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5</w:t>
      </w:r>
      <w:r w:rsidRPr="008C5402">
        <w:rPr>
          <w:rFonts w:ascii="Times New Roman" w:eastAsia="標楷體" w:hAnsi="Times New Roman"/>
          <w:sz w:val="28"/>
          <w:szCs w:val="28"/>
        </w:rPr>
        <w:t>億美元。主要出口商品中，以船舶（</w:t>
      </w:r>
      <w:r w:rsidRPr="008C5402">
        <w:rPr>
          <w:rFonts w:ascii="Times New Roman" w:eastAsia="標楷體" w:hAnsi="Times New Roman" w:hint="eastAsia"/>
          <w:sz w:val="28"/>
          <w:szCs w:val="28"/>
        </w:rPr>
        <w:t>30</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0</w:t>
      </w:r>
      <w:r w:rsidRPr="008C5402">
        <w:rPr>
          <w:rFonts w:ascii="Times New Roman" w:eastAsia="標楷體" w:hAnsi="Times New Roman"/>
          <w:sz w:val="28"/>
          <w:szCs w:val="28"/>
        </w:rPr>
        <w:t>%</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電腦</w:t>
      </w:r>
      <w:r w:rsidRPr="008C5402">
        <w:rPr>
          <w:rFonts w:ascii="Times New Roman" w:eastAsia="標楷體" w:hAnsi="Times New Roman"/>
          <w:sz w:val="28"/>
          <w:szCs w:val="28"/>
        </w:rPr>
        <w:t>(1</w:t>
      </w:r>
      <w:r w:rsidRPr="008C5402">
        <w:rPr>
          <w:rFonts w:ascii="Times New Roman" w:eastAsia="標楷體" w:hAnsi="Times New Roman" w:hint="eastAsia"/>
          <w:sz w:val="28"/>
          <w:szCs w:val="28"/>
        </w:rPr>
        <w:t>3</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6</w:t>
      </w:r>
      <w:r w:rsidRPr="008C5402">
        <w:rPr>
          <w:rFonts w:ascii="Times New Roman" w:eastAsia="標楷體" w:hAnsi="Times New Roman"/>
          <w:sz w:val="28"/>
          <w:szCs w:val="28"/>
        </w:rPr>
        <w:t>%)</w:t>
      </w:r>
      <w:r w:rsidRPr="008C5402">
        <w:rPr>
          <w:rFonts w:ascii="Times New Roman" w:eastAsia="標楷體" w:hAnsi="Times New Roman"/>
          <w:sz w:val="28"/>
          <w:szCs w:val="28"/>
        </w:rPr>
        <w:t>、汽車（</w:t>
      </w:r>
      <w:r w:rsidRPr="008C5402">
        <w:rPr>
          <w:rFonts w:ascii="Times New Roman" w:eastAsia="標楷體" w:hAnsi="Times New Roman"/>
          <w:sz w:val="28"/>
          <w:szCs w:val="28"/>
        </w:rPr>
        <w:t>1</w:t>
      </w:r>
      <w:r w:rsidRPr="008C5402">
        <w:rPr>
          <w:rFonts w:ascii="Times New Roman" w:eastAsia="標楷體" w:hAnsi="Times New Roman" w:hint="eastAsia"/>
          <w:sz w:val="28"/>
          <w:szCs w:val="28"/>
        </w:rPr>
        <w:t>1</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9</w:t>
      </w:r>
      <w:r w:rsidRPr="008C5402">
        <w:rPr>
          <w:rFonts w:ascii="Times New Roman" w:eastAsia="標楷體" w:hAnsi="Times New Roman"/>
          <w:sz w:val="28"/>
          <w:szCs w:val="28"/>
        </w:rPr>
        <w:t>%</w:t>
      </w:r>
      <w:r w:rsidRPr="008C5402">
        <w:rPr>
          <w:rFonts w:ascii="Times New Roman" w:eastAsia="標楷體" w:hAnsi="Times New Roman"/>
          <w:sz w:val="28"/>
          <w:szCs w:val="28"/>
        </w:rPr>
        <w:t>）、石油製品（</w:t>
      </w:r>
      <w:r w:rsidRPr="008C5402">
        <w:rPr>
          <w:rFonts w:ascii="Times New Roman" w:eastAsia="標楷體" w:hAnsi="Times New Roman" w:hint="eastAsia"/>
          <w:sz w:val="28"/>
          <w:szCs w:val="28"/>
        </w:rPr>
        <w:t>9.6</w:t>
      </w:r>
      <w:r w:rsidRPr="008C5402">
        <w:rPr>
          <w:rFonts w:ascii="Times New Roman" w:eastAsia="標楷體" w:hAnsi="Times New Roman"/>
          <w:sz w:val="28"/>
          <w:szCs w:val="28"/>
        </w:rPr>
        <w:t>%</w:t>
      </w:r>
      <w:r w:rsidRPr="008C5402">
        <w:rPr>
          <w:rFonts w:ascii="Times New Roman" w:eastAsia="標楷體" w:hAnsi="Times New Roman"/>
          <w:sz w:val="28"/>
          <w:szCs w:val="28"/>
        </w:rPr>
        <w:t>）等增</w:t>
      </w:r>
      <w:r w:rsidRPr="008C5402">
        <w:rPr>
          <w:rFonts w:ascii="Times New Roman" w:eastAsia="標楷體" w:hAnsi="Times New Roman" w:hint="eastAsia"/>
          <w:sz w:val="28"/>
          <w:szCs w:val="28"/>
        </w:rPr>
        <w:t>加最多。另主要出口地區</w:t>
      </w:r>
      <w:r w:rsidRPr="008C5402">
        <w:rPr>
          <w:rFonts w:ascii="Times New Roman" w:eastAsia="標楷體" w:hAnsi="Times New Roman" w:hint="eastAsia"/>
          <w:sz w:val="28"/>
          <w:szCs w:val="28"/>
        </w:rPr>
        <w:t>(5</w:t>
      </w:r>
      <w:r w:rsidRPr="008C5402">
        <w:rPr>
          <w:rFonts w:ascii="Times New Roman" w:eastAsia="標楷體" w:hAnsi="Times New Roman" w:hint="eastAsia"/>
          <w:sz w:val="28"/>
          <w:szCs w:val="28"/>
        </w:rPr>
        <w:t>月</w:t>
      </w:r>
      <w:r w:rsidRPr="008C5402">
        <w:rPr>
          <w:rFonts w:ascii="Times New Roman" w:eastAsia="標楷體" w:hAnsi="Times New Roman" w:hint="eastAsia"/>
          <w:sz w:val="28"/>
          <w:szCs w:val="28"/>
        </w:rPr>
        <w:t>1</w:t>
      </w:r>
      <w:r w:rsidRPr="008C5402">
        <w:rPr>
          <w:rFonts w:ascii="Times New Roman" w:eastAsia="標楷體" w:hAnsi="Times New Roman" w:hint="eastAsia"/>
          <w:sz w:val="28"/>
          <w:szCs w:val="28"/>
        </w:rPr>
        <w:t>日至</w:t>
      </w:r>
      <w:r w:rsidRPr="008C5402">
        <w:rPr>
          <w:rFonts w:ascii="Times New Roman" w:eastAsia="標楷體" w:hAnsi="Times New Roman" w:hint="eastAsia"/>
          <w:sz w:val="28"/>
          <w:szCs w:val="28"/>
        </w:rPr>
        <w:t>20</w:t>
      </w:r>
      <w:r w:rsidRPr="008C5402">
        <w:rPr>
          <w:rFonts w:ascii="Times New Roman" w:eastAsia="標楷體" w:hAnsi="Times New Roman" w:hint="eastAsia"/>
          <w:sz w:val="28"/>
          <w:szCs w:val="28"/>
        </w:rPr>
        <w:t>日之統計</w:t>
      </w:r>
      <w:r w:rsidRPr="008C5402">
        <w:rPr>
          <w:rFonts w:ascii="Times New Roman" w:eastAsia="標楷體" w:hAnsi="Times New Roman" w:hint="eastAsia"/>
          <w:sz w:val="28"/>
          <w:szCs w:val="28"/>
        </w:rPr>
        <w:t>)</w:t>
      </w:r>
      <w:r w:rsidRPr="008C5402">
        <w:rPr>
          <w:rFonts w:ascii="Times New Roman" w:eastAsia="標楷體" w:hAnsi="Times New Roman" w:hint="eastAsia"/>
          <w:sz w:val="28"/>
          <w:szCs w:val="28"/>
        </w:rPr>
        <w:t>，對日本</w:t>
      </w:r>
      <w:r w:rsidRPr="008C5402">
        <w:rPr>
          <w:rFonts w:ascii="Times New Roman" w:eastAsia="標楷體" w:hAnsi="Times New Roman" w:hint="eastAsia"/>
          <w:sz w:val="28"/>
          <w:szCs w:val="28"/>
        </w:rPr>
        <w:t>(8.7</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w:t>
      </w:r>
      <w:r w:rsidRPr="008C5402">
        <w:rPr>
          <w:rFonts w:ascii="新細明體" w:hAnsi="新細明體" w:hint="eastAsia"/>
          <w:sz w:val="28"/>
          <w:szCs w:val="28"/>
        </w:rPr>
        <w:t>、</w:t>
      </w:r>
      <w:r w:rsidRPr="008C5402">
        <w:rPr>
          <w:rFonts w:ascii="Times New Roman" w:eastAsia="標楷體" w:hAnsi="Times New Roman" w:hint="eastAsia"/>
          <w:sz w:val="28"/>
          <w:szCs w:val="28"/>
        </w:rPr>
        <w:t>美國</w:t>
      </w:r>
      <w:r w:rsidRPr="008C5402">
        <w:rPr>
          <w:rFonts w:ascii="Times New Roman" w:eastAsia="標楷體" w:hAnsi="Times New Roman" w:hint="eastAsia"/>
          <w:sz w:val="28"/>
          <w:szCs w:val="28"/>
        </w:rPr>
        <w:t>(7.6</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w:t>
      </w:r>
      <w:r w:rsidRPr="008C5402">
        <w:rPr>
          <w:rFonts w:ascii="Times New Roman" w:eastAsia="標楷體" w:hAnsi="Times New Roman" w:hint="eastAsia"/>
          <w:sz w:val="28"/>
          <w:szCs w:val="28"/>
        </w:rPr>
        <w:t>等增加</w:t>
      </w:r>
      <w:r w:rsidRPr="008C5402">
        <w:rPr>
          <w:rFonts w:ascii="新細明體" w:hAnsi="新細明體" w:hint="eastAsia"/>
          <w:sz w:val="28"/>
          <w:szCs w:val="28"/>
        </w:rPr>
        <w:t>，</w:t>
      </w:r>
      <w:r w:rsidRPr="008C5402">
        <w:rPr>
          <w:rFonts w:ascii="Times New Roman" w:eastAsia="標楷體" w:hAnsi="Times New Roman" w:hint="eastAsia"/>
          <w:sz w:val="28"/>
          <w:szCs w:val="28"/>
        </w:rPr>
        <w:t>對東協</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9.1</w:t>
      </w:r>
      <w:r w:rsidRPr="008C5402">
        <w:rPr>
          <w:rFonts w:ascii="Times New Roman" w:eastAsia="標楷體" w:hAnsi="Times New Roman"/>
          <w:sz w:val="28"/>
          <w:szCs w:val="28"/>
        </w:rPr>
        <w:t>%)</w:t>
      </w:r>
      <w:r w:rsidRPr="008C5402">
        <w:rPr>
          <w:rFonts w:ascii="新細明體" w:hAnsi="新細明體" w:hint="eastAsia"/>
          <w:sz w:val="28"/>
          <w:szCs w:val="28"/>
        </w:rPr>
        <w:t>、</w:t>
      </w:r>
      <w:r w:rsidRPr="008C5402">
        <w:rPr>
          <w:rFonts w:ascii="Times New Roman" w:eastAsia="標楷體" w:hAnsi="Times New Roman" w:hint="eastAsia"/>
          <w:sz w:val="28"/>
          <w:szCs w:val="28"/>
        </w:rPr>
        <w:t>中國大陸</w:t>
      </w:r>
      <w:r w:rsidRPr="008C5402">
        <w:rPr>
          <w:rFonts w:ascii="Times New Roman" w:eastAsia="標楷體" w:hAnsi="Times New Roman" w:hint="eastAsia"/>
          <w:sz w:val="28"/>
          <w:szCs w:val="28"/>
        </w:rPr>
        <w:t>(-7.5</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w:t>
      </w:r>
      <w:r w:rsidRPr="008C5402">
        <w:rPr>
          <w:rFonts w:ascii="Times New Roman" w:eastAsia="標楷體" w:hAnsi="Times New Roman" w:hint="eastAsia"/>
          <w:sz w:val="28"/>
          <w:szCs w:val="28"/>
        </w:rPr>
        <w:t>及歐盟</w:t>
      </w:r>
      <w:r w:rsidRPr="008C5402">
        <w:rPr>
          <w:rFonts w:ascii="Times New Roman" w:eastAsia="標楷體" w:hAnsi="Times New Roman" w:hint="eastAsia"/>
          <w:sz w:val="28"/>
          <w:szCs w:val="28"/>
        </w:rPr>
        <w:t>(-1.7</w:t>
      </w:r>
      <w:r w:rsidRPr="008C5402">
        <w:rPr>
          <w:rFonts w:ascii="Times New Roman" w:eastAsia="標楷體" w:hAnsi="Times New Roman"/>
          <w:sz w:val="28"/>
          <w:szCs w:val="28"/>
        </w:rPr>
        <w:t>%</w:t>
      </w:r>
      <w:r w:rsidRPr="008C5402">
        <w:rPr>
          <w:rFonts w:ascii="Times New Roman" w:eastAsia="標楷體" w:hAnsi="Times New Roman" w:hint="eastAsia"/>
          <w:sz w:val="28"/>
          <w:szCs w:val="28"/>
        </w:rPr>
        <w:t>)</w:t>
      </w:r>
      <w:r w:rsidRPr="008C5402">
        <w:rPr>
          <w:rFonts w:ascii="Times New Roman" w:eastAsia="標楷體" w:hAnsi="Times New Roman" w:hint="eastAsia"/>
          <w:sz w:val="28"/>
          <w:szCs w:val="28"/>
        </w:rPr>
        <w:t>則減少</w:t>
      </w:r>
      <w:r w:rsidRPr="008C5402">
        <w:rPr>
          <w:rFonts w:ascii="新細明體" w:hAnsi="新細明體" w:hint="eastAsia"/>
          <w:sz w:val="28"/>
          <w:szCs w:val="28"/>
        </w:rPr>
        <w:t>。</w:t>
      </w:r>
    </w:p>
    <w:p w:rsidR="003B18F6" w:rsidRPr="008C5402" w:rsidRDefault="003B18F6" w:rsidP="003B18F6">
      <w:pPr>
        <w:pStyle w:val="afffff"/>
        <w:numPr>
          <w:ilvl w:val="0"/>
          <w:numId w:val="9"/>
        </w:numPr>
        <w:snapToGrid w:val="0"/>
        <w:spacing w:before="180" w:line="300" w:lineRule="auto"/>
        <w:ind w:leftChars="0" w:left="502" w:right="-227" w:firstLineChars="0"/>
        <w:rPr>
          <w:rFonts w:ascii="Times New Roman" w:eastAsia="標楷體" w:hAnsi="Times New Roman"/>
          <w:sz w:val="28"/>
          <w:szCs w:val="28"/>
        </w:rPr>
      </w:pPr>
      <w:r w:rsidRPr="008C5402">
        <w:rPr>
          <w:rFonts w:ascii="Times New Roman" w:eastAsia="標楷體" w:hAnsi="Times New Roman" w:hint="eastAsia"/>
          <w:kern w:val="0"/>
          <w:sz w:val="28"/>
          <w:szCs w:val="20"/>
        </w:rPr>
        <w:t>2014</w:t>
      </w:r>
      <w:r w:rsidRPr="008C5402">
        <w:rPr>
          <w:rFonts w:ascii="Times New Roman" w:eastAsia="標楷體" w:hAnsi="Times New Roman" w:hint="eastAsia"/>
          <w:kern w:val="0"/>
          <w:sz w:val="28"/>
          <w:szCs w:val="20"/>
        </w:rPr>
        <w:t>年</w:t>
      </w:r>
      <w:r w:rsidRPr="008C5402">
        <w:rPr>
          <w:rFonts w:ascii="Times New Roman" w:eastAsia="標楷體" w:hAnsi="Times New Roman" w:hint="eastAsia"/>
          <w:kern w:val="0"/>
          <w:sz w:val="28"/>
          <w:szCs w:val="20"/>
        </w:rPr>
        <w:t>4</w:t>
      </w:r>
      <w:r w:rsidRPr="008C5402">
        <w:rPr>
          <w:rFonts w:ascii="Times New Roman" w:eastAsia="標楷體" w:hAnsi="Times New Roman" w:hint="eastAsia"/>
          <w:kern w:val="0"/>
          <w:sz w:val="28"/>
          <w:szCs w:val="20"/>
        </w:rPr>
        <w:t>月工業生產增加</w:t>
      </w:r>
      <w:r w:rsidRPr="008C5402">
        <w:rPr>
          <w:rFonts w:ascii="Times New Roman" w:eastAsia="標楷體" w:hAnsi="Times New Roman" w:hint="eastAsia"/>
          <w:kern w:val="0"/>
          <w:sz w:val="28"/>
          <w:szCs w:val="20"/>
        </w:rPr>
        <w:t>2.4</w:t>
      </w:r>
      <w:r w:rsidRPr="008C5402">
        <w:rPr>
          <w:rFonts w:ascii="Times New Roman" w:eastAsia="標楷體" w:hAnsi="Times New Roman"/>
          <w:kern w:val="0"/>
          <w:sz w:val="28"/>
          <w:szCs w:val="20"/>
        </w:rPr>
        <w:t>%</w:t>
      </w:r>
      <w:r w:rsidRPr="008C5402">
        <w:rPr>
          <w:rFonts w:ascii="Times New Roman" w:eastAsia="標楷體" w:hAnsi="Times New Roman" w:hint="eastAsia"/>
          <w:kern w:val="0"/>
          <w:sz w:val="28"/>
          <w:szCs w:val="20"/>
        </w:rPr>
        <w:t>；</w:t>
      </w:r>
      <w:r w:rsidRPr="008C5402">
        <w:rPr>
          <w:rFonts w:ascii="Times New Roman" w:eastAsia="標楷體" w:hAnsi="Times New Roman" w:hint="eastAsia"/>
          <w:kern w:val="0"/>
          <w:sz w:val="28"/>
          <w:szCs w:val="20"/>
        </w:rPr>
        <w:t xml:space="preserve">2014 </w:t>
      </w:r>
      <w:r w:rsidRPr="008C5402">
        <w:rPr>
          <w:rFonts w:ascii="Times New Roman" w:eastAsia="標楷體" w:hAnsi="Times New Roman" w:hint="eastAsia"/>
          <w:kern w:val="0"/>
          <w:sz w:val="28"/>
          <w:szCs w:val="20"/>
        </w:rPr>
        <w:t>年</w:t>
      </w:r>
      <w:r w:rsidRPr="008C5402">
        <w:rPr>
          <w:rFonts w:ascii="Times New Roman" w:eastAsia="標楷體" w:hAnsi="Times New Roman" w:hint="eastAsia"/>
          <w:kern w:val="0"/>
          <w:sz w:val="28"/>
          <w:szCs w:val="20"/>
        </w:rPr>
        <w:t>5</w:t>
      </w:r>
      <w:r w:rsidRPr="008C5402">
        <w:rPr>
          <w:rFonts w:ascii="Times New Roman" w:eastAsia="標楷體" w:hAnsi="Times New Roman" w:hint="eastAsia"/>
          <w:kern w:val="0"/>
          <w:sz w:val="28"/>
          <w:szCs w:val="20"/>
        </w:rPr>
        <w:t>月失業率降至</w:t>
      </w:r>
      <w:r w:rsidRPr="008C5402">
        <w:rPr>
          <w:rFonts w:ascii="Times New Roman" w:eastAsia="標楷體" w:hAnsi="Times New Roman" w:hint="eastAsia"/>
          <w:kern w:val="0"/>
          <w:sz w:val="28"/>
          <w:szCs w:val="20"/>
        </w:rPr>
        <w:t>3.6</w:t>
      </w:r>
      <w:r w:rsidRPr="008C5402">
        <w:rPr>
          <w:rFonts w:ascii="Times New Roman" w:eastAsia="標楷體" w:hAnsi="Times New Roman"/>
          <w:kern w:val="0"/>
          <w:sz w:val="28"/>
          <w:szCs w:val="20"/>
        </w:rPr>
        <w:t>%</w:t>
      </w:r>
      <w:r w:rsidRPr="008C5402">
        <w:rPr>
          <w:rFonts w:ascii="Times New Roman" w:eastAsia="標楷體" w:hAnsi="Times New Roman" w:hint="eastAsia"/>
          <w:kern w:val="0"/>
          <w:sz w:val="28"/>
          <w:szCs w:val="20"/>
        </w:rPr>
        <w:t>，消費者物價上漲</w:t>
      </w:r>
      <w:r w:rsidRPr="008C5402">
        <w:rPr>
          <w:rFonts w:ascii="Times New Roman" w:eastAsia="標楷體" w:hAnsi="Times New Roman" w:hint="eastAsia"/>
          <w:kern w:val="0"/>
          <w:sz w:val="28"/>
          <w:szCs w:val="20"/>
        </w:rPr>
        <w:t>1.7</w:t>
      </w:r>
      <w:r w:rsidRPr="008C5402">
        <w:rPr>
          <w:rFonts w:ascii="Times New Roman" w:eastAsia="標楷體" w:hAnsi="Times New Roman"/>
          <w:kern w:val="0"/>
          <w:sz w:val="28"/>
          <w:szCs w:val="20"/>
        </w:rPr>
        <w:t>%</w:t>
      </w:r>
      <w:r w:rsidRPr="008C5402">
        <w:rPr>
          <w:rFonts w:ascii="新細明體" w:hAnsi="新細明體" w:hint="eastAsia"/>
          <w:kern w:val="0"/>
          <w:sz w:val="28"/>
          <w:szCs w:val="20"/>
        </w:rPr>
        <w:t>。</w:t>
      </w:r>
    </w:p>
    <w:p w:rsidR="00CA092D" w:rsidRPr="003B18F6" w:rsidRDefault="003B18F6" w:rsidP="003B18F6">
      <w:pPr>
        <w:pStyle w:val="afffff"/>
        <w:widowControl/>
        <w:numPr>
          <w:ilvl w:val="0"/>
          <w:numId w:val="9"/>
        </w:numPr>
        <w:snapToGrid w:val="0"/>
        <w:spacing w:before="180" w:line="300" w:lineRule="auto"/>
        <w:ind w:leftChars="0" w:left="502" w:right="-227" w:firstLineChars="0"/>
        <w:rPr>
          <w:rFonts w:ascii="Times New Roman" w:eastAsia="標楷體" w:hAnsi="Times New Roman"/>
          <w:sz w:val="28"/>
          <w:szCs w:val="28"/>
        </w:rPr>
      </w:pPr>
      <w:r w:rsidRPr="003B18F6">
        <w:rPr>
          <w:rFonts w:ascii="Times New Roman" w:eastAsia="標楷體" w:hAnsi="Times New Roman"/>
          <w:sz w:val="28"/>
          <w:szCs w:val="28"/>
        </w:rPr>
        <w:t>韓國公布「</w:t>
      </w:r>
      <w:r w:rsidRPr="003B18F6">
        <w:rPr>
          <w:rFonts w:ascii="Times New Roman" w:eastAsia="標楷體" w:hAnsi="Times New Roman"/>
          <w:sz w:val="28"/>
          <w:szCs w:val="28"/>
        </w:rPr>
        <w:t>13</w:t>
      </w:r>
      <w:r w:rsidRPr="003B18F6">
        <w:rPr>
          <w:rFonts w:ascii="Times New Roman" w:eastAsia="標楷體" w:hAnsi="Times New Roman"/>
          <w:sz w:val="28"/>
          <w:szCs w:val="28"/>
        </w:rPr>
        <w:t>大未來成長動力實行計劃及目標」，</w:t>
      </w:r>
      <w:r w:rsidRPr="003B18F6">
        <w:rPr>
          <w:rFonts w:ascii="Times New Roman" w:eastAsia="標楷體" w:hAnsi="Times New Roman"/>
          <w:sz w:val="28"/>
          <w:szCs w:val="28"/>
        </w:rPr>
        <w:t>13</w:t>
      </w:r>
      <w:r w:rsidRPr="003B18F6">
        <w:rPr>
          <w:rFonts w:ascii="Times New Roman" w:eastAsia="標楷體" w:hAnsi="Times New Roman"/>
          <w:sz w:val="28"/>
          <w:szCs w:val="28"/>
        </w:rPr>
        <w:t>大未來成長動力分為主力產業、未來新產業、公共福祉產業及</w:t>
      </w:r>
      <w:r w:rsidRPr="003B18F6">
        <w:rPr>
          <w:rFonts w:ascii="Times New Roman" w:eastAsia="標楷體" w:hAnsi="Times New Roman"/>
          <w:sz w:val="28"/>
          <w:szCs w:val="28"/>
        </w:rPr>
        <w:t>4</w:t>
      </w:r>
      <w:r w:rsidRPr="003B18F6">
        <w:rPr>
          <w:rFonts w:ascii="Times New Roman" w:eastAsia="標楷體" w:hAnsi="Times New Roman"/>
          <w:sz w:val="28"/>
          <w:szCs w:val="28"/>
        </w:rPr>
        <w:t>大基礎產業，每</w:t>
      </w:r>
      <w:proofErr w:type="gramStart"/>
      <w:r w:rsidRPr="003B18F6">
        <w:rPr>
          <w:rFonts w:ascii="Times New Roman" w:eastAsia="標楷體" w:hAnsi="Times New Roman"/>
          <w:sz w:val="28"/>
          <w:szCs w:val="28"/>
        </w:rPr>
        <w:t>個</w:t>
      </w:r>
      <w:proofErr w:type="gramEnd"/>
      <w:r w:rsidRPr="003B18F6">
        <w:rPr>
          <w:rFonts w:ascii="Times New Roman" w:eastAsia="標楷體" w:hAnsi="Times New Roman"/>
          <w:sz w:val="28"/>
          <w:szCs w:val="28"/>
        </w:rPr>
        <w:t>產業領域下設定領域及發展目標。在主力產業方面，韓國政府設定為智慧型汽車、</w:t>
      </w:r>
      <w:r w:rsidRPr="003B18F6">
        <w:rPr>
          <w:rFonts w:ascii="Times New Roman" w:eastAsia="標楷體" w:hAnsi="Times New Roman"/>
          <w:sz w:val="28"/>
          <w:szCs w:val="28"/>
        </w:rPr>
        <w:t>5G</w:t>
      </w:r>
      <w:r w:rsidRPr="003B18F6">
        <w:rPr>
          <w:rFonts w:ascii="Times New Roman" w:eastAsia="標楷體" w:hAnsi="Times New Roman"/>
          <w:sz w:val="28"/>
          <w:szCs w:val="28"/>
        </w:rPr>
        <w:t>通信、深海基礎建設等</w:t>
      </w:r>
      <w:r w:rsidRPr="003B18F6">
        <w:rPr>
          <w:rFonts w:ascii="Times New Roman" w:eastAsia="標楷體" w:hAnsi="Times New Roman"/>
          <w:sz w:val="28"/>
          <w:szCs w:val="28"/>
        </w:rPr>
        <w:t>3</w:t>
      </w:r>
      <w:r w:rsidRPr="003B18F6">
        <w:rPr>
          <w:rFonts w:ascii="Times New Roman" w:eastAsia="標楷體" w:hAnsi="Times New Roman"/>
          <w:sz w:val="28"/>
          <w:szCs w:val="28"/>
        </w:rPr>
        <w:t>大領域。未來新產業包含智慧型機器人、穿戴式行動裝置、實感性數位內容等</w:t>
      </w:r>
      <w:r w:rsidRPr="003B18F6">
        <w:rPr>
          <w:rFonts w:ascii="Times New Roman" w:eastAsia="標楷體" w:hAnsi="Times New Roman"/>
          <w:sz w:val="28"/>
          <w:szCs w:val="28"/>
        </w:rPr>
        <w:t>3</w:t>
      </w:r>
      <w:r w:rsidRPr="003B18F6">
        <w:rPr>
          <w:rFonts w:ascii="Times New Roman" w:eastAsia="標楷體" w:hAnsi="Times New Roman"/>
          <w:sz w:val="28"/>
          <w:szCs w:val="28"/>
        </w:rPr>
        <w:t>大領域。公共福祉產業則包括災難安全管理系統、新再生能源系統。</w:t>
      </w:r>
      <w:r w:rsidRPr="003B18F6">
        <w:rPr>
          <w:rFonts w:ascii="Times New Roman" w:eastAsia="標楷體" w:hAnsi="Times New Roman"/>
          <w:sz w:val="28"/>
          <w:szCs w:val="28"/>
        </w:rPr>
        <w:t>4</w:t>
      </w:r>
      <w:r w:rsidRPr="003B18F6">
        <w:rPr>
          <w:rFonts w:ascii="Times New Roman" w:eastAsia="標楷體" w:hAnsi="Times New Roman"/>
          <w:sz w:val="28"/>
          <w:szCs w:val="28"/>
        </w:rPr>
        <w:t>大基礎產業分別為智慧型半導體、融復合原材料、</w:t>
      </w:r>
      <w:proofErr w:type="gramStart"/>
      <w:r w:rsidRPr="003B18F6">
        <w:rPr>
          <w:rFonts w:ascii="Times New Roman" w:eastAsia="標楷體" w:hAnsi="Times New Roman"/>
          <w:sz w:val="28"/>
          <w:szCs w:val="28"/>
        </w:rPr>
        <w:t>智慧型物聯網</w:t>
      </w:r>
      <w:proofErr w:type="gramEnd"/>
      <w:r w:rsidRPr="003B18F6">
        <w:rPr>
          <w:rFonts w:ascii="Times New Roman" w:eastAsia="標楷體" w:hAnsi="Times New Roman"/>
          <w:sz w:val="28"/>
          <w:szCs w:val="28"/>
        </w:rPr>
        <w:t>，以及巨量資料庫等。</w:t>
      </w:r>
    </w:p>
    <w:p w:rsidR="00CA092D" w:rsidRPr="0048631D" w:rsidRDefault="00CA092D" w:rsidP="00CA092D">
      <w:pPr>
        <w:widowControl/>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r w:rsidRPr="0048631D">
        <w:rPr>
          <w:rFonts w:eastAsia="標楷體"/>
          <w:sz w:val="28"/>
          <w:szCs w:val="28"/>
        </w:rPr>
        <w:t xml:space="preserve">             </w:t>
      </w: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Default="00CA092D" w:rsidP="00CA092D">
      <w:pPr>
        <w:snapToGrid w:val="0"/>
        <w:spacing w:before="120" w:line="300" w:lineRule="auto"/>
        <w:ind w:right="-227"/>
        <w:jc w:val="both"/>
        <w:rPr>
          <w:rFonts w:eastAsia="標楷體"/>
          <w:sz w:val="28"/>
          <w:szCs w:val="28"/>
        </w:rPr>
      </w:pPr>
    </w:p>
    <w:p w:rsidR="00CA092D" w:rsidRPr="00E82D36"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CA092D" w:rsidRPr="0048631D" w:rsidRDefault="00CA092D" w:rsidP="00CA092D">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3B18F6" w:rsidRPr="008C5402" w:rsidTr="0069742E">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年</w:t>
            </w:r>
            <w:r w:rsidRPr="008C5402">
              <w:rPr>
                <w:rFonts w:eastAsia="標楷體"/>
                <w:sz w:val="22"/>
                <w:szCs w:val="22"/>
              </w:rPr>
              <w:t>(</w:t>
            </w:r>
            <w:r w:rsidRPr="008C5402">
              <w:rPr>
                <w:rFonts w:eastAsia="標楷體" w:hint="eastAsia"/>
                <w:sz w:val="22"/>
                <w:szCs w:val="22"/>
                <w:lang w:val="zh-TW"/>
              </w:rPr>
              <w:t>月</w:t>
            </w:r>
            <w:r w:rsidRPr="008C5402">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實質</w:t>
            </w:r>
          </w:p>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工業</w:t>
            </w:r>
          </w:p>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0"/>
              </w:rPr>
            </w:pPr>
            <w:r w:rsidRPr="008C5402">
              <w:rPr>
                <w:rFonts w:eastAsia="標楷體" w:hint="eastAsia"/>
                <w:sz w:val="22"/>
                <w:szCs w:val="20"/>
              </w:rPr>
              <w:t>貿</w:t>
            </w:r>
            <w:r w:rsidRPr="008C5402">
              <w:rPr>
                <w:rFonts w:eastAsia="標楷體"/>
                <w:sz w:val="22"/>
                <w:szCs w:val="20"/>
              </w:rPr>
              <w:t xml:space="preserve">    </w:t>
            </w:r>
            <w:r w:rsidRPr="008C5402">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lang w:val="zh-TW"/>
              </w:rPr>
            </w:pPr>
            <w:r w:rsidRPr="008C5402">
              <w:rPr>
                <w:rFonts w:eastAsia="標楷體" w:hint="eastAsia"/>
                <w:sz w:val="22"/>
                <w:szCs w:val="22"/>
                <w:lang w:val="zh-TW"/>
              </w:rPr>
              <w:t>消費者</w:t>
            </w:r>
          </w:p>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lang w:val="zh-TW"/>
              </w:rPr>
              <w:t>失業率</w:t>
            </w:r>
          </w:p>
        </w:tc>
      </w:tr>
      <w:tr w:rsidR="003B18F6" w:rsidRPr="008C5402" w:rsidTr="0069742E">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tabs>
                <w:tab w:val="left" w:pos="403"/>
                <w:tab w:val="center" w:pos="861"/>
              </w:tabs>
              <w:autoSpaceDE w:val="0"/>
              <w:autoSpaceDN w:val="0"/>
              <w:adjustRightInd w:val="0"/>
              <w:snapToGrid w:val="0"/>
              <w:spacing w:line="380" w:lineRule="exact"/>
              <w:rPr>
                <w:rFonts w:eastAsia="標楷體"/>
                <w:sz w:val="22"/>
                <w:szCs w:val="22"/>
              </w:rPr>
            </w:pPr>
            <w:r w:rsidRPr="008C5402">
              <w:rPr>
                <w:rFonts w:eastAsia="標楷體"/>
                <w:sz w:val="22"/>
                <w:szCs w:val="22"/>
              </w:rPr>
              <w:tab/>
            </w:r>
            <w:r w:rsidRPr="008C5402">
              <w:rPr>
                <w:rFonts w:eastAsia="標楷體"/>
                <w:sz w:val="22"/>
                <w:szCs w:val="22"/>
              </w:rPr>
              <w:tab/>
            </w:r>
            <w:r w:rsidRPr="008C5402">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3B18F6">
            <w:pPr>
              <w:autoSpaceDE w:val="0"/>
              <w:autoSpaceDN w:val="0"/>
              <w:adjustRightInd w:val="0"/>
              <w:snapToGrid w:val="0"/>
              <w:spacing w:beforeLines="30" w:before="108" w:line="380" w:lineRule="exact"/>
              <w:jc w:val="center"/>
              <w:rPr>
                <w:rFonts w:eastAsia="標楷體"/>
                <w:sz w:val="22"/>
                <w:szCs w:val="22"/>
                <w:shd w:val="clear" w:color="auto" w:fill="FFFF99"/>
              </w:rPr>
            </w:pPr>
            <w:r w:rsidRPr="008C5402">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3B18F6" w:rsidRPr="008C5402" w:rsidRDefault="003B18F6" w:rsidP="0069742E">
            <w:pPr>
              <w:widowControl/>
              <w:spacing w:line="380" w:lineRule="exact"/>
              <w:rPr>
                <w:rFonts w:eastAsia="標楷體"/>
                <w:sz w:val="22"/>
                <w:szCs w:val="22"/>
              </w:rPr>
            </w:pPr>
          </w:p>
        </w:tc>
      </w:tr>
      <w:tr w:rsidR="003B18F6" w:rsidRPr="008C5402" w:rsidTr="0069742E">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B18F6" w:rsidRPr="008C5402" w:rsidRDefault="003B18F6" w:rsidP="0069742E">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3B18F6" w:rsidRPr="008C5402" w:rsidRDefault="003B18F6" w:rsidP="0069742E">
            <w:pPr>
              <w:widowControl/>
              <w:spacing w:line="380" w:lineRule="exact"/>
              <w:rPr>
                <w:rFonts w:eastAsia="標楷體"/>
                <w:sz w:val="22"/>
                <w:szCs w:val="22"/>
              </w:rPr>
            </w:pPr>
          </w:p>
        </w:tc>
      </w:tr>
      <w:tr w:rsidR="003B18F6" w:rsidRPr="008C5402" w:rsidTr="0069742E">
        <w:trPr>
          <w:cantSplit/>
        </w:trPr>
        <w:tc>
          <w:tcPr>
            <w:tcW w:w="907" w:type="dxa"/>
            <w:tcBorders>
              <w:top w:val="nil"/>
              <w:left w:val="nil"/>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2009</w:t>
            </w:r>
            <w:r w:rsidRPr="008C5402">
              <w:rPr>
                <w:rFonts w:eastAsia="標楷體" w:hint="eastAsia"/>
                <w:sz w:val="22"/>
              </w:rPr>
              <w:t>年</w:t>
            </w:r>
          </w:p>
        </w:tc>
        <w:tc>
          <w:tcPr>
            <w:tcW w:w="941"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0.3</w:t>
            </w:r>
          </w:p>
        </w:tc>
        <w:tc>
          <w:tcPr>
            <w:tcW w:w="682"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2.8</w:t>
            </w:r>
          </w:p>
        </w:tc>
        <w:tc>
          <w:tcPr>
            <w:tcW w:w="720" w:type="dxa"/>
            <w:tcBorders>
              <w:top w:val="nil"/>
              <w:left w:val="single" w:sz="6" w:space="0" w:color="auto"/>
              <w:bottom w:val="nil"/>
              <w:right w:val="nil"/>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3.6</w:t>
            </w:r>
          </w:p>
        </w:tc>
      </w:tr>
      <w:tr w:rsidR="003B18F6" w:rsidRPr="008C5402" w:rsidTr="0069742E">
        <w:trPr>
          <w:cantSplit/>
          <w:trHeight w:val="186"/>
        </w:trPr>
        <w:tc>
          <w:tcPr>
            <w:tcW w:w="907" w:type="dxa"/>
            <w:tcBorders>
              <w:top w:val="nil"/>
              <w:left w:val="nil"/>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2010</w:t>
            </w:r>
            <w:r w:rsidRPr="008C5402">
              <w:rPr>
                <w:rFonts w:eastAsia="標楷體" w:hint="eastAsia"/>
                <w:sz w:val="22"/>
              </w:rPr>
              <w:t>年</w:t>
            </w:r>
          </w:p>
        </w:tc>
        <w:tc>
          <w:tcPr>
            <w:tcW w:w="941"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6.</w:t>
            </w:r>
            <w:r w:rsidRPr="008C5402">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4,663.8</w:t>
            </w:r>
          </w:p>
        </w:tc>
        <w:tc>
          <w:tcPr>
            <w:tcW w:w="964"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28.3</w:t>
            </w:r>
          </w:p>
        </w:tc>
        <w:tc>
          <w:tcPr>
            <w:tcW w:w="909"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4,252.1</w:t>
            </w:r>
          </w:p>
        </w:tc>
        <w:tc>
          <w:tcPr>
            <w:tcW w:w="870"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31.6</w:t>
            </w:r>
          </w:p>
        </w:tc>
        <w:tc>
          <w:tcPr>
            <w:tcW w:w="818"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3.0</w:t>
            </w:r>
          </w:p>
        </w:tc>
        <w:tc>
          <w:tcPr>
            <w:tcW w:w="720" w:type="dxa"/>
            <w:tcBorders>
              <w:top w:val="nil"/>
              <w:left w:val="single" w:sz="6" w:space="0" w:color="auto"/>
              <w:bottom w:val="nil"/>
              <w:right w:val="nil"/>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3.7</w:t>
            </w:r>
          </w:p>
        </w:tc>
      </w:tr>
      <w:tr w:rsidR="003B18F6" w:rsidRPr="008C5402" w:rsidTr="0069742E">
        <w:trPr>
          <w:cantSplit/>
        </w:trPr>
        <w:tc>
          <w:tcPr>
            <w:tcW w:w="907" w:type="dxa"/>
            <w:tcBorders>
              <w:top w:val="nil"/>
              <w:left w:val="nil"/>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2011</w:t>
            </w:r>
            <w:r w:rsidRPr="008C5402">
              <w:rPr>
                <w:rFonts w:eastAsia="標楷體" w:hint="eastAsia"/>
                <w:sz w:val="22"/>
              </w:rPr>
              <w:t>年</w:t>
            </w:r>
          </w:p>
        </w:tc>
        <w:tc>
          <w:tcPr>
            <w:tcW w:w="941"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3.</w:t>
            </w:r>
            <w:r w:rsidRPr="008C5402">
              <w:rPr>
                <w:rFonts w:eastAsia="標楷體" w:hint="eastAsia"/>
                <w:sz w:val="22"/>
              </w:rPr>
              <w:t>7</w:t>
            </w:r>
          </w:p>
        </w:tc>
        <w:tc>
          <w:tcPr>
            <w:tcW w:w="682"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6.8</w:t>
            </w:r>
          </w:p>
        </w:tc>
        <w:tc>
          <w:tcPr>
            <w:tcW w:w="856"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5,565.1</w:t>
            </w:r>
          </w:p>
        </w:tc>
        <w:tc>
          <w:tcPr>
            <w:tcW w:w="964"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19.3</w:t>
            </w:r>
          </w:p>
        </w:tc>
        <w:tc>
          <w:tcPr>
            <w:tcW w:w="909"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5,243.8</w:t>
            </w:r>
          </w:p>
        </w:tc>
        <w:tc>
          <w:tcPr>
            <w:tcW w:w="870"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4.0</w:t>
            </w:r>
          </w:p>
        </w:tc>
        <w:tc>
          <w:tcPr>
            <w:tcW w:w="720" w:type="dxa"/>
            <w:tcBorders>
              <w:top w:val="nil"/>
              <w:left w:val="single" w:sz="6" w:space="0" w:color="auto"/>
              <w:bottom w:val="nil"/>
              <w:right w:val="nil"/>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3.4</w:t>
            </w:r>
          </w:p>
        </w:tc>
      </w:tr>
      <w:tr w:rsidR="003B18F6" w:rsidRPr="008C5402" w:rsidTr="0069742E">
        <w:trPr>
          <w:cantSplit/>
        </w:trPr>
        <w:tc>
          <w:tcPr>
            <w:tcW w:w="907" w:type="dxa"/>
            <w:tcBorders>
              <w:top w:val="nil"/>
              <w:left w:val="nil"/>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2012</w:t>
            </w:r>
            <w:r w:rsidRPr="008C5402">
              <w:rPr>
                <w:rFonts w:eastAsia="標楷體" w:hint="eastAsia"/>
                <w:sz w:val="22"/>
              </w:rPr>
              <w:t>年</w:t>
            </w:r>
          </w:p>
        </w:tc>
        <w:tc>
          <w:tcPr>
            <w:tcW w:w="941" w:type="dxa"/>
            <w:tcBorders>
              <w:top w:val="nil"/>
              <w:left w:val="single" w:sz="6" w:space="0" w:color="auto"/>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w:t>
            </w:r>
            <w:r w:rsidRPr="008C5402">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2.2</w:t>
            </w:r>
          </w:p>
        </w:tc>
        <w:tc>
          <w:tcPr>
            <w:tcW w:w="720" w:type="dxa"/>
            <w:tcBorders>
              <w:top w:val="nil"/>
              <w:left w:val="single" w:sz="6" w:space="0" w:color="auto"/>
              <w:bottom w:val="nil"/>
              <w:right w:val="nil"/>
            </w:tcBorders>
            <w:vAlign w:val="center"/>
            <w:hideMark/>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sz w:val="22"/>
                <w:szCs w:val="22"/>
              </w:rPr>
              <w:t>3.2</w:t>
            </w:r>
          </w:p>
        </w:tc>
      </w:tr>
      <w:tr w:rsidR="003B18F6" w:rsidRPr="008C5402" w:rsidTr="0069742E">
        <w:trPr>
          <w:cantSplit/>
          <w:trHeight w:val="141"/>
        </w:trPr>
        <w:tc>
          <w:tcPr>
            <w:tcW w:w="907" w:type="dxa"/>
            <w:tcBorders>
              <w:top w:val="nil"/>
              <w:left w:val="nil"/>
              <w:bottom w:val="nil"/>
              <w:right w:val="single" w:sz="6" w:space="0" w:color="auto"/>
            </w:tcBorders>
            <w:hideMark/>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2013</w:t>
            </w:r>
            <w:r w:rsidRPr="008C5402">
              <w:rPr>
                <w:rFonts w:eastAsia="標楷體" w:hint="eastAsia"/>
                <w:sz w:val="22"/>
              </w:rPr>
              <w:t>年</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0.3</w:t>
            </w:r>
          </w:p>
        </w:tc>
        <w:tc>
          <w:tcPr>
            <w:tcW w:w="856"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5,596.5</w:t>
            </w:r>
          </w:p>
        </w:tc>
        <w:tc>
          <w:tcPr>
            <w:tcW w:w="964"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2.1</w:t>
            </w:r>
          </w:p>
        </w:tc>
        <w:tc>
          <w:tcPr>
            <w:tcW w:w="909"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5,155.6</w:t>
            </w:r>
          </w:p>
        </w:tc>
        <w:tc>
          <w:tcPr>
            <w:tcW w:w="870"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1.3</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3.1</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5</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-1.3</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483.7</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3.2</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423.4</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-4.8</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60.3</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1.2</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3.0</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6</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sz w:val="22"/>
              </w:rPr>
              <w:t>2.</w:t>
            </w:r>
            <w:r w:rsidRPr="008C5402">
              <w:rPr>
                <w:rFonts w:eastAsia="標楷體" w:hint="eastAsia"/>
                <w:sz w:val="22"/>
              </w:rPr>
              <w:t>7</w:t>
            </w:r>
            <w:r w:rsidRPr="008C5402">
              <w:rPr>
                <w:rFonts w:eastAsia="標楷體"/>
                <w:sz w:val="22"/>
              </w:rPr>
              <w:t>(II)</w:t>
            </w: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467.3</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412.2</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-1.8</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55.2</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1.2</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3.1</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7</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1.0</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458.4</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2.6</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431.3</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2.7</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27.1</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1.6</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3.1</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8</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1.5</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3.0</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9</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3.4</w:t>
            </w:r>
            <w:r w:rsidRPr="008C5402">
              <w:rPr>
                <w:rFonts w:eastAsia="標楷體"/>
                <w:sz w:val="22"/>
              </w:rPr>
              <w:t>(III)</w:t>
            </w: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1.0</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2.7</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10</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0.9</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2.8</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11</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-0.7</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1.2</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2.7</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12</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3.7</w:t>
            </w:r>
            <w:r w:rsidRPr="008C5402">
              <w:rPr>
                <w:rFonts w:eastAsia="標楷體"/>
                <w:sz w:val="22"/>
              </w:rPr>
              <w:t>(IV)</w:t>
            </w: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1.1</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3.0</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2014</w:t>
            </w:r>
            <w:r w:rsidRPr="008C5402">
              <w:rPr>
                <w:rFonts w:eastAsia="標楷體" w:hint="eastAsia"/>
                <w:sz w:val="22"/>
              </w:rPr>
              <w:t>年</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1</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1.1</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3.5</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2</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3.9</w:t>
            </w:r>
            <w:r w:rsidRPr="008C5402">
              <w:rPr>
                <w:rFonts w:eastAsia="標楷體"/>
                <w:sz w:val="22"/>
              </w:rPr>
              <w:t>(I)</w:t>
            </w: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1.0</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3</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2.6</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1.3</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3.9</w:t>
            </w:r>
          </w:p>
        </w:tc>
      </w:tr>
      <w:tr w:rsidR="003B18F6" w:rsidRPr="008C5402" w:rsidTr="0069742E">
        <w:trPr>
          <w:cantSplit/>
          <w:trHeight w:val="141"/>
        </w:trPr>
        <w:tc>
          <w:tcPr>
            <w:tcW w:w="907" w:type="dxa"/>
            <w:tcBorders>
              <w:top w:val="nil"/>
              <w:left w:val="nil"/>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4</w:t>
            </w:r>
            <w:r w:rsidRPr="008C5402">
              <w:rPr>
                <w:rFonts w:eastAsia="標楷體" w:hint="eastAsia"/>
                <w:sz w:val="22"/>
              </w:rPr>
              <w:t>月</w:t>
            </w:r>
          </w:p>
        </w:tc>
        <w:tc>
          <w:tcPr>
            <w:tcW w:w="941" w:type="dxa"/>
            <w:tcBorders>
              <w:top w:val="nil"/>
              <w:left w:val="single" w:sz="6" w:space="0" w:color="auto"/>
              <w:bottom w:val="nil"/>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1.5</w:t>
            </w:r>
          </w:p>
        </w:tc>
        <w:tc>
          <w:tcPr>
            <w:tcW w:w="720" w:type="dxa"/>
            <w:tcBorders>
              <w:top w:val="nil"/>
              <w:left w:val="single" w:sz="6" w:space="0" w:color="auto"/>
              <w:bottom w:val="nil"/>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3.9</w:t>
            </w:r>
          </w:p>
        </w:tc>
      </w:tr>
      <w:tr w:rsidR="003B18F6" w:rsidRPr="008C5402" w:rsidTr="0069742E">
        <w:trPr>
          <w:cantSplit/>
          <w:trHeight w:val="141"/>
        </w:trPr>
        <w:tc>
          <w:tcPr>
            <w:tcW w:w="907" w:type="dxa"/>
            <w:tcBorders>
              <w:top w:val="nil"/>
              <w:left w:val="nil"/>
              <w:bottom w:val="single" w:sz="6" w:space="0" w:color="auto"/>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r w:rsidRPr="008C5402">
              <w:rPr>
                <w:rFonts w:eastAsia="標楷體" w:hint="eastAsia"/>
                <w:sz w:val="22"/>
              </w:rPr>
              <w:t>5</w:t>
            </w:r>
            <w:r w:rsidRPr="008C5402">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3B18F6" w:rsidRPr="008C5402" w:rsidRDefault="003B18F6" w:rsidP="0069742E">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478.8</w:t>
            </w:r>
          </w:p>
        </w:tc>
        <w:tc>
          <w:tcPr>
            <w:tcW w:w="964" w:type="dxa"/>
            <w:tcBorders>
              <w:top w:val="nil"/>
              <w:left w:val="single" w:sz="6" w:space="0" w:color="auto"/>
              <w:bottom w:val="single" w:sz="6" w:space="0" w:color="auto"/>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-0.9</w:t>
            </w:r>
          </w:p>
        </w:tc>
        <w:tc>
          <w:tcPr>
            <w:tcW w:w="909" w:type="dxa"/>
            <w:tcBorders>
              <w:top w:val="nil"/>
              <w:left w:val="single" w:sz="6" w:space="0" w:color="auto"/>
              <w:bottom w:val="single" w:sz="6" w:space="0" w:color="auto"/>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425.3</w:t>
            </w:r>
          </w:p>
        </w:tc>
        <w:tc>
          <w:tcPr>
            <w:tcW w:w="870" w:type="dxa"/>
            <w:tcBorders>
              <w:top w:val="nil"/>
              <w:left w:val="single" w:sz="6" w:space="0" w:color="auto"/>
              <w:bottom w:val="single" w:sz="6" w:space="0" w:color="auto"/>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0.3</w:t>
            </w:r>
          </w:p>
        </w:tc>
        <w:tc>
          <w:tcPr>
            <w:tcW w:w="818" w:type="dxa"/>
            <w:tcBorders>
              <w:top w:val="nil"/>
              <w:left w:val="single" w:sz="6" w:space="0" w:color="auto"/>
              <w:bottom w:val="single" w:sz="6" w:space="0" w:color="auto"/>
              <w:right w:val="single" w:sz="6" w:space="0" w:color="auto"/>
            </w:tcBorders>
            <w:vAlign w:val="bottom"/>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53.5</w:t>
            </w:r>
          </w:p>
        </w:tc>
        <w:tc>
          <w:tcPr>
            <w:tcW w:w="823" w:type="dxa"/>
            <w:tcBorders>
              <w:top w:val="nil"/>
              <w:left w:val="single" w:sz="6" w:space="0" w:color="auto"/>
              <w:bottom w:val="single" w:sz="6" w:space="0" w:color="auto"/>
              <w:right w:val="single" w:sz="6" w:space="0" w:color="auto"/>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1.7</w:t>
            </w:r>
          </w:p>
        </w:tc>
        <w:tc>
          <w:tcPr>
            <w:tcW w:w="720" w:type="dxa"/>
            <w:tcBorders>
              <w:top w:val="nil"/>
              <w:left w:val="single" w:sz="6" w:space="0" w:color="auto"/>
              <w:bottom w:val="single" w:sz="6" w:space="0" w:color="auto"/>
              <w:right w:val="nil"/>
            </w:tcBorders>
            <w:vAlign w:val="center"/>
          </w:tcPr>
          <w:p w:rsidR="003B18F6" w:rsidRPr="008C5402" w:rsidRDefault="003B18F6" w:rsidP="0069742E">
            <w:pPr>
              <w:autoSpaceDE w:val="0"/>
              <w:autoSpaceDN w:val="0"/>
              <w:adjustRightInd w:val="0"/>
              <w:snapToGrid w:val="0"/>
              <w:spacing w:line="380" w:lineRule="exact"/>
              <w:jc w:val="center"/>
              <w:rPr>
                <w:rFonts w:eastAsia="標楷體"/>
                <w:sz w:val="22"/>
                <w:szCs w:val="22"/>
              </w:rPr>
            </w:pPr>
            <w:r w:rsidRPr="008C5402">
              <w:rPr>
                <w:rFonts w:eastAsia="標楷體" w:hint="eastAsia"/>
                <w:sz w:val="22"/>
                <w:szCs w:val="22"/>
              </w:rPr>
              <w:t>3.6</w:t>
            </w:r>
          </w:p>
        </w:tc>
      </w:tr>
    </w:tbl>
    <w:p w:rsidR="00056FAD" w:rsidRPr="00707C6B" w:rsidRDefault="00CA092D" w:rsidP="00056FAD">
      <w:pPr>
        <w:snapToGrid w:val="0"/>
        <w:ind w:right="880"/>
        <w:jc w:val="center"/>
        <w:rPr>
          <w:color w:val="000000" w:themeColor="text1"/>
          <w:sz w:val="22"/>
          <w:szCs w:val="22"/>
        </w:rPr>
      </w:pPr>
      <w:r w:rsidRPr="0048631D">
        <w:rPr>
          <w:rFonts w:eastAsia="標楷體"/>
          <w:kern w:val="0"/>
          <w:sz w:val="22"/>
          <w:szCs w:val="22"/>
        </w:rPr>
        <w:t>資料來源：韓國知識經濟部、韓國企劃財政部、韓國銀行、韓國統計局。</w:t>
      </w:r>
    </w:p>
    <w:p w:rsidR="0064702F" w:rsidRDefault="0064702F" w:rsidP="00056FAD">
      <w:pPr>
        <w:snapToGrid w:val="0"/>
        <w:jc w:val="right"/>
        <w:rPr>
          <w:rFonts w:eastAsia="標楷體"/>
          <w:b/>
          <w:bCs/>
          <w:kern w:val="0"/>
          <w:sz w:val="28"/>
          <w:szCs w:val="28"/>
        </w:rPr>
      </w:pPr>
      <w:r>
        <w:rPr>
          <w:b/>
          <w:bCs/>
          <w:szCs w:val="28"/>
        </w:rPr>
        <w:br w:type="page"/>
      </w:r>
    </w:p>
    <w:p w:rsidR="00CA092D" w:rsidRPr="00190E71" w:rsidRDefault="00CA092D" w:rsidP="00CA092D">
      <w:pPr>
        <w:pStyle w:val="k3a"/>
        <w:numPr>
          <w:ilvl w:val="3"/>
          <w:numId w:val="0"/>
        </w:numPr>
        <w:tabs>
          <w:tab w:val="left" w:pos="709"/>
        </w:tabs>
        <w:spacing w:before="180" w:line="300" w:lineRule="auto"/>
        <w:rPr>
          <w:b/>
          <w:bCs/>
          <w:szCs w:val="28"/>
        </w:rPr>
      </w:pPr>
      <w:bookmarkStart w:id="54" w:name="_Toc279048474"/>
      <w:bookmarkStart w:id="55" w:name="_Toc337122129"/>
      <w:r w:rsidRPr="00190E71">
        <w:rPr>
          <w:b/>
          <w:bCs/>
          <w:szCs w:val="28"/>
        </w:rPr>
        <w:lastRenderedPageBreak/>
        <w:t>３、新加坡</w:t>
      </w:r>
    </w:p>
    <w:p w:rsidR="00B44169" w:rsidRDefault="00B44169" w:rsidP="00B44169">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新加坡金融管理局</w:t>
      </w:r>
      <w:r>
        <w:rPr>
          <w:rFonts w:ascii="Times New Roman" w:eastAsia="標楷體" w:hAnsi="Times New Roman" w:hint="eastAsia"/>
          <w:sz w:val="28"/>
          <w:szCs w:val="28"/>
        </w:rPr>
        <w:t>(MAS) 2014</w:t>
      </w:r>
      <w:r>
        <w:rPr>
          <w:rFonts w:ascii="Times New Roman" w:eastAsia="標楷體" w:hAnsi="Times New Roman" w:hint="eastAsia"/>
          <w:sz w:val="28"/>
          <w:szCs w:val="28"/>
        </w:rPr>
        <w:t>年</w:t>
      </w:r>
      <w:r>
        <w:rPr>
          <w:rFonts w:ascii="Times New Roman" w:eastAsia="標楷體" w:hAnsi="Times New Roman" w:hint="eastAsia"/>
          <w:sz w:val="28"/>
          <w:szCs w:val="28"/>
        </w:rPr>
        <w:t>6</w:t>
      </w:r>
      <w:r>
        <w:rPr>
          <w:rFonts w:ascii="Times New Roman" w:eastAsia="標楷體" w:hAnsi="Times New Roman" w:hint="eastAsia"/>
          <w:sz w:val="28"/>
          <w:szCs w:val="28"/>
        </w:rPr>
        <w:t>月</w:t>
      </w:r>
      <w:r>
        <w:rPr>
          <w:rFonts w:ascii="Times New Roman" w:eastAsia="標楷體" w:hAnsi="Times New Roman" w:hint="eastAsia"/>
          <w:sz w:val="28"/>
          <w:szCs w:val="28"/>
        </w:rPr>
        <w:t>6</w:t>
      </w:r>
      <w:r>
        <w:rPr>
          <w:rFonts w:ascii="Times New Roman" w:eastAsia="標楷體" w:hAnsi="Times New Roman" w:hint="eastAsia"/>
          <w:sz w:val="28"/>
          <w:szCs w:val="28"/>
        </w:rPr>
        <w:t>日發布報告指出，新加坡</w:t>
      </w:r>
      <w:r>
        <w:rPr>
          <w:rFonts w:ascii="Times New Roman" w:eastAsia="標楷體" w:hAnsi="Times New Roman" w:hint="eastAsia"/>
          <w:sz w:val="28"/>
          <w:szCs w:val="28"/>
        </w:rPr>
        <w:t>2014</w:t>
      </w:r>
      <w:r>
        <w:rPr>
          <w:rFonts w:ascii="Times New Roman" w:eastAsia="標楷體" w:hAnsi="Times New Roman" w:hint="eastAsia"/>
          <w:sz w:val="28"/>
          <w:szCs w:val="28"/>
        </w:rPr>
        <w:t>年第</w:t>
      </w:r>
      <w:r>
        <w:rPr>
          <w:rFonts w:ascii="Times New Roman" w:eastAsia="標楷體" w:hAnsi="Times New Roman" w:hint="eastAsia"/>
          <w:sz w:val="28"/>
          <w:szCs w:val="28"/>
        </w:rPr>
        <w:t>1</w:t>
      </w:r>
      <w:r>
        <w:rPr>
          <w:rFonts w:ascii="Times New Roman" w:eastAsia="標楷體" w:hAnsi="Times New Roman" w:hint="eastAsia"/>
          <w:sz w:val="28"/>
          <w:szCs w:val="28"/>
        </w:rPr>
        <w:t>季經濟季成長率為</w:t>
      </w:r>
      <w:r>
        <w:rPr>
          <w:rFonts w:ascii="Times New Roman" w:eastAsia="標楷體" w:hAnsi="Times New Roman" w:hint="eastAsia"/>
          <w:sz w:val="28"/>
          <w:szCs w:val="28"/>
        </w:rPr>
        <w:t>2.3%</w:t>
      </w:r>
      <w:r>
        <w:rPr>
          <w:rFonts w:ascii="Times New Roman" w:eastAsia="標楷體" w:hAnsi="Times New Roman" w:hint="eastAsia"/>
          <w:sz w:val="28"/>
          <w:szCs w:val="28"/>
        </w:rPr>
        <w:t>，較上年第</w:t>
      </w:r>
      <w:r>
        <w:rPr>
          <w:rFonts w:ascii="Times New Roman" w:eastAsia="標楷體" w:hAnsi="Times New Roman" w:hint="eastAsia"/>
          <w:sz w:val="28"/>
          <w:szCs w:val="28"/>
        </w:rPr>
        <w:t>4</w:t>
      </w:r>
      <w:r>
        <w:rPr>
          <w:rFonts w:ascii="Times New Roman" w:eastAsia="標楷體" w:hAnsi="Times New Roman" w:hint="eastAsia"/>
          <w:sz w:val="28"/>
          <w:szCs w:val="28"/>
        </w:rPr>
        <w:t>季</w:t>
      </w:r>
      <w:r>
        <w:rPr>
          <w:rFonts w:ascii="Times New Roman" w:eastAsia="標楷體" w:hAnsi="Times New Roman" w:hint="eastAsia"/>
          <w:sz w:val="28"/>
          <w:szCs w:val="28"/>
        </w:rPr>
        <w:t>6.9%</w:t>
      </w:r>
      <w:r>
        <w:rPr>
          <w:rFonts w:ascii="Times New Roman" w:eastAsia="標楷體" w:hAnsi="Times New Roman" w:hint="eastAsia"/>
          <w:sz w:val="28"/>
          <w:szCs w:val="28"/>
        </w:rPr>
        <w:t>減緩許多，主要原因是外貿導向服務業受到區域需求</w:t>
      </w:r>
      <w:proofErr w:type="gramStart"/>
      <w:r>
        <w:rPr>
          <w:rFonts w:ascii="Times New Roman" w:eastAsia="標楷體" w:hAnsi="Times New Roman" w:hint="eastAsia"/>
          <w:sz w:val="28"/>
          <w:szCs w:val="28"/>
        </w:rPr>
        <w:t>疲弱及全球</w:t>
      </w:r>
      <w:proofErr w:type="gramEnd"/>
      <w:r>
        <w:rPr>
          <w:rFonts w:ascii="Times New Roman" w:eastAsia="標楷體" w:hAnsi="Times New Roman" w:hint="eastAsia"/>
          <w:sz w:val="28"/>
          <w:szCs w:val="28"/>
        </w:rPr>
        <w:t>金融市場不確定性之影響。儘管成長不如預期，但金管局認為，持續復甦的全球經濟及好轉的</w:t>
      </w:r>
      <w:r>
        <w:rPr>
          <w:rFonts w:ascii="Times New Roman" w:eastAsia="標楷體" w:hAnsi="Times New Roman" w:hint="eastAsia"/>
          <w:sz w:val="28"/>
          <w:szCs w:val="28"/>
        </w:rPr>
        <w:t>IT</w:t>
      </w:r>
      <w:r>
        <w:rPr>
          <w:rFonts w:ascii="Times New Roman" w:eastAsia="標楷體" w:hAnsi="Times New Roman" w:hint="eastAsia"/>
          <w:sz w:val="28"/>
          <w:szCs w:val="28"/>
        </w:rPr>
        <w:t>產業將支撐未來外貿導向產業成長，預估</w:t>
      </w:r>
      <w:r>
        <w:rPr>
          <w:rFonts w:ascii="Times New Roman" w:eastAsia="標楷體" w:hAnsi="Times New Roman" w:hint="eastAsia"/>
          <w:sz w:val="28"/>
          <w:szCs w:val="28"/>
        </w:rPr>
        <w:t>2014</w:t>
      </w:r>
      <w:r>
        <w:rPr>
          <w:rFonts w:ascii="Times New Roman" w:eastAsia="標楷體" w:hAnsi="Times New Roman" w:hint="eastAsia"/>
          <w:sz w:val="28"/>
          <w:szCs w:val="28"/>
        </w:rPr>
        <w:t>全年經濟成長率仍可達</w:t>
      </w:r>
      <w:r>
        <w:rPr>
          <w:rFonts w:ascii="Times New Roman" w:eastAsia="標楷體" w:hAnsi="Times New Roman" w:hint="eastAsia"/>
          <w:sz w:val="28"/>
          <w:szCs w:val="28"/>
        </w:rPr>
        <w:t>2%~4%</w:t>
      </w:r>
      <w:r>
        <w:rPr>
          <w:rFonts w:ascii="Times New Roman" w:eastAsia="標楷體" w:hAnsi="Times New Roman" w:hint="eastAsia"/>
          <w:sz w:val="28"/>
          <w:szCs w:val="28"/>
        </w:rPr>
        <w:t>。</w:t>
      </w:r>
    </w:p>
    <w:p w:rsidR="00B44169" w:rsidRPr="004F11BA" w:rsidRDefault="00B44169" w:rsidP="00B44169">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4F11BA">
        <w:rPr>
          <w:rFonts w:ascii="Times New Roman" w:eastAsia="標楷體" w:hAnsi="Times New Roman"/>
          <w:sz w:val="28"/>
          <w:szCs w:val="28"/>
        </w:rPr>
        <w:t>新加坡國際企業發展局（</w:t>
      </w:r>
      <w:r w:rsidRPr="004F11BA">
        <w:rPr>
          <w:rFonts w:ascii="Times New Roman" w:eastAsia="標楷體" w:hAnsi="Times New Roman"/>
          <w:sz w:val="28"/>
          <w:szCs w:val="28"/>
        </w:rPr>
        <w:t>IE Singapore</w:t>
      </w:r>
      <w:r w:rsidRPr="004F11BA">
        <w:rPr>
          <w:rFonts w:ascii="Times New Roman" w:eastAsia="標楷體" w:hAnsi="Times New Roman"/>
          <w:sz w:val="28"/>
          <w:szCs w:val="28"/>
        </w:rPr>
        <w:t>）</w:t>
      </w:r>
      <w:r w:rsidRPr="004F11BA">
        <w:rPr>
          <w:rFonts w:ascii="Times New Roman" w:eastAsia="標楷體" w:hAnsi="Times New Roman" w:hint="eastAsia"/>
          <w:sz w:val="28"/>
          <w:szCs w:val="28"/>
        </w:rPr>
        <w:t>2014</w:t>
      </w:r>
      <w:r w:rsidRPr="004F11BA">
        <w:rPr>
          <w:rFonts w:ascii="Times New Roman" w:eastAsia="標楷體" w:hAnsi="Times New Roman" w:hint="eastAsia"/>
          <w:sz w:val="28"/>
          <w:szCs w:val="28"/>
        </w:rPr>
        <w:t>年</w:t>
      </w:r>
      <w:r w:rsidRPr="004F11BA">
        <w:rPr>
          <w:rFonts w:ascii="Times New Roman" w:eastAsia="標楷體" w:hAnsi="Times New Roman" w:hint="eastAsia"/>
          <w:sz w:val="28"/>
          <w:szCs w:val="28"/>
        </w:rPr>
        <w:t>6</w:t>
      </w:r>
      <w:r w:rsidRPr="004F11BA">
        <w:rPr>
          <w:rFonts w:ascii="Times New Roman" w:eastAsia="標楷體" w:hAnsi="Times New Roman"/>
          <w:sz w:val="28"/>
          <w:szCs w:val="28"/>
        </w:rPr>
        <w:t>月</w:t>
      </w:r>
      <w:r w:rsidRPr="004F11BA">
        <w:rPr>
          <w:rFonts w:ascii="Times New Roman" w:eastAsia="標楷體" w:hAnsi="Times New Roman" w:hint="eastAsia"/>
          <w:sz w:val="28"/>
          <w:szCs w:val="28"/>
        </w:rPr>
        <w:t>17</w:t>
      </w:r>
      <w:r w:rsidRPr="004F11BA">
        <w:rPr>
          <w:rFonts w:ascii="Times New Roman" w:eastAsia="標楷體" w:hAnsi="Times New Roman"/>
          <w:sz w:val="28"/>
          <w:szCs w:val="28"/>
        </w:rPr>
        <w:t>日發布</w:t>
      </w:r>
      <w:r w:rsidRPr="004F11BA">
        <w:rPr>
          <w:rFonts w:ascii="Times New Roman" w:eastAsia="標楷體" w:hAnsi="Times New Roman"/>
          <w:sz w:val="28"/>
          <w:szCs w:val="28"/>
        </w:rPr>
        <w:t>2014</w:t>
      </w:r>
      <w:r w:rsidRPr="004F11BA">
        <w:rPr>
          <w:rFonts w:ascii="Times New Roman" w:eastAsia="標楷體" w:hAnsi="Times New Roman"/>
          <w:sz w:val="28"/>
          <w:szCs w:val="28"/>
        </w:rPr>
        <w:t>年</w:t>
      </w:r>
      <w:r w:rsidRPr="004F11BA">
        <w:rPr>
          <w:rFonts w:ascii="Times New Roman" w:eastAsia="標楷體" w:hAnsi="Times New Roman" w:hint="eastAsia"/>
          <w:sz w:val="28"/>
          <w:szCs w:val="28"/>
        </w:rPr>
        <w:t>5</w:t>
      </w:r>
      <w:r w:rsidRPr="004F11BA">
        <w:rPr>
          <w:rFonts w:ascii="Times New Roman" w:eastAsia="標楷體" w:hAnsi="Times New Roman"/>
          <w:sz w:val="28"/>
          <w:szCs w:val="28"/>
        </w:rPr>
        <w:t>月份貿易資料顯示，</w:t>
      </w:r>
      <w:r w:rsidRPr="004F11BA">
        <w:rPr>
          <w:rFonts w:ascii="Times New Roman" w:eastAsia="標楷體" w:hAnsi="Times New Roman" w:hint="eastAsia"/>
          <w:sz w:val="28"/>
          <w:szCs w:val="28"/>
        </w:rPr>
        <w:t>5</w:t>
      </w:r>
      <w:r w:rsidRPr="004F11BA">
        <w:rPr>
          <w:rFonts w:ascii="Times New Roman" w:eastAsia="標楷體" w:hAnsi="Times New Roman"/>
          <w:sz w:val="28"/>
          <w:szCs w:val="28"/>
        </w:rPr>
        <w:t>月貿易總額達</w:t>
      </w:r>
      <w:proofErr w:type="gramStart"/>
      <w:r w:rsidRPr="004F11BA">
        <w:rPr>
          <w:rFonts w:ascii="Times New Roman" w:eastAsia="標楷體" w:hAnsi="Times New Roman" w:hint="eastAsia"/>
          <w:sz w:val="28"/>
          <w:szCs w:val="28"/>
        </w:rPr>
        <w:t>842.1</w:t>
      </w:r>
      <w:r w:rsidRPr="004F11BA">
        <w:rPr>
          <w:rFonts w:ascii="Times New Roman" w:eastAsia="標楷體" w:hAnsi="Times New Roman"/>
          <w:sz w:val="28"/>
          <w:szCs w:val="28"/>
        </w:rPr>
        <w:t>億星元</w:t>
      </w:r>
      <w:proofErr w:type="gramEnd"/>
      <w:r w:rsidRPr="004F11BA">
        <w:rPr>
          <w:rFonts w:ascii="Times New Roman" w:eastAsia="標楷體" w:hAnsi="Times New Roman"/>
          <w:sz w:val="28"/>
          <w:szCs w:val="28"/>
        </w:rPr>
        <w:t>，</w:t>
      </w:r>
      <w:r w:rsidRPr="004F11BA">
        <w:rPr>
          <w:rFonts w:ascii="Times New Roman" w:eastAsia="標楷體" w:hAnsi="Times New Roman" w:hint="eastAsia"/>
          <w:sz w:val="28"/>
          <w:szCs w:val="28"/>
        </w:rPr>
        <w:t>較上</w:t>
      </w:r>
      <w:r w:rsidRPr="004F11BA">
        <w:rPr>
          <w:rFonts w:ascii="Times New Roman" w:eastAsia="標楷體" w:hAnsi="Times New Roman"/>
          <w:sz w:val="28"/>
          <w:szCs w:val="28"/>
        </w:rPr>
        <w:t>年同期上揚</w:t>
      </w:r>
      <w:r w:rsidRPr="004F11BA">
        <w:rPr>
          <w:rFonts w:ascii="Times New Roman" w:eastAsia="標楷體" w:hAnsi="Times New Roman" w:hint="eastAsia"/>
          <w:sz w:val="28"/>
          <w:szCs w:val="28"/>
        </w:rPr>
        <w:t>0.4</w:t>
      </w:r>
      <w:r w:rsidRPr="004F11BA">
        <w:rPr>
          <w:rFonts w:ascii="Times New Roman" w:eastAsia="標楷體" w:hAnsi="Times New Roman"/>
          <w:sz w:val="28"/>
          <w:szCs w:val="28"/>
        </w:rPr>
        <w:t>％，出口</w:t>
      </w:r>
      <w:r w:rsidRPr="004F11BA">
        <w:rPr>
          <w:rFonts w:ascii="Times New Roman" w:eastAsia="標楷體" w:hAnsi="Times New Roman" w:hint="eastAsia"/>
          <w:sz w:val="28"/>
          <w:szCs w:val="28"/>
        </w:rPr>
        <w:t>衰退</w:t>
      </w:r>
      <w:r w:rsidRPr="004F11BA">
        <w:rPr>
          <w:rFonts w:ascii="Times New Roman" w:eastAsia="標楷體" w:hAnsi="Times New Roman" w:hint="eastAsia"/>
          <w:sz w:val="28"/>
          <w:szCs w:val="28"/>
        </w:rPr>
        <w:t>1.2</w:t>
      </w:r>
      <w:r w:rsidRPr="004F11BA">
        <w:rPr>
          <w:rFonts w:ascii="Times New Roman" w:eastAsia="標楷體" w:hAnsi="Times New Roman"/>
          <w:sz w:val="28"/>
          <w:szCs w:val="28"/>
        </w:rPr>
        <w:t>％，進</w:t>
      </w:r>
      <w:r w:rsidRPr="004F11BA">
        <w:rPr>
          <w:rFonts w:ascii="Times New Roman" w:eastAsia="標楷體" w:hAnsi="Times New Roman" w:hint="eastAsia"/>
          <w:sz w:val="28"/>
          <w:szCs w:val="28"/>
        </w:rPr>
        <w:t>口</w:t>
      </w:r>
      <w:r w:rsidRPr="004F11BA">
        <w:rPr>
          <w:rFonts w:ascii="Times New Roman" w:eastAsia="標楷體" w:hAnsi="Times New Roman"/>
          <w:sz w:val="28"/>
          <w:szCs w:val="28"/>
        </w:rPr>
        <w:t>成長</w:t>
      </w:r>
      <w:r w:rsidRPr="004F11BA">
        <w:rPr>
          <w:rFonts w:ascii="Times New Roman" w:eastAsia="標楷體" w:hAnsi="Times New Roman" w:hint="eastAsia"/>
          <w:sz w:val="28"/>
          <w:szCs w:val="28"/>
        </w:rPr>
        <w:t>2.1</w:t>
      </w:r>
      <w:r w:rsidRPr="004F11BA">
        <w:rPr>
          <w:rFonts w:ascii="Times New Roman" w:eastAsia="標楷體" w:hAnsi="Times New Roman"/>
          <w:sz w:val="28"/>
          <w:szCs w:val="28"/>
        </w:rPr>
        <w:t>％，貿易出超</w:t>
      </w:r>
      <w:proofErr w:type="gramStart"/>
      <w:r w:rsidRPr="004F11BA">
        <w:rPr>
          <w:rFonts w:ascii="Times New Roman" w:eastAsia="標楷體" w:hAnsi="Times New Roman" w:hint="eastAsia"/>
          <w:sz w:val="28"/>
          <w:szCs w:val="28"/>
        </w:rPr>
        <w:t>30.1</w:t>
      </w:r>
      <w:r w:rsidRPr="004F11BA">
        <w:rPr>
          <w:rFonts w:ascii="Times New Roman" w:eastAsia="標楷體" w:hAnsi="Times New Roman"/>
          <w:sz w:val="28"/>
          <w:szCs w:val="28"/>
        </w:rPr>
        <w:t>億星元</w:t>
      </w:r>
      <w:proofErr w:type="gramEnd"/>
      <w:r w:rsidRPr="004F11BA">
        <w:rPr>
          <w:rFonts w:ascii="Times New Roman" w:eastAsia="標楷體" w:hAnsi="Times New Roman"/>
          <w:sz w:val="28"/>
          <w:szCs w:val="28"/>
        </w:rPr>
        <w:t>。</w:t>
      </w:r>
      <w:r w:rsidRPr="004F11BA">
        <w:rPr>
          <w:rFonts w:ascii="Times New Roman" w:eastAsia="標楷體" w:hAnsi="Times New Roman" w:hint="eastAsia"/>
          <w:sz w:val="28"/>
          <w:szCs w:val="28"/>
        </w:rPr>
        <w:t>其中</w:t>
      </w:r>
      <w:r w:rsidRPr="004F11BA">
        <w:rPr>
          <w:rFonts w:ascii="Times New Roman" w:eastAsia="標楷體" w:hAnsi="Times New Roman"/>
          <w:sz w:val="28"/>
          <w:szCs w:val="28"/>
        </w:rPr>
        <w:t>非石油產品出口</w:t>
      </w:r>
      <w:r w:rsidRPr="004F11BA">
        <w:rPr>
          <w:rFonts w:ascii="Times New Roman" w:eastAsia="標楷體" w:hAnsi="Times New Roman" w:hint="eastAsia"/>
          <w:sz w:val="28"/>
          <w:szCs w:val="28"/>
        </w:rPr>
        <w:t>衰退</w:t>
      </w:r>
      <w:r w:rsidRPr="004F11BA">
        <w:rPr>
          <w:rFonts w:ascii="Times New Roman" w:eastAsia="標楷體" w:hAnsi="Times New Roman" w:hint="eastAsia"/>
          <w:sz w:val="28"/>
          <w:szCs w:val="28"/>
        </w:rPr>
        <w:t>7.5</w:t>
      </w:r>
      <w:r w:rsidRPr="004F11BA">
        <w:rPr>
          <w:rFonts w:ascii="Times New Roman" w:eastAsia="標楷體" w:hAnsi="Times New Roman"/>
          <w:sz w:val="28"/>
          <w:szCs w:val="28"/>
        </w:rPr>
        <w:t>％，電子產品出口衰退</w:t>
      </w:r>
      <w:r w:rsidRPr="004F11BA">
        <w:rPr>
          <w:rFonts w:ascii="Times New Roman" w:eastAsia="標楷體" w:hAnsi="Times New Roman" w:hint="eastAsia"/>
          <w:sz w:val="28"/>
          <w:szCs w:val="28"/>
        </w:rPr>
        <w:t>15.3</w:t>
      </w:r>
      <w:r w:rsidRPr="004F11BA">
        <w:rPr>
          <w:rFonts w:ascii="Times New Roman" w:eastAsia="標楷體" w:hAnsi="Times New Roman"/>
          <w:sz w:val="28"/>
          <w:szCs w:val="28"/>
        </w:rPr>
        <w:t>％，</w:t>
      </w:r>
      <w:r w:rsidRPr="004F11BA">
        <w:rPr>
          <w:rFonts w:ascii="Times New Roman" w:eastAsia="標楷體" w:hAnsi="Times New Roman" w:hint="eastAsia"/>
          <w:sz w:val="28"/>
          <w:szCs w:val="28"/>
        </w:rPr>
        <w:t>而</w:t>
      </w:r>
      <w:r w:rsidRPr="004F11BA">
        <w:rPr>
          <w:rFonts w:ascii="Times New Roman" w:eastAsia="標楷體" w:hAnsi="Times New Roman"/>
          <w:sz w:val="28"/>
          <w:szCs w:val="28"/>
        </w:rPr>
        <w:t>非電子產品出口</w:t>
      </w:r>
      <w:r w:rsidRPr="004F11BA">
        <w:rPr>
          <w:rFonts w:ascii="Times New Roman" w:eastAsia="標楷體" w:hAnsi="Times New Roman" w:hint="eastAsia"/>
          <w:sz w:val="28"/>
          <w:szCs w:val="28"/>
        </w:rPr>
        <w:t>衰退</w:t>
      </w:r>
      <w:r w:rsidRPr="004F11BA">
        <w:rPr>
          <w:rFonts w:ascii="Times New Roman" w:eastAsia="標楷體" w:hAnsi="Times New Roman" w:hint="eastAsia"/>
          <w:sz w:val="28"/>
          <w:szCs w:val="28"/>
        </w:rPr>
        <w:t>2.4</w:t>
      </w:r>
      <w:r w:rsidRPr="004F11BA">
        <w:rPr>
          <w:rFonts w:ascii="Times New Roman" w:eastAsia="標楷體" w:hAnsi="Times New Roman"/>
          <w:sz w:val="28"/>
          <w:szCs w:val="28"/>
        </w:rPr>
        <w:t>％。</w:t>
      </w:r>
    </w:p>
    <w:p w:rsidR="00B44169" w:rsidRPr="004F11BA" w:rsidRDefault="00B44169" w:rsidP="00B44169">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4F11BA">
        <w:rPr>
          <w:rFonts w:ascii="Times New Roman" w:eastAsia="標楷體" w:hAnsi="Times New Roman" w:hint="eastAsia"/>
          <w:sz w:val="28"/>
          <w:szCs w:val="28"/>
        </w:rPr>
        <w:t>新加坡統計局及金融管理局於</w:t>
      </w:r>
      <w:r w:rsidRPr="004F11BA">
        <w:rPr>
          <w:rFonts w:ascii="Times New Roman" w:eastAsia="標楷體" w:hAnsi="Times New Roman" w:hint="eastAsia"/>
          <w:sz w:val="28"/>
          <w:szCs w:val="28"/>
        </w:rPr>
        <w:t>2014</w:t>
      </w:r>
      <w:r w:rsidRPr="004F11BA">
        <w:rPr>
          <w:rFonts w:ascii="Times New Roman" w:eastAsia="標楷體" w:hAnsi="Times New Roman" w:hint="eastAsia"/>
          <w:sz w:val="28"/>
          <w:szCs w:val="28"/>
        </w:rPr>
        <w:t>年</w:t>
      </w:r>
      <w:r w:rsidRPr="004F11BA">
        <w:rPr>
          <w:rFonts w:ascii="Times New Roman" w:eastAsia="標楷體" w:hAnsi="Times New Roman" w:hint="eastAsia"/>
          <w:sz w:val="28"/>
          <w:szCs w:val="28"/>
        </w:rPr>
        <w:t>6</w:t>
      </w:r>
      <w:r w:rsidRPr="004F11BA">
        <w:rPr>
          <w:rFonts w:ascii="Times New Roman" w:eastAsia="標楷體" w:hAnsi="Times New Roman" w:hint="eastAsia"/>
          <w:sz w:val="28"/>
          <w:szCs w:val="28"/>
        </w:rPr>
        <w:t>月</w:t>
      </w:r>
      <w:r w:rsidRPr="004F11BA">
        <w:rPr>
          <w:rFonts w:ascii="Times New Roman" w:eastAsia="標楷體" w:hAnsi="Times New Roman" w:hint="eastAsia"/>
          <w:sz w:val="28"/>
          <w:szCs w:val="28"/>
        </w:rPr>
        <w:t>23</w:t>
      </w:r>
      <w:r w:rsidRPr="004F11BA">
        <w:rPr>
          <w:rFonts w:ascii="Times New Roman" w:eastAsia="標楷體" w:hAnsi="Times New Roman" w:hint="eastAsia"/>
          <w:sz w:val="28"/>
          <w:szCs w:val="28"/>
        </w:rPr>
        <w:t>日聯合公布，</w:t>
      </w:r>
      <w:r w:rsidRPr="004F11BA">
        <w:rPr>
          <w:rFonts w:ascii="Times New Roman" w:eastAsia="標楷體" w:hAnsi="Times New Roman" w:hint="eastAsia"/>
          <w:sz w:val="28"/>
          <w:szCs w:val="28"/>
        </w:rPr>
        <w:t>2014</w:t>
      </w:r>
      <w:r w:rsidRPr="004F11BA">
        <w:rPr>
          <w:rFonts w:ascii="Times New Roman" w:eastAsia="標楷體" w:hAnsi="Times New Roman"/>
          <w:sz w:val="28"/>
          <w:szCs w:val="28"/>
        </w:rPr>
        <w:t>年</w:t>
      </w:r>
      <w:r w:rsidRPr="004F11BA">
        <w:rPr>
          <w:rFonts w:ascii="Times New Roman" w:eastAsia="標楷體" w:hAnsi="Times New Roman" w:hint="eastAsia"/>
          <w:sz w:val="28"/>
          <w:szCs w:val="28"/>
        </w:rPr>
        <w:t>5</w:t>
      </w:r>
      <w:r w:rsidRPr="004F11BA">
        <w:rPr>
          <w:rFonts w:ascii="Times New Roman" w:eastAsia="標楷體" w:hAnsi="Times New Roman"/>
          <w:sz w:val="28"/>
          <w:szCs w:val="28"/>
        </w:rPr>
        <w:t>月份消費者物</w:t>
      </w:r>
      <w:r w:rsidRPr="004F11BA">
        <w:rPr>
          <w:rFonts w:ascii="Times New Roman" w:eastAsia="標楷體" w:hAnsi="Times New Roman" w:hint="eastAsia"/>
          <w:sz w:val="28"/>
          <w:szCs w:val="28"/>
        </w:rPr>
        <w:t>價上漲</w:t>
      </w:r>
      <w:r w:rsidRPr="004F11BA">
        <w:rPr>
          <w:rFonts w:ascii="Times New Roman" w:eastAsia="標楷體" w:hAnsi="Times New Roman" w:hint="eastAsia"/>
          <w:sz w:val="28"/>
          <w:szCs w:val="28"/>
        </w:rPr>
        <w:t>2.7</w:t>
      </w:r>
      <w:r w:rsidRPr="004F11BA">
        <w:rPr>
          <w:rFonts w:ascii="Times New Roman" w:eastAsia="標楷體" w:hAnsi="Times New Roman"/>
          <w:sz w:val="28"/>
          <w:szCs w:val="28"/>
        </w:rPr>
        <w:t>％，較</w:t>
      </w:r>
      <w:r w:rsidRPr="004F11BA">
        <w:rPr>
          <w:rFonts w:ascii="Times New Roman" w:eastAsia="標楷體" w:hAnsi="Times New Roman" w:hint="eastAsia"/>
          <w:sz w:val="28"/>
          <w:szCs w:val="28"/>
        </w:rPr>
        <w:t>上</w:t>
      </w:r>
      <w:r w:rsidRPr="004F11BA">
        <w:rPr>
          <w:rFonts w:ascii="Times New Roman" w:eastAsia="標楷體" w:hAnsi="Times New Roman"/>
          <w:sz w:val="28"/>
          <w:szCs w:val="28"/>
        </w:rPr>
        <w:t>月</w:t>
      </w:r>
      <w:r w:rsidRPr="004F11BA">
        <w:rPr>
          <w:rFonts w:ascii="Times New Roman" w:eastAsia="標楷體" w:hAnsi="Times New Roman" w:hint="eastAsia"/>
          <w:sz w:val="28"/>
          <w:szCs w:val="28"/>
        </w:rPr>
        <w:t>上漲</w:t>
      </w:r>
      <w:r w:rsidRPr="004F11BA">
        <w:rPr>
          <w:rFonts w:ascii="Times New Roman" w:eastAsia="標楷體" w:hAnsi="Times New Roman" w:hint="eastAsia"/>
          <w:sz w:val="28"/>
          <w:szCs w:val="28"/>
        </w:rPr>
        <w:t>0.2</w:t>
      </w:r>
      <w:r w:rsidRPr="004F11BA">
        <w:rPr>
          <w:rFonts w:ascii="Times New Roman" w:eastAsia="標楷體" w:hAnsi="Times New Roman"/>
          <w:sz w:val="28"/>
          <w:szCs w:val="28"/>
        </w:rPr>
        <w:t>個百分點</w:t>
      </w:r>
      <w:r w:rsidRPr="004F11BA">
        <w:rPr>
          <w:rFonts w:ascii="Times New Roman" w:eastAsia="標楷體" w:hAnsi="Times New Roman" w:hint="eastAsia"/>
          <w:sz w:val="28"/>
          <w:szCs w:val="28"/>
        </w:rPr>
        <w:t>，漲幅略高於</w:t>
      </w:r>
      <w:r w:rsidRPr="004F11BA">
        <w:rPr>
          <w:rFonts w:ascii="Times New Roman" w:eastAsia="標楷體" w:hAnsi="Times New Roman" w:hint="eastAsia"/>
          <w:sz w:val="28"/>
          <w:szCs w:val="28"/>
        </w:rPr>
        <w:t>4</w:t>
      </w:r>
      <w:r w:rsidRPr="004F11BA">
        <w:rPr>
          <w:rFonts w:ascii="Times New Roman" w:eastAsia="標楷體" w:hAnsi="Times New Roman" w:hint="eastAsia"/>
          <w:sz w:val="28"/>
          <w:szCs w:val="28"/>
        </w:rPr>
        <w:t>月份預估值，主因運輸成本升高</w:t>
      </w:r>
      <w:r w:rsidRPr="004F11BA">
        <w:rPr>
          <w:rFonts w:ascii="Times New Roman" w:eastAsia="標楷體" w:hAnsi="Times New Roman" w:hint="eastAsia"/>
          <w:sz w:val="28"/>
          <w:szCs w:val="28"/>
        </w:rPr>
        <w:t>8.1%</w:t>
      </w:r>
      <w:r w:rsidRPr="004F11BA">
        <w:rPr>
          <w:rFonts w:ascii="Times New Roman" w:eastAsia="標楷體" w:hAnsi="Times New Roman" w:hint="eastAsia"/>
          <w:sz w:val="28"/>
          <w:szCs w:val="28"/>
        </w:rPr>
        <w:t>所致，食物價格上升</w:t>
      </w:r>
      <w:r w:rsidRPr="004F11BA">
        <w:rPr>
          <w:rFonts w:ascii="Times New Roman" w:eastAsia="標楷體" w:hAnsi="Times New Roman" w:hint="eastAsia"/>
          <w:sz w:val="28"/>
          <w:szCs w:val="28"/>
        </w:rPr>
        <w:t>3.0%</w:t>
      </w:r>
      <w:r w:rsidRPr="004F11BA">
        <w:rPr>
          <w:rFonts w:ascii="Times New Roman" w:eastAsia="標楷體" w:hAnsi="Times New Roman" w:hint="eastAsia"/>
          <w:sz w:val="28"/>
          <w:szCs w:val="28"/>
        </w:rPr>
        <w:t>、服務價格上升</w:t>
      </w:r>
      <w:r w:rsidRPr="004F11BA">
        <w:rPr>
          <w:rFonts w:ascii="Times New Roman" w:eastAsia="標楷體" w:hAnsi="Times New Roman" w:hint="eastAsia"/>
          <w:sz w:val="28"/>
          <w:szCs w:val="28"/>
        </w:rPr>
        <w:t>2.5%</w:t>
      </w:r>
      <w:r w:rsidRPr="004F11BA">
        <w:rPr>
          <w:rFonts w:ascii="Times New Roman" w:eastAsia="標楷體" w:hAnsi="Times New Roman" w:hint="eastAsia"/>
          <w:sz w:val="28"/>
          <w:szCs w:val="28"/>
        </w:rPr>
        <w:t>、房價上漲</w:t>
      </w:r>
      <w:r w:rsidRPr="004F11BA">
        <w:rPr>
          <w:rFonts w:ascii="Times New Roman" w:eastAsia="標楷體" w:hAnsi="Times New Roman" w:hint="eastAsia"/>
          <w:sz w:val="28"/>
          <w:szCs w:val="28"/>
        </w:rPr>
        <w:t>0.9%</w:t>
      </w:r>
      <w:r w:rsidRPr="004F11BA">
        <w:rPr>
          <w:rFonts w:ascii="Times New Roman" w:eastAsia="標楷體" w:hAnsi="Times New Roman" w:hint="eastAsia"/>
          <w:sz w:val="28"/>
          <w:szCs w:val="28"/>
        </w:rPr>
        <w:t>。</w:t>
      </w:r>
      <w:r w:rsidRPr="004F11BA">
        <w:rPr>
          <w:rFonts w:ascii="Times New Roman" w:eastAsia="標楷體" w:hAnsi="Times New Roman"/>
          <w:sz w:val="28"/>
          <w:szCs w:val="28"/>
        </w:rPr>
        <w:t>201</w:t>
      </w:r>
      <w:r w:rsidRPr="004F11BA">
        <w:rPr>
          <w:rFonts w:ascii="Times New Roman" w:eastAsia="標楷體" w:hAnsi="Times New Roman" w:hint="eastAsia"/>
          <w:sz w:val="28"/>
          <w:szCs w:val="28"/>
        </w:rPr>
        <w:t>4</w:t>
      </w:r>
      <w:r w:rsidRPr="004F11BA">
        <w:rPr>
          <w:rFonts w:ascii="Times New Roman" w:eastAsia="標楷體" w:hAnsi="Times New Roman" w:hint="eastAsia"/>
          <w:sz w:val="28"/>
          <w:szCs w:val="28"/>
        </w:rPr>
        <w:t>年第</w:t>
      </w:r>
      <w:r w:rsidRPr="004F11BA">
        <w:rPr>
          <w:rFonts w:ascii="Times New Roman" w:eastAsia="標楷體" w:hAnsi="Times New Roman" w:hint="eastAsia"/>
          <w:sz w:val="28"/>
          <w:szCs w:val="28"/>
        </w:rPr>
        <w:t>1</w:t>
      </w:r>
      <w:r w:rsidRPr="004F11BA">
        <w:rPr>
          <w:rFonts w:ascii="Times New Roman" w:eastAsia="標楷體" w:hAnsi="Times New Roman" w:hint="eastAsia"/>
          <w:sz w:val="28"/>
          <w:szCs w:val="28"/>
        </w:rPr>
        <w:t>季失業率</w:t>
      </w:r>
      <w:r w:rsidRPr="004F11BA">
        <w:rPr>
          <w:rFonts w:ascii="Times New Roman" w:eastAsia="標楷體" w:hAnsi="Times New Roman" w:hint="eastAsia"/>
          <w:sz w:val="28"/>
          <w:szCs w:val="28"/>
        </w:rPr>
        <w:t>2.1</w:t>
      </w:r>
      <w:r w:rsidRPr="004F11BA">
        <w:rPr>
          <w:rFonts w:ascii="Times New Roman" w:eastAsia="標楷體" w:hAnsi="Times New Roman"/>
          <w:sz w:val="28"/>
          <w:szCs w:val="28"/>
        </w:rPr>
        <w:t>％</w:t>
      </w:r>
      <w:r w:rsidRPr="004F11BA">
        <w:rPr>
          <w:rFonts w:ascii="Times New Roman" w:eastAsia="標楷體" w:hAnsi="Times New Roman" w:hint="eastAsia"/>
          <w:sz w:val="28"/>
          <w:szCs w:val="28"/>
        </w:rPr>
        <w:t>。</w:t>
      </w:r>
      <w:r w:rsidRPr="004F11BA">
        <w:rPr>
          <w:rFonts w:ascii="Times New Roman" w:eastAsia="標楷體" w:hAnsi="Times New Roman"/>
          <w:sz w:val="28"/>
          <w:szCs w:val="28"/>
        </w:rPr>
        <w:t xml:space="preserve"> </w:t>
      </w:r>
    </w:p>
    <w:p w:rsidR="00B44169" w:rsidRPr="00CA4C88" w:rsidRDefault="00B44169" w:rsidP="00B44169">
      <w:pPr>
        <w:pStyle w:val="afffff"/>
        <w:numPr>
          <w:ilvl w:val="0"/>
          <w:numId w:val="12"/>
        </w:numPr>
        <w:snapToGrid w:val="0"/>
        <w:spacing w:before="180" w:line="300" w:lineRule="auto"/>
        <w:ind w:leftChars="0" w:left="709" w:right="-227" w:firstLineChars="0" w:hanging="567"/>
        <w:rPr>
          <w:rFonts w:eastAsia="標楷體"/>
          <w:sz w:val="28"/>
          <w:szCs w:val="28"/>
        </w:rPr>
      </w:pPr>
      <w:r w:rsidRPr="00C53E79">
        <w:rPr>
          <w:rFonts w:ascii="Times New Roman" w:eastAsia="標楷體" w:hAnsi="Times New Roman" w:hint="eastAsia"/>
          <w:sz w:val="28"/>
          <w:szCs w:val="28"/>
        </w:rPr>
        <w:t>新加坡資訊通信發展局</w:t>
      </w:r>
      <w:r w:rsidRPr="00C53E79">
        <w:rPr>
          <w:rFonts w:ascii="Times New Roman" w:eastAsia="標楷體" w:hAnsi="Times New Roman" w:hint="eastAsia"/>
          <w:sz w:val="28"/>
          <w:szCs w:val="28"/>
        </w:rPr>
        <w:t xml:space="preserve">(IDA) </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C53E79">
        <w:rPr>
          <w:rFonts w:ascii="Times New Roman" w:eastAsia="標楷體" w:hAnsi="Times New Roman" w:hint="eastAsia"/>
          <w:sz w:val="28"/>
          <w:szCs w:val="28"/>
        </w:rPr>
        <w:t>6</w:t>
      </w:r>
      <w:r w:rsidRPr="00C53E79">
        <w:rPr>
          <w:rFonts w:ascii="Times New Roman" w:eastAsia="標楷體" w:hAnsi="Times New Roman" w:hint="eastAsia"/>
          <w:sz w:val="28"/>
          <w:szCs w:val="28"/>
        </w:rPr>
        <w:t>月</w:t>
      </w:r>
      <w:r w:rsidRPr="00C53E79">
        <w:rPr>
          <w:rFonts w:ascii="Times New Roman" w:eastAsia="標楷體" w:hAnsi="Times New Roman" w:hint="eastAsia"/>
          <w:sz w:val="28"/>
          <w:szCs w:val="28"/>
        </w:rPr>
        <w:t>18</w:t>
      </w:r>
      <w:r w:rsidRPr="00C53E79">
        <w:rPr>
          <w:rFonts w:ascii="Times New Roman" w:eastAsia="標楷體" w:hAnsi="Times New Roman" w:hint="eastAsia"/>
          <w:sz w:val="28"/>
          <w:szCs w:val="28"/>
        </w:rPr>
        <w:t>日宣布，將由新加坡全國生產力基金</w:t>
      </w:r>
      <w:proofErr w:type="gramStart"/>
      <w:r w:rsidRPr="00C53E79">
        <w:rPr>
          <w:rFonts w:ascii="Times New Roman" w:eastAsia="標楷體" w:hAnsi="Times New Roman" w:hint="eastAsia"/>
          <w:sz w:val="28"/>
          <w:szCs w:val="28"/>
        </w:rPr>
        <w:t>提撥</w:t>
      </w:r>
      <w:r w:rsidRPr="00C53E79">
        <w:rPr>
          <w:rFonts w:ascii="Times New Roman" w:eastAsia="標楷體" w:hAnsi="Times New Roman" w:hint="eastAsia"/>
          <w:sz w:val="28"/>
          <w:szCs w:val="28"/>
        </w:rPr>
        <w:t>1500</w:t>
      </w:r>
      <w:r w:rsidRPr="00C53E79">
        <w:rPr>
          <w:rFonts w:ascii="Times New Roman" w:eastAsia="標楷體" w:hAnsi="Times New Roman" w:hint="eastAsia"/>
          <w:sz w:val="28"/>
          <w:szCs w:val="28"/>
        </w:rPr>
        <w:t>萬星元實施</w:t>
      </w:r>
      <w:proofErr w:type="gramEnd"/>
      <w:r w:rsidRPr="00C53E79">
        <w:rPr>
          <w:rFonts w:ascii="Times New Roman" w:eastAsia="標楷體" w:hAnsi="Times New Roman" w:hint="eastAsia"/>
          <w:sz w:val="28"/>
          <w:szCs w:val="28"/>
        </w:rPr>
        <w:t>「資訊通信業提升企業能力合作計畫」</w:t>
      </w:r>
      <w:r w:rsidRPr="00C53E79">
        <w:rPr>
          <w:rFonts w:ascii="Times New Roman" w:eastAsia="標楷體" w:hAnsi="Times New Roman" w:hint="eastAsia"/>
          <w:sz w:val="28"/>
          <w:szCs w:val="28"/>
        </w:rPr>
        <w:t>(iPACT)</w:t>
      </w:r>
      <w:r w:rsidRPr="00C53E79">
        <w:rPr>
          <w:rFonts w:ascii="Times New Roman" w:eastAsia="標楷體" w:hAnsi="Times New Roman" w:hint="eastAsia"/>
          <w:sz w:val="28"/>
          <w:szCs w:val="28"/>
        </w:rPr>
        <w:t>，協助新家坡中小型科技企業與大型企業合作，共同開發產品及方案，以提升中小型科技企業能力。</w:t>
      </w:r>
      <w:r>
        <w:rPr>
          <w:rFonts w:ascii="Times New Roman" w:eastAsia="標楷體" w:hAnsi="Times New Roman" w:hint="eastAsia"/>
          <w:sz w:val="28"/>
          <w:szCs w:val="28"/>
        </w:rPr>
        <w:t>iPACT</w:t>
      </w:r>
      <w:r>
        <w:rPr>
          <w:rFonts w:ascii="Times New Roman" w:eastAsia="標楷體" w:hAnsi="Times New Roman" w:hint="eastAsia"/>
          <w:sz w:val="28"/>
          <w:szCs w:val="28"/>
        </w:rPr>
        <w:t>為新加坡邁向「智慧國」計畫之一部分，將從建立智慧國平台、扶植企業並培植人才及發展科技等方面著手。</w:t>
      </w:r>
    </w:p>
    <w:p w:rsidR="00B44169" w:rsidRDefault="00B44169" w:rsidP="00B44169">
      <w:pPr>
        <w:pStyle w:val="afffff"/>
        <w:snapToGrid w:val="0"/>
        <w:spacing w:before="180" w:line="300" w:lineRule="auto"/>
        <w:ind w:leftChars="0" w:left="709" w:right="-227" w:firstLineChars="0" w:firstLine="0"/>
        <w:rPr>
          <w:rFonts w:ascii="Times New Roman" w:eastAsia="標楷體" w:hAnsi="Times New Roman"/>
          <w:sz w:val="28"/>
          <w:szCs w:val="28"/>
        </w:rPr>
      </w:pPr>
    </w:p>
    <w:p w:rsidR="00353A27" w:rsidRDefault="00353A27" w:rsidP="00B44169">
      <w:pPr>
        <w:pStyle w:val="afffff"/>
        <w:snapToGrid w:val="0"/>
        <w:spacing w:before="180" w:line="300" w:lineRule="auto"/>
        <w:ind w:leftChars="0" w:left="709" w:right="-227" w:firstLineChars="0" w:firstLine="0"/>
        <w:rPr>
          <w:rFonts w:ascii="Times New Roman" w:eastAsia="標楷體" w:hAnsi="Times New Roman"/>
          <w:sz w:val="28"/>
          <w:szCs w:val="28"/>
        </w:rPr>
      </w:pPr>
    </w:p>
    <w:p w:rsidR="00353A27" w:rsidRDefault="00353A27" w:rsidP="00B44169">
      <w:pPr>
        <w:pStyle w:val="afffff"/>
        <w:snapToGrid w:val="0"/>
        <w:spacing w:before="180" w:line="300" w:lineRule="auto"/>
        <w:ind w:leftChars="0" w:left="709" w:right="-227" w:firstLineChars="0" w:firstLine="0"/>
        <w:rPr>
          <w:rFonts w:ascii="Times New Roman" w:eastAsia="標楷體" w:hAnsi="Times New Roman"/>
          <w:sz w:val="28"/>
          <w:szCs w:val="28"/>
        </w:rPr>
      </w:pPr>
    </w:p>
    <w:p w:rsidR="00353A27" w:rsidRDefault="00353A27" w:rsidP="00B44169">
      <w:pPr>
        <w:pStyle w:val="afffff"/>
        <w:snapToGrid w:val="0"/>
        <w:spacing w:before="180" w:line="300" w:lineRule="auto"/>
        <w:ind w:leftChars="0" w:left="709" w:right="-227" w:firstLineChars="0" w:firstLine="0"/>
        <w:rPr>
          <w:rFonts w:ascii="Times New Roman" w:eastAsia="標楷體" w:hAnsi="Times New Roman"/>
          <w:sz w:val="28"/>
          <w:szCs w:val="28"/>
        </w:rPr>
      </w:pPr>
    </w:p>
    <w:p w:rsidR="00B44169" w:rsidRPr="00E62D8D" w:rsidRDefault="00B44169" w:rsidP="00B44169">
      <w:pPr>
        <w:snapToGrid w:val="0"/>
        <w:spacing w:before="120" w:line="300" w:lineRule="auto"/>
        <w:ind w:right="-227"/>
        <w:rPr>
          <w:rFonts w:eastAsia="標楷體"/>
          <w:sz w:val="28"/>
          <w:szCs w:val="28"/>
        </w:rPr>
      </w:pPr>
    </w:p>
    <w:p w:rsidR="00B44169" w:rsidRPr="00190E71" w:rsidRDefault="00B44169" w:rsidP="00B44169">
      <w:pPr>
        <w:pStyle w:val="t-5"/>
        <w:ind w:leftChars="0" w:left="0" w:firstLineChars="0" w:firstLine="0"/>
        <w:jc w:val="center"/>
        <w:rPr>
          <w:b/>
          <w:color w:val="auto"/>
          <w:sz w:val="22"/>
        </w:rPr>
      </w:pPr>
      <w:r w:rsidRPr="00190E71">
        <w:rPr>
          <w:b/>
          <w:color w:val="auto"/>
        </w:rPr>
        <w:lastRenderedPageBreak/>
        <w:t>表</w:t>
      </w:r>
      <w:r w:rsidRPr="00190E71">
        <w:rPr>
          <w:b/>
          <w:color w:val="auto"/>
        </w:rPr>
        <w:t xml:space="preserve">1-3-3   </w:t>
      </w:r>
      <w:r w:rsidRPr="00190E71">
        <w:rPr>
          <w:b/>
          <w:color w:val="auto"/>
        </w:rPr>
        <w:t>新加坡重要經濟指標</w:t>
      </w:r>
    </w:p>
    <w:p w:rsidR="00B44169" w:rsidRPr="00190E71" w:rsidRDefault="00B44169" w:rsidP="00B44169">
      <w:pPr>
        <w:wordWrap w:val="0"/>
        <w:snapToGrid w:val="0"/>
        <w:ind w:rightChars="13" w:right="31"/>
        <w:jc w:val="right"/>
        <w:rPr>
          <w:rFonts w:eastAsia="標楷體"/>
          <w:sz w:val="22"/>
        </w:rPr>
      </w:pPr>
      <w:r w:rsidRPr="00190E71">
        <w:rPr>
          <w:rFonts w:eastAsia="標楷體"/>
          <w:sz w:val="22"/>
        </w:rPr>
        <w:t xml:space="preserve">            </w:t>
      </w:r>
      <w:r w:rsidRPr="00190E71">
        <w:rPr>
          <w:rFonts w:eastAsia="標楷體"/>
          <w:sz w:val="22"/>
        </w:rPr>
        <w:t>單位：</w:t>
      </w:r>
      <w:proofErr w:type="gramStart"/>
      <w:r w:rsidRPr="00190E71">
        <w:rPr>
          <w:rFonts w:eastAsia="標楷體"/>
          <w:sz w:val="22"/>
        </w:rPr>
        <w:t>億星元</w:t>
      </w:r>
      <w:proofErr w:type="gramEnd"/>
      <w:r w:rsidRPr="00190E71">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44169" w:rsidRPr="00190E71" w:rsidTr="0069742E">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44169" w:rsidRPr="00190E71" w:rsidRDefault="00B44169"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190E71">
              <w:rPr>
                <w:rFonts w:eastAsia="標楷體"/>
                <w:sz w:val="22"/>
              </w:rPr>
              <w:t>年</w:t>
            </w:r>
          </w:p>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w:t>
            </w:r>
            <w:r w:rsidRPr="00190E71">
              <w:rPr>
                <w:rFonts w:eastAsia="標楷體"/>
                <w:sz w:val="22"/>
              </w:rPr>
              <w:t>月</w:t>
            </w:r>
            <w:r w:rsidRPr="00190E7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實質</w:t>
            </w:r>
          </w:p>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工業</w:t>
            </w:r>
          </w:p>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貿</w:t>
            </w:r>
            <w:r w:rsidRPr="00190E71">
              <w:rPr>
                <w:rFonts w:eastAsia="標楷體"/>
                <w:sz w:val="22"/>
              </w:rPr>
              <w:t xml:space="preserve">   </w:t>
            </w:r>
            <w:r w:rsidRPr="00190E7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消費者</w:t>
            </w:r>
          </w:p>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失業率</w:t>
            </w:r>
          </w:p>
        </w:tc>
      </w:tr>
      <w:tr w:rsidR="00B44169" w:rsidRPr="00190E71" w:rsidTr="0069742E">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B44169">
            <w:pPr>
              <w:autoSpaceDE w:val="0"/>
              <w:autoSpaceDN w:val="0"/>
              <w:adjustRightInd w:val="0"/>
              <w:snapToGrid w:val="0"/>
              <w:spacing w:beforeLines="30" w:before="108" w:line="380" w:lineRule="exact"/>
              <w:jc w:val="center"/>
              <w:rPr>
                <w:rFonts w:eastAsia="標楷體"/>
                <w:sz w:val="22"/>
              </w:rPr>
            </w:pPr>
            <w:r w:rsidRPr="00190E7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44169" w:rsidRPr="00190E71" w:rsidRDefault="00B44169" w:rsidP="0069742E">
            <w:pPr>
              <w:widowControl/>
              <w:spacing w:line="380" w:lineRule="exact"/>
              <w:rPr>
                <w:rFonts w:eastAsia="標楷體"/>
                <w:sz w:val="22"/>
              </w:rPr>
            </w:pPr>
          </w:p>
        </w:tc>
      </w:tr>
      <w:tr w:rsidR="00B44169" w:rsidRPr="00190E71" w:rsidTr="0069742E">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4169" w:rsidRPr="00190E71" w:rsidRDefault="00B44169" w:rsidP="0069742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44169" w:rsidRPr="00190E71" w:rsidRDefault="00B44169" w:rsidP="0069742E">
            <w:pPr>
              <w:widowControl/>
              <w:spacing w:line="380" w:lineRule="exact"/>
              <w:rPr>
                <w:rFonts w:eastAsia="標楷體"/>
                <w:sz w:val="22"/>
              </w:rPr>
            </w:pPr>
          </w:p>
        </w:tc>
      </w:tr>
      <w:tr w:rsidR="00B44169" w:rsidRPr="00190E71" w:rsidTr="0069742E">
        <w:trPr>
          <w:cantSplit/>
          <w:jc w:val="center"/>
        </w:trPr>
        <w:tc>
          <w:tcPr>
            <w:tcW w:w="895" w:type="dxa"/>
            <w:tcBorders>
              <w:top w:val="nil"/>
              <w:left w:val="nil"/>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2009</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0"/>
              </w:rPr>
            </w:pPr>
            <w:r w:rsidRPr="00190E7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0.6</w:t>
            </w:r>
          </w:p>
        </w:tc>
        <w:tc>
          <w:tcPr>
            <w:tcW w:w="853" w:type="dxa"/>
            <w:tcBorders>
              <w:top w:val="nil"/>
              <w:left w:val="single" w:sz="6" w:space="0" w:color="auto"/>
              <w:bottom w:val="nil"/>
              <w:right w:val="nil"/>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3.0</w:t>
            </w:r>
          </w:p>
        </w:tc>
      </w:tr>
      <w:tr w:rsidR="00B44169" w:rsidRPr="00190E71" w:rsidTr="0069742E">
        <w:trPr>
          <w:cantSplit/>
          <w:jc w:val="center"/>
        </w:trPr>
        <w:tc>
          <w:tcPr>
            <w:tcW w:w="895" w:type="dxa"/>
            <w:tcBorders>
              <w:top w:val="nil"/>
              <w:left w:val="nil"/>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2010</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2.8</w:t>
            </w:r>
          </w:p>
        </w:tc>
        <w:tc>
          <w:tcPr>
            <w:tcW w:w="853" w:type="dxa"/>
            <w:tcBorders>
              <w:top w:val="nil"/>
              <w:left w:val="single" w:sz="6" w:space="0" w:color="auto"/>
              <w:bottom w:val="nil"/>
              <w:right w:val="nil"/>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2.2</w:t>
            </w:r>
          </w:p>
        </w:tc>
      </w:tr>
      <w:tr w:rsidR="00B44169" w:rsidRPr="00190E71" w:rsidTr="0069742E">
        <w:trPr>
          <w:cantSplit/>
          <w:jc w:val="center"/>
        </w:trPr>
        <w:tc>
          <w:tcPr>
            <w:tcW w:w="895" w:type="dxa"/>
            <w:tcBorders>
              <w:top w:val="nil"/>
              <w:left w:val="nil"/>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2011</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5.2</w:t>
            </w:r>
          </w:p>
        </w:tc>
        <w:tc>
          <w:tcPr>
            <w:tcW w:w="853" w:type="dxa"/>
            <w:tcBorders>
              <w:top w:val="nil"/>
              <w:left w:val="single" w:sz="6" w:space="0" w:color="auto"/>
              <w:bottom w:val="nil"/>
              <w:right w:val="nil"/>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w:t>
            </w:r>
          </w:p>
        </w:tc>
      </w:tr>
      <w:tr w:rsidR="00B44169" w:rsidRPr="00190E71" w:rsidTr="0069742E">
        <w:trPr>
          <w:cantSplit/>
          <w:jc w:val="center"/>
        </w:trPr>
        <w:tc>
          <w:tcPr>
            <w:tcW w:w="895" w:type="dxa"/>
            <w:tcBorders>
              <w:top w:val="nil"/>
              <w:left w:val="nil"/>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2012</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rPr>
                <w:rFonts w:eastAsia="標楷體"/>
                <w:sz w:val="22"/>
              </w:rPr>
            </w:pPr>
            <w:r w:rsidRPr="00190E7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4.6</w:t>
            </w:r>
          </w:p>
        </w:tc>
        <w:tc>
          <w:tcPr>
            <w:tcW w:w="853" w:type="dxa"/>
            <w:tcBorders>
              <w:top w:val="nil"/>
              <w:left w:val="single" w:sz="6" w:space="0" w:color="auto"/>
              <w:bottom w:val="nil"/>
              <w:right w:val="nil"/>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w:t>
            </w:r>
          </w:p>
        </w:tc>
      </w:tr>
      <w:tr w:rsidR="00B44169" w:rsidRPr="00190E71" w:rsidTr="0069742E">
        <w:trPr>
          <w:cantSplit/>
          <w:jc w:val="center"/>
        </w:trPr>
        <w:tc>
          <w:tcPr>
            <w:tcW w:w="895" w:type="dxa"/>
            <w:tcBorders>
              <w:top w:val="nil"/>
              <w:left w:val="nil"/>
              <w:bottom w:val="nil"/>
              <w:right w:val="single" w:sz="6" w:space="0" w:color="auto"/>
            </w:tcBorders>
            <w:shd w:val="clear" w:color="auto" w:fill="auto"/>
            <w:hideMark/>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2013</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2.4</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1.9</w:t>
            </w: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1.6</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6</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4.0</w:t>
            </w:r>
            <w:r w:rsidRPr="00190E71">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w:t>
            </w:r>
            <w:r w:rsidRPr="00190E71">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1.8</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2.1(II)</w:t>
            </w: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7</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1.9</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8</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2.0</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9</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5.0</w:t>
            </w:r>
            <w:r w:rsidRPr="00190E7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1.6</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1.8</w:t>
            </w:r>
            <w:r w:rsidRPr="00190E71">
              <w:rPr>
                <w:rFonts w:eastAsia="標楷體"/>
                <w:sz w:val="22"/>
              </w:rPr>
              <w:t>(III)</w:t>
            </w: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10</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2.0</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11</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2.6</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12</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4.9</w:t>
            </w:r>
            <w:r w:rsidRPr="00190E7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1.5</w:t>
            </w:r>
          </w:p>
        </w:tc>
        <w:tc>
          <w:tcPr>
            <w:tcW w:w="853" w:type="dxa"/>
            <w:tcBorders>
              <w:top w:val="nil"/>
              <w:left w:val="single" w:sz="6" w:space="0" w:color="auto"/>
              <w:bottom w:val="nil"/>
              <w:right w:val="nil"/>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1.8</w:t>
            </w:r>
            <w:r w:rsidRPr="00190E71">
              <w:rPr>
                <w:rFonts w:eastAsia="標楷體"/>
                <w:sz w:val="22"/>
              </w:rPr>
              <w:t>(IV)</w:t>
            </w: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2014</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1</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1.4</w:t>
            </w:r>
          </w:p>
        </w:tc>
        <w:tc>
          <w:tcPr>
            <w:tcW w:w="853" w:type="dxa"/>
            <w:tcBorders>
              <w:top w:val="nil"/>
              <w:left w:val="single" w:sz="6" w:space="0" w:color="auto"/>
              <w:bottom w:val="nil"/>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2</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0.4</w:t>
            </w:r>
          </w:p>
        </w:tc>
        <w:tc>
          <w:tcPr>
            <w:tcW w:w="853" w:type="dxa"/>
            <w:tcBorders>
              <w:top w:val="nil"/>
              <w:left w:val="single" w:sz="6" w:space="0" w:color="auto"/>
              <w:bottom w:val="nil"/>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sz w:val="22"/>
              </w:rPr>
              <w:t>3</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4.9</w:t>
            </w:r>
            <w:r w:rsidRPr="008574AB">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1.2</w:t>
            </w:r>
          </w:p>
        </w:tc>
        <w:tc>
          <w:tcPr>
            <w:tcW w:w="853" w:type="dxa"/>
            <w:tcBorders>
              <w:top w:val="nil"/>
              <w:left w:val="single" w:sz="6" w:space="0" w:color="auto"/>
              <w:bottom w:val="nil"/>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 xml:space="preserve"> </w:t>
            </w:r>
            <w:r w:rsidRPr="008574AB">
              <w:rPr>
                <w:rFonts w:eastAsia="標楷體" w:hint="eastAsia"/>
                <w:sz w:val="22"/>
              </w:rPr>
              <w:t>2.1</w:t>
            </w:r>
            <w:r w:rsidRPr="008574AB">
              <w:rPr>
                <w:rFonts w:eastAsia="標楷體"/>
                <w:sz w:val="22"/>
              </w:rPr>
              <w:t>(I)</w:t>
            </w:r>
          </w:p>
        </w:tc>
      </w:tr>
      <w:tr w:rsidR="00B44169" w:rsidRPr="00190E71" w:rsidTr="0069742E">
        <w:trPr>
          <w:cantSplit/>
          <w:trHeight w:val="283"/>
          <w:jc w:val="center"/>
        </w:trPr>
        <w:tc>
          <w:tcPr>
            <w:tcW w:w="895" w:type="dxa"/>
            <w:tcBorders>
              <w:top w:val="nil"/>
              <w:left w:val="nil"/>
              <w:bottom w:val="nil"/>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sidRPr="00190E71">
              <w:rPr>
                <w:rFonts w:eastAsia="標楷體" w:hint="eastAsia"/>
                <w:sz w:val="22"/>
              </w:rPr>
              <w:t>4</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4.6</w:t>
            </w:r>
          </w:p>
        </w:tc>
        <w:tc>
          <w:tcPr>
            <w:tcW w:w="853"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hint="eastAsia"/>
                <w:sz w:val="22"/>
              </w:rPr>
              <w:t>2.5</w:t>
            </w:r>
          </w:p>
        </w:tc>
        <w:tc>
          <w:tcPr>
            <w:tcW w:w="853" w:type="dxa"/>
            <w:tcBorders>
              <w:top w:val="nil"/>
              <w:left w:val="single" w:sz="6" w:space="0" w:color="auto"/>
              <w:bottom w:val="nil"/>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p>
        </w:tc>
      </w:tr>
      <w:tr w:rsidR="00B44169" w:rsidRPr="00190E71" w:rsidTr="0069742E">
        <w:trPr>
          <w:cantSplit/>
          <w:trHeight w:val="283"/>
          <w:jc w:val="center"/>
        </w:trPr>
        <w:tc>
          <w:tcPr>
            <w:tcW w:w="895" w:type="dxa"/>
            <w:tcBorders>
              <w:top w:val="nil"/>
              <w:left w:val="nil"/>
              <w:bottom w:val="single" w:sz="4" w:space="0" w:color="auto"/>
              <w:right w:val="single" w:sz="6" w:space="0" w:color="auto"/>
            </w:tcBorders>
            <w:shd w:val="clear" w:color="auto" w:fill="auto"/>
          </w:tcPr>
          <w:p w:rsidR="00B44169" w:rsidRPr="00190E71" w:rsidRDefault="00B44169" w:rsidP="0069742E">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w:t>
            </w:r>
          </w:p>
        </w:tc>
        <w:tc>
          <w:tcPr>
            <w:tcW w:w="671" w:type="dxa"/>
            <w:tcBorders>
              <w:top w:val="nil"/>
              <w:left w:val="single" w:sz="6" w:space="0" w:color="auto"/>
              <w:bottom w:val="single" w:sz="4" w:space="0" w:color="auto"/>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w:t>
            </w:r>
          </w:p>
        </w:tc>
        <w:tc>
          <w:tcPr>
            <w:tcW w:w="853" w:type="dxa"/>
            <w:tcBorders>
              <w:top w:val="nil"/>
              <w:left w:val="single" w:sz="6" w:space="0" w:color="auto"/>
              <w:bottom w:val="single" w:sz="4" w:space="0" w:color="auto"/>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436.1</w:t>
            </w:r>
          </w:p>
        </w:tc>
        <w:tc>
          <w:tcPr>
            <w:tcW w:w="810" w:type="dxa"/>
            <w:tcBorders>
              <w:top w:val="nil"/>
              <w:left w:val="single" w:sz="6" w:space="0" w:color="auto"/>
              <w:bottom w:val="single" w:sz="4" w:space="0" w:color="auto"/>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-1.2</w:t>
            </w:r>
          </w:p>
        </w:tc>
        <w:tc>
          <w:tcPr>
            <w:tcW w:w="750" w:type="dxa"/>
            <w:tcBorders>
              <w:top w:val="nil"/>
              <w:left w:val="single" w:sz="6" w:space="0" w:color="auto"/>
              <w:bottom w:val="single" w:sz="4" w:space="0" w:color="auto"/>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406.0</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2.1</w:t>
            </w:r>
          </w:p>
        </w:tc>
        <w:tc>
          <w:tcPr>
            <w:tcW w:w="896" w:type="dxa"/>
            <w:tcBorders>
              <w:top w:val="nil"/>
              <w:left w:val="single" w:sz="6" w:space="0" w:color="auto"/>
              <w:bottom w:val="single" w:sz="4" w:space="0" w:color="auto"/>
              <w:right w:val="single" w:sz="6" w:space="0" w:color="auto"/>
            </w:tcBorders>
            <w:shd w:val="clear" w:color="auto" w:fill="auto"/>
            <w:vAlign w:val="center"/>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30.1</w:t>
            </w:r>
          </w:p>
        </w:tc>
        <w:tc>
          <w:tcPr>
            <w:tcW w:w="854" w:type="dxa"/>
            <w:tcBorders>
              <w:top w:val="nil"/>
              <w:left w:val="single" w:sz="6" w:space="0" w:color="auto"/>
              <w:bottom w:val="single" w:sz="4" w:space="0" w:color="auto"/>
              <w:right w:val="single" w:sz="6" w:space="0" w:color="auto"/>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Pr>
                <w:rFonts w:eastAsia="標楷體" w:hint="eastAsia"/>
                <w:sz w:val="22"/>
              </w:rPr>
              <w:t>2.7</w:t>
            </w:r>
          </w:p>
        </w:tc>
        <w:tc>
          <w:tcPr>
            <w:tcW w:w="853" w:type="dxa"/>
            <w:tcBorders>
              <w:top w:val="nil"/>
              <w:left w:val="single" w:sz="6" w:space="0" w:color="auto"/>
              <w:bottom w:val="single" w:sz="4" w:space="0" w:color="auto"/>
              <w:right w:val="nil"/>
            </w:tcBorders>
            <w:shd w:val="clear" w:color="auto" w:fill="auto"/>
          </w:tcPr>
          <w:p w:rsidR="00B44169" w:rsidRPr="008574AB" w:rsidRDefault="00B44169" w:rsidP="0069742E">
            <w:pPr>
              <w:autoSpaceDE w:val="0"/>
              <w:autoSpaceDN w:val="0"/>
              <w:adjustRightInd w:val="0"/>
              <w:snapToGrid w:val="0"/>
              <w:spacing w:line="380" w:lineRule="exact"/>
              <w:jc w:val="center"/>
              <w:rPr>
                <w:rFonts w:eastAsia="標楷體"/>
                <w:sz w:val="22"/>
              </w:rPr>
            </w:pPr>
            <w:r w:rsidRPr="008574AB">
              <w:rPr>
                <w:rFonts w:eastAsia="標楷體"/>
                <w:sz w:val="22"/>
              </w:rPr>
              <w:t>-</w:t>
            </w:r>
          </w:p>
        </w:tc>
      </w:tr>
    </w:tbl>
    <w:p w:rsidR="00B44169" w:rsidRDefault="00B44169" w:rsidP="00B44169">
      <w:pPr>
        <w:rPr>
          <w:rFonts w:eastAsia="標楷體"/>
          <w:kern w:val="0"/>
          <w:sz w:val="22"/>
          <w:szCs w:val="22"/>
        </w:rPr>
      </w:pPr>
      <w:r w:rsidRPr="00190E71">
        <w:rPr>
          <w:rFonts w:eastAsia="標楷體"/>
          <w:sz w:val="22"/>
          <w:szCs w:val="22"/>
          <w:lang w:val="zh-TW"/>
        </w:rPr>
        <w:t>資料來源</w:t>
      </w:r>
      <w:r w:rsidRPr="00190E71">
        <w:rPr>
          <w:rFonts w:eastAsia="標楷體"/>
          <w:sz w:val="22"/>
          <w:szCs w:val="22"/>
        </w:rPr>
        <w:t>：</w:t>
      </w:r>
      <w:r w:rsidRPr="00190E71">
        <w:rPr>
          <w:rFonts w:eastAsia="標楷體"/>
          <w:kern w:val="0"/>
          <w:sz w:val="22"/>
          <w:szCs w:val="22"/>
        </w:rPr>
        <w:t>新加坡統計局。</w:t>
      </w:r>
    </w:p>
    <w:p w:rsidR="0060417A" w:rsidRPr="0060417A" w:rsidRDefault="0060417A" w:rsidP="0060417A">
      <w:pPr>
        <w:pStyle w:val="k3a"/>
        <w:numPr>
          <w:ilvl w:val="0"/>
          <w:numId w:val="13"/>
        </w:numPr>
        <w:tabs>
          <w:tab w:val="left" w:pos="540"/>
        </w:tabs>
        <w:spacing w:before="180" w:line="240" w:lineRule="atLeast"/>
        <w:ind w:leftChars="0" w:right="0" w:firstLineChars="0"/>
        <w:rPr>
          <w:b/>
          <w:szCs w:val="28"/>
        </w:rPr>
      </w:pPr>
      <w:r w:rsidRPr="0060417A">
        <w:rPr>
          <w:b/>
          <w:szCs w:val="28"/>
        </w:rPr>
        <w:t>香港</w:t>
      </w:r>
    </w:p>
    <w:p w:rsidR="0060417A" w:rsidRPr="0089695D" w:rsidRDefault="0060417A" w:rsidP="0060417A">
      <w:pPr>
        <w:pStyle w:val="afffff"/>
        <w:snapToGrid w:val="0"/>
        <w:spacing w:before="180" w:line="300" w:lineRule="auto"/>
        <w:ind w:leftChars="0" w:left="756" w:right="-227" w:firstLineChars="0" w:hanging="336"/>
        <w:rPr>
          <w:rFonts w:ascii="Times New Roman" w:eastAsia="標楷體" w:hAnsi="Times New Roman"/>
          <w:sz w:val="28"/>
          <w:szCs w:val="28"/>
        </w:rPr>
      </w:pPr>
      <w:r>
        <w:rPr>
          <w:rFonts w:ascii="Times New Roman" w:eastAsia="標楷體" w:hAnsi="Times New Roman" w:hint="eastAsia"/>
          <w:sz w:val="28"/>
          <w:szCs w:val="28"/>
        </w:rPr>
        <w:t>(1)</w:t>
      </w:r>
      <w:r w:rsidRPr="0089695D">
        <w:rPr>
          <w:rFonts w:ascii="Times New Roman" w:eastAsia="標楷體" w:hAnsi="Times New Roman" w:hint="eastAsia"/>
          <w:sz w:val="28"/>
          <w:szCs w:val="28"/>
        </w:rPr>
        <w:t>環球透視機構</w:t>
      </w:r>
      <w:r>
        <w:rPr>
          <w:rFonts w:ascii="Times New Roman" w:eastAsia="標楷體" w:hAnsi="Times New Roman" w:hint="eastAsia"/>
          <w:sz w:val="28"/>
          <w:szCs w:val="28"/>
        </w:rPr>
        <w:t xml:space="preserve">(Global Insight) </w:t>
      </w:r>
      <w:r w:rsidRPr="0089695D">
        <w:rPr>
          <w:rFonts w:ascii="Times New Roman" w:eastAsia="標楷體" w:hAnsi="Times New Roman" w:hint="eastAsia"/>
          <w:sz w:val="28"/>
          <w:szCs w:val="28"/>
        </w:rPr>
        <w:t>2014</w:t>
      </w:r>
      <w:r w:rsidRPr="0089695D">
        <w:rPr>
          <w:rFonts w:ascii="Times New Roman" w:eastAsia="標楷體" w:hAnsi="Times New Roman" w:hint="eastAsia"/>
          <w:sz w:val="28"/>
          <w:szCs w:val="28"/>
        </w:rPr>
        <w:t>年</w:t>
      </w:r>
      <w:r w:rsidRPr="0089695D">
        <w:rPr>
          <w:rFonts w:ascii="Times New Roman" w:eastAsia="標楷體" w:hAnsi="Times New Roman" w:hint="eastAsia"/>
          <w:sz w:val="28"/>
          <w:szCs w:val="28"/>
        </w:rPr>
        <w:t>6</w:t>
      </w:r>
      <w:r w:rsidRPr="0089695D">
        <w:rPr>
          <w:rFonts w:ascii="Times New Roman" w:eastAsia="標楷體" w:hAnsi="Times New Roman" w:hint="eastAsia"/>
          <w:sz w:val="28"/>
          <w:szCs w:val="28"/>
        </w:rPr>
        <w:t>月份最新預測香港</w:t>
      </w:r>
      <w:r w:rsidRPr="0089695D">
        <w:rPr>
          <w:rFonts w:ascii="Times New Roman" w:eastAsia="標楷體" w:hAnsi="Times New Roman" w:hint="eastAsia"/>
          <w:sz w:val="28"/>
          <w:szCs w:val="28"/>
        </w:rPr>
        <w:t>2014</w:t>
      </w:r>
      <w:r w:rsidRPr="0089695D">
        <w:rPr>
          <w:rFonts w:ascii="Times New Roman" w:eastAsia="標楷體" w:hAnsi="Times New Roman" w:hint="eastAsia"/>
          <w:sz w:val="28"/>
          <w:szCs w:val="28"/>
        </w:rPr>
        <w:t>年第</w:t>
      </w:r>
      <w:r w:rsidRPr="0089695D">
        <w:rPr>
          <w:rFonts w:ascii="Times New Roman" w:eastAsia="標楷體" w:hAnsi="Times New Roman" w:hint="eastAsia"/>
          <w:sz w:val="28"/>
          <w:szCs w:val="28"/>
        </w:rPr>
        <w:t>2</w:t>
      </w:r>
      <w:r w:rsidRPr="0089695D">
        <w:rPr>
          <w:rFonts w:ascii="Times New Roman" w:eastAsia="標楷體" w:hAnsi="Times New Roman" w:hint="eastAsia"/>
          <w:sz w:val="28"/>
          <w:szCs w:val="28"/>
        </w:rPr>
        <w:t>季</w:t>
      </w:r>
      <w:r w:rsidRPr="0089695D">
        <w:rPr>
          <w:rFonts w:ascii="Times New Roman" w:eastAsia="標楷體" w:hAnsi="Times New Roman" w:hint="eastAsia"/>
          <w:sz w:val="28"/>
          <w:szCs w:val="28"/>
        </w:rPr>
        <w:t>GDP</w:t>
      </w:r>
      <w:r w:rsidRPr="0089695D">
        <w:rPr>
          <w:rFonts w:ascii="Times New Roman" w:eastAsia="標楷體" w:hAnsi="Times New Roman" w:hint="eastAsia"/>
          <w:sz w:val="28"/>
          <w:szCs w:val="28"/>
        </w:rPr>
        <w:t>為</w:t>
      </w:r>
      <w:r w:rsidRPr="0089695D">
        <w:rPr>
          <w:rFonts w:ascii="Times New Roman" w:eastAsia="標楷體" w:hAnsi="Times New Roman" w:hint="eastAsia"/>
          <w:sz w:val="28"/>
          <w:szCs w:val="28"/>
        </w:rPr>
        <w:t>3.4</w:t>
      </w:r>
      <w:r w:rsidRPr="0089695D">
        <w:rPr>
          <w:rFonts w:ascii="Times New Roman" w:eastAsia="標楷體" w:hAnsi="Times New Roman"/>
          <w:sz w:val="28"/>
          <w:szCs w:val="28"/>
        </w:rPr>
        <w:t>％</w:t>
      </w:r>
      <w:r w:rsidRPr="0089695D">
        <w:rPr>
          <w:rFonts w:ascii="Times New Roman" w:eastAsia="標楷體" w:hAnsi="Times New Roman" w:hint="eastAsia"/>
          <w:sz w:val="28"/>
          <w:szCs w:val="28"/>
        </w:rPr>
        <w:t>，相較第</w:t>
      </w:r>
      <w:r w:rsidRPr="0089695D">
        <w:rPr>
          <w:rFonts w:ascii="Times New Roman" w:eastAsia="標楷體" w:hAnsi="Times New Roman" w:hint="eastAsia"/>
          <w:sz w:val="28"/>
          <w:szCs w:val="28"/>
        </w:rPr>
        <w:t>1</w:t>
      </w:r>
      <w:r w:rsidRPr="0089695D">
        <w:rPr>
          <w:rFonts w:ascii="Times New Roman" w:eastAsia="標楷體" w:hAnsi="Times New Roman" w:hint="eastAsia"/>
          <w:sz w:val="28"/>
          <w:szCs w:val="28"/>
        </w:rPr>
        <w:t>季</w:t>
      </w:r>
      <w:r w:rsidRPr="0089695D">
        <w:rPr>
          <w:rFonts w:ascii="Times New Roman" w:eastAsia="標楷體" w:hAnsi="Times New Roman" w:hint="eastAsia"/>
          <w:sz w:val="28"/>
          <w:szCs w:val="28"/>
        </w:rPr>
        <w:t>GDP</w:t>
      </w:r>
      <w:r w:rsidRPr="0089695D">
        <w:rPr>
          <w:rFonts w:ascii="Times New Roman" w:eastAsia="標楷體" w:hAnsi="Times New Roman" w:hint="eastAsia"/>
          <w:sz w:val="28"/>
          <w:szCs w:val="28"/>
        </w:rPr>
        <w:t>成長</w:t>
      </w:r>
      <w:r w:rsidRPr="0089695D">
        <w:rPr>
          <w:rFonts w:ascii="Times New Roman" w:eastAsia="標楷體" w:hAnsi="Times New Roman" w:hint="eastAsia"/>
          <w:sz w:val="28"/>
          <w:szCs w:val="28"/>
        </w:rPr>
        <w:t>0.9</w:t>
      </w:r>
      <w:r w:rsidRPr="0089695D">
        <w:rPr>
          <w:rFonts w:ascii="Times New Roman" w:eastAsia="標楷體" w:hAnsi="Times New Roman" w:hint="eastAsia"/>
          <w:sz w:val="28"/>
          <w:szCs w:val="28"/>
        </w:rPr>
        <w:t>百分點，並預估</w:t>
      </w:r>
      <w:r w:rsidRPr="0089695D">
        <w:rPr>
          <w:rFonts w:ascii="Times New Roman" w:eastAsia="標楷體" w:hAnsi="Times New Roman" w:hint="eastAsia"/>
          <w:sz w:val="28"/>
          <w:szCs w:val="28"/>
        </w:rPr>
        <w:t>2014</w:t>
      </w:r>
      <w:r w:rsidRPr="0089695D">
        <w:rPr>
          <w:rFonts w:ascii="Times New Roman" w:eastAsia="標楷體" w:hAnsi="Times New Roman" w:hint="eastAsia"/>
          <w:sz w:val="28"/>
          <w:szCs w:val="28"/>
        </w:rPr>
        <w:t>年</w:t>
      </w:r>
      <w:r w:rsidRPr="0089695D">
        <w:rPr>
          <w:rFonts w:ascii="Times New Roman" w:eastAsia="標楷體" w:hAnsi="Times New Roman"/>
          <w:sz w:val="28"/>
          <w:szCs w:val="28"/>
        </w:rPr>
        <w:t>經濟成長率</w:t>
      </w:r>
      <w:r w:rsidRPr="0089695D">
        <w:rPr>
          <w:rFonts w:ascii="Times New Roman" w:eastAsia="標楷體" w:hAnsi="Times New Roman" w:hint="eastAsia"/>
          <w:sz w:val="28"/>
          <w:szCs w:val="28"/>
        </w:rPr>
        <w:t>為</w:t>
      </w:r>
      <w:r w:rsidRPr="0089695D">
        <w:rPr>
          <w:rFonts w:ascii="Times New Roman" w:eastAsia="標楷體" w:hAnsi="Times New Roman" w:hint="eastAsia"/>
          <w:sz w:val="28"/>
          <w:szCs w:val="28"/>
        </w:rPr>
        <w:t>3.4</w:t>
      </w:r>
      <w:r w:rsidRPr="0089695D">
        <w:rPr>
          <w:rFonts w:ascii="Times New Roman" w:eastAsia="標楷體" w:hAnsi="Times New Roman"/>
          <w:sz w:val="28"/>
          <w:szCs w:val="28"/>
        </w:rPr>
        <w:t>％。</w:t>
      </w:r>
    </w:p>
    <w:p w:rsidR="0060417A" w:rsidRPr="006C58B9" w:rsidRDefault="0060417A" w:rsidP="0060417A">
      <w:pPr>
        <w:pStyle w:val="afffff"/>
        <w:snapToGrid w:val="0"/>
        <w:spacing w:before="180" w:line="300" w:lineRule="auto"/>
        <w:ind w:leftChars="0" w:left="756" w:right="-227" w:firstLineChars="0" w:hanging="336"/>
        <w:rPr>
          <w:rFonts w:ascii="Times New Roman" w:eastAsia="標楷體" w:hAnsi="Times New Roman"/>
          <w:sz w:val="28"/>
          <w:szCs w:val="28"/>
        </w:rPr>
      </w:pPr>
      <w:r>
        <w:rPr>
          <w:rFonts w:ascii="Times New Roman" w:eastAsia="標楷體" w:hAnsi="Times New Roman" w:hint="eastAsia"/>
          <w:sz w:val="28"/>
          <w:szCs w:val="28"/>
        </w:rPr>
        <w:t>(2)</w:t>
      </w:r>
      <w:r w:rsidRPr="0089695D">
        <w:rPr>
          <w:rFonts w:ascii="Times New Roman" w:eastAsia="標楷體" w:hAnsi="Times New Roman"/>
          <w:sz w:val="28"/>
          <w:szCs w:val="28"/>
        </w:rPr>
        <w:t>整體製造業的工業生產指數</w:t>
      </w:r>
      <w:r w:rsidRPr="0089695D">
        <w:rPr>
          <w:rFonts w:ascii="Times New Roman" w:eastAsia="標楷體" w:hAnsi="Times New Roman"/>
          <w:sz w:val="28"/>
          <w:szCs w:val="28"/>
        </w:rPr>
        <w:t>201</w:t>
      </w:r>
      <w:r w:rsidRPr="0089695D">
        <w:rPr>
          <w:rFonts w:ascii="Times New Roman" w:eastAsia="標楷體" w:hAnsi="Times New Roman" w:hint="eastAsia"/>
          <w:sz w:val="28"/>
          <w:szCs w:val="28"/>
        </w:rPr>
        <w:t>4</w:t>
      </w:r>
      <w:r w:rsidRPr="0089695D">
        <w:rPr>
          <w:rFonts w:ascii="Times New Roman" w:eastAsia="標楷體" w:hAnsi="Times New Roman"/>
          <w:sz w:val="28"/>
          <w:szCs w:val="28"/>
        </w:rPr>
        <w:t>年第</w:t>
      </w:r>
      <w:r w:rsidRPr="0089695D">
        <w:rPr>
          <w:rFonts w:ascii="Times New Roman" w:eastAsia="標楷體" w:hAnsi="Times New Roman" w:hint="eastAsia"/>
          <w:sz w:val="28"/>
          <w:szCs w:val="28"/>
        </w:rPr>
        <w:t>1</w:t>
      </w:r>
      <w:r w:rsidRPr="0089695D">
        <w:rPr>
          <w:rFonts w:ascii="Times New Roman" w:eastAsia="標楷體" w:hAnsi="Times New Roman"/>
          <w:sz w:val="28"/>
          <w:szCs w:val="28"/>
        </w:rPr>
        <w:t>季</w:t>
      </w:r>
      <w:r w:rsidRPr="0089695D">
        <w:rPr>
          <w:rFonts w:ascii="Times New Roman" w:eastAsia="標楷體" w:hAnsi="Times New Roman" w:hint="eastAsia"/>
          <w:sz w:val="28"/>
          <w:szCs w:val="28"/>
        </w:rPr>
        <w:t>較上年</w:t>
      </w:r>
      <w:r w:rsidRPr="0089695D">
        <w:rPr>
          <w:rFonts w:ascii="Times New Roman" w:eastAsia="標楷體" w:hAnsi="Times New Roman"/>
          <w:sz w:val="28"/>
          <w:szCs w:val="28"/>
        </w:rPr>
        <w:t>同季</w:t>
      </w:r>
      <w:r w:rsidRPr="0089695D">
        <w:rPr>
          <w:rFonts w:ascii="Times New Roman" w:eastAsia="標楷體" w:hAnsi="Times New Roman" w:hint="eastAsia"/>
          <w:sz w:val="28"/>
          <w:szCs w:val="28"/>
        </w:rPr>
        <w:t>上升</w:t>
      </w:r>
      <w:r w:rsidRPr="0089695D">
        <w:rPr>
          <w:rFonts w:ascii="Times New Roman" w:eastAsia="標楷體" w:hAnsi="Times New Roman" w:hint="eastAsia"/>
          <w:sz w:val="28"/>
          <w:szCs w:val="28"/>
        </w:rPr>
        <w:t>2.1%</w:t>
      </w:r>
      <w:r w:rsidRPr="0089695D">
        <w:rPr>
          <w:rFonts w:ascii="Times New Roman" w:eastAsia="標楷體" w:hAnsi="Times New Roman"/>
          <w:sz w:val="28"/>
          <w:szCs w:val="28"/>
        </w:rPr>
        <w:t>，生產者價格指數</w:t>
      </w:r>
      <w:r w:rsidRPr="0089695D">
        <w:rPr>
          <w:rFonts w:ascii="Times New Roman" w:eastAsia="標楷體" w:hAnsi="Times New Roman" w:hint="eastAsia"/>
          <w:sz w:val="28"/>
          <w:szCs w:val="28"/>
        </w:rPr>
        <w:t>則上升</w:t>
      </w:r>
      <w:r w:rsidRPr="0089695D">
        <w:rPr>
          <w:rFonts w:ascii="Times New Roman" w:eastAsia="標楷體" w:hAnsi="Times New Roman" w:hint="eastAsia"/>
          <w:sz w:val="28"/>
          <w:szCs w:val="28"/>
        </w:rPr>
        <w:t>4.3%</w:t>
      </w:r>
      <w:r w:rsidRPr="0089695D">
        <w:rPr>
          <w:rFonts w:ascii="Times New Roman" w:eastAsia="標楷體" w:hAnsi="Times New Roman"/>
          <w:sz w:val="28"/>
          <w:szCs w:val="28"/>
        </w:rPr>
        <w:t>。</w:t>
      </w:r>
      <w:r w:rsidRPr="0089695D">
        <w:rPr>
          <w:rFonts w:ascii="Times New Roman" w:eastAsia="標楷體" w:hAnsi="Times New Roman" w:hint="eastAsia"/>
          <w:sz w:val="28"/>
          <w:szCs w:val="28"/>
        </w:rPr>
        <w:t>4</w:t>
      </w:r>
      <w:r w:rsidRPr="0089695D">
        <w:rPr>
          <w:rFonts w:ascii="Times New Roman" w:eastAsia="標楷體" w:hAnsi="Times New Roman"/>
          <w:sz w:val="28"/>
          <w:szCs w:val="28"/>
        </w:rPr>
        <w:t>月</w:t>
      </w:r>
      <w:r w:rsidRPr="0089695D">
        <w:rPr>
          <w:rFonts w:ascii="Times New Roman" w:eastAsia="標楷體" w:hAnsi="Times New Roman" w:hint="eastAsia"/>
          <w:sz w:val="28"/>
          <w:szCs w:val="28"/>
        </w:rPr>
        <w:t>份</w:t>
      </w:r>
      <w:r w:rsidRPr="0089695D">
        <w:rPr>
          <w:rFonts w:ascii="Times New Roman" w:eastAsia="標楷體" w:hAnsi="Times New Roman"/>
          <w:sz w:val="28"/>
          <w:szCs w:val="28"/>
        </w:rPr>
        <w:t>出口</w:t>
      </w:r>
      <w:r w:rsidRPr="0089695D">
        <w:rPr>
          <w:rFonts w:ascii="Times New Roman" w:eastAsia="標楷體" w:hAnsi="Times New Roman" w:hint="eastAsia"/>
          <w:sz w:val="28"/>
          <w:szCs w:val="28"/>
        </w:rPr>
        <w:t>較上</w:t>
      </w:r>
      <w:r w:rsidRPr="0089695D">
        <w:rPr>
          <w:rFonts w:ascii="Times New Roman" w:eastAsia="標楷體" w:hAnsi="Times New Roman"/>
          <w:sz w:val="28"/>
          <w:szCs w:val="28"/>
        </w:rPr>
        <w:t>年同期</w:t>
      </w:r>
      <w:r>
        <w:rPr>
          <w:rFonts w:ascii="Times New Roman" w:eastAsia="標楷體" w:hAnsi="Times New Roman" w:hint="eastAsia"/>
          <w:sz w:val="28"/>
          <w:szCs w:val="28"/>
        </w:rPr>
        <w:t>衰退</w:t>
      </w:r>
      <w:r>
        <w:rPr>
          <w:rFonts w:ascii="Times New Roman" w:eastAsia="標楷體" w:hAnsi="Times New Roman" w:hint="eastAsia"/>
          <w:sz w:val="28"/>
          <w:szCs w:val="28"/>
        </w:rPr>
        <w:t>1.6</w:t>
      </w:r>
      <w:r w:rsidRPr="006C58B9">
        <w:rPr>
          <w:rFonts w:ascii="Times New Roman" w:eastAsia="標楷體" w:hAnsi="Times New Roman"/>
          <w:sz w:val="28"/>
          <w:szCs w:val="28"/>
        </w:rPr>
        <w:t>％</w:t>
      </w:r>
      <w:r w:rsidRPr="006C58B9">
        <w:rPr>
          <w:rFonts w:ascii="Times New Roman" w:eastAsia="標楷體" w:hAnsi="Times New Roman" w:hint="eastAsia"/>
          <w:sz w:val="28"/>
          <w:szCs w:val="28"/>
        </w:rPr>
        <w:t>，進口</w:t>
      </w:r>
      <w:r w:rsidR="00E00455">
        <w:rPr>
          <w:rFonts w:ascii="Times New Roman" w:eastAsia="標楷體" w:hAnsi="Times New Roman" w:hint="eastAsia"/>
          <w:sz w:val="28"/>
          <w:szCs w:val="28"/>
        </w:rPr>
        <w:t>增加</w:t>
      </w:r>
      <w:r>
        <w:rPr>
          <w:rFonts w:ascii="Times New Roman" w:eastAsia="標楷體" w:hAnsi="Times New Roman" w:hint="eastAsia"/>
          <w:sz w:val="28"/>
          <w:szCs w:val="28"/>
        </w:rPr>
        <w:t>2.4</w:t>
      </w:r>
      <w:r w:rsidRPr="006C58B9">
        <w:rPr>
          <w:rFonts w:ascii="Times New Roman" w:eastAsia="標楷體" w:hAnsi="Times New Roman"/>
          <w:sz w:val="28"/>
          <w:szCs w:val="28"/>
        </w:rPr>
        <w:t>％，貿易入超</w:t>
      </w:r>
      <w:r>
        <w:rPr>
          <w:rFonts w:ascii="Times New Roman" w:eastAsia="標楷體" w:hAnsi="Times New Roman" w:hint="eastAsia"/>
          <w:sz w:val="28"/>
          <w:szCs w:val="28"/>
        </w:rPr>
        <w:t>553</w:t>
      </w:r>
      <w:r w:rsidRPr="006C58B9">
        <w:rPr>
          <w:rFonts w:ascii="Times New Roman" w:eastAsia="標楷體" w:hAnsi="Times New Roman"/>
          <w:sz w:val="28"/>
          <w:szCs w:val="28"/>
        </w:rPr>
        <w:t>億港元</w:t>
      </w:r>
      <w:r w:rsidRPr="006C58B9">
        <w:rPr>
          <w:rFonts w:ascii="Times New Roman" w:eastAsia="標楷體" w:hAnsi="Times New Roman" w:hint="eastAsia"/>
          <w:sz w:val="28"/>
          <w:szCs w:val="28"/>
        </w:rPr>
        <w:t>。</w:t>
      </w:r>
      <w:r w:rsidRPr="006C58B9">
        <w:rPr>
          <w:rFonts w:ascii="Times New Roman" w:eastAsia="標楷體" w:hAnsi="Times New Roman" w:hint="eastAsia"/>
          <w:sz w:val="28"/>
          <w:szCs w:val="28"/>
        </w:rPr>
        <w:t>5</w:t>
      </w:r>
      <w:r w:rsidRPr="006C58B9">
        <w:rPr>
          <w:rFonts w:ascii="Times New Roman" w:eastAsia="標楷體" w:hAnsi="Times New Roman" w:hint="eastAsia"/>
          <w:sz w:val="28"/>
          <w:szCs w:val="28"/>
        </w:rPr>
        <w:t>月份</w:t>
      </w:r>
      <w:r w:rsidRPr="006C58B9">
        <w:rPr>
          <w:rFonts w:ascii="Times New Roman" w:eastAsia="標楷體" w:hAnsi="Times New Roman"/>
          <w:sz w:val="28"/>
          <w:szCs w:val="28"/>
        </w:rPr>
        <w:t>消費者物價上漲</w:t>
      </w:r>
      <w:r w:rsidRPr="006C58B9">
        <w:rPr>
          <w:rFonts w:ascii="Times New Roman" w:eastAsia="標楷體" w:hAnsi="Times New Roman" w:hint="eastAsia"/>
          <w:sz w:val="28"/>
          <w:szCs w:val="28"/>
        </w:rPr>
        <w:t>3.7%</w:t>
      </w:r>
      <w:r w:rsidR="00E00455" w:rsidRPr="006C58B9">
        <w:rPr>
          <w:rFonts w:ascii="Times New Roman" w:eastAsia="標楷體" w:hAnsi="Times New Roman"/>
          <w:sz w:val="28"/>
          <w:szCs w:val="28"/>
        </w:rPr>
        <w:t>，</w:t>
      </w:r>
      <w:r w:rsidRPr="006C58B9">
        <w:rPr>
          <w:rFonts w:ascii="Times New Roman" w:eastAsia="標楷體" w:hAnsi="Times New Roman"/>
          <w:sz w:val="28"/>
          <w:szCs w:val="28"/>
        </w:rPr>
        <w:t>失</w:t>
      </w:r>
      <w:r w:rsidRPr="006C58B9">
        <w:rPr>
          <w:rFonts w:ascii="Times New Roman" w:eastAsia="標楷體" w:hAnsi="Times New Roman" w:hint="eastAsia"/>
          <w:sz w:val="28"/>
          <w:szCs w:val="28"/>
        </w:rPr>
        <w:t>業率持平為</w:t>
      </w:r>
      <w:r w:rsidRPr="006C58B9">
        <w:rPr>
          <w:rFonts w:ascii="Times New Roman" w:eastAsia="標楷體" w:hAnsi="Times New Roman"/>
          <w:sz w:val="28"/>
          <w:szCs w:val="28"/>
        </w:rPr>
        <w:t>3.</w:t>
      </w:r>
      <w:r w:rsidRPr="006C58B9">
        <w:rPr>
          <w:rFonts w:ascii="Times New Roman" w:eastAsia="標楷體" w:hAnsi="Times New Roman" w:hint="eastAsia"/>
          <w:sz w:val="28"/>
          <w:szCs w:val="28"/>
        </w:rPr>
        <w:t>1</w:t>
      </w:r>
      <w:r w:rsidRPr="006C58B9">
        <w:rPr>
          <w:rFonts w:ascii="Times New Roman" w:eastAsia="標楷體" w:hAnsi="Times New Roman"/>
          <w:sz w:val="28"/>
          <w:szCs w:val="28"/>
        </w:rPr>
        <w:t>％。</w:t>
      </w:r>
    </w:p>
    <w:p w:rsidR="0060417A" w:rsidRPr="00190E71" w:rsidRDefault="0060417A" w:rsidP="00B44169">
      <w:pPr>
        <w:rPr>
          <w:rFonts w:eastAsia="標楷體"/>
          <w:kern w:val="0"/>
          <w:sz w:val="22"/>
          <w:szCs w:val="22"/>
        </w:rPr>
      </w:pPr>
    </w:p>
    <w:p w:rsidR="00B44169" w:rsidRPr="0089695D" w:rsidRDefault="00056FAD" w:rsidP="0060417A">
      <w:pPr>
        <w:pStyle w:val="afffff"/>
        <w:snapToGrid w:val="0"/>
        <w:spacing w:before="180" w:line="300" w:lineRule="auto"/>
        <w:ind w:leftChars="0" w:left="756" w:right="-227" w:firstLineChars="0" w:hanging="336"/>
        <w:rPr>
          <w:rFonts w:ascii="Times New Roman" w:eastAsia="標楷體" w:hAnsi="Times New Roman"/>
          <w:sz w:val="28"/>
          <w:szCs w:val="28"/>
        </w:rPr>
      </w:pPr>
      <w:r w:rsidRPr="0060417A">
        <w:rPr>
          <w:b/>
          <w:szCs w:val="28"/>
        </w:rPr>
        <w:br w:type="page"/>
      </w:r>
      <w:bookmarkStart w:id="56" w:name="_Toc349916581"/>
      <w:r w:rsidR="00B44169">
        <w:rPr>
          <w:rFonts w:ascii="Times New Roman" w:eastAsia="標楷體" w:hAnsi="Times New Roman" w:hint="eastAsia"/>
          <w:sz w:val="28"/>
          <w:szCs w:val="28"/>
        </w:rPr>
        <w:lastRenderedPageBreak/>
        <w:t>(3)</w:t>
      </w:r>
      <w:r w:rsidR="00B44169" w:rsidRPr="0089695D">
        <w:rPr>
          <w:rFonts w:ascii="Times New Roman" w:eastAsia="標楷體" w:hAnsi="Times New Roman" w:hint="eastAsia"/>
          <w:sz w:val="28"/>
          <w:szCs w:val="28"/>
        </w:rPr>
        <w:t>2014</w:t>
      </w:r>
      <w:r w:rsidR="00B44169" w:rsidRPr="0089695D">
        <w:rPr>
          <w:rFonts w:ascii="Times New Roman" w:eastAsia="標楷體" w:hAnsi="Times New Roman"/>
          <w:sz w:val="28"/>
          <w:szCs w:val="28"/>
        </w:rPr>
        <w:t>年</w:t>
      </w:r>
      <w:r w:rsidR="00B44169" w:rsidRPr="0089695D">
        <w:rPr>
          <w:rFonts w:ascii="Times New Roman" w:eastAsia="標楷體" w:hAnsi="Times New Roman" w:hint="eastAsia"/>
          <w:sz w:val="28"/>
          <w:szCs w:val="28"/>
        </w:rPr>
        <w:t>4</w:t>
      </w:r>
      <w:r w:rsidR="00B44169" w:rsidRPr="0089695D">
        <w:rPr>
          <w:rFonts w:ascii="Times New Roman" w:eastAsia="標楷體" w:hAnsi="Times New Roman"/>
          <w:sz w:val="28"/>
          <w:szCs w:val="28"/>
        </w:rPr>
        <w:t>月</w:t>
      </w:r>
      <w:r w:rsidR="00B44169" w:rsidRPr="0089695D">
        <w:rPr>
          <w:rFonts w:ascii="Times New Roman" w:eastAsia="標楷體" w:hAnsi="Times New Roman" w:hint="eastAsia"/>
          <w:sz w:val="28"/>
          <w:szCs w:val="28"/>
        </w:rPr>
        <w:t>份</w:t>
      </w:r>
      <w:r w:rsidR="00B44169" w:rsidRPr="0089695D">
        <w:rPr>
          <w:rFonts w:ascii="Times New Roman" w:eastAsia="標楷體" w:hAnsi="Times New Roman"/>
          <w:sz w:val="28"/>
          <w:szCs w:val="28"/>
        </w:rPr>
        <w:t>零售業總銷貨金額</w:t>
      </w:r>
      <w:r w:rsidR="00B44169" w:rsidRPr="0089695D">
        <w:rPr>
          <w:rFonts w:ascii="Times New Roman" w:eastAsia="標楷體" w:hAnsi="Times New Roman" w:hint="eastAsia"/>
          <w:sz w:val="28"/>
          <w:szCs w:val="28"/>
        </w:rPr>
        <w:t>估計</w:t>
      </w:r>
      <w:r w:rsidR="00B44169" w:rsidRPr="0089695D">
        <w:rPr>
          <w:rFonts w:ascii="Times New Roman" w:eastAsia="標楷體" w:hAnsi="Times New Roman"/>
          <w:sz w:val="28"/>
          <w:szCs w:val="28"/>
        </w:rPr>
        <w:t>為</w:t>
      </w:r>
      <w:r w:rsidR="00B44169" w:rsidRPr="0089695D">
        <w:rPr>
          <w:rFonts w:ascii="Times New Roman" w:eastAsia="標楷體" w:hAnsi="Times New Roman" w:hint="eastAsia"/>
          <w:sz w:val="28"/>
          <w:szCs w:val="28"/>
        </w:rPr>
        <w:t>388</w:t>
      </w:r>
      <w:r w:rsidR="00B44169" w:rsidRPr="0089695D">
        <w:rPr>
          <w:rFonts w:ascii="Times New Roman" w:eastAsia="標楷體" w:hAnsi="Times New Roman"/>
          <w:sz w:val="28"/>
          <w:szCs w:val="28"/>
        </w:rPr>
        <w:t>億港元，較</w:t>
      </w:r>
      <w:r w:rsidR="00B44169" w:rsidRPr="0089695D">
        <w:rPr>
          <w:rFonts w:ascii="Times New Roman" w:eastAsia="標楷體" w:hAnsi="Times New Roman" w:hint="eastAsia"/>
          <w:sz w:val="28"/>
          <w:szCs w:val="28"/>
        </w:rPr>
        <w:t>上</w:t>
      </w:r>
      <w:r w:rsidR="00B44169" w:rsidRPr="0089695D">
        <w:rPr>
          <w:rFonts w:ascii="Times New Roman" w:eastAsia="標楷體" w:hAnsi="Times New Roman"/>
          <w:sz w:val="28"/>
          <w:szCs w:val="28"/>
        </w:rPr>
        <w:t>年同期</w:t>
      </w:r>
      <w:r w:rsidR="00B44169" w:rsidRPr="0089695D">
        <w:rPr>
          <w:rFonts w:ascii="Times New Roman" w:eastAsia="標楷體" w:hAnsi="Times New Roman" w:hint="eastAsia"/>
          <w:sz w:val="28"/>
          <w:szCs w:val="28"/>
        </w:rPr>
        <w:t>下跌</w:t>
      </w:r>
      <w:r w:rsidR="00B44169" w:rsidRPr="0089695D">
        <w:rPr>
          <w:rFonts w:ascii="Times New Roman" w:eastAsia="標楷體" w:hAnsi="Times New Roman" w:hint="eastAsia"/>
          <w:sz w:val="28"/>
          <w:szCs w:val="28"/>
        </w:rPr>
        <w:t>9.8</w:t>
      </w:r>
      <w:r w:rsidR="00B44169" w:rsidRPr="0089695D">
        <w:rPr>
          <w:rFonts w:ascii="Times New Roman" w:eastAsia="標楷體" w:hAnsi="Times New Roman"/>
          <w:sz w:val="28"/>
          <w:szCs w:val="28"/>
        </w:rPr>
        <w:t>％，總銷貨數量</w:t>
      </w:r>
      <w:r w:rsidR="00B44169" w:rsidRPr="0089695D">
        <w:rPr>
          <w:rFonts w:ascii="Times New Roman" w:eastAsia="標楷體" w:hAnsi="Times New Roman" w:hint="eastAsia"/>
          <w:sz w:val="28"/>
          <w:szCs w:val="28"/>
        </w:rPr>
        <w:t>則下跌</w:t>
      </w:r>
      <w:r w:rsidR="00B44169" w:rsidRPr="0089695D">
        <w:rPr>
          <w:rFonts w:ascii="Times New Roman" w:eastAsia="標楷體" w:hAnsi="Times New Roman" w:hint="eastAsia"/>
          <w:sz w:val="28"/>
          <w:szCs w:val="28"/>
        </w:rPr>
        <w:t>9.5</w:t>
      </w:r>
      <w:r w:rsidR="00B44169" w:rsidRPr="0089695D">
        <w:rPr>
          <w:rFonts w:ascii="Times New Roman" w:eastAsia="標楷體" w:hAnsi="Times New Roman"/>
          <w:sz w:val="28"/>
          <w:szCs w:val="28"/>
        </w:rPr>
        <w:t>％。按商店主要類別分析，以</w:t>
      </w:r>
      <w:r w:rsidR="00B44169" w:rsidRPr="0089695D">
        <w:rPr>
          <w:rFonts w:ascii="Times New Roman" w:eastAsia="標楷體" w:hAnsi="Times New Roman" w:hint="eastAsia"/>
          <w:sz w:val="28"/>
          <w:szCs w:val="28"/>
        </w:rPr>
        <w:t>眼鏡店的</w:t>
      </w:r>
      <w:r w:rsidR="00B44169" w:rsidRPr="0089695D">
        <w:rPr>
          <w:rFonts w:ascii="Times New Roman" w:eastAsia="標楷體" w:hAnsi="Times New Roman"/>
          <w:sz w:val="28"/>
          <w:szCs w:val="28"/>
        </w:rPr>
        <w:t>銷貨數量</w:t>
      </w:r>
      <w:r w:rsidR="00B44169" w:rsidRPr="0089695D">
        <w:rPr>
          <w:rFonts w:ascii="Times New Roman" w:eastAsia="標楷體" w:hAnsi="Times New Roman" w:hint="eastAsia"/>
          <w:sz w:val="28"/>
          <w:szCs w:val="28"/>
        </w:rPr>
        <w:t>增加</w:t>
      </w:r>
      <w:r w:rsidR="00B44169" w:rsidRPr="0089695D">
        <w:rPr>
          <w:rFonts w:ascii="Times New Roman" w:eastAsia="標楷體" w:hAnsi="Times New Roman" w:hint="eastAsia"/>
          <w:sz w:val="28"/>
          <w:szCs w:val="28"/>
        </w:rPr>
        <w:t>15.6</w:t>
      </w:r>
      <w:r w:rsidR="00B44169" w:rsidRPr="0089695D">
        <w:rPr>
          <w:rFonts w:ascii="Times New Roman" w:eastAsia="標楷體" w:hAnsi="Times New Roman"/>
          <w:sz w:val="28"/>
          <w:szCs w:val="28"/>
        </w:rPr>
        <w:t>％</w:t>
      </w:r>
      <w:r w:rsidR="00B44169" w:rsidRPr="0089695D">
        <w:rPr>
          <w:rFonts w:ascii="Times New Roman" w:eastAsia="標楷體" w:hAnsi="Times New Roman" w:hint="eastAsia"/>
          <w:sz w:val="28"/>
          <w:szCs w:val="28"/>
        </w:rPr>
        <w:t>成長</w:t>
      </w:r>
      <w:r w:rsidR="00B44169" w:rsidRPr="0089695D">
        <w:rPr>
          <w:rFonts w:ascii="Times New Roman" w:eastAsia="標楷體" w:hAnsi="Times New Roman"/>
          <w:sz w:val="28"/>
          <w:szCs w:val="28"/>
        </w:rPr>
        <w:t>最多</w:t>
      </w:r>
      <w:r w:rsidR="00B44169" w:rsidRPr="0089695D">
        <w:rPr>
          <w:rFonts w:ascii="Times New Roman" w:eastAsia="標楷體" w:hAnsi="Times New Roman" w:hint="eastAsia"/>
          <w:sz w:val="28"/>
          <w:szCs w:val="28"/>
        </w:rPr>
        <w:t>；雜項耐用消費品</w:t>
      </w:r>
      <w:r w:rsidR="00B44169">
        <w:rPr>
          <w:rFonts w:ascii="Times New Roman" w:eastAsia="標楷體" w:hAnsi="Times New Roman" w:hint="eastAsia"/>
          <w:sz w:val="28"/>
          <w:szCs w:val="28"/>
        </w:rPr>
        <w:t>-</w:t>
      </w:r>
      <w:r w:rsidR="00B44169" w:rsidRPr="0089695D">
        <w:rPr>
          <w:rFonts w:ascii="Times New Roman" w:eastAsia="標楷體" w:hAnsi="Times New Roman" w:hint="eastAsia"/>
          <w:sz w:val="28"/>
          <w:szCs w:val="28"/>
        </w:rPr>
        <w:t>22.3%</w:t>
      </w:r>
      <w:r w:rsidR="00B44169" w:rsidRPr="0089695D">
        <w:rPr>
          <w:rFonts w:ascii="Times New Roman" w:eastAsia="標楷體" w:hAnsi="Times New Roman" w:hint="eastAsia"/>
          <w:sz w:val="28"/>
          <w:szCs w:val="28"/>
        </w:rPr>
        <w:t>衰退最多。</w:t>
      </w:r>
    </w:p>
    <w:p w:rsidR="00B44169" w:rsidRPr="00C53E79" w:rsidRDefault="00B44169" w:rsidP="00B44169">
      <w:pPr>
        <w:pStyle w:val="afffff"/>
        <w:snapToGrid w:val="0"/>
        <w:spacing w:before="180" w:line="300" w:lineRule="auto"/>
        <w:ind w:leftChars="0" w:left="756" w:right="-227" w:firstLineChars="0" w:hanging="336"/>
        <w:rPr>
          <w:rFonts w:ascii="Times New Roman" w:eastAsia="標楷體" w:hAnsi="Times New Roman"/>
          <w:sz w:val="28"/>
          <w:szCs w:val="28"/>
        </w:rPr>
      </w:pPr>
      <w:r>
        <w:rPr>
          <w:rFonts w:ascii="Times New Roman" w:eastAsia="標楷體" w:hAnsi="Times New Roman" w:hint="eastAsia"/>
          <w:sz w:val="28"/>
          <w:szCs w:val="28"/>
        </w:rPr>
        <w:t>(4)</w:t>
      </w:r>
      <w:r w:rsidRPr="0089695D">
        <w:rPr>
          <w:rFonts w:ascii="Times New Roman" w:eastAsia="標楷體" w:hAnsi="Times New Roman" w:hint="eastAsia"/>
          <w:sz w:val="28"/>
          <w:szCs w:val="28"/>
        </w:rPr>
        <w:t>香港商務及經濟發展局局長蘇錦樑</w:t>
      </w:r>
      <w:r w:rsidRPr="0089695D">
        <w:rPr>
          <w:rFonts w:ascii="Times New Roman" w:eastAsia="標楷體" w:hAnsi="Times New Roman" w:hint="eastAsia"/>
          <w:sz w:val="28"/>
          <w:szCs w:val="28"/>
        </w:rPr>
        <w:t>6</w:t>
      </w:r>
      <w:r w:rsidRPr="0089695D">
        <w:rPr>
          <w:rFonts w:ascii="Times New Roman" w:eastAsia="標楷體" w:hAnsi="Times New Roman" w:hint="eastAsia"/>
          <w:sz w:val="28"/>
          <w:szCs w:val="28"/>
        </w:rPr>
        <w:t>月</w:t>
      </w:r>
      <w:r w:rsidRPr="0089695D">
        <w:rPr>
          <w:rFonts w:ascii="Times New Roman" w:eastAsia="標楷體" w:hAnsi="Times New Roman" w:hint="eastAsia"/>
          <w:sz w:val="28"/>
          <w:szCs w:val="28"/>
        </w:rPr>
        <w:t>16</w:t>
      </w:r>
      <w:r w:rsidRPr="0089695D">
        <w:rPr>
          <w:rFonts w:ascii="Times New Roman" w:eastAsia="標楷體" w:hAnsi="Times New Roman" w:hint="eastAsia"/>
          <w:sz w:val="28"/>
          <w:szCs w:val="28"/>
        </w:rPr>
        <w:t>日與香港商會代表進行會晤，藉此聽取業界建議，為將於</w:t>
      </w:r>
      <w:r w:rsidRPr="0089695D">
        <w:rPr>
          <w:rFonts w:ascii="Times New Roman" w:eastAsia="標楷體" w:hAnsi="Times New Roman" w:hint="eastAsia"/>
          <w:sz w:val="28"/>
          <w:szCs w:val="28"/>
        </w:rPr>
        <w:t>7</w:t>
      </w:r>
      <w:r w:rsidRPr="0089695D">
        <w:rPr>
          <w:rFonts w:ascii="Times New Roman" w:eastAsia="標楷體" w:hAnsi="Times New Roman" w:hint="eastAsia"/>
          <w:sz w:val="28"/>
          <w:szCs w:val="28"/>
        </w:rPr>
        <w:t>月</w:t>
      </w:r>
      <w:r w:rsidRPr="0089695D">
        <w:rPr>
          <w:rFonts w:ascii="Times New Roman" w:eastAsia="標楷體" w:hAnsi="Times New Roman" w:hint="eastAsia"/>
          <w:sz w:val="28"/>
          <w:szCs w:val="28"/>
        </w:rPr>
        <w:t>10</w:t>
      </w:r>
      <w:r w:rsidRPr="0089695D">
        <w:rPr>
          <w:rFonts w:ascii="Times New Roman" w:eastAsia="標楷體" w:hAnsi="Times New Roman" w:hint="eastAsia"/>
          <w:sz w:val="28"/>
          <w:szCs w:val="28"/>
        </w:rPr>
        <w:t>、</w:t>
      </w:r>
      <w:r w:rsidRPr="0089695D">
        <w:rPr>
          <w:rFonts w:ascii="Times New Roman" w:eastAsia="標楷體" w:hAnsi="Times New Roman" w:hint="eastAsia"/>
          <w:sz w:val="28"/>
          <w:szCs w:val="28"/>
        </w:rPr>
        <w:t>11</w:t>
      </w:r>
      <w:r w:rsidRPr="0089695D">
        <w:rPr>
          <w:rFonts w:ascii="Times New Roman" w:eastAsia="標楷體" w:hAnsi="Times New Roman" w:hint="eastAsia"/>
          <w:sz w:val="28"/>
          <w:szCs w:val="28"/>
        </w:rPr>
        <w:t>日進行談判的香港東協自貿協定預做準備，並</w:t>
      </w:r>
      <w:r>
        <w:rPr>
          <w:rFonts w:ascii="Times New Roman" w:eastAsia="標楷體" w:hAnsi="Times New Roman" w:hint="eastAsia"/>
          <w:sz w:val="28"/>
          <w:szCs w:val="28"/>
        </w:rPr>
        <w:t>掌握大陸港商最新之營運狀況。蘇錦樑表示，香港與東協</w:t>
      </w:r>
      <w:r w:rsidRPr="00C53E79">
        <w:rPr>
          <w:rFonts w:ascii="Times New Roman" w:eastAsia="標楷體" w:hAnsi="Times New Roman" w:hint="eastAsia"/>
          <w:sz w:val="28"/>
          <w:szCs w:val="28"/>
        </w:rPr>
        <w:t>的自貿協定將為香港貨品及</w:t>
      </w:r>
      <w:r>
        <w:rPr>
          <w:rFonts w:ascii="Times New Roman" w:eastAsia="標楷體" w:hAnsi="Times New Roman" w:hint="eastAsia"/>
          <w:sz w:val="28"/>
          <w:szCs w:val="28"/>
        </w:rPr>
        <w:t>服務進入東協</w:t>
      </w:r>
      <w:r w:rsidRPr="00C53E79">
        <w:rPr>
          <w:rFonts w:ascii="Times New Roman" w:eastAsia="標楷體" w:hAnsi="Times New Roman" w:hint="eastAsia"/>
          <w:sz w:val="28"/>
          <w:szCs w:val="28"/>
        </w:rPr>
        <w:t>市場提供更佳的條件，並有助於區域經濟融合，提升香港的區域貿易樞紐角色。</w:t>
      </w:r>
    </w:p>
    <w:p w:rsidR="00B44169" w:rsidRPr="00190E71" w:rsidRDefault="00B44169" w:rsidP="00B44169">
      <w:pPr>
        <w:pStyle w:val="t-5"/>
        <w:spacing w:beforeLines="50" w:before="180"/>
        <w:ind w:leftChars="0" w:left="0" w:firstLineChars="0" w:firstLine="0"/>
        <w:jc w:val="center"/>
        <w:rPr>
          <w:b/>
          <w:color w:val="auto"/>
          <w:szCs w:val="32"/>
          <w:lang w:val="zh-TW"/>
        </w:rPr>
      </w:pPr>
      <w:r w:rsidRPr="00190E71">
        <w:rPr>
          <w:b/>
          <w:color w:val="auto"/>
          <w:szCs w:val="32"/>
          <w:lang w:val="zh-TW"/>
        </w:rPr>
        <w:t>表</w:t>
      </w:r>
      <w:r w:rsidRPr="00190E71">
        <w:rPr>
          <w:b/>
          <w:color w:val="auto"/>
          <w:szCs w:val="32"/>
          <w:lang w:val="zh-TW"/>
        </w:rPr>
        <w:t xml:space="preserve">1-3-4   </w:t>
      </w:r>
      <w:r w:rsidRPr="00190E71">
        <w:rPr>
          <w:b/>
          <w:color w:val="auto"/>
          <w:szCs w:val="32"/>
          <w:lang w:val="zh-TW"/>
        </w:rPr>
        <w:t>香港重要經濟指標</w:t>
      </w:r>
    </w:p>
    <w:p w:rsidR="00B44169" w:rsidRPr="00190E71" w:rsidRDefault="00B44169" w:rsidP="0060417A">
      <w:pPr>
        <w:snapToGrid w:val="0"/>
        <w:jc w:val="right"/>
        <w:rPr>
          <w:rFonts w:eastAsia="標楷體"/>
          <w:bCs/>
          <w:szCs w:val="28"/>
        </w:rPr>
      </w:pP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Cs w:val="28"/>
          <w:lang w:val="zh-TW"/>
        </w:rPr>
        <w:t>單位：</w:t>
      </w:r>
      <w:r w:rsidRPr="00190E71">
        <w:rPr>
          <w:rFonts w:eastAsia="標楷體"/>
          <w:bCs/>
          <w:szCs w:val="28"/>
          <w:lang w:val="zh-TW"/>
        </w:rPr>
        <w:t>10</w:t>
      </w:r>
      <w:r w:rsidRPr="00190E71">
        <w:rPr>
          <w:rFonts w:eastAsia="標楷體"/>
          <w:bCs/>
          <w:szCs w:val="28"/>
          <w:lang w:val="zh-TW"/>
        </w:rPr>
        <w:t>億港元；％</w:t>
      </w:r>
    </w:p>
    <w:tbl>
      <w:tblPr>
        <w:tblW w:w="8810" w:type="dxa"/>
        <w:tblLayout w:type="fixed"/>
        <w:tblCellMar>
          <w:left w:w="28" w:type="dxa"/>
          <w:right w:w="28" w:type="dxa"/>
        </w:tblCellMar>
        <w:tblLook w:val="04A0" w:firstRow="1" w:lastRow="0" w:firstColumn="1" w:lastColumn="0" w:noHBand="0" w:noVBand="1"/>
      </w:tblPr>
      <w:tblGrid>
        <w:gridCol w:w="1261"/>
        <w:gridCol w:w="987"/>
        <w:gridCol w:w="918"/>
        <w:gridCol w:w="730"/>
        <w:gridCol w:w="768"/>
        <w:gridCol w:w="835"/>
        <w:gridCol w:w="773"/>
        <w:gridCol w:w="885"/>
        <w:gridCol w:w="836"/>
        <w:gridCol w:w="817"/>
      </w:tblGrid>
      <w:tr w:rsidR="00B44169" w:rsidRPr="00190E71" w:rsidTr="0060417A">
        <w:trPr>
          <w:cantSplit/>
          <w:trHeight w:val="219"/>
          <w:tblHeader/>
        </w:trPr>
        <w:tc>
          <w:tcPr>
            <w:tcW w:w="1261" w:type="dxa"/>
            <w:vMerge w:val="restart"/>
            <w:tcBorders>
              <w:top w:val="single" w:sz="6" w:space="0" w:color="auto"/>
              <w:left w:val="nil"/>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年</w:t>
            </w:r>
            <w:r w:rsidRPr="00190E71">
              <w:rPr>
                <w:rFonts w:eastAsia="標楷體"/>
                <w:bCs/>
                <w:sz w:val="22"/>
                <w:szCs w:val="22"/>
              </w:rPr>
              <w:t>(</w:t>
            </w:r>
            <w:r w:rsidRPr="00190E71">
              <w:rPr>
                <w:rFonts w:eastAsia="標楷體"/>
                <w:bCs/>
                <w:sz w:val="22"/>
                <w:szCs w:val="22"/>
                <w:lang w:val="zh-TW"/>
              </w:rPr>
              <w:t>月</w:t>
            </w:r>
            <w:r w:rsidRPr="00190E71">
              <w:rPr>
                <w:rFonts w:eastAsia="標楷體"/>
                <w:bCs/>
                <w:sz w:val="22"/>
                <w:szCs w:val="22"/>
              </w:rPr>
              <w:t>)</w:t>
            </w:r>
          </w:p>
        </w:tc>
        <w:tc>
          <w:tcPr>
            <w:tcW w:w="987" w:type="dxa"/>
            <w:vMerge w:val="restart"/>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實質</w:t>
            </w:r>
          </w:p>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GDP</w:t>
            </w:r>
          </w:p>
        </w:tc>
        <w:tc>
          <w:tcPr>
            <w:tcW w:w="918" w:type="dxa"/>
            <w:vMerge w:val="restart"/>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工業</w:t>
            </w:r>
          </w:p>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生產</w:t>
            </w:r>
          </w:p>
        </w:tc>
        <w:tc>
          <w:tcPr>
            <w:tcW w:w="3991" w:type="dxa"/>
            <w:gridSpan w:val="5"/>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0"/>
              </w:rPr>
            </w:pPr>
            <w:r w:rsidRPr="00190E71">
              <w:rPr>
                <w:rFonts w:eastAsia="標楷體"/>
                <w:bCs/>
                <w:sz w:val="22"/>
                <w:szCs w:val="20"/>
              </w:rPr>
              <w:t>貿</w:t>
            </w:r>
            <w:r w:rsidRPr="00190E71">
              <w:rPr>
                <w:rFonts w:eastAsia="標楷體"/>
                <w:bCs/>
                <w:sz w:val="22"/>
                <w:szCs w:val="20"/>
              </w:rPr>
              <w:t xml:space="preserve">    </w:t>
            </w:r>
            <w:r w:rsidRPr="00190E71">
              <w:rPr>
                <w:rFonts w:eastAsia="標楷體"/>
                <w:bCs/>
                <w:sz w:val="22"/>
                <w:szCs w:val="20"/>
              </w:rPr>
              <w:t>易</w:t>
            </w:r>
          </w:p>
        </w:tc>
        <w:tc>
          <w:tcPr>
            <w:tcW w:w="836" w:type="dxa"/>
            <w:vMerge w:val="restart"/>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lang w:val="zh-TW"/>
              </w:rPr>
            </w:pPr>
            <w:r w:rsidRPr="00190E71">
              <w:rPr>
                <w:rFonts w:eastAsia="標楷體"/>
                <w:bCs/>
                <w:sz w:val="22"/>
                <w:szCs w:val="22"/>
                <w:lang w:val="zh-TW"/>
              </w:rPr>
              <w:t>消費者</w:t>
            </w:r>
          </w:p>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物價</w:t>
            </w:r>
          </w:p>
        </w:tc>
        <w:tc>
          <w:tcPr>
            <w:tcW w:w="817" w:type="dxa"/>
            <w:vMerge w:val="restart"/>
            <w:tcBorders>
              <w:top w:val="single" w:sz="6" w:space="0" w:color="auto"/>
              <w:left w:val="single" w:sz="6" w:space="0" w:color="auto"/>
              <w:bottom w:val="single" w:sz="6" w:space="0" w:color="auto"/>
              <w:right w:val="nil"/>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lang w:val="zh-TW"/>
              </w:rPr>
              <w:t>失業率</w:t>
            </w:r>
          </w:p>
        </w:tc>
      </w:tr>
      <w:tr w:rsidR="00B44169" w:rsidRPr="00190E71" w:rsidTr="0060417A">
        <w:trPr>
          <w:cantSplit/>
          <w:trHeight w:val="249"/>
          <w:tblHeader/>
        </w:trPr>
        <w:tc>
          <w:tcPr>
            <w:tcW w:w="1261" w:type="dxa"/>
            <w:vMerge/>
            <w:tcBorders>
              <w:top w:val="single" w:sz="6" w:space="0" w:color="auto"/>
              <w:left w:val="nil"/>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987"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918"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1498" w:type="dxa"/>
            <w:gridSpan w:val="2"/>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出口</w:t>
            </w:r>
          </w:p>
        </w:tc>
        <w:tc>
          <w:tcPr>
            <w:tcW w:w="1608" w:type="dxa"/>
            <w:gridSpan w:val="2"/>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進口</w:t>
            </w:r>
          </w:p>
        </w:tc>
        <w:tc>
          <w:tcPr>
            <w:tcW w:w="885" w:type="dxa"/>
            <w:vMerge w:val="restart"/>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autoSpaceDE w:val="0"/>
              <w:autoSpaceDN w:val="0"/>
              <w:adjustRightInd w:val="0"/>
              <w:snapToGrid w:val="0"/>
              <w:spacing w:line="340" w:lineRule="exact"/>
              <w:jc w:val="center"/>
              <w:rPr>
                <w:rFonts w:eastAsia="標楷體"/>
                <w:bCs/>
                <w:sz w:val="22"/>
              </w:rPr>
            </w:pPr>
            <w:r w:rsidRPr="00190E71">
              <w:rPr>
                <w:rFonts w:eastAsia="標楷體"/>
                <w:bCs/>
                <w:sz w:val="22"/>
                <w:szCs w:val="22"/>
                <w:lang w:val="zh-TW"/>
              </w:rPr>
              <w:t>出入超</w:t>
            </w:r>
          </w:p>
        </w:tc>
        <w:tc>
          <w:tcPr>
            <w:tcW w:w="836"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817" w:type="dxa"/>
            <w:vMerge/>
            <w:tcBorders>
              <w:top w:val="single" w:sz="6" w:space="0" w:color="auto"/>
              <w:left w:val="single" w:sz="6" w:space="0" w:color="auto"/>
              <w:bottom w:val="single" w:sz="6" w:space="0" w:color="auto"/>
              <w:right w:val="nil"/>
            </w:tcBorders>
            <w:vAlign w:val="center"/>
            <w:hideMark/>
          </w:tcPr>
          <w:p w:rsidR="00B44169" w:rsidRPr="00190E71" w:rsidRDefault="00B44169" w:rsidP="0060417A">
            <w:pPr>
              <w:widowControl/>
              <w:spacing w:line="340" w:lineRule="exact"/>
              <w:rPr>
                <w:rFonts w:eastAsia="標楷體"/>
                <w:bCs/>
                <w:sz w:val="22"/>
                <w:szCs w:val="22"/>
              </w:rPr>
            </w:pPr>
          </w:p>
        </w:tc>
      </w:tr>
      <w:tr w:rsidR="00B44169" w:rsidRPr="00190E71" w:rsidTr="0060417A">
        <w:trPr>
          <w:cantSplit/>
          <w:trHeight w:val="249"/>
          <w:tblHeader/>
        </w:trPr>
        <w:tc>
          <w:tcPr>
            <w:tcW w:w="1261" w:type="dxa"/>
            <w:vMerge/>
            <w:tcBorders>
              <w:top w:val="single" w:sz="6" w:space="0" w:color="auto"/>
              <w:left w:val="nil"/>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987"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918"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730" w:type="dxa"/>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金額</w:t>
            </w:r>
          </w:p>
        </w:tc>
        <w:tc>
          <w:tcPr>
            <w:tcW w:w="768" w:type="dxa"/>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年增率</w:t>
            </w:r>
          </w:p>
        </w:tc>
        <w:tc>
          <w:tcPr>
            <w:tcW w:w="835" w:type="dxa"/>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金額</w:t>
            </w:r>
          </w:p>
        </w:tc>
        <w:tc>
          <w:tcPr>
            <w:tcW w:w="773" w:type="dxa"/>
            <w:tcBorders>
              <w:top w:val="single" w:sz="6" w:space="0" w:color="auto"/>
              <w:left w:val="single" w:sz="6" w:space="0" w:color="auto"/>
              <w:bottom w:val="single" w:sz="6" w:space="0" w:color="auto"/>
              <w:right w:val="single" w:sz="6" w:space="0" w:color="auto"/>
            </w:tcBorders>
            <w:hideMark/>
          </w:tcPr>
          <w:p w:rsidR="00B44169" w:rsidRPr="00190E71" w:rsidRDefault="00B44169" w:rsidP="0060417A">
            <w:pPr>
              <w:autoSpaceDE w:val="0"/>
              <w:autoSpaceDN w:val="0"/>
              <w:adjustRightInd w:val="0"/>
              <w:snapToGrid w:val="0"/>
              <w:spacing w:line="340" w:lineRule="exact"/>
              <w:jc w:val="center"/>
              <w:rPr>
                <w:rFonts w:eastAsia="標楷體"/>
                <w:bCs/>
                <w:sz w:val="22"/>
                <w:szCs w:val="22"/>
              </w:rPr>
            </w:pPr>
            <w:r w:rsidRPr="00190E71">
              <w:rPr>
                <w:rFonts w:eastAsia="標楷體"/>
                <w:bCs/>
                <w:sz w:val="22"/>
                <w:szCs w:val="22"/>
              </w:rPr>
              <w:t>年增率</w:t>
            </w:r>
          </w:p>
        </w:tc>
        <w:tc>
          <w:tcPr>
            <w:tcW w:w="885"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rPr>
            </w:pPr>
          </w:p>
        </w:tc>
        <w:tc>
          <w:tcPr>
            <w:tcW w:w="836" w:type="dxa"/>
            <w:vMerge/>
            <w:tcBorders>
              <w:top w:val="single" w:sz="6" w:space="0" w:color="auto"/>
              <w:left w:val="single" w:sz="6" w:space="0" w:color="auto"/>
              <w:bottom w:val="single" w:sz="6" w:space="0" w:color="auto"/>
              <w:right w:val="single" w:sz="6" w:space="0" w:color="auto"/>
            </w:tcBorders>
            <w:vAlign w:val="center"/>
            <w:hideMark/>
          </w:tcPr>
          <w:p w:rsidR="00B44169" w:rsidRPr="00190E71" w:rsidRDefault="00B44169" w:rsidP="0060417A">
            <w:pPr>
              <w:widowControl/>
              <w:spacing w:line="340" w:lineRule="exact"/>
              <w:rPr>
                <w:rFonts w:eastAsia="標楷體"/>
                <w:bCs/>
                <w:sz w:val="22"/>
                <w:szCs w:val="22"/>
              </w:rPr>
            </w:pPr>
          </w:p>
        </w:tc>
        <w:tc>
          <w:tcPr>
            <w:tcW w:w="817" w:type="dxa"/>
            <w:vMerge/>
            <w:tcBorders>
              <w:top w:val="single" w:sz="6" w:space="0" w:color="auto"/>
              <w:left w:val="single" w:sz="6" w:space="0" w:color="auto"/>
              <w:bottom w:val="single" w:sz="6" w:space="0" w:color="auto"/>
              <w:right w:val="nil"/>
            </w:tcBorders>
            <w:vAlign w:val="center"/>
            <w:hideMark/>
          </w:tcPr>
          <w:p w:rsidR="00B44169" w:rsidRPr="00190E71" w:rsidRDefault="00B44169" w:rsidP="0060417A">
            <w:pPr>
              <w:widowControl/>
              <w:spacing w:line="340" w:lineRule="exact"/>
              <w:rPr>
                <w:rFonts w:eastAsia="標楷體"/>
                <w:bCs/>
                <w:sz w:val="22"/>
                <w:szCs w:val="22"/>
              </w:rPr>
            </w:pPr>
          </w:p>
        </w:tc>
      </w:tr>
      <w:tr w:rsidR="00B44169" w:rsidRPr="00190E71" w:rsidTr="0060417A">
        <w:trPr>
          <w:cantSplit/>
          <w:trHeight w:val="333"/>
        </w:trPr>
        <w:tc>
          <w:tcPr>
            <w:tcW w:w="1261" w:type="dxa"/>
            <w:tcBorders>
              <w:top w:val="nil"/>
              <w:left w:val="nil"/>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2009</w:t>
            </w:r>
            <w:r w:rsidRPr="00190E71">
              <w:rPr>
                <w:rFonts w:eastAsia="標楷體"/>
                <w:bCs/>
                <w:sz w:val="22"/>
              </w:rPr>
              <w:t>年</w:t>
            </w:r>
          </w:p>
        </w:tc>
        <w:tc>
          <w:tcPr>
            <w:tcW w:w="987"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-2.5</w:t>
            </w:r>
          </w:p>
        </w:tc>
        <w:tc>
          <w:tcPr>
            <w:tcW w:w="91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-8.3</w:t>
            </w:r>
          </w:p>
        </w:tc>
        <w:tc>
          <w:tcPr>
            <w:tcW w:w="730"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2,469.1</w:t>
            </w:r>
          </w:p>
        </w:tc>
        <w:tc>
          <w:tcPr>
            <w:tcW w:w="76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-12.6</w:t>
            </w:r>
          </w:p>
        </w:tc>
        <w:tc>
          <w:tcPr>
            <w:tcW w:w="83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2,692.4</w:t>
            </w:r>
          </w:p>
        </w:tc>
        <w:tc>
          <w:tcPr>
            <w:tcW w:w="773"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-11.0</w:t>
            </w:r>
          </w:p>
        </w:tc>
        <w:tc>
          <w:tcPr>
            <w:tcW w:w="88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-223.3</w:t>
            </w:r>
          </w:p>
        </w:tc>
        <w:tc>
          <w:tcPr>
            <w:tcW w:w="836"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0.5</w:t>
            </w:r>
          </w:p>
        </w:tc>
        <w:tc>
          <w:tcPr>
            <w:tcW w:w="817" w:type="dxa"/>
            <w:tcBorders>
              <w:top w:val="nil"/>
              <w:left w:val="single" w:sz="6" w:space="0" w:color="auto"/>
              <w:bottom w:val="nil"/>
              <w:right w:val="nil"/>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5.2</w:t>
            </w:r>
          </w:p>
        </w:tc>
      </w:tr>
      <w:tr w:rsidR="00B44169" w:rsidRPr="00190E71" w:rsidTr="0060417A">
        <w:trPr>
          <w:cantSplit/>
          <w:trHeight w:val="333"/>
        </w:trPr>
        <w:tc>
          <w:tcPr>
            <w:tcW w:w="1261" w:type="dxa"/>
            <w:tcBorders>
              <w:top w:val="nil"/>
              <w:left w:val="nil"/>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2010</w:t>
            </w:r>
            <w:r w:rsidRPr="00190E71">
              <w:rPr>
                <w:rFonts w:eastAsia="標楷體"/>
                <w:bCs/>
                <w:sz w:val="22"/>
              </w:rPr>
              <w:t>年</w:t>
            </w:r>
          </w:p>
        </w:tc>
        <w:tc>
          <w:tcPr>
            <w:tcW w:w="987"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6.8</w:t>
            </w:r>
          </w:p>
        </w:tc>
        <w:tc>
          <w:tcPr>
            <w:tcW w:w="91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3.5</w:t>
            </w:r>
          </w:p>
        </w:tc>
        <w:tc>
          <w:tcPr>
            <w:tcW w:w="730"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3,031.0</w:t>
            </w:r>
          </w:p>
        </w:tc>
        <w:tc>
          <w:tcPr>
            <w:tcW w:w="76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22.8</w:t>
            </w:r>
          </w:p>
        </w:tc>
        <w:tc>
          <w:tcPr>
            <w:tcW w:w="83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3,364.8</w:t>
            </w:r>
          </w:p>
        </w:tc>
        <w:tc>
          <w:tcPr>
            <w:tcW w:w="773"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25.0</w:t>
            </w:r>
          </w:p>
        </w:tc>
        <w:tc>
          <w:tcPr>
            <w:tcW w:w="88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-333.8</w:t>
            </w:r>
          </w:p>
        </w:tc>
        <w:tc>
          <w:tcPr>
            <w:tcW w:w="836"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2.4</w:t>
            </w:r>
          </w:p>
        </w:tc>
        <w:tc>
          <w:tcPr>
            <w:tcW w:w="817" w:type="dxa"/>
            <w:tcBorders>
              <w:top w:val="nil"/>
              <w:left w:val="single" w:sz="6" w:space="0" w:color="auto"/>
              <w:bottom w:val="nil"/>
              <w:right w:val="nil"/>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4.4</w:t>
            </w:r>
          </w:p>
        </w:tc>
      </w:tr>
      <w:tr w:rsidR="00B44169" w:rsidRPr="00190E71" w:rsidTr="0060417A">
        <w:trPr>
          <w:cantSplit/>
          <w:trHeight w:val="333"/>
        </w:trPr>
        <w:tc>
          <w:tcPr>
            <w:tcW w:w="1261" w:type="dxa"/>
            <w:tcBorders>
              <w:top w:val="nil"/>
              <w:left w:val="nil"/>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2011</w:t>
            </w:r>
            <w:r w:rsidRPr="00190E71">
              <w:rPr>
                <w:rFonts w:eastAsia="標楷體"/>
                <w:bCs/>
                <w:sz w:val="22"/>
              </w:rPr>
              <w:t>年</w:t>
            </w:r>
          </w:p>
        </w:tc>
        <w:tc>
          <w:tcPr>
            <w:tcW w:w="987"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4.9</w:t>
            </w:r>
          </w:p>
        </w:tc>
        <w:tc>
          <w:tcPr>
            <w:tcW w:w="91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0.7</w:t>
            </w:r>
          </w:p>
        </w:tc>
        <w:tc>
          <w:tcPr>
            <w:tcW w:w="730"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3,337.3</w:t>
            </w:r>
          </w:p>
        </w:tc>
        <w:tc>
          <w:tcPr>
            <w:tcW w:w="768"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10.1</w:t>
            </w:r>
          </w:p>
        </w:tc>
        <w:tc>
          <w:tcPr>
            <w:tcW w:w="83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3,764.6</w:t>
            </w:r>
          </w:p>
        </w:tc>
        <w:tc>
          <w:tcPr>
            <w:tcW w:w="773"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11.9</w:t>
            </w:r>
          </w:p>
        </w:tc>
        <w:tc>
          <w:tcPr>
            <w:tcW w:w="885"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-427.3</w:t>
            </w:r>
          </w:p>
        </w:tc>
        <w:tc>
          <w:tcPr>
            <w:tcW w:w="836" w:type="dxa"/>
            <w:tcBorders>
              <w:top w:val="nil"/>
              <w:left w:val="single" w:sz="6" w:space="0" w:color="auto"/>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5.3</w:t>
            </w:r>
          </w:p>
        </w:tc>
        <w:tc>
          <w:tcPr>
            <w:tcW w:w="817" w:type="dxa"/>
            <w:tcBorders>
              <w:top w:val="nil"/>
              <w:left w:val="single" w:sz="6" w:space="0" w:color="auto"/>
              <w:bottom w:val="nil"/>
              <w:right w:val="nil"/>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3.4</w:t>
            </w:r>
          </w:p>
        </w:tc>
      </w:tr>
      <w:tr w:rsidR="00B44169" w:rsidRPr="00190E71" w:rsidTr="0060417A">
        <w:trPr>
          <w:cantSplit/>
          <w:trHeight w:val="333"/>
        </w:trPr>
        <w:tc>
          <w:tcPr>
            <w:tcW w:w="1261" w:type="dxa"/>
            <w:tcBorders>
              <w:top w:val="nil"/>
              <w:left w:val="nil"/>
              <w:bottom w:val="nil"/>
              <w:right w:val="single" w:sz="6" w:space="0" w:color="auto"/>
            </w:tcBorders>
            <w:hideMark/>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2012</w:t>
            </w:r>
            <w:r w:rsidRPr="00190E71">
              <w:rPr>
                <w:rFonts w:eastAsia="標楷體"/>
                <w:bCs/>
                <w:sz w:val="22"/>
              </w:rPr>
              <w:t>年</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1.5</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-0.8</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3,434.3</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2.9</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3,912.2</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3.9</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-477.8</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4.1</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2013</w:t>
            </w:r>
            <w:r w:rsidRPr="00190E71">
              <w:rPr>
                <w:rFonts w:eastAsia="標楷體"/>
                <w:bCs/>
                <w:sz w:val="22"/>
              </w:rPr>
              <w:t>年</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2.9</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0.1</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3,561.8</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3.6</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4,065.0</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3.8</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-503.2</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4.3</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3.4</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5</w:t>
            </w:r>
            <w:r w:rsidRPr="00190E71">
              <w:rPr>
                <w:rFonts w:eastAsia="標楷體"/>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291.5</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-1.0</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335.8</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1.7</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-44.3</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3.9</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3.4</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6</w:t>
            </w:r>
            <w:r w:rsidRPr="00190E71">
              <w:rPr>
                <w:rFonts w:eastAsia="標楷體"/>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w:t>
            </w:r>
            <w:r w:rsidRPr="00190E71">
              <w:rPr>
                <w:rFonts w:eastAsia="標楷體" w:hint="eastAsia"/>
                <w:bCs/>
                <w:sz w:val="22"/>
              </w:rPr>
              <w:t>2</w:t>
            </w:r>
            <w:r w:rsidRPr="00190E71">
              <w:rPr>
                <w:rFonts w:eastAsia="標楷體"/>
                <w:bCs/>
                <w:sz w:val="22"/>
              </w:rPr>
              <w:t xml:space="preserve"> (</w:t>
            </w:r>
            <w:r w:rsidRPr="00190E71">
              <w:rPr>
                <w:rFonts w:eastAsia="標楷體"/>
                <w:sz w:val="22"/>
              </w:rPr>
              <w:t>II</w:t>
            </w:r>
            <w:r w:rsidRPr="00190E71">
              <w:rPr>
                <w:rFonts w:eastAsia="標楷體"/>
                <w:bCs/>
                <w:sz w:val="22"/>
              </w:rPr>
              <w:t>)</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0.3(</w:t>
            </w:r>
            <w:r w:rsidRPr="00190E71">
              <w:rPr>
                <w:rFonts w:eastAsia="標楷體"/>
                <w:sz w:val="22"/>
              </w:rPr>
              <w:t>II</w:t>
            </w:r>
            <w:r w:rsidRPr="00190E71">
              <w:rPr>
                <w:rFonts w:eastAsia="標楷體"/>
                <w:bCs/>
                <w:sz w:val="22"/>
              </w:rPr>
              <w:t>)</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277.6</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-0.2</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327.3</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1.4</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-49.7</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4.1</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7</w:t>
            </w:r>
            <w:r w:rsidRPr="00190E71">
              <w:rPr>
                <w:rFonts w:eastAsia="標楷體"/>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305.4</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10.6</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342.6</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8.3</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-37.2</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6.9</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8</w:t>
            </w:r>
            <w:r w:rsidRPr="00190E71">
              <w:rPr>
                <w:rFonts w:eastAsia="標楷體"/>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307.5</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-1.3</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347.1</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bCs/>
                <w:sz w:val="22"/>
                <w:szCs w:val="22"/>
              </w:rPr>
              <w:t>-</w:t>
            </w:r>
            <w:r w:rsidRPr="00190E71">
              <w:rPr>
                <w:rFonts w:eastAsia="標楷體" w:hint="eastAsia"/>
                <w:bCs/>
                <w:sz w:val="22"/>
                <w:szCs w:val="22"/>
              </w:rPr>
              <w:t>0.2</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w:t>
            </w:r>
            <w:r w:rsidRPr="00190E71">
              <w:rPr>
                <w:rFonts w:eastAsia="標楷體" w:hint="eastAsia"/>
                <w:bCs/>
                <w:sz w:val="22"/>
              </w:rPr>
              <w:t>39.6</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4.5</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9</w:t>
            </w:r>
            <w:r w:rsidRPr="00190E71">
              <w:rPr>
                <w:rFonts w:eastAsia="標楷體" w:hint="eastAsia"/>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sz w:val="22"/>
              </w:rPr>
              <w:t>2.8</w:t>
            </w:r>
            <w:r w:rsidRPr="00190E71">
              <w:rPr>
                <w:rFonts w:eastAsia="標楷體"/>
                <w:sz w:val="22"/>
              </w:rPr>
              <w:t>(III)</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sz w:val="22"/>
              </w:rPr>
              <w:t>-0.9</w:t>
            </w:r>
            <w:r w:rsidRPr="00190E71">
              <w:rPr>
                <w:rFonts w:eastAsia="標楷體"/>
                <w:sz w:val="22"/>
              </w:rPr>
              <w:t>(III)</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317.8</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1.5</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359.8</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sidRPr="00190E71">
              <w:rPr>
                <w:rFonts w:eastAsia="標楷體" w:hint="eastAsia"/>
                <w:bCs/>
                <w:sz w:val="22"/>
                <w:szCs w:val="22"/>
              </w:rPr>
              <w:t>0.4</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-42.0</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4.6</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10</w:t>
            </w:r>
            <w:r w:rsidRPr="00190E71">
              <w:rPr>
                <w:rFonts w:eastAsia="標楷體" w:hint="eastAsia"/>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323.1</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8.8</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361.2</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6.3</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-38.1</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4.3</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11</w:t>
            </w:r>
            <w:r w:rsidRPr="00190E71">
              <w:rPr>
                <w:rFonts w:eastAsia="標楷體" w:hint="eastAsia"/>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325.5</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5.8</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370.1</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5.2</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-44.6</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4.3</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3.3</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12</w:t>
            </w:r>
            <w:r w:rsidRPr="00190E71">
              <w:rPr>
                <w:rFonts w:eastAsia="標楷體" w:hint="eastAsia"/>
                <w:bCs/>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sz w:val="22"/>
              </w:rPr>
              <w:t>2.9</w:t>
            </w:r>
            <w:r w:rsidRPr="00190E71">
              <w:rPr>
                <w:rFonts w:eastAsia="標楷體"/>
                <w:sz w:val="22"/>
              </w:rPr>
              <w:t>(IV)</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sz w:val="22"/>
              </w:rPr>
              <w:t>0.5</w:t>
            </w:r>
            <w:r w:rsidRPr="00190E71">
              <w:rPr>
                <w:rFonts w:eastAsia="標楷體"/>
                <w:sz w:val="22"/>
              </w:rPr>
              <w:t>(IV)</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310.9</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0.0</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365.2</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1.8</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-54.3</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4.3</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3.2</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2014</w:t>
            </w:r>
            <w:r w:rsidRPr="00190E71">
              <w:rPr>
                <w:rFonts w:eastAsia="標楷體"/>
                <w:sz w:val="22"/>
              </w:rPr>
              <w:t>年</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768" w:type="dxa"/>
            <w:tcBorders>
              <w:top w:val="nil"/>
              <w:left w:val="single" w:sz="6" w:space="0" w:color="auto"/>
              <w:bottom w:val="nil"/>
              <w:right w:val="single" w:sz="6" w:space="0" w:color="auto"/>
            </w:tcBorders>
            <w:vAlign w:val="center"/>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773" w:type="dxa"/>
            <w:tcBorders>
              <w:top w:val="nil"/>
              <w:left w:val="single" w:sz="6" w:space="0" w:color="auto"/>
              <w:bottom w:val="nil"/>
              <w:right w:val="single" w:sz="6" w:space="0" w:color="auto"/>
            </w:tcBorders>
            <w:vAlign w:val="center"/>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885" w:type="dxa"/>
            <w:tcBorders>
              <w:top w:val="nil"/>
              <w:left w:val="single" w:sz="6" w:space="0" w:color="auto"/>
              <w:bottom w:val="nil"/>
              <w:right w:val="single" w:sz="6" w:space="0" w:color="auto"/>
            </w:tcBorders>
            <w:vAlign w:val="center"/>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sz w:val="22"/>
              </w:rPr>
            </w:pP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sz w:val="22"/>
              </w:rPr>
              <w:t>1</w:t>
            </w:r>
            <w:r w:rsidRPr="00190E71">
              <w:rPr>
                <w:rFonts w:eastAsia="標楷體"/>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303.5</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-0.4</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323.4</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-2.7</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-19.9</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4.6</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3.1</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2</w:t>
            </w:r>
            <w:r w:rsidRPr="00190E71">
              <w:rPr>
                <w:rFonts w:eastAsia="標楷體"/>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212.9</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-1.3</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266.6</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6.8</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-53.7</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3.9</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3.1</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3</w:t>
            </w:r>
            <w:r w:rsidRPr="00190E71">
              <w:rPr>
                <w:rFonts w:eastAsia="標楷體" w:hint="eastAsia"/>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2.5</w:t>
            </w:r>
            <w:r w:rsidRPr="00190E71">
              <w:rPr>
                <w:rFonts w:eastAsia="標楷體"/>
                <w:sz w:val="22"/>
              </w:rPr>
              <w:t>(I)</w:t>
            </w: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Pr>
                <w:rFonts w:eastAsia="標楷體" w:hint="eastAsia"/>
                <w:bCs/>
                <w:sz w:val="22"/>
              </w:rPr>
              <w:t>2.1</w:t>
            </w:r>
            <w:r w:rsidRPr="00190E71">
              <w:rPr>
                <w:rFonts w:eastAsia="標楷體"/>
                <w:sz w:val="22"/>
              </w:rPr>
              <w:t>(I)</w:t>
            </w:r>
          </w:p>
        </w:tc>
        <w:tc>
          <w:tcPr>
            <w:tcW w:w="730"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301.5</w:t>
            </w:r>
          </w:p>
        </w:tc>
        <w:tc>
          <w:tcPr>
            <w:tcW w:w="76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2.1</w:t>
            </w:r>
          </w:p>
        </w:tc>
        <w:tc>
          <w:tcPr>
            <w:tcW w:w="83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351.9</w:t>
            </w:r>
          </w:p>
        </w:tc>
        <w:tc>
          <w:tcPr>
            <w:tcW w:w="773"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2.6</w:t>
            </w:r>
          </w:p>
        </w:tc>
        <w:tc>
          <w:tcPr>
            <w:tcW w:w="885"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-50.4</w:t>
            </w:r>
          </w:p>
        </w:tc>
        <w:tc>
          <w:tcPr>
            <w:tcW w:w="836"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3.9</w:t>
            </w:r>
          </w:p>
        </w:tc>
        <w:tc>
          <w:tcPr>
            <w:tcW w:w="817" w:type="dxa"/>
            <w:tcBorders>
              <w:top w:val="nil"/>
              <w:left w:val="single" w:sz="6" w:space="0" w:color="auto"/>
              <w:bottom w:val="nil"/>
              <w:right w:val="nil"/>
            </w:tcBorders>
          </w:tcPr>
          <w:p w:rsidR="00B44169" w:rsidRPr="00190E71" w:rsidRDefault="00B44169" w:rsidP="0060417A">
            <w:pPr>
              <w:autoSpaceDE w:val="0"/>
              <w:autoSpaceDN w:val="0"/>
              <w:adjustRightInd w:val="0"/>
              <w:snapToGrid w:val="0"/>
              <w:spacing w:line="340" w:lineRule="atLeast"/>
              <w:jc w:val="center"/>
              <w:rPr>
                <w:rFonts w:eastAsia="標楷體"/>
                <w:bCs/>
                <w:sz w:val="22"/>
              </w:rPr>
            </w:pPr>
            <w:r w:rsidRPr="00190E71">
              <w:rPr>
                <w:rFonts w:eastAsia="標楷體" w:hint="eastAsia"/>
                <w:bCs/>
                <w:sz w:val="22"/>
              </w:rPr>
              <w:t>3.1</w:t>
            </w:r>
          </w:p>
        </w:tc>
      </w:tr>
      <w:tr w:rsidR="00B44169" w:rsidRPr="00190E71" w:rsidTr="0060417A">
        <w:trPr>
          <w:cantSplit/>
          <w:trHeight w:val="333"/>
        </w:trPr>
        <w:tc>
          <w:tcPr>
            <w:tcW w:w="1261" w:type="dxa"/>
            <w:tcBorders>
              <w:top w:val="nil"/>
              <w:left w:val="nil"/>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sidRPr="00190E71">
              <w:rPr>
                <w:rFonts w:eastAsia="標楷體" w:hint="eastAsia"/>
                <w:sz w:val="22"/>
              </w:rPr>
              <w:t>4</w:t>
            </w:r>
            <w:r w:rsidRPr="00190E71">
              <w:rPr>
                <w:rFonts w:eastAsia="標楷體" w:hint="eastAsia"/>
                <w:sz w:val="22"/>
              </w:rPr>
              <w:t>月</w:t>
            </w:r>
          </w:p>
        </w:tc>
        <w:tc>
          <w:tcPr>
            <w:tcW w:w="987"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p>
        </w:tc>
        <w:tc>
          <w:tcPr>
            <w:tcW w:w="918" w:type="dxa"/>
            <w:tcBorders>
              <w:top w:val="nil"/>
              <w:left w:val="single" w:sz="6" w:space="0" w:color="auto"/>
              <w:bottom w:val="nil"/>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p>
        </w:tc>
        <w:tc>
          <w:tcPr>
            <w:tcW w:w="730"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285.7</w:t>
            </w:r>
          </w:p>
        </w:tc>
        <w:tc>
          <w:tcPr>
            <w:tcW w:w="768"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-1.6</w:t>
            </w:r>
          </w:p>
        </w:tc>
        <w:tc>
          <w:tcPr>
            <w:tcW w:w="835"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341.0</w:t>
            </w:r>
          </w:p>
        </w:tc>
        <w:tc>
          <w:tcPr>
            <w:tcW w:w="773"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2.4</w:t>
            </w:r>
          </w:p>
        </w:tc>
        <w:tc>
          <w:tcPr>
            <w:tcW w:w="885"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-55.3</w:t>
            </w:r>
          </w:p>
        </w:tc>
        <w:tc>
          <w:tcPr>
            <w:tcW w:w="836" w:type="dxa"/>
            <w:tcBorders>
              <w:top w:val="nil"/>
              <w:left w:val="single" w:sz="6" w:space="0" w:color="auto"/>
              <w:bottom w:val="nil"/>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3.7</w:t>
            </w:r>
          </w:p>
        </w:tc>
        <w:tc>
          <w:tcPr>
            <w:tcW w:w="817" w:type="dxa"/>
            <w:tcBorders>
              <w:top w:val="nil"/>
              <w:left w:val="single" w:sz="6" w:space="0" w:color="auto"/>
              <w:bottom w:val="nil"/>
              <w:right w:val="nil"/>
            </w:tcBorders>
          </w:tcPr>
          <w:p w:rsidR="00B44169" w:rsidRPr="00656F37" w:rsidRDefault="00B44169" w:rsidP="0060417A">
            <w:pPr>
              <w:autoSpaceDE w:val="0"/>
              <w:autoSpaceDN w:val="0"/>
              <w:adjustRightInd w:val="0"/>
              <w:snapToGrid w:val="0"/>
              <w:spacing w:line="340" w:lineRule="atLeast"/>
              <w:jc w:val="center"/>
              <w:rPr>
                <w:rFonts w:eastAsia="標楷體"/>
                <w:sz w:val="22"/>
              </w:rPr>
            </w:pPr>
            <w:r w:rsidRPr="00656F37">
              <w:rPr>
                <w:rFonts w:eastAsia="標楷體" w:hint="eastAsia"/>
                <w:sz w:val="22"/>
              </w:rPr>
              <w:t>3.1</w:t>
            </w:r>
          </w:p>
        </w:tc>
      </w:tr>
      <w:tr w:rsidR="00B44169" w:rsidRPr="00190E71" w:rsidTr="0060417A">
        <w:trPr>
          <w:cantSplit/>
          <w:trHeight w:val="345"/>
        </w:trPr>
        <w:tc>
          <w:tcPr>
            <w:tcW w:w="1261" w:type="dxa"/>
            <w:tcBorders>
              <w:top w:val="nil"/>
              <w:left w:val="nil"/>
              <w:bottom w:val="single" w:sz="6" w:space="0" w:color="auto"/>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sz w:val="22"/>
              </w:rPr>
            </w:pPr>
            <w:r>
              <w:rPr>
                <w:rFonts w:eastAsia="標楷體" w:hint="eastAsia"/>
                <w:sz w:val="22"/>
              </w:rPr>
              <w:t>5</w:t>
            </w:r>
            <w:r>
              <w:rPr>
                <w:rFonts w:eastAsia="標楷體" w:hint="eastAsia"/>
                <w:sz w:val="22"/>
              </w:rPr>
              <w:t>月</w:t>
            </w:r>
          </w:p>
        </w:tc>
        <w:tc>
          <w:tcPr>
            <w:tcW w:w="987" w:type="dxa"/>
            <w:tcBorders>
              <w:top w:val="nil"/>
              <w:left w:val="single" w:sz="6" w:space="0" w:color="auto"/>
              <w:bottom w:val="single" w:sz="6" w:space="0" w:color="auto"/>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r>
              <w:rPr>
                <w:rFonts w:eastAsia="標楷體" w:hint="eastAsia"/>
                <w:bCs/>
                <w:sz w:val="22"/>
                <w:szCs w:val="22"/>
              </w:rPr>
              <w:t>-</w:t>
            </w:r>
          </w:p>
        </w:tc>
        <w:tc>
          <w:tcPr>
            <w:tcW w:w="918" w:type="dxa"/>
            <w:tcBorders>
              <w:top w:val="nil"/>
              <w:left w:val="single" w:sz="6" w:space="0" w:color="auto"/>
              <w:bottom w:val="single" w:sz="6" w:space="0" w:color="auto"/>
              <w:right w:val="single" w:sz="6" w:space="0" w:color="auto"/>
            </w:tcBorders>
          </w:tcPr>
          <w:p w:rsidR="00B44169" w:rsidRPr="00190E71" w:rsidRDefault="00B44169" w:rsidP="0060417A">
            <w:pPr>
              <w:autoSpaceDE w:val="0"/>
              <w:autoSpaceDN w:val="0"/>
              <w:adjustRightInd w:val="0"/>
              <w:snapToGrid w:val="0"/>
              <w:spacing w:line="340" w:lineRule="atLeast"/>
              <w:jc w:val="center"/>
              <w:rPr>
                <w:rFonts w:eastAsia="標楷體"/>
                <w:bCs/>
                <w:sz w:val="22"/>
                <w:szCs w:val="22"/>
              </w:rPr>
            </w:pPr>
          </w:p>
        </w:tc>
        <w:tc>
          <w:tcPr>
            <w:tcW w:w="730"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w:t>
            </w:r>
          </w:p>
        </w:tc>
        <w:tc>
          <w:tcPr>
            <w:tcW w:w="768"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w:t>
            </w:r>
          </w:p>
        </w:tc>
        <w:tc>
          <w:tcPr>
            <w:tcW w:w="835"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w:t>
            </w:r>
          </w:p>
        </w:tc>
        <w:tc>
          <w:tcPr>
            <w:tcW w:w="773"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w:t>
            </w:r>
          </w:p>
        </w:tc>
        <w:tc>
          <w:tcPr>
            <w:tcW w:w="885"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w:t>
            </w:r>
          </w:p>
        </w:tc>
        <w:tc>
          <w:tcPr>
            <w:tcW w:w="836" w:type="dxa"/>
            <w:tcBorders>
              <w:top w:val="nil"/>
              <w:left w:val="single" w:sz="6" w:space="0" w:color="auto"/>
              <w:bottom w:val="single" w:sz="6" w:space="0" w:color="auto"/>
              <w:right w:val="single" w:sz="6" w:space="0" w:color="auto"/>
            </w:tcBorders>
          </w:tcPr>
          <w:p w:rsidR="00B44169" w:rsidRPr="00656F37" w:rsidRDefault="00B44169" w:rsidP="0060417A">
            <w:pPr>
              <w:autoSpaceDE w:val="0"/>
              <w:autoSpaceDN w:val="0"/>
              <w:adjustRightInd w:val="0"/>
              <w:snapToGrid w:val="0"/>
              <w:spacing w:line="340" w:lineRule="atLeast"/>
              <w:jc w:val="center"/>
              <w:rPr>
                <w:rFonts w:eastAsia="標楷體"/>
                <w:bCs/>
                <w:sz w:val="22"/>
                <w:szCs w:val="22"/>
              </w:rPr>
            </w:pPr>
            <w:r w:rsidRPr="00656F37">
              <w:rPr>
                <w:rFonts w:eastAsia="標楷體" w:hint="eastAsia"/>
                <w:bCs/>
                <w:sz w:val="22"/>
                <w:szCs w:val="22"/>
              </w:rPr>
              <w:t>3.7</w:t>
            </w:r>
          </w:p>
        </w:tc>
        <w:tc>
          <w:tcPr>
            <w:tcW w:w="817" w:type="dxa"/>
            <w:tcBorders>
              <w:top w:val="nil"/>
              <w:left w:val="single" w:sz="6" w:space="0" w:color="auto"/>
              <w:bottom w:val="single" w:sz="6" w:space="0" w:color="auto"/>
              <w:right w:val="nil"/>
            </w:tcBorders>
          </w:tcPr>
          <w:p w:rsidR="00B44169" w:rsidRPr="00656F37" w:rsidRDefault="00B44169" w:rsidP="0060417A">
            <w:pPr>
              <w:autoSpaceDE w:val="0"/>
              <w:autoSpaceDN w:val="0"/>
              <w:adjustRightInd w:val="0"/>
              <w:snapToGrid w:val="0"/>
              <w:spacing w:line="340" w:lineRule="atLeast"/>
              <w:jc w:val="center"/>
              <w:rPr>
                <w:rFonts w:eastAsia="標楷體"/>
                <w:sz w:val="22"/>
              </w:rPr>
            </w:pPr>
            <w:r w:rsidRPr="00656F37">
              <w:rPr>
                <w:rFonts w:eastAsia="標楷體" w:hint="eastAsia"/>
                <w:sz w:val="22"/>
              </w:rPr>
              <w:t>3.1</w:t>
            </w:r>
          </w:p>
        </w:tc>
      </w:tr>
    </w:tbl>
    <w:p w:rsidR="00B44169" w:rsidRPr="00190E71" w:rsidRDefault="00B44169" w:rsidP="00B44169">
      <w:pPr>
        <w:tabs>
          <w:tab w:val="left" w:pos="6840"/>
        </w:tabs>
        <w:autoSpaceDE w:val="0"/>
        <w:autoSpaceDN w:val="0"/>
        <w:adjustRightInd w:val="0"/>
        <w:snapToGrid w:val="0"/>
        <w:spacing w:line="300" w:lineRule="exact"/>
        <w:jc w:val="both"/>
        <w:rPr>
          <w:rFonts w:eastAsia="標楷體"/>
          <w:bCs/>
          <w:sz w:val="22"/>
          <w:lang w:val="zh-TW"/>
        </w:rPr>
      </w:pPr>
      <w:proofErr w:type="gramStart"/>
      <w:r w:rsidRPr="00190E71">
        <w:rPr>
          <w:rFonts w:eastAsia="標楷體"/>
          <w:bCs/>
          <w:sz w:val="22"/>
          <w:lang w:val="zh-TW"/>
        </w:rPr>
        <w:t>註</w:t>
      </w:r>
      <w:proofErr w:type="gramEnd"/>
      <w:r w:rsidRPr="00190E71">
        <w:rPr>
          <w:rFonts w:eastAsia="標楷體"/>
          <w:bCs/>
          <w:sz w:val="22"/>
        </w:rPr>
        <w:t>：出口係</w:t>
      </w:r>
      <w:r w:rsidRPr="00190E71">
        <w:rPr>
          <w:rFonts w:eastAsia="標楷體"/>
          <w:sz w:val="22"/>
        </w:rPr>
        <w:t>轉口與港產品出口合計</w:t>
      </w:r>
      <w:r w:rsidRPr="00190E71">
        <w:rPr>
          <w:rFonts w:eastAsia="標楷體"/>
          <w:bCs/>
          <w:sz w:val="22"/>
          <w:lang w:val="zh-TW"/>
        </w:rPr>
        <w:t>。</w:t>
      </w:r>
    </w:p>
    <w:p w:rsidR="00056FAD" w:rsidRPr="00FC0D54" w:rsidRDefault="00B44169" w:rsidP="0060417A">
      <w:pPr>
        <w:tabs>
          <w:tab w:val="left" w:pos="6840"/>
        </w:tabs>
        <w:autoSpaceDE w:val="0"/>
        <w:autoSpaceDN w:val="0"/>
        <w:adjustRightInd w:val="0"/>
        <w:snapToGrid w:val="0"/>
        <w:spacing w:line="300" w:lineRule="exact"/>
        <w:jc w:val="both"/>
        <w:rPr>
          <w:rFonts w:eastAsia="標楷體"/>
          <w:b/>
          <w:bCs/>
          <w:color w:val="FF0000"/>
          <w:sz w:val="40"/>
          <w:szCs w:val="36"/>
        </w:rPr>
      </w:pPr>
      <w:r w:rsidRPr="00190E71">
        <w:rPr>
          <w:rFonts w:eastAsia="標楷體"/>
          <w:bCs/>
          <w:sz w:val="22"/>
          <w:lang w:val="zh-TW"/>
        </w:rPr>
        <w:t>資料來源：香港政府統計處。</w:t>
      </w:r>
      <w:r w:rsidR="00056FAD" w:rsidRPr="00FC0D54">
        <w:rPr>
          <w:color w:val="FF0000"/>
        </w:rPr>
        <w:br w:type="page"/>
      </w:r>
    </w:p>
    <w:p w:rsidR="007279DE" w:rsidRPr="00352488" w:rsidRDefault="00056FAD" w:rsidP="00872272">
      <w:pPr>
        <w:pStyle w:val="t-2"/>
      </w:pPr>
      <w:bookmarkStart w:id="57" w:name="_Toc391906407"/>
      <w:r w:rsidRPr="00352488">
        <w:lastRenderedPageBreak/>
        <w:t>二、國內經濟</w:t>
      </w:r>
      <w:bookmarkEnd w:id="54"/>
      <w:bookmarkEnd w:id="55"/>
      <w:bookmarkEnd w:id="56"/>
      <w:bookmarkEnd w:id="57"/>
    </w:p>
    <w:p w:rsidR="007279DE" w:rsidRPr="00352488" w:rsidRDefault="007279DE" w:rsidP="001D7A6B">
      <w:pPr>
        <w:pStyle w:val="t-3"/>
        <w:ind w:right="-60"/>
        <w:rPr>
          <w:sz w:val="36"/>
          <w:szCs w:val="36"/>
        </w:rPr>
      </w:pPr>
      <w:bookmarkStart w:id="58" w:name="_Toc337122130"/>
      <w:bookmarkStart w:id="59" w:name="_Toc349916582"/>
      <w:bookmarkStart w:id="60" w:name="_Toc391906408"/>
      <w:r w:rsidRPr="00352488">
        <w:rPr>
          <w:sz w:val="36"/>
          <w:szCs w:val="36"/>
        </w:rPr>
        <w:t>（一）總體情勢</w:t>
      </w:r>
      <w:bookmarkEnd w:id="58"/>
      <w:bookmarkEnd w:id="59"/>
      <w:bookmarkEnd w:id="60"/>
    </w:p>
    <w:p w:rsidR="001D10FA" w:rsidRPr="005B796F" w:rsidRDefault="001D10FA" w:rsidP="001D10FA">
      <w:pPr>
        <w:tabs>
          <w:tab w:val="left" w:pos="540"/>
        </w:tabs>
        <w:spacing w:afterLines="50" w:after="180" w:line="400" w:lineRule="exact"/>
        <w:rPr>
          <w:rFonts w:eastAsia="標楷體"/>
          <w:b/>
          <w:bCs/>
          <w:sz w:val="28"/>
          <w:szCs w:val="28"/>
        </w:rPr>
      </w:pPr>
      <w:bookmarkStart w:id="61" w:name="_Toc337122131"/>
      <w:bookmarkStart w:id="62" w:name="_Toc349916586"/>
      <w:r w:rsidRPr="005B796F">
        <w:rPr>
          <w:rFonts w:eastAsia="標楷體"/>
          <w:b/>
          <w:bCs/>
          <w:sz w:val="28"/>
          <w:szCs w:val="28"/>
        </w:rPr>
        <w:t>１、</w:t>
      </w:r>
      <w:r w:rsidRPr="005B796F">
        <w:rPr>
          <w:rFonts w:eastAsia="標楷體" w:hint="eastAsia"/>
          <w:b/>
          <w:bCs/>
          <w:sz w:val="28"/>
          <w:szCs w:val="28"/>
        </w:rPr>
        <w:t>103</w:t>
      </w:r>
      <w:r w:rsidRPr="005B796F">
        <w:rPr>
          <w:rFonts w:eastAsia="標楷體" w:hint="eastAsia"/>
          <w:b/>
          <w:bCs/>
          <w:sz w:val="28"/>
          <w:szCs w:val="28"/>
        </w:rPr>
        <w:t>年</w:t>
      </w:r>
      <w:r w:rsidRPr="005B796F">
        <w:rPr>
          <w:rFonts w:eastAsia="標楷體"/>
          <w:b/>
          <w:bCs/>
          <w:sz w:val="28"/>
          <w:szCs w:val="28"/>
        </w:rPr>
        <w:t>經濟成長率預估為</w:t>
      </w:r>
      <w:r w:rsidRPr="005B796F">
        <w:rPr>
          <w:rFonts w:eastAsia="標楷體"/>
          <w:b/>
          <w:bCs/>
          <w:sz w:val="28"/>
          <w:szCs w:val="28"/>
        </w:rPr>
        <w:t>2.</w:t>
      </w:r>
      <w:r w:rsidRPr="005B796F">
        <w:rPr>
          <w:rFonts w:eastAsia="標楷體" w:hint="eastAsia"/>
          <w:b/>
          <w:bCs/>
          <w:sz w:val="28"/>
          <w:szCs w:val="28"/>
        </w:rPr>
        <w:t>9</w:t>
      </w:r>
      <w:r w:rsidRPr="005B796F">
        <w:rPr>
          <w:rFonts w:eastAsia="標楷體"/>
          <w:b/>
          <w:bCs/>
          <w:sz w:val="28"/>
          <w:szCs w:val="28"/>
        </w:rPr>
        <w:t>8</w:t>
      </w:r>
      <w:r w:rsidRPr="005B796F">
        <w:rPr>
          <w:rFonts w:eastAsia="標楷體"/>
          <w:b/>
          <w:bCs/>
          <w:sz w:val="28"/>
          <w:szCs w:val="28"/>
        </w:rPr>
        <w:t>％</w:t>
      </w:r>
    </w:p>
    <w:p w:rsidR="001D10FA" w:rsidRPr="00B26F69" w:rsidRDefault="001D10FA" w:rsidP="001D10FA">
      <w:pPr>
        <w:widowControl/>
        <w:snapToGrid w:val="0"/>
        <w:spacing w:beforeLines="50" w:before="180" w:line="300" w:lineRule="auto"/>
        <w:ind w:rightChars="-59" w:right="-142" w:firstLineChars="202" w:firstLine="566"/>
        <w:jc w:val="both"/>
        <w:rPr>
          <w:rFonts w:eastAsia="標楷體"/>
          <w:sz w:val="28"/>
          <w:szCs w:val="28"/>
        </w:rPr>
      </w:pPr>
      <w:r w:rsidRPr="00B26F69">
        <w:rPr>
          <w:rFonts w:eastAsia="標楷體"/>
          <w:sz w:val="28"/>
          <w:szCs w:val="28"/>
        </w:rPr>
        <w:t>先進國家穩健復甦，加上</w:t>
      </w:r>
      <w:r w:rsidRPr="00B26F69">
        <w:rPr>
          <w:rFonts w:eastAsia="標楷體" w:hint="eastAsia"/>
          <w:sz w:val="28"/>
          <w:szCs w:val="28"/>
        </w:rPr>
        <w:t>國內企業調薪轉趨積極，</w:t>
      </w:r>
      <w:r w:rsidR="00BA7DED">
        <w:rPr>
          <w:rFonts w:eastAsia="標楷體" w:hint="eastAsia"/>
          <w:sz w:val="28"/>
          <w:szCs w:val="28"/>
        </w:rPr>
        <w:t>以及</w:t>
      </w:r>
      <w:r w:rsidR="00BA7DED" w:rsidRPr="00B26F69">
        <w:rPr>
          <w:rFonts w:eastAsia="標楷體" w:hint="eastAsia"/>
          <w:sz w:val="28"/>
          <w:szCs w:val="28"/>
        </w:rPr>
        <w:t>電信業者加速建置</w:t>
      </w:r>
      <w:r w:rsidR="00BA7DED" w:rsidRPr="00B26F69">
        <w:rPr>
          <w:rFonts w:eastAsia="標楷體" w:hint="eastAsia"/>
          <w:sz w:val="28"/>
          <w:szCs w:val="28"/>
        </w:rPr>
        <w:t>4G</w:t>
      </w:r>
      <w:r w:rsidR="00BA7DED">
        <w:rPr>
          <w:rFonts w:eastAsia="標楷體" w:hint="eastAsia"/>
          <w:sz w:val="28"/>
          <w:szCs w:val="28"/>
        </w:rPr>
        <w:t>網路、</w:t>
      </w:r>
      <w:r w:rsidR="00BA7DED" w:rsidRPr="00B26F69">
        <w:rPr>
          <w:rFonts w:eastAsia="標楷體" w:hint="eastAsia"/>
          <w:sz w:val="28"/>
          <w:szCs w:val="28"/>
        </w:rPr>
        <w:t>航空業者擴大購機等</w:t>
      </w:r>
      <w:proofErr w:type="gramStart"/>
      <w:r w:rsidR="00BA7DED" w:rsidRPr="00B26F69">
        <w:rPr>
          <w:rFonts w:eastAsia="標楷體" w:hint="eastAsia"/>
          <w:sz w:val="28"/>
          <w:szCs w:val="28"/>
        </w:rPr>
        <w:t>挹</w:t>
      </w:r>
      <w:proofErr w:type="gramEnd"/>
      <w:r w:rsidR="00BA7DED" w:rsidRPr="00B26F69">
        <w:rPr>
          <w:rFonts w:eastAsia="標楷體" w:hint="eastAsia"/>
          <w:sz w:val="28"/>
          <w:szCs w:val="28"/>
        </w:rPr>
        <w:t>注，</w:t>
      </w:r>
      <w:r w:rsidR="00BA7DED">
        <w:rPr>
          <w:rFonts w:eastAsia="標楷體" w:hint="eastAsia"/>
          <w:sz w:val="28"/>
          <w:szCs w:val="28"/>
        </w:rPr>
        <w:t>有助推升民間消費及投資；近期國際農工原料價格走升，國內受肉類、水果等價格上漲影響，加大食物類上漲壓力。</w:t>
      </w:r>
      <w:r w:rsidRPr="00B26F69">
        <w:rPr>
          <w:rFonts w:eastAsia="標楷體"/>
          <w:sz w:val="28"/>
          <w:szCs w:val="28"/>
        </w:rPr>
        <w:t>行政院主計總處預測</w:t>
      </w:r>
      <w:r w:rsidRPr="00B26F69">
        <w:rPr>
          <w:rFonts w:eastAsia="標楷體"/>
          <w:sz w:val="28"/>
          <w:szCs w:val="28"/>
        </w:rPr>
        <w:t>103</w:t>
      </w:r>
      <w:r w:rsidRPr="00B26F69">
        <w:rPr>
          <w:rFonts w:eastAsia="標楷體"/>
          <w:sz w:val="28"/>
          <w:szCs w:val="28"/>
        </w:rPr>
        <w:t>年經濟成長</w:t>
      </w:r>
      <w:r w:rsidRPr="00B26F69">
        <w:rPr>
          <w:rFonts w:eastAsia="標楷體"/>
          <w:sz w:val="28"/>
          <w:szCs w:val="28"/>
        </w:rPr>
        <w:t>2.</w:t>
      </w:r>
      <w:r w:rsidRPr="00B26F69">
        <w:rPr>
          <w:rFonts w:eastAsia="標楷體" w:hint="eastAsia"/>
          <w:sz w:val="28"/>
          <w:szCs w:val="28"/>
        </w:rPr>
        <w:t>9</w:t>
      </w:r>
      <w:r w:rsidRPr="00B26F69">
        <w:rPr>
          <w:rFonts w:eastAsia="標楷體"/>
          <w:sz w:val="28"/>
          <w:szCs w:val="28"/>
        </w:rPr>
        <w:t>8</w:t>
      </w:r>
      <w:r w:rsidRPr="00B26F69">
        <w:rPr>
          <w:rFonts w:eastAsia="標楷體"/>
          <w:sz w:val="28"/>
          <w:szCs w:val="28"/>
        </w:rPr>
        <w:t>％，消費者物價指數（</w:t>
      </w:r>
      <w:r w:rsidRPr="00B26F69">
        <w:rPr>
          <w:rFonts w:eastAsia="標楷體"/>
          <w:sz w:val="28"/>
          <w:szCs w:val="28"/>
        </w:rPr>
        <w:t>CPI</w:t>
      </w:r>
      <w:r w:rsidRPr="00B26F69">
        <w:rPr>
          <w:rFonts w:eastAsia="標楷體"/>
          <w:sz w:val="28"/>
          <w:szCs w:val="28"/>
        </w:rPr>
        <w:t>）上漲</w:t>
      </w:r>
      <w:r w:rsidRPr="00B26F69">
        <w:rPr>
          <w:rFonts w:eastAsia="標楷體"/>
          <w:sz w:val="28"/>
          <w:szCs w:val="28"/>
        </w:rPr>
        <w:t>1.</w:t>
      </w:r>
      <w:r w:rsidRPr="00B26F69">
        <w:rPr>
          <w:rFonts w:eastAsia="標楷體" w:hint="eastAsia"/>
          <w:sz w:val="28"/>
          <w:szCs w:val="28"/>
        </w:rPr>
        <w:t>53</w:t>
      </w:r>
      <w:r w:rsidRPr="00B26F69">
        <w:rPr>
          <w:rFonts w:eastAsia="標楷體"/>
          <w:sz w:val="28"/>
          <w:szCs w:val="28"/>
        </w:rPr>
        <w:t>％。</w:t>
      </w:r>
    </w:p>
    <w:p w:rsidR="00494B27" w:rsidRDefault="001D10FA" w:rsidP="001D10FA">
      <w:pPr>
        <w:spacing w:line="400" w:lineRule="exact"/>
        <w:ind w:firstLineChars="152" w:firstLine="426"/>
        <w:jc w:val="center"/>
        <w:rPr>
          <w:rFonts w:eastAsia="標楷體"/>
          <w:b/>
          <w:bCs/>
          <w:kern w:val="0"/>
          <w:sz w:val="28"/>
          <w:szCs w:val="28"/>
        </w:rPr>
      </w:pPr>
      <w:r w:rsidRPr="00FD0B72">
        <w:rPr>
          <w:rFonts w:eastAsia="標楷體"/>
          <w:b/>
          <w:bCs/>
          <w:kern w:val="0"/>
          <w:sz w:val="28"/>
          <w:szCs w:val="28"/>
        </w:rPr>
        <w:t>表</w:t>
      </w:r>
      <w:r w:rsidRPr="00FD0B72">
        <w:rPr>
          <w:rFonts w:eastAsia="標楷體"/>
          <w:b/>
          <w:bCs/>
          <w:kern w:val="0"/>
          <w:sz w:val="28"/>
          <w:szCs w:val="28"/>
        </w:rPr>
        <w:t xml:space="preserve"> 2-1-1 </w:t>
      </w:r>
      <w:r w:rsidRPr="00FD0B72">
        <w:rPr>
          <w:rFonts w:eastAsia="標楷體"/>
          <w:b/>
          <w:bCs/>
          <w:kern w:val="0"/>
          <w:sz w:val="28"/>
          <w:szCs w:val="28"/>
        </w:rPr>
        <w:t>國內外主要機構對我國</w:t>
      </w:r>
      <w:r w:rsidRPr="00FD0B72">
        <w:rPr>
          <w:rFonts w:eastAsia="標楷體"/>
          <w:b/>
          <w:sz w:val="28"/>
          <w:szCs w:val="28"/>
          <w:lang w:val="zh-TW"/>
        </w:rPr>
        <w:t>經濟</w:t>
      </w:r>
      <w:r w:rsidRPr="00FD0B72">
        <w:rPr>
          <w:rFonts w:eastAsia="標楷體"/>
          <w:b/>
          <w:bCs/>
          <w:kern w:val="0"/>
          <w:sz w:val="28"/>
          <w:szCs w:val="28"/>
        </w:rPr>
        <w:t>成長率預測</w:t>
      </w:r>
    </w:p>
    <w:p w:rsidR="001D10FA" w:rsidRPr="00FD0B72" w:rsidRDefault="001D10FA" w:rsidP="00494B27">
      <w:pPr>
        <w:spacing w:line="400" w:lineRule="exact"/>
        <w:ind w:rightChars="373" w:right="895" w:firstLineChars="152" w:firstLine="426"/>
        <w:jc w:val="right"/>
        <w:rPr>
          <w:rFonts w:eastAsia="標楷體"/>
          <w:kern w:val="0"/>
        </w:rPr>
      </w:pPr>
      <w:r w:rsidRPr="00FD0B72">
        <w:rPr>
          <w:rFonts w:eastAsia="標楷體" w:hint="eastAsia"/>
          <w:b/>
          <w:bCs/>
          <w:kern w:val="0"/>
          <w:sz w:val="28"/>
          <w:szCs w:val="28"/>
        </w:rPr>
        <w:t xml:space="preserve">　　</w:t>
      </w:r>
      <w:r w:rsidRPr="00FD0B72">
        <w:rPr>
          <w:rFonts w:eastAsia="標楷體"/>
          <w:kern w:val="0"/>
        </w:rPr>
        <w:t>單位：％</w:t>
      </w:r>
    </w:p>
    <w:tbl>
      <w:tblPr>
        <w:tblW w:w="6481"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897"/>
      </w:tblGrid>
      <w:tr w:rsidR="00CD54B8" w:rsidRPr="006102A8" w:rsidTr="00CD54B8">
        <w:trPr>
          <w:cantSplit/>
          <w:trHeight w:val="386"/>
          <w:jc w:val="center"/>
        </w:trPr>
        <w:tc>
          <w:tcPr>
            <w:tcW w:w="4584" w:type="dxa"/>
            <w:tcBorders>
              <w:left w:val="single" w:sz="4" w:space="0" w:color="auto"/>
              <w:bottom w:val="single" w:sz="4" w:space="0" w:color="auto"/>
              <w:tl2br w:val="single" w:sz="4" w:space="0" w:color="auto"/>
            </w:tcBorders>
            <w:vAlign w:val="center"/>
          </w:tcPr>
          <w:p w:rsidR="00CD54B8" w:rsidRPr="00FD0B72" w:rsidRDefault="00CD54B8" w:rsidP="00B814B5">
            <w:pPr>
              <w:widowControl/>
              <w:snapToGrid w:val="0"/>
              <w:spacing w:line="220" w:lineRule="exact"/>
              <w:ind w:left="28"/>
              <w:jc w:val="right"/>
              <w:rPr>
                <w:rFonts w:eastAsia="標楷體"/>
                <w:kern w:val="0"/>
              </w:rPr>
            </w:pPr>
            <w:r w:rsidRPr="00FD0B72">
              <w:rPr>
                <w:rFonts w:eastAsia="標楷體"/>
                <w:kern w:val="0"/>
              </w:rPr>
              <w:t>年別</w:t>
            </w:r>
          </w:p>
          <w:p w:rsidR="00CD54B8" w:rsidRPr="00FD0B72" w:rsidRDefault="00CD54B8" w:rsidP="00B814B5">
            <w:pPr>
              <w:widowControl/>
              <w:snapToGrid w:val="0"/>
              <w:spacing w:line="220" w:lineRule="exact"/>
              <w:ind w:left="28"/>
              <w:jc w:val="both"/>
              <w:rPr>
                <w:rFonts w:eastAsia="標楷體"/>
                <w:kern w:val="0"/>
              </w:rPr>
            </w:pPr>
            <w:r w:rsidRPr="00FD0B72">
              <w:rPr>
                <w:rFonts w:eastAsia="標楷體"/>
                <w:kern w:val="0"/>
              </w:rPr>
              <w:t>預測機構</w:t>
            </w:r>
          </w:p>
        </w:tc>
        <w:tc>
          <w:tcPr>
            <w:tcW w:w="1897" w:type="dxa"/>
            <w:tcBorders>
              <w:bottom w:val="single" w:sz="4" w:space="0" w:color="auto"/>
            </w:tcBorders>
            <w:vAlign w:val="center"/>
          </w:tcPr>
          <w:p w:rsidR="00CD54B8" w:rsidRPr="00FD0B72" w:rsidRDefault="00CD54B8" w:rsidP="00B814B5">
            <w:pPr>
              <w:widowControl/>
              <w:snapToGrid w:val="0"/>
              <w:spacing w:line="220" w:lineRule="exact"/>
              <w:ind w:left="640" w:hanging="640"/>
              <w:jc w:val="center"/>
              <w:rPr>
                <w:rFonts w:eastAsia="標楷體"/>
                <w:kern w:val="0"/>
              </w:rPr>
            </w:pPr>
            <w:r w:rsidRPr="00FD0B72">
              <w:rPr>
                <w:rFonts w:eastAsia="標楷體"/>
                <w:kern w:val="0"/>
              </w:rPr>
              <w:t>2014(f)</w:t>
            </w:r>
          </w:p>
        </w:tc>
      </w:tr>
      <w:tr w:rsidR="00CD54B8" w:rsidRPr="006102A8" w:rsidTr="00CD54B8">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CD54B8" w:rsidRPr="00FA6F58" w:rsidRDefault="00CD54B8" w:rsidP="00B814B5">
            <w:pPr>
              <w:spacing w:line="340" w:lineRule="exact"/>
              <w:rPr>
                <w:rFonts w:eastAsia="標楷體"/>
              </w:rPr>
            </w:pPr>
            <w:r w:rsidRPr="00FA6F58">
              <w:rPr>
                <w:rFonts w:eastAsia="標楷體"/>
              </w:rPr>
              <w:t>ADB (201</w:t>
            </w:r>
            <w:r w:rsidRPr="00FA6F58">
              <w:rPr>
                <w:rFonts w:eastAsia="標楷體" w:hint="eastAsia"/>
              </w:rPr>
              <w:t>4</w:t>
            </w:r>
            <w:r w:rsidRPr="00FA6F58">
              <w:rPr>
                <w:rFonts w:eastAsia="標楷體"/>
              </w:rPr>
              <w:t>.</w:t>
            </w:r>
            <w:r w:rsidRPr="00FA6F58">
              <w:rPr>
                <w:rFonts w:eastAsia="標楷體" w:hint="eastAsia"/>
              </w:rPr>
              <w:t>4</w:t>
            </w:r>
            <w:r w:rsidRPr="00FA6F5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CD54B8" w:rsidRPr="00FA6F58" w:rsidRDefault="00CD54B8" w:rsidP="00B814B5">
            <w:pPr>
              <w:spacing w:line="340" w:lineRule="exact"/>
              <w:jc w:val="center"/>
              <w:rPr>
                <w:rFonts w:eastAsia="標楷體"/>
              </w:rPr>
            </w:pPr>
            <w:r w:rsidRPr="00FA6F58">
              <w:rPr>
                <w:rFonts w:eastAsia="標楷體" w:hint="eastAsia"/>
              </w:rPr>
              <w:t>2.7</w:t>
            </w:r>
          </w:p>
        </w:tc>
      </w:tr>
      <w:tr w:rsidR="00CD54B8" w:rsidRPr="00FD0B72" w:rsidTr="00CD54B8">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CD54B8" w:rsidRPr="00FA6F58" w:rsidRDefault="00CD54B8" w:rsidP="00B814B5">
            <w:pPr>
              <w:spacing w:line="340" w:lineRule="exact"/>
              <w:rPr>
                <w:rFonts w:eastAsia="標楷體"/>
              </w:rPr>
            </w:pPr>
            <w:r w:rsidRPr="00FA6F58">
              <w:rPr>
                <w:rFonts w:eastAsia="標楷體"/>
              </w:rPr>
              <w:t>IMF (201</w:t>
            </w:r>
            <w:r w:rsidRPr="00FA6F58">
              <w:rPr>
                <w:rFonts w:eastAsia="標楷體" w:hint="eastAsia"/>
              </w:rPr>
              <w:t>4</w:t>
            </w:r>
            <w:r w:rsidRPr="00FA6F58">
              <w:rPr>
                <w:rFonts w:eastAsia="標楷體"/>
              </w:rPr>
              <w:t>.</w:t>
            </w:r>
            <w:r w:rsidRPr="00FA6F58">
              <w:rPr>
                <w:rFonts w:eastAsia="標楷體" w:hint="eastAsia"/>
              </w:rPr>
              <w:t>4</w:t>
            </w:r>
            <w:r w:rsidRPr="00FA6F5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jc w:val="center"/>
              <w:rPr>
                <w:rFonts w:eastAsia="標楷體"/>
              </w:rPr>
            </w:pPr>
            <w:r w:rsidRPr="0026785A">
              <w:rPr>
                <w:rFonts w:eastAsia="標楷體"/>
              </w:rPr>
              <w:t>3.</w:t>
            </w:r>
            <w:r w:rsidRPr="0026785A">
              <w:rPr>
                <w:rFonts w:eastAsia="標楷體" w:hint="eastAsia"/>
              </w:rPr>
              <w:t>1</w:t>
            </w:r>
          </w:p>
        </w:tc>
      </w:tr>
      <w:tr w:rsidR="00CD54B8" w:rsidRPr="00EC0328" w:rsidTr="00CD54B8">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CD54B8" w:rsidRPr="00CD54B8" w:rsidRDefault="00CD54B8" w:rsidP="00B814B5">
            <w:pPr>
              <w:spacing w:line="340" w:lineRule="exact"/>
              <w:rPr>
                <w:rFonts w:eastAsia="標楷體"/>
                <w:color w:val="000000" w:themeColor="text1"/>
              </w:rPr>
            </w:pPr>
            <w:r w:rsidRPr="00CD54B8">
              <w:rPr>
                <w:rFonts w:eastAsia="標楷體"/>
                <w:color w:val="000000" w:themeColor="text1"/>
              </w:rPr>
              <w:t>Global Insight (2014.</w:t>
            </w:r>
            <w:r w:rsidRPr="00CD54B8">
              <w:rPr>
                <w:rFonts w:eastAsia="標楷體" w:hint="eastAsia"/>
                <w:color w:val="000000" w:themeColor="text1"/>
              </w:rPr>
              <w:t>6</w:t>
            </w:r>
            <w:r w:rsidRPr="00CD54B8">
              <w:rPr>
                <w:rFonts w:eastAsia="標楷體"/>
                <w:color w:val="000000" w:themeColor="text1"/>
              </w:rPr>
              <w:t>)</w:t>
            </w:r>
          </w:p>
        </w:tc>
        <w:tc>
          <w:tcPr>
            <w:tcW w:w="1897" w:type="dxa"/>
            <w:tcBorders>
              <w:top w:val="single" w:sz="4" w:space="0" w:color="auto"/>
              <w:left w:val="single" w:sz="4" w:space="0" w:color="auto"/>
              <w:bottom w:val="double" w:sz="4" w:space="0" w:color="auto"/>
              <w:right w:val="single" w:sz="4" w:space="0" w:color="auto"/>
            </w:tcBorders>
          </w:tcPr>
          <w:p w:rsidR="00CD54B8" w:rsidRPr="00CD54B8" w:rsidRDefault="00CD54B8" w:rsidP="00B814B5">
            <w:pPr>
              <w:spacing w:line="340" w:lineRule="exact"/>
              <w:jc w:val="center"/>
              <w:rPr>
                <w:rFonts w:eastAsia="標楷體"/>
                <w:color w:val="000000" w:themeColor="text1"/>
              </w:rPr>
            </w:pPr>
            <w:r w:rsidRPr="00CD54B8">
              <w:rPr>
                <w:rFonts w:eastAsia="標楷體"/>
                <w:color w:val="000000" w:themeColor="text1"/>
              </w:rPr>
              <w:t>3.</w:t>
            </w:r>
            <w:r w:rsidRPr="00CD54B8">
              <w:rPr>
                <w:rFonts w:eastAsia="標楷體" w:hint="eastAsia"/>
                <w:color w:val="000000" w:themeColor="text1"/>
              </w:rPr>
              <w:t>3</w:t>
            </w:r>
          </w:p>
        </w:tc>
      </w:tr>
      <w:tr w:rsidR="00CD54B8" w:rsidRPr="00FA6F58" w:rsidTr="00CD54B8">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CD54B8" w:rsidRPr="00FA6F58" w:rsidRDefault="00CD54B8" w:rsidP="00B814B5">
            <w:pPr>
              <w:spacing w:line="340" w:lineRule="exact"/>
              <w:rPr>
                <w:rFonts w:eastAsia="標楷體"/>
              </w:rPr>
            </w:pPr>
            <w:r w:rsidRPr="00FA6F58">
              <w:rPr>
                <w:rFonts w:eastAsia="標楷體"/>
              </w:rPr>
              <w:t>中央研究院</w:t>
            </w:r>
            <w:r w:rsidRPr="00FA6F58">
              <w:rPr>
                <w:rFonts w:eastAsia="標楷體"/>
              </w:rPr>
              <w:t xml:space="preserve"> (2013.12)</w:t>
            </w:r>
          </w:p>
        </w:tc>
        <w:tc>
          <w:tcPr>
            <w:tcW w:w="1897"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jc w:val="center"/>
              <w:rPr>
                <w:rFonts w:eastAsia="標楷體"/>
              </w:rPr>
            </w:pPr>
            <w:r w:rsidRPr="0026785A">
              <w:rPr>
                <w:rFonts w:eastAsia="標楷體"/>
              </w:rPr>
              <w:t>2.89</w:t>
            </w:r>
          </w:p>
        </w:tc>
      </w:tr>
      <w:tr w:rsidR="00CD54B8" w:rsidRPr="00FA6F58" w:rsidTr="00CD54B8">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rPr>
                <w:rFonts w:eastAsia="標楷體"/>
              </w:rPr>
            </w:pPr>
            <w:r w:rsidRPr="0026785A">
              <w:rPr>
                <w:rFonts w:eastAsia="標楷體"/>
              </w:rPr>
              <w:t>台灣經濟研究院</w:t>
            </w:r>
            <w:r w:rsidRPr="0026785A">
              <w:rPr>
                <w:rFonts w:eastAsia="標楷體"/>
              </w:rPr>
              <w:t xml:space="preserve"> (2014.</w:t>
            </w:r>
            <w:r w:rsidRPr="0026785A">
              <w:rPr>
                <w:rFonts w:eastAsia="標楷體" w:hint="eastAsia"/>
              </w:rPr>
              <w:t>4</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jc w:val="center"/>
              <w:rPr>
                <w:rFonts w:eastAsia="標楷體"/>
              </w:rPr>
            </w:pPr>
            <w:r w:rsidRPr="0026785A">
              <w:rPr>
                <w:rFonts w:eastAsia="標楷體"/>
              </w:rPr>
              <w:t>3.</w:t>
            </w:r>
            <w:r w:rsidRPr="0026785A">
              <w:rPr>
                <w:rFonts w:eastAsia="標楷體" w:hint="eastAsia"/>
              </w:rPr>
              <w:t>23</w:t>
            </w:r>
          </w:p>
        </w:tc>
      </w:tr>
      <w:tr w:rsidR="00CD54B8" w:rsidRPr="00FA6F58" w:rsidTr="00CD54B8">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CD54B8" w:rsidRPr="0026785A" w:rsidRDefault="00CD54B8" w:rsidP="00827BF4">
            <w:pPr>
              <w:spacing w:line="340" w:lineRule="exact"/>
              <w:rPr>
                <w:rFonts w:eastAsia="標楷體"/>
              </w:rPr>
            </w:pPr>
            <w:r w:rsidRPr="0026785A">
              <w:rPr>
                <w:rFonts w:eastAsia="標楷體"/>
              </w:rPr>
              <w:t>中華經濟研究院</w:t>
            </w:r>
            <w:r w:rsidRPr="0026785A">
              <w:rPr>
                <w:rFonts w:eastAsia="標楷體"/>
              </w:rPr>
              <w:t xml:space="preserve"> (201</w:t>
            </w:r>
            <w:r w:rsidRPr="0026785A">
              <w:rPr>
                <w:rFonts w:eastAsia="標楷體" w:hint="eastAsia"/>
              </w:rPr>
              <w:t>4</w:t>
            </w:r>
            <w:r w:rsidRPr="0026785A">
              <w:rPr>
                <w:rFonts w:eastAsia="標楷體"/>
              </w:rPr>
              <w:t>.</w:t>
            </w:r>
            <w:r w:rsidRPr="0026785A">
              <w:rPr>
                <w:rFonts w:eastAsia="標楷體" w:hint="eastAsia"/>
              </w:rPr>
              <w:t>4</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CD54B8" w:rsidRPr="0026785A" w:rsidRDefault="00CD54B8" w:rsidP="00827BF4">
            <w:pPr>
              <w:spacing w:line="340" w:lineRule="exact"/>
              <w:jc w:val="center"/>
              <w:rPr>
                <w:rFonts w:eastAsia="標楷體"/>
              </w:rPr>
            </w:pPr>
            <w:r w:rsidRPr="0026785A">
              <w:rPr>
                <w:rFonts w:eastAsia="標楷體"/>
              </w:rPr>
              <w:t>3.0</w:t>
            </w:r>
            <w:r w:rsidRPr="0026785A">
              <w:rPr>
                <w:rFonts w:eastAsia="標楷體" w:hint="eastAsia"/>
              </w:rPr>
              <w:t>5</w:t>
            </w:r>
          </w:p>
        </w:tc>
      </w:tr>
      <w:tr w:rsidR="00CD54B8" w:rsidRPr="006102A8" w:rsidTr="00CD54B8">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rPr>
                <w:rFonts w:eastAsia="標楷體"/>
              </w:rPr>
            </w:pPr>
            <w:r w:rsidRPr="0026785A">
              <w:rPr>
                <w:rFonts w:eastAsia="標楷體"/>
              </w:rPr>
              <w:t>行政院主計總處</w:t>
            </w:r>
            <w:r w:rsidRPr="0026785A">
              <w:rPr>
                <w:rFonts w:eastAsia="標楷體"/>
              </w:rPr>
              <w:t xml:space="preserve"> (2014.</w:t>
            </w:r>
            <w:r w:rsidRPr="0026785A">
              <w:rPr>
                <w:rFonts w:eastAsia="標楷體" w:hint="eastAsia"/>
              </w:rPr>
              <w:t>5</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CD54B8" w:rsidRPr="0026785A" w:rsidRDefault="00CD54B8" w:rsidP="00B814B5">
            <w:pPr>
              <w:spacing w:line="340" w:lineRule="exact"/>
              <w:jc w:val="center"/>
              <w:rPr>
                <w:rFonts w:eastAsia="標楷體"/>
              </w:rPr>
            </w:pPr>
            <w:r w:rsidRPr="0026785A">
              <w:rPr>
                <w:rFonts w:eastAsia="標楷體" w:hint="eastAsia"/>
              </w:rPr>
              <w:t>2.98</w:t>
            </w:r>
          </w:p>
        </w:tc>
      </w:tr>
    </w:tbl>
    <w:p w:rsidR="001D10FA" w:rsidRPr="00FD0B72" w:rsidRDefault="001D10FA" w:rsidP="00494B27">
      <w:pPr>
        <w:widowControl/>
        <w:snapToGrid w:val="0"/>
        <w:spacing w:line="260" w:lineRule="exact"/>
        <w:ind w:leftChars="177" w:left="425" w:firstLineChars="193" w:firstLine="425"/>
        <w:jc w:val="both"/>
        <w:rPr>
          <w:rFonts w:eastAsia="標楷體"/>
          <w:kern w:val="0"/>
          <w:sz w:val="22"/>
          <w:szCs w:val="22"/>
        </w:rPr>
      </w:pPr>
      <w:proofErr w:type="gramStart"/>
      <w:r w:rsidRPr="00FD0B72">
        <w:rPr>
          <w:rFonts w:eastAsia="標楷體"/>
          <w:kern w:val="0"/>
          <w:sz w:val="22"/>
          <w:szCs w:val="22"/>
        </w:rPr>
        <w:t>註</w:t>
      </w:r>
      <w:proofErr w:type="gramEnd"/>
      <w:r w:rsidRPr="00FD0B72">
        <w:rPr>
          <w:rFonts w:eastAsia="標楷體"/>
          <w:kern w:val="0"/>
          <w:sz w:val="22"/>
          <w:szCs w:val="22"/>
        </w:rPr>
        <w:t>：</w:t>
      </w:r>
      <w:r w:rsidRPr="00FD0B72">
        <w:rPr>
          <w:rFonts w:eastAsia="標楷體"/>
          <w:kern w:val="0"/>
          <w:sz w:val="22"/>
          <w:szCs w:val="22"/>
        </w:rPr>
        <w:t>f</w:t>
      </w:r>
      <w:r w:rsidRPr="00FD0B72">
        <w:rPr>
          <w:rFonts w:eastAsia="標楷體"/>
          <w:kern w:val="0"/>
          <w:sz w:val="22"/>
          <w:szCs w:val="22"/>
        </w:rPr>
        <w:t>表預</w:t>
      </w:r>
      <w:r w:rsidRPr="00FD0B72">
        <w:rPr>
          <w:rFonts w:eastAsia="標楷體" w:hint="eastAsia"/>
          <w:kern w:val="0"/>
          <w:sz w:val="22"/>
          <w:szCs w:val="22"/>
        </w:rPr>
        <w:t>測</w:t>
      </w:r>
      <w:r w:rsidRPr="00FD0B72">
        <w:rPr>
          <w:rFonts w:eastAsia="標楷體"/>
          <w:kern w:val="0"/>
          <w:sz w:val="22"/>
          <w:szCs w:val="22"/>
        </w:rPr>
        <w:t>值。</w:t>
      </w:r>
    </w:p>
    <w:p w:rsidR="001D10FA" w:rsidRPr="00FD0B72" w:rsidRDefault="001D10FA" w:rsidP="00494B27">
      <w:pPr>
        <w:widowControl/>
        <w:snapToGrid w:val="0"/>
        <w:spacing w:line="260" w:lineRule="exact"/>
        <w:ind w:leftChars="177" w:left="425" w:firstLineChars="193" w:firstLine="425"/>
        <w:jc w:val="both"/>
        <w:rPr>
          <w:rFonts w:eastAsia="標楷體"/>
          <w:kern w:val="0"/>
          <w:sz w:val="22"/>
          <w:szCs w:val="22"/>
        </w:rPr>
      </w:pPr>
      <w:r w:rsidRPr="00FD0B72">
        <w:rPr>
          <w:rFonts w:eastAsia="標楷體"/>
          <w:kern w:val="0"/>
          <w:sz w:val="22"/>
          <w:szCs w:val="22"/>
        </w:rPr>
        <w:t>資料來源：各機構。</w:t>
      </w: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26785A" w:rsidRDefault="001D10FA" w:rsidP="001D10FA">
      <w:pPr>
        <w:spacing w:line="400" w:lineRule="exact"/>
        <w:jc w:val="center"/>
        <w:rPr>
          <w:rFonts w:eastAsia="標楷體"/>
          <w:b/>
          <w:sz w:val="28"/>
          <w:szCs w:val="28"/>
          <w:lang w:val="zh-TW"/>
        </w:rPr>
      </w:pPr>
      <w:r w:rsidRPr="0026785A">
        <w:rPr>
          <w:rFonts w:eastAsia="標楷體"/>
          <w:b/>
          <w:sz w:val="28"/>
          <w:szCs w:val="28"/>
          <w:lang w:val="zh-TW"/>
        </w:rPr>
        <w:t>表</w:t>
      </w:r>
      <w:r w:rsidRPr="0026785A">
        <w:rPr>
          <w:rFonts w:eastAsia="標楷體"/>
          <w:b/>
          <w:sz w:val="28"/>
          <w:szCs w:val="28"/>
          <w:lang w:val="zh-TW"/>
        </w:rPr>
        <w:t xml:space="preserve"> 2-1-2  10</w:t>
      </w:r>
      <w:r w:rsidRPr="0026785A">
        <w:rPr>
          <w:rFonts w:eastAsia="標楷體" w:hint="eastAsia"/>
          <w:b/>
          <w:sz w:val="28"/>
          <w:szCs w:val="28"/>
          <w:lang w:val="zh-TW"/>
        </w:rPr>
        <w:t>2</w:t>
      </w:r>
      <w:r w:rsidRPr="0026785A">
        <w:rPr>
          <w:rFonts w:eastAsia="標楷體"/>
          <w:b/>
          <w:sz w:val="28"/>
          <w:szCs w:val="28"/>
          <w:lang w:val="zh-TW"/>
        </w:rPr>
        <w:t>及</w:t>
      </w:r>
      <w:r w:rsidRPr="0026785A">
        <w:rPr>
          <w:rFonts w:eastAsia="標楷體"/>
          <w:b/>
          <w:sz w:val="28"/>
          <w:szCs w:val="28"/>
          <w:lang w:val="zh-TW"/>
        </w:rPr>
        <w:t>10</w:t>
      </w:r>
      <w:r w:rsidRPr="0026785A">
        <w:rPr>
          <w:rFonts w:eastAsia="標楷體" w:hint="eastAsia"/>
          <w:b/>
          <w:sz w:val="28"/>
          <w:szCs w:val="28"/>
          <w:lang w:val="zh-TW"/>
        </w:rPr>
        <w:t>3</w:t>
      </w:r>
      <w:r w:rsidRPr="0026785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1D10FA" w:rsidRPr="0026785A" w:rsidTr="00B814B5">
        <w:trPr>
          <w:cantSplit/>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102</w:t>
            </w:r>
            <w:r w:rsidRPr="0026785A">
              <w:rPr>
                <w:sz w:val="24"/>
              </w:rPr>
              <w:t>年</w:t>
            </w:r>
          </w:p>
        </w:tc>
        <w:tc>
          <w:tcPr>
            <w:tcW w:w="3037" w:type="dxa"/>
            <w:gridSpan w:val="2"/>
            <w:tcBorders>
              <w:top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103</w:t>
            </w:r>
            <w:r w:rsidRPr="0026785A">
              <w:rPr>
                <w:sz w:val="24"/>
              </w:rPr>
              <w:t>年</w:t>
            </w:r>
          </w:p>
        </w:tc>
      </w:tr>
      <w:tr w:rsidR="001D10FA" w:rsidRPr="0026785A" w:rsidTr="00B814B5">
        <w:trPr>
          <w:cantSplit/>
          <w:jc w:val="center"/>
        </w:trPr>
        <w:tc>
          <w:tcPr>
            <w:tcW w:w="2581" w:type="dxa"/>
            <w:tcBorders>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8"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66" w:type="dxa"/>
            <w:tcBorders>
              <w:top w:val="single" w:sz="6" w:space="0" w:color="auto"/>
              <w:left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r>
      <w:tr w:rsidR="001D10FA" w:rsidRPr="006102A8" w:rsidTr="00B814B5">
        <w:trPr>
          <w:cantSplit/>
          <w:trHeight w:val="65"/>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GDP</w:t>
            </w:r>
          </w:p>
        </w:tc>
        <w:tc>
          <w:tcPr>
            <w:tcW w:w="1555"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2.09</w:t>
            </w:r>
          </w:p>
        </w:tc>
        <w:tc>
          <w:tcPr>
            <w:tcW w:w="1476" w:type="dxa"/>
            <w:tcBorders>
              <w:top w:val="single" w:sz="6" w:space="0" w:color="auto"/>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2.</w:t>
            </w:r>
            <w:r w:rsidRPr="00605B62">
              <w:rPr>
                <w:rFonts w:eastAsia="標楷體" w:hint="eastAsia"/>
              </w:rPr>
              <w:t>09</w:t>
            </w:r>
          </w:p>
        </w:tc>
        <w:tc>
          <w:tcPr>
            <w:tcW w:w="1571"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2.</w:t>
            </w:r>
            <w:r w:rsidRPr="004C1270">
              <w:rPr>
                <w:rFonts w:eastAsia="標楷體" w:hint="eastAsia"/>
              </w:rPr>
              <w:t>98</w:t>
            </w:r>
          </w:p>
        </w:tc>
        <w:tc>
          <w:tcPr>
            <w:tcW w:w="1466" w:type="dxa"/>
            <w:tcBorders>
              <w:top w:val="single" w:sz="6" w:space="0" w:color="auto"/>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98</w:t>
            </w:r>
          </w:p>
        </w:tc>
      </w:tr>
      <w:tr w:rsidR="001D10FA" w:rsidRPr="006102A8" w:rsidTr="00B814B5">
        <w:trPr>
          <w:cantSplit/>
          <w:trHeight w:val="80"/>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國內需求</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1.</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1.40</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3.07</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47</w:t>
            </w:r>
          </w:p>
        </w:tc>
      </w:tr>
      <w:tr w:rsidR="001D10FA" w:rsidRPr="006102A8" w:rsidTr="00B814B5">
        <w:trPr>
          <w:cantSplit/>
          <w:trHeight w:val="229"/>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1.08</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2.58</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1.</w:t>
            </w:r>
            <w:r w:rsidRPr="005A7482">
              <w:rPr>
                <w:rFonts w:eastAsia="標楷體" w:hint="eastAsia"/>
              </w:rPr>
              <w:t>38</w:t>
            </w:r>
          </w:p>
        </w:tc>
      </w:tr>
      <w:tr w:rsidR="001D10FA" w:rsidRPr="006102A8" w:rsidTr="00B814B5">
        <w:trPr>
          <w:cantSplit/>
          <w:trHeight w:val="108"/>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-0.33</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-0.04</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0.94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10</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國內投資</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w:t>
            </w:r>
            <w:r w:rsidRPr="00605B62">
              <w:rPr>
                <w:rFonts w:eastAsia="標楷體" w:hint="eastAsia"/>
              </w:rPr>
              <w:t>77</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3.14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0.5</w:t>
            </w:r>
            <w:r w:rsidRPr="005A7482">
              <w:rPr>
                <w:rFonts w:eastAsia="標楷體" w:hint="eastAsia"/>
              </w:rPr>
              <w:t>2</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6.67</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0.85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4.73</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63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公營</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0.05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2.72</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0.0</w:t>
            </w:r>
            <w:r w:rsidRPr="005A7482">
              <w:rPr>
                <w:rFonts w:eastAsia="標楷體" w:hint="eastAsia"/>
              </w:rPr>
              <w:t>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-5.</w:t>
            </w:r>
            <w:r w:rsidRPr="004C1270">
              <w:rPr>
                <w:rFonts w:eastAsia="標楷體" w:hint="eastAsia"/>
              </w:rPr>
              <w:t>69</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-0.13</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-6.65</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14</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國外淨需求</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0.68</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0.51</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af"/>
              <w:adjustRightInd w:val="0"/>
              <w:snapToGrid w:val="0"/>
              <w:spacing w:line="240" w:lineRule="auto"/>
              <w:ind w:leftChars="0" w:left="0" w:firstLineChars="0" w:firstLine="0"/>
            </w:pPr>
            <w:r w:rsidRPr="0026785A">
              <w:t xml:space="preserve">  </w:t>
            </w:r>
            <w:r w:rsidRPr="0026785A">
              <w:t>輸出</w:t>
            </w:r>
            <w:r w:rsidRPr="0026785A">
              <w:t>(</w:t>
            </w:r>
            <w:r w:rsidRPr="0026785A">
              <w:t>含商品及勞務</w:t>
            </w:r>
            <w:r w:rsidRPr="0026785A">
              <w:t>)</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3.81</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2.80</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08</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w:t>
            </w:r>
            <w:r w:rsidRPr="009941AC">
              <w:rPr>
                <w:rFonts w:eastAsia="標楷體" w:hint="eastAsia"/>
              </w:rPr>
              <w:t>05</w:t>
            </w:r>
          </w:p>
        </w:tc>
      </w:tr>
      <w:tr w:rsidR="001D10FA" w:rsidRPr="006102A8" w:rsidTr="00B814B5">
        <w:trPr>
          <w:cantSplit/>
          <w:jc w:val="center"/>
        </w:trPr>
        <w:tc>
          <w:tcPr>
            <w:tcW w:w="2581" w:type="dxa"/>
            <w:tcBorders>
              <w:bottom w:val="dashSmallGap" w:sz="4"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減：輸入</w:t>
            </w:r>
            <w:r w:rsidRPr="0026785A">
              <w:rPr>
                <w:sz w:val="22"/>
              </w:rPr>
              <w:t>(</w:t>
            </w:r>
            <w:r w:rsidRPr="0026785A">
              <w:rPr>
                <w:sz w:val="22"/>
              </w:rPr>
              <w:t>含商品及勞務</w:t>
            </w:r>
            <w:r w:rsidRPr="0026785A">
              <w:rPr>
                <w:sz w:val="22"/>
              </w:rPr>
              <w:t>)</w:t>
            </w:r>
          </w:p>
        </w:tc>
        <w:tc>
          <w:tcPr>
            <w:tcW w:w="1555"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3</w:t>
            </w:r>
            <w:r w:rsidRPr="009941AC">
              <w:rPr>
                <w:rFonts w:eastAsia="標楷體"/>
              </w:rPr>
              <w:t>.</w:t>
            </w:r>
            <w:r w:rsidRPr="009941AC">
              <w:rPr>
                <w:rFonts w:eastAsia="標楷體" w:hint="eastAsia"/>
              </w:rPr>
              <w:t>91</w:t>
            </w:r>
          </w:p>
        </w:tc>
        <w:tc>
          <w:tcPr>
            <w:tcW w:w="1476"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11</w:t>
            </w:r>
          </w:p>
        </w:tc>
        <w:tc>
          <w:tcPr>
            <w:tcW w:w="1571"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62</w:t>
            </w:r>
          </w:p>
        </w:tc>
        <w:tc>
          <w:tcPr>
            <w:tcW w:w="1466" w:type="dxa"/>
            <w:tcBorders>
              <w:left w:val="single" w:sz="6" w:space="0" w:color="auto"/>
              <w:bottom w:val="dashSmallGap" w:sz="4"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54</w:t>
            </w:r>
          </w:p>
        </w:tc>
      </w:tr>
      <w:tr w:rsidR="001D10FA" w:rsidRPr="006102A8" w:rsidTr="00B814B5">
        <w:trPr>
          <w:cantSplit/>
          <w:trHeight w:val="143"/>
          <w:jc w:val="center"/>
        </w:trPr>
        <w:tc>
          <w:tcPr>
            <w:tcW w:w="2581" w:type="dxa"/>
            <w:tcBorders>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躉售物價（</w:t>
            </w:r>
            <w:r w:rsidRPr="0026785A">
              <w:rPr>
                <w:rFonts w:ascii="Times New Roman" w:eastAsia="標楷體"/>
                <w:sz w:val="22"/>
              </w:rPr>
              <w:t>WPI</w:t>
            </w:r>
            <w:r w:rsidRPr="0026785A">
              <w:rPr>
                <w:rFonts w:ascii="Times New Roman" w:eastAsia="標楷體"/>
                <w:sz w:val="22"/>
              </w:rPr>
              <w:t>）</w:t>
            </w:r>
          </w:p>
        </w:tc>
        <w:tc>
          <w:tcPr>
            <w:tcW w:w="1555" w:type="dxa"/>
            <w:tcBorders>
              <w:right w:val="single" w:sz="6" w:space="0" w:color="auto"/>
            </w:tcBorders>
          </w:tcPr>
          <w:p w:rsidR="001D10FA" w:rsidRPr="009941AC" w:rsidRDefault="001D10FA" w:rsidP="00B814B5">
            <w:pPr>
              <w:snapToGrid w:val="0"/>
              <w:jc w:val="center"/>
              <w:rPr>
                <w:rFonts w:eastAsia="標楷體"/>
              </w:rPr>
            </w:pPr>
            <w:r w:rsidRPr="009941AC">
              <w:rPr>
                <w:rFonts w:eastAsia="標楷體"/>
              </w:rPr>
              <w:t>-2.43</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w:t>
            </w:r>
            <w:r w:rsidRPr="009941AC">
              <w:rPr>
                <w:rFonts w:eastAsia="標楷體" w:hint="eastAsia"/>
              </w:rPr>
              <w:t>93</w:t>
            </w:r>
          </w:p>
        </w:tc>
        <w:tc>
          <w:tcPr>
            <w:tcW w:w="1466" w:type="dxa"/>
            <w:tcBorders>
              <w:lef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r w:rsidR="001D10FA" w:rsidRPr="006102A8" w:rsidTr="00B814B5">
        <w:trPr>
          <w:cantSplit/>
          <w:trHeight w:val="143"/>
          <w:jc w:val="center"/>
        </w:trPr>
        <w:tc>
          <w:tcPr>
            <w:tcW w:w="2581" w:type="dxa"/>
            <w:tcBorders>
              <w:bottom w:val="single" w:sz="6" w:space="0" w:color="auto"/>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消費者物價（</w:t>
            </w:r>
            <w:r w:rsidRPr="0026785A">
              <w:rPr>
                <w:rFonts w:ascii="Times New Roman" w:eastAsia="標楷體"/>
                <w:sz w:val="22"/>
              </w:rPr>
              <w:t>CPI</w:t>
            </w:r>
            <w:r w:rsidRPr="0026785A">
              <w:rPr>
                <w:rFonts w:ascii="Times New Roman" w:eastAsia="標楷體"/>
                <w:sz w:val="22"/>
              </w:rPr>
              <w:t>）</w:t>
            </w:r>
          </w:p>
        </w:tc>
        <w:tc>
          <w:tcPr>
            <w:tcW w:w="1555"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0.79</w:t>
            </w:r>
          </w:p>
        </w:tc>
        <w:tc>
          <w:tcPr>
            <w:tcW w:w="1476"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c>
          <w:tcPr>
            <w:tcW w:w="1571"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1.</w:t>
            </w:r>
            <w:r w:rsidRPr="009941AC">
              <w:rPr>
                <w:rFonts w:eastAsia="標楷體" w:hint="eastAsia"/>
              </w:rPr>
              <w:t>53</w:t>
            </w:r>
          </w:p>
        </w:tc>
        <w:tc>
          <w:tcPr>
            <w:tcW w:w="1466" w:type="dxa"/>
            <w:tcBorders>
              <w:left w:val="single" w:sz="6" w:space="0" w:color="auto"/>
              <w:bottom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bl>
    <w:p w:rsidR="001D10FA" w:rsidRPr="0018711E" w:rsidRDefault="001D10FA" w:rsidP="001D10FA">
      <w:pPr>
        <w:ind w:left="1120" w:rightChars="-257" w:right="-617" w:hangingChars="509" w:hanging="1120"/>
        <w:rPr>
          <w:rFonts w:eastAsia="標楷體"/>
          <w:sz w:val="22"/>
          <w:szCs w:val="22"/>
        </w:rPr>
      </w:pPr>
      <w:r w:rsidRPr="0018711E">
        <w:rPr>
          <w:rFonts w:eastAsia="標楷體"/>
          <w:sz w:val="22"/>
          <w:szCs w:val="22"/>
        </w:rPr>
        <w:t>資料來源：</w:t>
      </w:r>
      <w:r w:rsidRPr="0018711E">
        <w:rPr>
          <w:rFonts w:eastAsia="標楷體" w:hint="eastAsia"/>
          <w:sz w:val="22"/>
          <w:szCs w:val="22"/>
        </w:rPr>
        <w:t>行政院主計總處，</w:t>
      </w:r>
      <w:r w:rsidRPr="0018711E">
        <w:rPr>
          <w:rFonts w:eastAsia="標楷體"/>
          <w:sz w:val="22"/>
          <w:szCs w:val="22"/>
        </w:rPr>
        <w:t>國民所得統計及國內經濟情勢展望，</w:t>
      </w:r>
      <w:r w:rsidRPr="0018711E">
        <w:rPr>
          <w:rFonts w:eastAsia="標楷體"/>
          <w:sz w:val="22"/>
          <w:szCs w:val="22"/>
        </w:rPr>
        <w:t>103</w:t>
      </w:r>
      <w:r w:rsidRPr="0018711E">
        <w:rPr>
          <w:rFonts w:eastAsia="標楷體"/>
          <w:sz w:val="22"/>
          <w:szCs w:val="22"/>
        </w:rPr>
        <w:t>年</w:t>
      </w:r>
      <w:r w:rsidRPr="0018711E">
        <w:rPr>
          <w:rFonts w:eastAsia="標楷體" w:hint="eastAsia"/>
          <w:sz w:val="22"/>
          <w:szCs w:val="22"/>
        </w:rPr>
        <w:t>5</w:t>
      </w:r>
      <w:r w:rsidRPr="0018711E">
        <w:rPr>
          <w:rFonts w:eastAsia="標楷體"/>
          <w:sz w:val="22"/>
          <w:szCs w:val="22"/>
        </w:rPr>
        <w:t>月</w:t>
      </w:r>
      <w:r w:rsidRPr="0018711E">
        <w:rPr>
          <w:rFonts w:eastAsia="標楷體" w:hint="eastAsia"/>
          <w:sz w:val="22"/>
          <w:szCs w:val="22"/>
        </w:rPr>
        <w:t>23</w:t>
      </w:r>
      <w:r w:rsidRPr="0018711E">
        <w:rPr>
          <w:rFonts w:eastAsia="標楷體"/>
          <w:sz w:val="22"/>
          <w:szCs w:val="22"/>
        </w:rPr>
        <w:t>日。</w:t>
      </w:r>
    </w:p>
    <w:p w:rsidR="001D10FA" w:rsidRPr="00415A6D" w:rsidRDefault="001D10FA" w:rsidP="001D10FA">
      <w:pPr>
        <w:tabs>
          <w:tab w:val="left" w:pos="540"/>
        </w:tabs>
        <w:snapToGrid w:val="0"/>
        <w:spacing w:beforeLines="50" w:before="180" w:line="300" w:lineRule="auto"/>
        <w:ind w:left="566" w:hangingChars="202" w:hanging="566"/>
        <w:rPr>
          <w:rFonts w:eastAsia="標楷體"/>
          <w:b/>
          <w:bCs/>
          <w:color w:val="000000" w:themeColor="text1"/>
          <w:sz w:val="28"/>
          <w:szCs w:val="28"/>
        </w:rPr>
      </w:pPr>
      <w:bookmarkStart w:id="63" w:name="_Toc349916583"/>
      <w:bookmarkEnd w:id="61"/>
      <w:r w:rsidRPr="00415A6D">
        <w:rPr>
          <w:rFonts w:eastAsia="標楷體"/>
          <w:b/>
          <w:bCs/>
          <w:color w:val="000000" w:themeColor="text1"/>
          <w:sz w:val="28"/>
          <w:szCs w:val="28"/>
        </w:rPr>
        <w:lastRenderedPageBreak/>
        <w:t>２、</w:t>
      </w:r>
      <w:r w:rsidRPr="00415A6D">
        <w:rPr>
          <w:rFonts w:eastAsia="標楷體" w:hint="eastAsia"/>
          <w:b/>
          <w:bCs/>
          <w:color w:val="000000" w:themeColor="text1"/>
          <w:sz w:val="28"/>
          <w:szCs w:val="28"/>
        </w:rPr>
        <w:t>103</w:t>
      </w:r>
      <w:r w:rsidRPr="00415A6D">
        <w:rPr>
          <w:rFonts w:eastAsia="標楷體" w:hint="eastAsia"/>
          <w:b/>
          <w:bCs/>
          <w:color w:val="000000" w:themeColor="text1"/>
          <w:sz w:val="28"/>
          <w:szCs w:val="28"/>
        </w:rPr>
        <w:t>年</w:t>
      </w:r>
      <w:r w:rsidR="00415A6D" w:rsidRPr="00415A6D">
        <w:rPr>
          <w:rFonts w:eastAsia="標楷體" w:hint="eastAsia"/>
          <w:b/>
          <w:bCs/>
          <w:color w:val="000000" w:themeColor="text1"/>
          <w:sz w:val="28"/>
          <w:szCs w:val="28"/>
        </w:rPr>
        <w:t>5</w:t>
      </w:r>
      <w:r w:rsidRPr="00415A6D">
        <w:rPr>
          <w:rFonts w:eastAsia="標楷體" w:hint="eastAsia"/>
          <w:b/>
          <w:bCs/>
          <w:color w:val="000000" w:themeColor="text1"/>
          <w:sz w:val="28"/>
          <w:szCs w:val="28"/>
        </w:rPr>
        <w:t>月景氣對策信號維持綠燈，</w:t>
      </w:r>
      <w:r w:rsidR="00415A6D" w:rsidRPr="00415A6D">
        <w:rPr>
          <w:rFonts w:eastAsia="標楷體" w:hint="eastAsia"/>
          <w:b/>
          <w:bCs/>
          <w:color w:val="000000" w:themeColor="text1"/>
          <w:sz w:val="28"/>
          <w:szCs w:val="28"/>
        </w:rPr>
        <w:t>領先指標轉呈下跌，同時指標則持續上升，顯示當前國內景氣仍然穩定</w:t>
      </w:r>
    </w:p>
    <w:p w:rsidR="001D10FA" w:rsidRPr="000C10EC" w:rsidRDefault="001D10FA" w:rsidP="001D10FA">
      <w:pPr>
        <w:snapToGrid w:val="0"/>
        <w:spacing w:beforeLines="50" w:before="180" w:line="300" w:lineRule="auto"/>
        <w:ind w:rightChars="-59" w:right="-142"/>
        <w:jc w:val="both"/>
        <w:rPr>
          <w:rFonts w:eastAsia="標楷體"/>
          <w:sz w:val="28"/>
          <w:szCs w:val="28"/>
        </w:rPr>
      </w:pPr>
      <w:r w:rsidRPr="000C10EC">
        <w:rPr>
          <w:rFonts w:eastAsia="標楷體"/>
          <w:sz w:val="28"/>
          <w:szCs w:val="28"/>
        </w:rPr>
        <w:t xml:space="preserve">(1) </w:t>
      </w:r>
      <w:r w:rsidRPr="000C10EC">
        <w:rPr>
          <w:rFonts w:eastAsia="標楷體"/>
          <w:sz w:val="28"/>
          <w:szCs w:val="28"/>
        </w:rPr>
        <w:t>領先指標</w:t>
      </w:r>
    </w:p>
    <w:p w:rsidR="001D10FA" w:rsidRDefault="00415A6D" w:rsidP="001D10FA">
      <w:pPr>
        <w:widowControl/>
        <w:snapToGrid w:val="0"/>
        <w:spacing w:beforeLines="50" w:before="180" w:line="300" w:lineRule="auto"/>
        <w:ind w:leftChars="118" w:left="283" w:rightChars="-59" w:right="-142" w:firstLineChars="202" w:firstLine="566"/>
        <w:jc w:val="both"/>
        <w:rPr>
          <w:rFonts w:eastAsia="標楷體" w:hint="eastAsia"/>
          <w:kern w:val="0"/>
          <w:sz w:val="28"/>
          <w:szCs w:val="28"/>
        </w:rPr>
      </w:pPr>
      <w:r w:rsidRPr="00415A6D">
        <w:rPr>
          <w:rFonts w:eastAsia="標楷體" w:hint="eastAsia"/>
          <w:kern w:val="0"/>
          <w:sz w:val="28"/>
          <w:szCs w:val="28"/>
        </w:rPr>
        <w:t>103</w:t>
      </w:r>
      <w:r w:rsidRPr="00415A6D">
        <w:rPr>
          <w:rFonts w:eastAsia="標楷體" w:hint="eastAsia"/>
          <w:kern w:val="0"/>
          <w:sz w:val="28"/>
          <w:szCs w:val="28"/>
        </w:rPr>
        <w:t>年</w:t>
      </w:r>
      <w:r w:rsidRPr="00415A6D">
        <w:rPr>
          <w:rFonts w:eastAsia="標楷體" w:hint="eastAsia"/>
          <w:kern w:val="0"/>
          <w:sz w:val="28"/>
          <w:szCs w:val="28"/>
        </w:rPr>
        <w:t>5</w:t>
      </w:r>
      <w:r w:rsidRPr="00415A6D">
        <w:rPr>
          <w:rFonts w:eastAsia="標楷體" w:hint="eastAsia"/>
          <w:kern w:val="0"/>
          <w:sz w:val="28"/>
          <w:szCs w:val="28"/>
        </w:rPr>
        <w:t>月領先指標綜合指數為</w:t>
      </w:r>
      <w:r w:rsidRPr="00415A6D">
        <w:rPr>
          <w:rFonts w:eastAsia="標楷體" w:hint="eastAsia"/>
          <w:kern w:val="0"/>
          <w:sz w:val="28"/>
          <w:szCs w:val="28"/>
        </w:rPr>
        <w:t>104.34</w:t>
      </w:r>
      <w:r w:rsidRPr="00415A6D">
        <w:rPr>
          <w:rFonts w:eastAsia="標楷體" w:hint="eastAsia"/>
          <w:kern w:val="0"/>
          <w:sz w:val="28"/>
          <w:szCs w:val="28"/>
        </w:rPr>
        <w:t>，較上月微幅下跌</w:t>
      </w:r>
      <w:r w:rsidRPr="00415A6D">
        <w:rPr>
          <w:rFonts w:eastAsia="標楷體" w:hint="eastAsia"/>
          <w:kern w:val="0"/>
          <w:sz w:val="28"/>
          <w:szCs w:val="28"/>
        </w:rPr>
        <w:t>0.04</w:t>
      </w:r>
      <w:r w:rsidR="001D10FA" w:rsidRPr="000C10EC">
        <w:rPr>
          <w:rFonts w:eastAsia="標楷體" w:hint="eastAsia"/>
          <w:kern w:val="0"/>
          <w:sz w:val="28"/>
          <w:szCs w:val="28"/>
        </w:rPr>
        <w:t>％；不含趨勢之領先指標為</w:t>
      </w:r>
      <w:r w:rsidRPr="00415A6D">
        <w:rPr>
          <w:rFonts w:eastAsia="標楷體" w:hint="eastAsia"/>
          <w:kern w:val="0"/>
          <w:sz w:val="28"/>
          <w:szCs w:val="28"/>
        </w:rPr>
        <w:t>100.44</w:t>
      </w:r>
      <w:r w:rsidRPr="00415A6D">
        <w:rPr>
          <w:rFonts w:eastAsia="標楷體" w:hint="eastAsia"/>
          <w:kern w:val="0"/>
          <w:sz w:val="28"/>
          <w:szCs w:val="28"/>
        </w:rPr>
        <w:t>，亦較上月下跌</w:t>
      </w:r>
      <w:r w:rsidRPr="00415A6D">
        <w:rPr>
          <w:rFonts w:eastAsia="標楷體" w:hint="eastAsia"/>
          <w:kern w:val="0"/>
          <w:sz w:val="28"/>
          <w:szCs w:val="28"/>
        </w:rPr>
        <w:t>0.18</w:t>
      </w:r>
      <w:r w:rsidR="001D10FA" w:rsidRPr="000C10EC">
        <w:rPr>
          <w:rFonts w:eastAsia="標楷體" w:hint="eastAsia"/>
          <w:kern w:val="0"/>
          <w:sz w:val="28"/>
          <w:szCs w:val="28"/>
        </w:rPr>
        <w:t>％。</w:t>
      </w:r>
      <w:r w:rsidR="001D10FA" w:rsidRPr="000C10EC">
        <w:rPr>
          <w:rFonts w:eastAsia="標楷體" w:hint="eastAsia"/>
          <w:kern w:val="0"/>
          <w:sz w:val="28"/>
          <w:szCs w:val="28"/>
        </w:rPr>
        <w:t>7</w:t>
      </w:r>
      <w:r w:rsidR="001D10FA" w:rsidRPr="000C10EC">
        <w:rPr>
          <w:rFonts w:eastAsia="標楷體" w:hint="eastAsia"/>
          <w:kern w:val="0"/>
          <w:sz w:val="28"/>
          <w:szCs w:val="28"/>
        </w:rPr>
        <w:t>個構成項目經去除長期趨勢後，</w:t>
      </w:r>
      <w:r w:rsidRPr="00415A6D">
        <w:rPr>
          <w:rFonts w:eastAsia="標楷體" w:hint="eastAsia"/>
          <w:kern w:val="0"/>
          <w:sz w:val="28"/>
          <w:szCs w:val="28"/>
        </w:rPr>
        <w:t>2</w:t>
      </w:r>
      <w:r w:rsidRPr="00415A6D">
        <w:rPr>
          <w:rFonts w:eastAsia="標楷體" w:hint="eastAsia"/>
          <w:kern w:val="0"/>
          <w:sz w:val="28"/>
          <w:szCs w:val="28"/>
        </w:rPr>
        <w:t>項較上月上升，分別為製造業營業氣候測驗點與股價指數；其餘</w:t>
      </w:r>
      <w:r w:rsidRPr="00415A6D">
        <w:rPr>
          <w:rFonts w:eastAsia="標楷體" w:hint="eastAsia"/>
          <w:kern w:val="0"/>
          <w:sz w:val="28"/>
          <w:szCs w:val="28"/>
        </w:rPr>
        <w:t>5</w:t>
      </w:r>
      <w:r w:rsidRPr="00415A6D">
        <w:rPr>
          <w:rFonts w:eastAsia="標楷體" w:hint="eastAsia"/>
          <w:kern w:val="0"/>
          <w:sz w:val="28"/>
          <w:szCs w:val="28"/>
        </w:rPr>
        <w:t>項：核發建照面積、</w:t>
      </w:r>
      <w:r w:rsidRPr="00415A6D">
        <w:rPr>
          <w:rFonts w:eastAsia="標楷體" w:hint="eastAsia"/>
          <w:kern w:val="0"/>
          <w:sz w:val="28"/>
          <w:szCs w:val="28"/>
        </w:rPr>
        <w:t>SEMI</w:t>
      </w:r>
      <w:r w:rsidRPr="00415A6D">
        <w:rPr>
          <w:rFonts w:eastAsia="標楷體" w:hint="eastAsia"/>
          <w:kern w:val="0"/>
          <w:sz w:val="28"/>
          <w:szCs w:val="28"/>
        </w:rPr>
        <w:t>半導體接單出貨比、工業及服務業受僱員工淨進入率、外銷訂單指數，以及實質貨幣總計數</w:t>
      </w:r>
      <w:r w:rsidRPr="00415A6D">
        <w:rPr>
          <w:rFonts w:eastAsia="標楷體" w:hint="eastAsia"/>
          <w:kern w:val="0"/>
          <w:sz w:val="28"/>
          <w:szCs w:val="28"/>
        </w:rPr>
        <w:t>M1B</w:t>
      </w:r>
      <w:r w:rsidRPr="00415A6D">
        <w:rPr>
          <w:rFonts w:eastAsia="標楷體" w:hint="eastAsia"/>
          <w:kern w:val="0"/>
          <w:sz w:val="28"/>
          <w:szCs w:val="28"/>
        </w:rPr>
        <w:t>則較上月下滑</w:t>
      </w:r>
      <w:r w:rsidR="001D10FA" w:rsidRPr="000C10EC">
        <w:rPr>
          <w:rFonts w:eastAsia="標楷體"/>
          <w:kern w:val="0"/>
          <w:sz w:val="28"/>
          <w:szCs w:val="28"/>
        </w:rPr>
        <w:t>。</w:t>
      </w:r>
    </w:p>
    <w:p w:rsidR="001D10FA" w:rsidRPr="00455BB1" w:rsidRDefault="001D10FA" w:rsidP="001D10FA">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1D10FA" w:rsidRPr="006102A8" w:rsidRDefault="001D10FA" w:rsidP="001D10FA">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1974144" behindDoc="0" locked="0" layoutInCell="1" allowOverlap="1" wp14:anchorId="41F7EBFB" wp14:editId="5F24C6BC">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69742E" w:rsidRPr="00166D08" w:rsidRDefault="0069742E" w:rsidP="001D10F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69742E" w:rsidRPr="00166D08" w:rsidRDefault="0069742E" w:rsidP="001D10F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20E9103C" wp14:editId="2820A3E4">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10FA" w:rsidRPr="00455BB1" w:rsidRDefault="001D10FA" w:rsidP="001D10FA">
      <w:pPr>
        <w:tabs>
          <w:tab w:val="left" w:pos="540"/>
          <w:tab w:val="left" w:pos="2300"/>
        </w:tabs>
        <w:spacing w:before="180" w:line="300" w:lineRule="auto"/>
        <w:rPr>
          <w:rFonts w:eastAsia="標楷體"/>
          <w:sz w:val="28"/>
          <w:szCs w:val="32"/>
        </w:rPr>
      </w:pPr>
      <w:r w:rsidRPr="00455BB1">
        <w:rPr>
          <w:rFonts w:eastAsia="標楷體"/>
          <w:sz w:val="28"/>
          <w:szCs w:val="32"/>
        </w:rPr>
        <w:t xml:space="preserve"> (2) </w:t>
      </w:r>
      <w:r w:rsidRPr="00455BB1">
        <w:rPr>
          <w:rFonts w:eastAsia="標楷體"/>
          <w:sz w:val="28"/>
          <w:szCs w:val="32"/>
        </w:rPr>
        <w:t>同時指標</w:t>
      </w:r>
    </w:p>
    <w:p w:rsidR="001D10FA" w:rsidRPr="00455BB1" w:rsidRDefault="001D10FA" w:rsidP="001D10FA">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455BB1">
        <w:rPr>
          <w:rFonts w:eastAsia="標楷體" w:hint="eastAsia"/>
          <w:kern w:val="0"/>
          <w:sz w:val="28"/>
          <w:szCs w:val="28"/>
        </w:rPr>
        <w:t>103</w:t>
      </w:r>
      <w:r w:rsidRPr="00455BB1">
        <w:rPr>
          <w:rFonts w:eastAsia="標楷體" w:hint="eastAsia"/>
          <w:kern w:val="0"/>
          <w:sz w:val="28"/>
          <w:szCs w:val="28"/>
        </w:rPr>
        <w:t>年</w:t>
      </w:r>
      <w:r w:rsidR="0069742E" w:rsidRPr="0069742E">
        <w:rPr>
          <w:rFonts w:eastAsia="標楷體" w:hint="eastAsia"/>
          <w:kern w:val="0"/>
          <w:sz w:val="28"/>
          <w:szCs w:val="28"/>
        </w:rPr>
        <w:t>5</w:t>
      </w:r>
      <w:r w:rsidR="0069742E" w:rsidRPr="0069742E">
        <w:rPr>
          <w:rFonts w:eastAsia="標楷體" w:hint="eastAsia"/>
          <w:kern w:val="0"/>
          <w:sz w:val="28"/>
          <w:szCs w:val="28"/>
        </w:rPr>
        <w:t>月同時指標綜合指數為</w:t>
      </w:r>
      <w:r w:rsidR="0069742E" w:rsidRPr="0069742E">
        <w:rPr>
          <w:rFonts w:eastAsia="標楷體" w:hint="eastAsia"/>
          <w:kern w:val="0"/>
          <w:sz w:val="28"/>
          <w:szCs w:val="28"/>
        </w:rPr>
        <w:t>104.79</w:t>
      </w:r>
      <w:r w:rsidR="0069742E" w:rsidRPr="0069742E">
        <w:rPr>
          <w:rFonts w:eastAsia="標楷體" w:hint="eastAsia"/>
          <w:kern w:val="0"/>
          <w:sz w:val="28"/>
          <w:szCs w:val="28"/>
        </w:rPr>
        <w:t>，較上月上升</w:t>
      </w:r>
      <w:r w:rsidR="0069742E" w:rsidRPr="0069742E">
        <w:rPr>
          <w:rFonts w:eastAsia="標楷體" w:hint="eastAsia"/>
          <w:kern w:val="0"/>
          <w:sz w:val="28"/>
          <w:szCs w:val="28"/>
        </w:rPr>
        <w:t>0.23</w:t>
      </w:r>
      <w:r w:rsidR="005E26D5" w:rsidRPr="0069742E">
        <w:rPr>
          <w:rFonts w:eastAsia="標楷體" w:hint="eastAsia"/>
          <w:kern w:val="0"/>
          <w:sz w:val="28"/>
          <w:szCs w:val="28"/>
        </w:rPr>
        <w:t>％</w:t>
      </w:r>
      <w:r w:rsidRPr="00455BB1">
        <w:rPr>
          <w:rFonts w:eastAsia="標楷體" w:hint="eastAsia"/>
          <w:kern w:val="0"/>
          <w:sz w:val="28"/>
          <w:szCs w:val="28"/>
        </w:rPr>
        <w:t>；不含趨勢之同時指標為</w:t>
      </w:r>
      <w:r w:rsidR="0069742E" w:rsidRPr="0069742E">
        <w:rPr>
          <w:rFonts w:eastAsia="標楷體" w:hint="eastAsia"/>
          <w:kern w:val="0"/>
          <w:sz w:val="28"/>
          <w:szCs w:val="28"/>
        </w:rPr>
        <w:t>100.87</w:t>
      </w:r>
      <w:r w:rsidR="0069742E" w:rsidRPr="0069742E">
        <w:rPr>
          <w:rFonts w:eastAsia="標楷體" w:hint="eastAsia"/>
          <w:kern w:val="0"/>
          <w:sz w:val="28"/>
          <w:szCs w:val="28"/>
        </w:rPr>
        <w:t>，較上月上升</w:t>
      </w:r>
      <w:r w:rsidR="0069742E" w:rsidRPr="0069742E">
        <w:rPr>
          <w:rFonts w:eastAsia="標楷體" w:hint="eastAsia"/>
          <w:kern w:val="0"/>
          <w:sz w:val="28"/>
          <w:szCs w:val="28"/>
        </w:rPr>
        <w:t>0.10</w:t>
      </w:r>
      <w:r w:rsidRPr="00455BB1">
        <w:rPr>
          <w:rFonts w:eastAsia="標楷體" w:hint="eastAsia"/>
          <w:kern w:val="0"/>
          <w:sz w:val="28"/>
          <w:szCs w:val="28"/>
        </w:rPr>
        <w:t>％。</w:t>
      </w:r>
      <w:r w:rsidR="00BA3860" w:rsidRPr="00BA3860">
        <w:rPr>
          <w:rFonts w:eastAsia="標楷體" w:hint="eastAsia"/>
          <w:kern w:val="0"/>
          <w:sz w:val="28"/>
          <w:szCs w:val="28"/>
        </w:rPr>
        <w:t>7</w:t>
      </w:r>
      <w:r w:rsidR="00BA3860" w:rsidRPr="00BA3860">
        <w:rPr>
          <w:rFonts w:eastAsia="標楷體" w:hint="eastAsia"/>
          <w:kern w:val="0"/>
          <w:sz w:val="28"/>
          <w:szCs w:val="28"/>
        </w:rPr>
        <w:t>個構成項目經去除長期趨勢後，</w:t>
      </w:r>
      <w:r w:rsidR="00BA3860" w:rsidRPr="00BA3860">
        <w:rPr>
          <w:rFonts w:eastAsia="標楷體" w:hint="eastAsia"/>
          <w:kern w:val="0"/>
          <w:sz w:val="28"/>
          <w:szCs w:val="28"/>
        </w:rPr>
        <w:t>4</w:t>
      </w:r>
      <w:r w:rsidR="00BA3860" w:rsidRPr="00BA3860">
        <w:rPr>
          <w:rFonts w:eastAsia="標楷體" w:hint="eastAsia"/>
          <w:kern w:val="0"/>
          <w:sz w:val="28"/>
          <w:szCs w:val="28"/>
        </w:rPr>
        <w:t>項較上月上升，分別為：製造業銷售量指數、電力（企業）總用電量、商業營業額及工業生產指數；其餘</w:t>
      </w:r>
      <w:r w:rsidR="00BA3860" w:rsidRPr="00BA3860">
        <w:rPr>
          <w:rFonts w:eastAsia="標楷體" w:hint="eastAsia"/>
          <w:kern w:val="0"/>
          <w:sz w:val="28"/>
          <w:szCs w:val="28"/>
        </w:rPr>
        <w:t>3</w:t>
      </w:r>
      <w:r w:rsidR="00BA3860" w:rsidRPr="00BA3860">
        <w:rPr>
          <w:rFonts w:eastAsia="標楷體" w:hint="eastAsia"/>
          <w:kern w:val="0"/>
          <w:sz w:val="28"/>
          <w:szCs w:val="28"/>
        </w:rPr>
        <w:t>項：實質機械及電機設備進口值、實質海關出口值，以及非農業部門就業人數則較上月下滑</w:t>
      </w:r>
      <w:r w:rsidRPr="00455BB1">
        <w:rPr>
          <w:rFonts w:eastAsia="標楷體" w:hint="eastAsia"/>
          <w:kern w:val="0"/>
          <w:sz w:val="28"/>
          <w:szCs w:val="28"/>
        </w:rPr>
        <w:t>。</w:t>
      </w:r>
    </w:p>
    <w:p w:rsidR="001D10FA" w:rsidRPr="006102A8" w:rsidRDefault="0069742E" w:rsidP="0069742E">
      <w:pPr>
        <w:widowControl/>
        <w:snapToGrid w:val="0"/>
        <w:spacing w:beforeLines="50" w:before="180" w:afterLines="50" w:after="180" w:line="300" w:lineRule="auto"/>
        <w:ind w:rightChars="-59" w:right="-142"/>
        <w:jc w:val="both"/>
        <w:rPr>
          <w:rFonts w:eastAsia="標楷體"/>
          <w:color w:val="FF0000"/>
          <w:kern w:val="0"/>
          <w:sz w:val="28"/>
          <w:szCs w:val="28"/>
        </w:rPr>
      </w:pPr>
      <w:r w:rsidRPr="006018B8">
        <w:rPr>
          <w:rFonts w:hint="eastAsia"/>
          <w:sz w:val="28"/>
          <w:szCs w:val="28"/>
        </w:rPr>
        <w:t>。</w:t>
      </w:r>
    </w:p>
    <w:p w:rsidR="001D10FA" w:rsidRPr="00455BB1" w:rsidRDefault="001D10FA" w:rsidP="001D10FA">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1D10FA" w:rsidRPr="006102A8" w:rsidRDefault="001D10FA" w:rsidP="001D10F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6102A8">
        <w:rPr>
          <w:noProof/>
          <w:color w:val="FF0000"/>
        </w:rPr>
        <w:drawing>
          <wp:inline distT="0" distB="0" distL="0" distR="0" wp14:anchorId="073C305B" wp14:editId="2B17D453">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10FA" w:rsidRPr="00455BB1" w:rsidRDefault="001D10FA" w:rsidP="001D10FA">
      <w:pPr>
        <w:tabs>
          <w:tab w:val="left" w:pos="540"/>
        </w:tabs>
        <w:snapToGrid w:val="0"/>
        <w:spacing w:before="180" w:line="300" w:lineRule="auto"/>
        <w:rPr>
          <w:rFonts w:eastAsia="標楷體"/>
          <w:sz w:val="28"/>
          <w:szCs w:val="28"/>
        </w:rPr>
      </w:pPr>
      <w:r w:rsidRPr="00455BB1">
        <w:rPr>
          <w:rFonts w:eastAsia="標楷體"/>
          <w:sz w:val="28"/>
          <w:szCs w:val="32"/>
        </w:rPr>
        <w:t xml:space="preserve">(3) </w:t>
      </w:r>
      <w:r w:rsidRPr="00455BB1">
        <w:rPr>
          <w:rFonts w:eastAsia="標楷體"/>
          <w:sz w:val="28"/>
          <w:szCs w:val="28"/>
        </w:rPr>
        <w:t>景氣對策信號</w:t>
      </w:r>
    </w:p>
    <w:p w:rsidR="001D10FA" w:rsidRPr="00455BB1" w:rsidRDefault="001D10FA" w:rsidP="001D10FA">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455BB1">
        <w:rPr>
          <w:rFonts w:eastAsia="標楷體" w:hint="eastAsia"/>
          <w:noProof/>
          <w:kern w:val="0"/>
          <w:sz w:val="28"/>
          <w:szCs w:val="20"/>
        </w:rPr>
        <w:t>103</w:t>
      </w:r>
      <w:r w:rsidRPr="00455BB1">
        <w:rPr>
          <w:rFonts w:eastAsia="標楷體" w:hint="eastAsia"/>
          <w:noProof/>
          <w:kern w:val="0"/>
          <w:sz w:val="28"/>
          <w:szCs w:val="20"/>
        </w:rPr>
        <w:t>年</w:t>
      </w:r>
      <w:r w:rsidR="00BA3860">
        <w:rPr>
          <w:rFonts w:eastAsia="標楷體" w:hint="eastAsia"/>
          <w:noProof/>
          <w:kern w:val="0"/>
          <w:sz w:val="28"/>
          <w:szCs w:val="20"/>
        </w:rPr>
        <w:t>5</w:t>
      </w:r>
      <w:r w:rsidR="00FE6BA8">
        <w:rPr>
          <w:rFonts w:eastAsia="標楷體" w:hint="eastAsia"/>
          <w:noProof/>
          <w:kern w:val="0"/>
          <w:sz w:val="28"/>
          <w:szCs w:val="20"/>
        </w:rPr>
        <w:t>月景氣對策信號續呈綠燈，綜合判斷分數</w:t>
      </w:r>
      <w:r w:rsidRPr="00455BB1">
        <w:rPr>
          <w:rFonts w:eastAsia="標楷體" w:hint="eastAsia"/>
          <w:noProof/>
          <w:kern w:val="0"/>
          <w:sz w:val="28"/>
          <w:szCs w:val="20"/>
        </w:rPr>
        <w:t>2</w:t>
      </w:r>
      <w:r w:rsidR="00BA3860">
        <w:rPr>
          <w:rFonts w:eastAsia="標楷體" w:hint="eastAsia"/>
          <w:noProof/>
          <w:kern w:val="0"/>
          <w:sz w:val="28"/>
          <w:szCs w:val="20"/>
        </w:rPr>
        <w:t>4</w:t>
      </w:r>
      <w:r w:rsidRPr="00455BB1">
        <w:rPr>
          <w:rFonts w:eastAsia="標楷體" w:hint="eastAsia"/>
          <w:noProof/>
          <w:kern w:val="0"/>
          <w:sz w:val="28"/>
          <w:szCs w:val="20"/>
        </w:rPr>
        <w:t>分，較上月</w:t>
      </w:r>
      <w:r w:rsidR="00BA3860" w:rsidRPr="00C90422">
        <w:rPr>
          <w:rFonts w:eastAsia="標楷體" w:hint="eastAsia"/>
          <w:noProof/>
          <w:kern w:val="0"/>
          <w:sz w:val="28"/>
          <w:szCs w:val="20"/>
        </w:rPr>
        <w:t>減少</w:t>
      </w:r>
      <w:r w:rsidR="00BA3860" w:rsidRPr="00FD43AB">
        <w:rPr>
          <w:rFonts w:hint="eastAsia"/>
          <w:sz w:val="28"/>
          <w:szCs w:val="28"/>
          <w:lang w:bidi="hi-IN"/>
        </w:rPr>
        <w:t>5</w:t>
      </w:r>
      <w:r w:rsidRPr="00455BB1">
        <w:rPr>
          <w:rFonts w:eastAsia="標楷體" w:hint="eastAsia"/>
          <w:noProof/>
          <w:kern w:val="0"/>
          <w:sz w:val="28"/>
          <w:szCs w:val="20"/>
        </w:rPr>
        <w:t>分。</w:t>
      </w:r>
      <w:r w:rsidRPr="00455BB1">
        <w:rPr>
          <w:rFonts w:eastAsia="標楷體" w:hint="eastAsia"/>
          <w:noProof/>
          <w:kern w:val="0"/>
          <w:sz w:val="28"/>
          <w:szCs w:val="20"/>
        </w:rPr>
        <w:t>9</w:t>
      </w:r>
      <w:r w:rsidRPr="00455BB1">
        <w:rPr>
          <w:rFonts w:eastAsia="標楷體" w:hint="eastAsia"/>
          <w:noProof/>
          <w:kern w:val="0"/>
          <w:sz w:val="28"/>
          <w:szCs w:val="20"/>
        </w:rPr>
        <w:t>項構成項目中，</w:t>
      </w:r>
      <w:r w:rsidR="00BA3860" w:rsidRPr="00BA3860">
        <w:rPr>
          <w:rFonts w:eastAsia="標楷體" w:hint="eastAsia"/>
          <w:noProof/>
          <w:kern w:val="0"/>
          <w:sz w:val="28"/>
          <w:szCs w:val="20"/>
        </w:rPr>
        <w:t>股價指數由黃紅燈轉為綠燈，海關出口值與商業營業額均由綠燈轉呈黃藍燈，分數各減少</w:t>
      </w:r>
      <w:r w:rsidR="00BA3860" w:rsidRPr="00BA3860">
        <w:rPr>
          <w:rFonts w:eastAsia="標楷體" w:hint="eastAsia"/>
          <w:noProof/>
          <w:kern w:val="0"/>
          <w:sz w:val="28"/>
          <w:szCs w:val="20"/>
        </w:rPr>
        <w:t>1</w:t>
      </w:r>
      <w:r w:rsidR="00BA3860" w:rsidRPr="00BA3860">
        <w:rPr>
          <w:rFonts w:eastAsia="標楷體" w:hint="eastAsia"/>
          <w:noProof/>
          <w:kern w:val="0"/>
          <w:sz w:val="28"/>
          <w:szCs w:val="20"/>
        </w:rPr>
        <w:t>分，機械及電機設備進口值則由黃紅燈轉為黃藍燈，分數減少</w:t>
      </w:r>
      <w:r w:rsidR="00BA3860" w:rsidRPr="00BA3860">
        <w:rPr>
          <w:rFonts w:eastAsia="標楷體" w:hint="eastAsia"/>
          <w:noProof/>
          <w:kern w:val="0"/>
          <w:sz w:val="28"/>
          <w:szCs w:val="20"/>
        </w:rPr>
        <w:t>2</w:t>
      </w:r>
      <w:r w:rsidR="00BA3860" w:rsidRPr="00BA3860">
        <w:rPr>
          <w:rFonts w:eastAsia="標楷體" w:hint="eastAsia"/>
          <w:noProof/>
          <w:kern w:val="0"/>
          <w:sz w:val="28"/>
          <w:szCs w:val="20"/>
        </w:rPr>
        <w:t>分；其餘構成項目燈號維持不變。</w:t>
      </w:r>
    </w:p>
    <w:p w:rsidR="001D10FA" w:rsidRPr="00455BB1" w:rsidRDefault="001D10FA" w:rsidP="001D10FA">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r w:rsidRPr="00455BB1">
        <w:rPr>
          <w:rFonts w:eastAsia="標楷體"/>
          <w:b/>
          <w:noProof/>
          <w:kern w:val="0"/>
          <w:sz w:val="28"/>
          <w:szCs w:val="28"/>
        </w:rPr>
        <w:t xml:space="preserve"> </w:t>
      </w:r>
    </w:p>
    <w:p w:rsidR="001D10FA" w:rsidRPr="006102A8" w:rsidRDefault="00BA3860" w:rsidP="001D10FA">
      <w:pPr>
        <w:widowControl/>
        <w:topLinePunct/>
        <w:snapToGrid w:val="0"/>
        <w:spacing w:beforeLines="50" w:before="180" w:line="240" w:lineRule="atLeast"/>
        <w:ind w:right="34"/>
        <w:jc w:val="center"/>
        <w:rPr>
          <w:rFonts w:eastAsia="標楷體"/>
          <w:b/>
          <w:noProof/>
          <w:color w:val="FF0000"/>
          <w:kern w:val="0"/>
          <w:sz w:val="28"/>
          <w:szCs w:val="28"/>
        </w:rPr>
      </w:pPr>
      <w:r>
        <w:rPr>
          <w:noProof/>
        </w:rPr>
        <w:drawing>
          <wp:inline distT="0" distB="0" distL="0" distR="0" wp14:anchorId="4C392FA5" wp14:editId="48E5AF52">
            <wp:extent cx="5268420" cy="3390181"/>
            <wp:effectExtent l="0" t="0" r="8890" b="1270"/>
            <wp:docPr id="1" name="圖片 1" descr="N:\經濟處\經濟處資料限閱區\02_經濟景氣科\1.記者會及月報工作區(10109試編)\5.燈號\2.新聞稿圖\10305\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305\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5103" cy="3388047"/>
                    </a:xfrm>
                    <a:prstGeom prst="rect">
                      <a:avLst/>
                    </a:prstGeom>
                    <a:noFill/>
                    <a:ln>
                      <a:noFill/>
                    </a:ln>
                  </pic:spPr>
                </pic:pic>
              </a:graphicData>
            </a:graphic>
          </wp:inline>
        </w:drawing>
      </w:r>
    </w:p>
    <w:p w:rsidR="001D10FA" w:rsidRPr="006102A8" w:rsidRDefault="001D10FA" w:rsidP="001D10FA">
      <w:pPr>
        <w:widowControl/>
        <w:topLinePunct/>
        <w:snapToGrid w:val="0"/>
        <w:spacing w:beforeLines="50" w:before="180" w:line="240" w:lineRule="atLeast"/>
        <w:ind w:right="34"/>
        <w:jc w:val="center"/>
        <w:rPr>
          <w:rFonts w:eastAsia="標楷體"/>
          <w:b/>
          <w:bCs/>
          <w:color w:val="FF0000"/>
          <w:sz w:val="32"/>
          <w:szCs w:val="32"/>
        </w:rPr>
        <w:sectPr w:rsidR="001D10FA" w:rsidRPr="006102A8" w:rsidSect="001D10FA">
          <w:footerReference w:type="default" r:id="rId15"/>
          <w:type w:val="continuous"/>
          <w:pgSz w:w="11906" w:h="16838"/>
          <w:pgMar w:top="1361" w:right="1841" w:bottom="1361" w:left="1797" w:header="851" w:footer="992" w:gutter="0"/>
          <w:pgNumType w:start="1"/>
          <w:cols w:space="425"/>
          <w:docGrid w:type="lines" w:linePitch="360"/>
        </w:sectPr>
      </w:pPr>
    </w:p>
    <w:p w:rsidR="001D10FA" w:rsidRPr="006A6241" w:rsidRDefault="001D10FA" w:rsidP="001D10FA">
      <w:pPr>
        <w:pStyle w:val="t-3"/>
        <w:spacing w:line="240" w:lineRule="atLeast"/>
        <w:ind w:right="-60"/>
      </w:pPr>
      <w:bookmarkStart w:id="64" w:name="_Toc391906409"/>
      <w:r w:rsidRPr="006A6241">
        <w:lastRenderedPageBreak/>
        <w:t>（二）工業生產</w:t>
      </w:r>
      <w:bookmarkEnd w:id="63"/>
      <w:bookmarkEnd w:id="64"/>
    </w:p>
    <w:p w:rsidR="00EC0328" w:rsidRPr="00D0622E" w:rsidRDefault="00EC0328" w:rsidP="00EC0328">
      <w:pPr>
        <w:pStyle w:val="t-4"/>
        <w:spacing w:afterLines="0" w:after="0"/>
        <w:ind w:leftChars="0" w:left="0" w:firstLineChars="0" w:firstLine="0"/>
        <w:rPr>
          <w:color w:val="auto"/>
        </w:rPr>
      </w:pPr>
      <w:bookmarkStart w:id="65" w:name="OLE_LINK5"/>
      <w:r w:rsidRPr="00D0622E">
        <w:rPr>
          <w:color w:val="auto"/>
        </w:rPr>
        <w:t>１、</w:t>
      </w:r>
      <w:r w:rsidRPr="00D0622E">
        <w:rPr>
          <w:color w:val="auto"/>
        </w:rPr>
        <w:t>103</w:t>
      </w:r>
      <w:r w:rsidRPr="00D0622E">
        <w:rPr>
          <w:color w:val="auto"/>
        </w:rPr>
        <w:t>年</w:t>
      </w:r>
      <w:r w:rsidRPr="00D0622E">
        <w:rPr>
          <w:rFonts w:hint="eastAsia"/>
          <w:color w:val="auto"/>
        </w:rPr>
        <w:t>5</w:t>
      </w:r>
      <w:r w:rsidRPr="00D0622E">
        <w:rPr>
          <w:color w:val="auto"/>
        </w:rPr>
        <w:t>月工業生產</w:t>
      </w:r>
      <w:r w:rsidRPr="00D0622E">
        <w:rPr>
          <w:rFonts w:hint="eastAsia"/>
          <w:color w:val="auto"/>
        </w:rPr>
        <w:t>增加</w:t>
      </w:r>
      <w:r w:rsidRPr="00D0622E">
        <w:rPr>
          <w:rFonts w:hint="eastAsia"/>
          <w:color w:val="auto"/>
        </w:rPr>
        <w:t>5.19</w:t>
      </w:r>
      <w:r w:rsidRPr="00D0622E">
        <w:rPr>
          <w:color w:val="auto"/>
        </w:rPr>
        <w:t>％</w:t>
      </w:r>
    </w:p>
    <w:p w:rsidR="00EC0328" w:rsidRPr="00D0622E" w:rsidRDefault="00EC0328" w:rsidP="00EC0328">
      <w:pPr>
        <w:pStyle w:val="k32"/>
        <w:topLinePunct/>
        <w:ind w:left="0" w:rightChars="-59" w:firstLineChars="202" w:firstLine="566"/>
      </w:pPr>
      <w:r w:rsidRPr="00D0622E">
        <w:t>103</w:t>
      </w:r>
      <w:r w:rsidRPr="00D0622E">
        <w:t>年</w:t>
      </w:r>
      <w:r w:rsidRPr="00D0622E">
        <w:rPr>
          <w:rFonts w:hint="eastAsia"/>
        </w:rPr>
        <w:t>5</w:t>
      </w:r>
      <w:r w:rsidRPr="00D0622E">
        <w:t>月工業生產指數</w:t>
      </w:r>
      <w:r w:rsidRPr="00D0622E">
        <w:rPr>
          <w:rFonts w:hint="eastAsia"/>
        </w:rPr>
        <w:t>109.56</w:t>
      </w:r>
      <w:r w:rsidRPr="00D0622E">
        <w:t>，較上年同月</w:t>
      </w:r>
      <w:r w:rsidRPr="00D0622E">
        <w:rPr>
          <w:rFonts w:hint="eastAsia"/>
        </w:rPr>
        <w:t>增加</w:t>
      </w:r>
      <w:r w:rsidRPr="00D0622E">
        <w:rPr>
          <w:rFonts w:hint="eastAsia"/>
        </w:rPr>
        <w:t>5.19</w:t>
      </w:r>
      <w:r w:rsidRPr="00D0622E">
        <w:t>％，</w:t>
      </w:r>
      <w:r w:rsidRPr="00D0622E">
        <w:rPr>
          <w:rFonts w:hint="eastAsia"/>
        </w:rPr>
        <w:t>其中製造業及建築工程業分別增加</w:t>
      </w:r>
      <w:r w:rsidRPr="00D0622E">
        <w:rPr>
          <w:rFonts w:hint="eastAsia"/>
        </w:rPr>
        <w:t>5.30</w:t>
      </w:r>
      <w:r w:rsidRPr="00D0622E">
        <w:rPr>
          <w:rFonts w:hint="eastAsia"/>
        </w:rPr>
        <w:t>％及</w:t>
      </w:r>
      <w:r w:rsidRPr="00D0622E">
        <w:rPr>
          <w:rFonts w:hint="eastAsia"/>
        </w:rPr>
        <w:t>30.31</w:t>
      </w:r>
      <w:r w:rsidRPr="00D0622E">
        <w:rPr>
          <w:rFonts w:hint="eastAsia"/>
        </w:rPr>
        <w:t>％，另礦業及土石採取業、電力及燃氣供應業、用水供應業分別減少</w:t>
      </w:r>
      <w:r w:rsidRPr="00D0622E">
        <w:rPr>
          <w:rFonts w:hint="eastAsia"/>
        </w:rPr>
        <w:t>2.72</w:t>
      </w:r>
      <w:r w:rsidRPr="00D0622E">
        <w:rPr>
          <w:rFonts w:hint="eastAsia"/>
        </w:rPr>
        <w:t>％、</w:t>
      </w:r>
      <w:r w:rsidRPr="00D0622E">
        <w:rPr>
          <w:rFonts w:hint="eastAsia"/>
        </w:rPr>
        <w:t>3.40</w:t>
      </w:r>
      <w:r w:rsidRPr="00D0622E">
        <w:rPr>
          <w:rFonts w:hint="eastAsia"/>
        </w:rPr>
        <w:t>％及</w:t>
      </w:r>
      <w:r w:rsidRPr="00D0622E">
        <w:rPr>
          <w:rFonts w:hint="eastAsia"/>
        </w:rPr>
        <w:t>0.29</w:t>
      </w:r>
      <w:r w:rsidRPr="00D0622E">
        <w:rPr>
          <w:rFonts w:hint="eastAsia"/>
        </w:rPr>
        <w:t>％。</w:t>
      </w:r>
    </w:p>
    <w:p w:rsidR="00EC0328" w:rsidRPr="00880709" w:rsidRDefault="00EC0328" w:rsidP="00EC0328">
      <w:pPr>
        <w:pStyle w:val="k32"/>
        <w:topLinePunct/>
        <w:spacing w:beforeLines="30" w:before="108"/>
        <w:ind w:left="0" w:right="210" w:firstLineChars="0" w:firstLine="0"/>
      </w:pPr>
      <w:r w:rsidRPr="00880709">
        <w:rPr>
          <w:rFonts w:hint="eastAsia"/>
          <w:b/>
          <w:bCs/>
        </w:rPr>
        <w:t xml:space="preserve">　　　　　　　　　</w:t>
      </w:r>
      <w:r w:rsidRPr="00880709">
        <w:rPr>
          <w:b/>
          <w:bCs/>
        </w:rPr>
        <w:t>表</w:t>
      </w:r>
      <w:r w:rsidRPr="00880709">
        <w:rPr>
          <w:b/>
          <w:bCs/>
        </w:rPr>
        <w:t xml:space="preserve">2-2-1  </w:t>
      </w:r>
      <w:r w:rsidRPr="00880709">
        <w:rPr>
          <w:b/>
          <w:bCs/>
        </w:rPr>
        <w:t>工業生產</w:t>
      </w:r>
      <w:r w:rsidRPr="00880709">
        <w:rPr>
          <w:b/>
          <w:bCs/>
          <w:snapToGrid w:val="0"/>
        </w:rPr>
        <w:t>年增率</w:t>
      </w:r>
      <w:r w:rsidRPr="00880709">
        <w:t xml:space="preserve">          </w:t>
      </w:r>
      <w:r w:rsidRPr="00880709">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EC0328" w:rsidRPr="00880709" w:rsidTr="0069742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60" w:lineRule="exact"/>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C0328" w:rsidRPr="00880709" w:rsidRDefault="00EC0328" w:rsidP="0069742E">
            <w:pPr>
              <w:snapToGrid w:val="0"/>
              <w:spacing w:line="260" w:lineRule="exact"/>
              <w:ind w:left="28"/>
              <w:jc w:val="center"/>
              <w:rPr>
                <w:rFonts w:eastAsia="標楷體"/>
                <w:szCs w:val="28"/>
              </w:rPr>
            </w:pPr>
          </w:p>
          <w:p w:rsidR="00EC0328" w:rsidRPr="00880709" w:rsidRDefault="00EC0328" w:rsidP="0069742E">
            <w:pPr>
              <w:snapToGrid w:val="0"/>
              <w:spacing w:line="260" w:lineRule="exact"/>
              <w:ind w:left="28"/>
              <w:jc w:val="center"/>
              <w:rPr>
                <w:rFonts w:eastAsia="標楷體"/>
                <w:szCs w:val="28"/>
              </w:rPr>
            </w:pPr>
            <w:r w:rsidRPr="00880709">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C0328" w:rsidRPr="00880709" w:rsidRDefault="00EC0328" w:rsidP="0069742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EC0328" w:rsidRPr="00880709" w:rsidRDefault="00EC0328" w:rsidP="0069742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EC0328" w:rsidRPr="00880709" w:rsidRDefault="00EC0328" w:rsidP="0069742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EC0328" w:rsidRPr="00880709" w:rsidRDefault="00EC0328" w:rsidP="0069742E">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EC0328" w:rsidRPr="00880709" w:rsidRDefault="00EC0328" w:rsidP="0069742E">
            <w:pPr>
              <w:snapToGrid w:val="0"/>
              <w:spacing w:line="260" w:lineRule="exact"/>
              <w:ind w:left="28"/>
              <w:jc w:val="center"/>
              <w:rPr>
                <w:rFonts w:eastAsia="標楷體"/>
              </w:rPr>
            </w:pPr>
          </w:p>
        </w:tc>
      </w:tr>
      <w:tr w:rsidR="00EC0328" w:rsidRPr="00880709" w:rsidTr="0069742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EC0328" w:rsidRPr="00880709" w:rsidRDefault="00EC0328" w:rsidP="0069742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EC0328" w:rsidRPr="00880709" w:rsidRDefault="00EC0328" w:rsidP="0069742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60" w:lineRule="exact"/>
              <w:ind w:left="28"/>
              <w:jc w:val="center"/>
              <w:rPr>
                <w:rFonts w:eastAsia="標楷體"/>
              </w:rPr>
            </w:pPr>
            <w:r w:rsidRPr="00880709">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60" w:lineRule="exact"/>
              <w:ind w:left="28"/>
              <w:jc w:val="center"/>
              <w:rPr>
                <w:rFonts w:eastAsia="標楷體"/>
              </w:rPr>
            </w:pPr>
            <w:r w:rsidRPr="00880709">
              <w:rPr>
                <w:rFonts w:eastAsia="標楷體"/>
              </w:rPr>
              <w:t>礦業及土石</w:t>
            </w:r>
          </w:p>
          <w:p w:rsidR="00EC0328" w:rsidRPr="00880709" w:rsidRDefault="00EC0328" w:rsidP="0069742E">
            <w:pPr>
              <w:snapToGrid w:val="0"/>
              <w:spacing w:line="260" w:lineRule="exact"/>
              <w:ind w:left="28"/>
              <w:jc w:val="center"/>
              <w:rPr>
                <w:rFonts w:eastAsia="標楷體"/>
              </w:rPr>
            </w:pPr>
            <w:r w:rsidRPr="00880709">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60" w:lineRule="exact"/>
              <w:ind w:left="28"/>
              <w:jc w:val="center"/>
              <w:rPr>
                <w:rFonts w:eastAsia="標楷體"/>
              </w:rPr>
            </w:pPr>
            <w:r w:rsidRPr="00880709">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60" w:lineRule="exact"/>
              <w:ind w:left="28"/>
              <w:jc w:val="center"/>
              <w:rPr>
                <w:rFonts w:eastAsia="標楷體"/>
              </w:rPr>
            </w:pPr>
            <w:r w:rsidRPr="00880709">
              <w:rPr>
                <w:rFonts w:eastAsia="標楷體"/>
              </w:rPr>
              <w:t>用水</w:t>
            </w:r>
          </w:p>
          <w:p w:rsidR="00EC0328" w:rsidRPr="00880709" w:rsidRDefault="00EC0328" w:rsidP="0069742E">
            <w:pPr>
              <w:snapToGrid w:val="0"/>
              <w:spacing w:line="260" w:lineRule="exact"/>
              <w:ind w:left="28"/>
              <w:jc w:val="center"/>
              <w:rPr>
                <w:rFonts w:eastAsia="標楷體"/>
              </w:rPr>
            </w:pPr>
            <w:r w:rsidRPr="00880709">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EC0328" w:rsidRPr="00880709" w:rsidRDefault="00EC0328" w:rsidP="0069742E">
            <w:pPr>
              <w:snapToGrid w:val="0"/>
              <w:spacing w:line="260" w:lineRule="exact"/>
              <w:ind w:left="28"/>
              <w:jc w:val="center"/>
              <w:rPr>
                <w:rFonts w:eastAsia="標楷體"/>
              </w:rPr>
            </w:pPr>
            <w:r w:rsidRPr="00880709">
              <w:rPr>
                <w:rFonts w:eastAsia="標楷體"/>
              </w:rPr>
              <w:t>建築</w:t>
            </w:r>
          </w:p>
          <w:p w:rsidR="00EC0328" w:rsidRPr="00880709" w:rsidRDefault="00EC0328" w:rsidP="0069742E">
            <w:pPr>
              <w:snapToGrid w:val="0"/>
              <w:spacing w:line="260" w:lineRule="exact"/>
              <w:ind w:left="28"/>
              <w:jc w:val="center"/>
              <w:rPr>
                <w:rFonts w:eastAsia="標楷體"/>
              </w:rPr>
            </w:pPr>
            <w:r w:rsidRPr="00880709">
              <w:rPr>
                <w:rFonts w:eastAsia="標楷體"/>
              </w:rPr>
              <w:t>工程業</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80" w:lineRule="exact"/>
              <w:ind w:left="30"/>
              <w:jc w:val="both"/>
              <w:rPr>
                <w:rFonts w:eastAsia="標楷體"/>
                <w:b/>
                <w:bCs/>
              </w:rPr>
            </w:pPr>
            <w:r w:rsidRPr="00880709">
              <w:rPr>
                <w:rFonts w:eastAsia="標楷體"/>
                <w:b/>
                <w:bCs/>
              </w:rPr>
              <w:t xml:space="preserve">  98</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b/>
                <w:bCs/>
              </w:rPr>
            </w:pPr>
            <w:r w:rsidRPr="00880709">
              <w:rPr>
                <w:rFonts w:eastAsia="標楷體"/>
                <w:b/>
                <w:bCs/>
              </w:rPr>
              <w:t>-7.91</w:t>
            </w:r>
          </w:p>
        </w:tc>
        <w:tc>
          <w:tcPr>
            <w:tcW w:w="1090" w:type="dxa"/>
            <w:tcMar>
              <w:top w:w="17" w:type="dxa"/>
              <w:left w:w="17" w:type="dxa"/>
              <w:bottom w:w="0" w:type="dxa"/>
              <w:right w:w="17" w:type="dxa"/>
            </w:tcMar>
            <w:vAlign w:val="bottom"/>
          </w:tcPr>
          <w:p w:rsidR="00EC0328" w:rsidRPr="00880709" w:rsidRDefault="00EC0328" w:rsidP="0069742E">
            <w:pPr>
              <w:snapToGrid w:val="0"/>
              <w:spacing w:line="380" w:lineRule="exact"/>
              <w:ind w:rightChars="105" w:right="252"/>
              <w:jc w:val="right"/>
              <w:rPr>
                <w:rFonts w:eastAsia="標楷體"/>
                <w:b/>
                <w:bCs/>
              </w:rPr>
            </w:pPr>
            <w:r w:rsidRPr="00880709">
              <w:rPr>
                <w:rFonts w:eastAsia="標楷體"/>
                <w:b/>
                <w:bCs/>
              </w:rPr>
              <w:t>-7.80</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6" w:right="254"/>
              <w:jc w:val="right"/>
              <w:rPr>
                <w:rFonts w:eastAsia="標楷體"/>
                <w:b/>
                <w:bCs/>
              </w:rPr>
            </w:pPr>
            <w:r w:rsidRPr="00880709">
              <w:rPr>
                <w:rFonts w:eastAsia="標楷體"/>
                <w:b/>
                <w:bCs/>
              </w:rPr>
              <w:t>-8.41</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17" w:right="281"/>
              <w:jc w:val="right"/>
              <w:rPr>
                <w:rFonts w:eastAsia="標楷體"/>
                <w:b/>
                <w:bCs/>
              </w:rPr>
            </w:pPr>
            <w:r w:rsidRPr="00880709">
              <w:rPr>
                <w:rFonts w:eastAsia="標楷體"/>
                <w:b/>
                <w:bCs/>
              </w:rPr>
              <w:t>-2.67</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7" w:right="257"/>
              <w:jc w:val="right"/>
              <w:rPr>
                <w:rFonts w:eastAsia="標楷體"/>
                <w:b/>
                <w:bCs/>
              </w:rPr>
            </w:pPr>
            <w:r w:rsidRPr="00880709">
              <w:rPr>
                <w:rFonts w:eastAsia="標楷體"/>
                <w:b/>
                <w:bCs/>
              </w:rPr>
              <w:t>-2.27</w:t>
            </w:r>
          </w:p>
        </w:tc>
        <w:tc>
          <w:tcPr>
            <w:tcW w:w="913" w:type="dxa"/>
            <w:vAlign w:val="bottom"/>
          </w:tcPr>
          <w:p w:rsidR="00EC0328" w:rsidRPr="00880709" w:rsidRDefault="00EC0328" w:rsidP="0069742E">
            <w:pPr>
              <w:snapToGrid w:val="0"/>
              <w:spacing w:line="380" w:lineRule="exact"/>
              <w:ind w:rightChars="23" w:right="55"/>
              <w:jc w:val="right"/>
              <w:rPr>
                <w:rFonts w:eastAsia="標楷體"/>
                <w:b/>
                <w:bCs/>
              </w:rPr>
            </w:pPr>
            <w:r w:rsidRPr="00880709">
              <w:rPr>
                <w:rFonts w:eastAsia="標楷體"/>
                <w:b/>
                <w:bCs/>
              </w:rPr>
              <w:t>-19.08</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80" w:lineRule="exact"/>
              <w:ind w:left="30"/>
              <w:jc w:val="both"/>
              <w:rPr>
                <w:rFonts w:eastAsia="標楷體"/>
                <w:b/>
                <w:bCs/>
              </w:rPr>
            </w:pPr>
            <w:r w:rsidRPr="00880709">
              <w:rPr>
                <w:rFonts w:eastAsia="標楷體"/>
                <w:b/>
                <w:bCs/>
              </w:rPr>
              <w:t xml:space="preserve">  99</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b/>
                <w:bCs/>
              </w:rPr>
            </w:pPr>
            <w:r w:rsidRPr="00880709">
              <w:rPr>
                <w:rFonts w:eastAsia="標楷體"/>
                <w:b/>
                <w:bCs/>
              </w:rPr>
              <w:t>24.17</w:t>
            </w:r>
          </w:p>
        </w:tc>
        <w:tc>
          <w:tcPr>
            <w:tcW w:w="1090" w:type="dxa"/>
            <w:tcMar>
              <w:top w:w="17" w:type="dxa"/>
              <w:left w:w="17" w:type="dxa"/>
              <w:bottom w:w="0" w:type="dxa"/>
              <w:right w:w="17" w:type="dxa"/>
            </w:tcMar>
            <w:vAlign w:val="bottom"/>
          </w:tcPr>
          <w:p w:rsidR="00EC0328" w:rsidRPr="00880709" w:rsidRDefault="00EC0328" w:rsidP="0069742E">
            <w:pPr>
              <w:snapToGrid w:val="0"/>
              <w:spacing w:line="380" w:lineRule="exact"/>
              <w:ind w:rightChars="105" w:right="252"/>
              <w:jc w:val="right"/>
              <w:rPr>
                <w:rFonts w:eastAsia="標楷體"/>
                <w:b/>
                <w:bCs/>
              </w:rPr>
            </w:pPr>
            <w:r w:rsidRPr="00880709">
              <w:rPr>
                <w:rFonts w:eastAsia="標楷體"/>
                <w:b/>
                <w:bCs/>
              </w:rPr>
              <w:t>26.47</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6" w:right="254"/>
              <w:jc w:val="right"/>
              <w:rPr>
                <w:rFonts w:eastAsia="標楷體"/>
                <w:b/>
                <w:bCs/>
              </w:rPr>
            </w:pPr>
            <w:r w:rsidRPr="00880709">
              <w:rPr>
                <w:rFonts w:eastAsia="標楷體"/>
                <w:b/>
                <w:bCs/>
              </w:rPr>
              <w:t>22.87</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17" w:right="281"/>
              <w:jc w:val="right"/>
              <w:rPr>
                <w:rFonts w:eastAsia="標楷體"/>
                <w:b/>
                <w:bCs/>
              </w:rPr>
            </w:pPr>
            <w:r w:rsidRPr="00880709">
              <w:rPr>
                <w:rFonts w:eastAsia="標楷體"/>
                <w:b/>
                <w:bCs/>
              </w:rPr>
              <w:t>2.47</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7" w:right="257"/>
              <w:jc w:val="right"/>
              <w:rPr>
                <w:rFonts w:eastAsia="標楷體"/>
                <w:b/>
                <w:bCs/>
              </w:rPr>
            </w:pPr>
            <w:r w:rsidRPr="00880709">
              <w:rPr>
                <w:rFonts w:eastAsia="標楷體"/>
                <w:b/>
                <w:bCs/>
              </w:rPr>
              <w:t>1.35</w:t>
            </w:r>
          </w:p>
        </w:tc>
        <w:tc>
          <w:tcPr>
            <w:tcW w:w="913" w:type="dxa"/>
            <w:vAlign w:val="bottom"/>
          </w:tcPr>
          <w:p w:rsidR="00EC0328" w:rsidRPr="00880709" w:rsidRDefault="00EC0328" w:rsidP="0069742E">
            <w:pPr>
              <w:snapToGrid w:val="0"/>
              <w:spacing w:line="380" w:lineRule="exact"/>
              <w:ind w:rightChars="23" w:right="55"/>
              <w:jc w:val="right"/>
              <w:rPr>
                <w:rFonts w:eastAsia="標楷體"/>
                <w:b/>
                <w:bCs/>
              </w:rPr>
            </w:pPr>
            <w:r w:rsidRPr="00880709">
              <w:rPr>
                <w:rFonts w:eastAsia="標楷體"/>
                <w:b/>
                <w:bCs/>
              </w:rPr>
              <w:t>-9.17</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80" w:lineRule="exact"/>
              <w:rPr>
                <w:rFonts w:eastAsia="標楷體"/>
                <w:b/>
                <w:bCs/>
              </w:rPr>
            </w:pPr>
            <w:r w:rsidRPr="00880709">
              <w:rPr>
                <w:rFonts w:eastAsia="標楷體"/>
                <w:b/>
                <w:bCs/>
              </w:rPr>
              <w:t xml:space="preserve"> 100</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b/>
                <w:bCs/>
              </w:rPr>
            </w:pPr>
            <w:r w:rsidRPr="00880709">
              <w:rPr>
                <w:rFonts w:eastAsia="標楷體"/>
                <w:b/>
                <w:bCs/>
              </w:rPr>
              <w:t>4.44</w:t>
            </w:r>
          </w:p>
        </w:tc>
        <w:tc>
          <w:tcPr>
            <w:tcW w:w="1090" w:type="dxa"/>
            <w:tcMar>
              <w:top w:w="17" w:type="dxa"/>
              <w:left w:w="17" w:type="dxa"/>
              <w:bottom w:w="0" w:type="dxa"/>
              <w:right w:w="17" w:type="dxa"/>
            </w:tcMar>
            <w:vAlign w:val="bottom"/>
          </w:tcPr>
          <w:p w:rsidR="00EC0328" w:rsidRPr="00880709" w:rsidRDefault="00EC0328" w:rsidP="0069742E">
            <w:pPr>
              <w:snapToGrid w:val="0"/>
              <w:spacing w:line="380" w:lineRule="exact"/>
              <w:ind w:rightChars="105" w:right="252"/>
              <w:jc w:val="right"/>
              <w:rPr>
                <w:rFonts w:eastAsia="標楷體"/>
                <w:b/>
                <w:bCs/>
              </w:rPr>
            </w:pPr>
            <w:r w:rsidRPr="00880709">
              <w:rPr>
                <w:rFonts w:eastAsia="標楷體"/>
                <w:b/>
                <w:bCs/>
              </w:rPr>
              <w:t>4.69</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6" w:right="254"/>
              <w:jc w:val="right"/>
              <w:rPr>
                <w:rFonts w:eastAsia="標楷體"/>
                <w:b/>
                <w:bCs/>
              </w:rPr>
            </w:pPr>
            <w:r w:rsidRPr="00880709">
              <w:rPr>
                <w:rFonts w:eastAsia="標楷體"/>
                <w:b/>
                <w:bCs/>
              </w:rPr>
              <w:t>-7.12</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17" w:right="281"/>
              <w:jc w:val="right"/>
              <w:rPr>
                <w:rFonts w:eastAsia="標楷體"/>
                <w:b/>
                <w:bCs/>
              </w:rPr>
            </w:pPr>
            <w:r w:rsidRPr="00880709">
              <w:rPr>
                <w:rFonts w:eastAsia="標楷體"/>
                <w:b/>
                <w:bCs/>
              </w:rPr>
              <w:t>0.62</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7" w:right="257"/>
              <w:jc w:val="right"/>
              <w:rPr>
                <w:rFonts w:eastAsia="標楷體"/>
                <w:b/>
                <w:bCs/>
              </w:rPr>
            </w:pPr>
            <w:r w:rsidRPr="00880709">
              <w:rPr>
                <w:rFonts w:eastAsia="標楷體"/>
                <w:b/>
                <w:bCs/>
              </w:rPr>
              <w:t>0.20</w:t>
            </w:r>
          </w:p>
        </w:tc>
        <w:tc>
          <w:tcPr>
            <w:tcW w:w="913" w:type="dxa"/>
            <w:vAlign w:val="bottom"/>
          </w:tcPr>
          <w:p w:rsidR="00EC0328" w:rsidRPr="00880709" w:rsidRDefault="00EC0328" w:rsidP="0069742E">
            <w:pPr>
              <w:snapToGrid w:val="0"/>
              <w:spacing w:line="380" w:lineRule="exact"/>
              <w:ind w:rightChars="23" w:right="55"/>
              <w:jc w:val="right"/>
              <w:rPr>
                <w:rFonts w:eastAsia="標楷體"/>
                <w:b/>
                <w:bCs/>
              </w:rPr>
            </w:pPr>
            <w:r w:rsidRPr="00880709">
              <w:rPr>
                <w:rFonts w:eastAsia="標楷體"/>
                <w:b/>
                <w:bCs/>
              </w:rPr>
              <w:t>7.58</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jc w:val="both"/>
              <w:rPr>
                <w:rFonts w:eastAsia="標楷體"/>
                <w:spacing w:val="-6"/>
              </w:rPr>
            </w:pPr>
            <w:r w:rsidRPr="00880709">
              <w:rPr>
                <w:rFonts w:eastAsia="標楷體"/>
                <w:b/>
                <w:bCs/>
              </w:rPr>
              <w:t xml:space="preserve"> 101</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b/>
                <w:bCs/>
              </w:rPr>
            </w:pPr>
            <w:r w:rsidRPr="00880709">
              <w:rPr>
                <w:rFonts w:eastAsia="標楷體"/>
                <w:b/>
                <w:bCs/>
              </w:rPr>
              <w:t>-0.25</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5" w:right="252"/>
              <w:jc w:val="right"/>
              <w:rPr>
                <w:rFonts w:eastAsia="標楷體"/>
                <w:b/>
                <w:bCs/>
              </w:rPr>
            </w:pPr>
            <w:r w:rsidRPr="00880709">
              <w:rPr>
                <w:rFonts w:eastAsia="標楷體"/>
                <w:b/>
                <w:bCs/>
              </w:rPr>
              <w:t>-0.32</w:t>
            </w:r>
          </w:p>
        </w:tc>
        <w:tc>
          <w:tcPr>
            <w:tcW w:w="1278" w:type="dxa"/>
            <w:tcMar>
              <w:top w:w="17" w:type="dxa"/>
              <w:left w:w="17" w:type="dxa"/>
              <w:bottom w:w="0" w:type="dxa"/>
              <w:right w:w="17" w:type="dxa"/>
            </w:tcMar>
            <w:vAlign w:val="center"/>
          </w:tcPr>
          <w:p w:rsidR="00EC0328" w:rsidRPr="00880709" w:rsidRDefault="00EC0328" w:rsidP="0069742E">
            <w:pPr>
              <w:snapToGrid w:val="0"/>
              <w:spacing w:line="380" w:lineRule="exact"/>
              <w:ind w:rightChars="106" w:right="254"/>
              <w:jc w:val="right"/>
              <w:rPr>
                <w:rFonts w:eastAsia="標楷體"/>
                <w:b/>
                <w:bCs/>
              </w:rPr>
            </w:pPr>
            <w:r w:rsidRPr="00880709">
              <w:rPr>
                <w:rFonts w:eastAsia="標楷體"/>
                <w:b/>
                <w:bCs/>
              </w:rPr>
              <w:t>-2.73</w:t>
            </w:r>
          </w:p>
        </w:tc>
        <w:tc>
          <w:tcPr>
            <w:tcW w:w="1160" w:type="dxa"/>
            <w:tcMar>
              <w:top w:w="17" w:type="dxa"/>
              <w:left w:w="17" w:type="dxa"/>
              <w:bottom w:w="0" w:type="dxa"/>
              <w:right w:w="17" w:type="dxa"/>
            </w:tcMar>
            <w:vAlign w:val="center"/>
          </w:tcPr>
          <w:p w:rsidR="00EC0328" w:rsidRPr="00880709" w:rsidRDefault="00EC0328" w:rsidP="0069742E">
            <w:pPr>
              <w:snapToGrid w:val="0"/>
              <w:spacing w:line="380" w:lineRule="exact"/>
              <w:ind w:rightChars="117" w:right="281"/>
              <w:jc w:val="right"/>
              <w:rPr>
                <w:rFonts w:eastAsia="標楷體"/>
                <w:b/>
                <w:bCs/>
              </w:rPr>
            </w:pPr>
            <w:r w:rsidRPr="00880709">
              <w:rPr>
                <w:rFonts w:eastAsia="標楷體"/>
                <w:b/>
                <w:bCs/>
              </w:rPr>
              <w:t>-0.82</w:t>
            </w:r>
          </w:p>
        </w:tc>
        <w:tc>
          <w:tcPr>
            <w:tcW w:w="1113" w:type="dxa"/>
            <w:tcMar>
              <w:top w:w="17" w:type="dxa"/>
              <w:left w:w="17" w:type="dxa"/>
              <w:bottom w:w="0" w:type="dxa"/>
              <w:right w:w="17" w:type="dxa"/>
            </w:tcMar>
            <w:vAlign w:val="center"/>
          </w:tcPr>
          <w:p w:rsidR="00EC0328" w:rsidRPr="00880709" w:rsidRDefault="00EC0328" w:rsidP="0069742E">
            <w:pPr>
              <w:snapToGrid w:val="0"/>
              <w:spacing w:line="380" w:lineRule="exact"/>
              <w:ind w:rightChars="107" w:right="257"/>
              <w:jc w:val="right"/>
              <w:rPr>
                <w:rFonts w:eastAsia="標楷體"/>
                <w:b/>
                <w:bCs/>
              </w:rPr>
            </w:pPr>
            <w:r w:rsidRPr="00880709">
              <w:rPr>
                <w:rFonts w:eastAsia="標楷體"/>
                <w:b/>
                <w:bCs/>
              </w:rPr>
              <w:t>-0.60</w:t>
            </w:r>
          </w:p>
        </w:tc>
        <w:tc>
          <w:tcPr>
            <w:tcW w:w="913" w:type="dxa"/>
            <w:vAlign w:val="center"/>
          </w:tcPr>
          <w:p w:rsidR="00EC0328" w:rsidRPr="00880709" w:rsidRDefault="00EC0328" w:rsidP="0069742E">
            <w:pPr>
              <w:snapToGrid w:val="0"/>
              <w:spacing w:line="380" w:lineRule="exact"/>
              <w:ind w:rightChars="23" w:right="55"/>
              <w:jc w:val="right"/>
              <w:rPr>
                <w:rFonts w:eastAsia="標楷體"/>
                <w:b/>
                <w:bCs/>
              </w:rPr>
            </w:pPr>
            <w:r w:rsidRPr="00880709">
              <w:rPr>
                <w:rFonts w:eastAsia="標楷體"/>
                <w:b/>
                <w:bCs/>
              </w:rPr>
              <w:t>7.12</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80" w:lineRule="exact"/>
              <w:rPr>
                <w:rFonts w:eastAsia="標楷體"/>
                <w:b/>
                <w:bCs/>
              </w:rPr>
            </w:pPr>
            <w:r w:rsidRPr="00880709">
              <w:rPr>
                <w:rFonts w:eastAsia="標楷體"/>
                <w:b/>
                <w:bCs/>
              </w:rPr>
              <w:t xml:space="preserve"> 102</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b/>
              </w:rPr>
            </w:pPr>
            <w:r w:rsidRPr="00880709">
              <w:rPr>
                <w:rFonts w:eastAsia="標楷體"/>
                <w:b/>
              </w:rPr>
              <w:t>0.65</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5" w:right="252"/>
              <w:jc w:val="right"/>
              <w:rPr>
                <w:rFonts w:eastAsia="標楷體"/>
                <w:b/>
              </w:rPr>
            </w:pPr>
            <w:r w:rsidRPr="00880709">
              <w:rPr>
                <w:rFonts w:eastAsia="標楷體"/>
                <w:b/>
              </w:rPr>
              <w:t>0.56</w:t>
            </w:r>
          </w:p>
        </w:tc>
        <w:tc>
          <w:tcPr>
            <w:tcW w:w="1278" w:type="dxa"/>
            <w:tcMar>
              <w:top w:w="17" w:type="dxa"/>
              <w:left w:w="17" w:type="dxa"/>
              <w:bottom w:w="0" w:type="dxa"/>
              <w:right w:w="17" w:type="dxa"/>
            </w:tcMar>
          </w:tcPr>
          <w:p w:rsidR="00EC0328" w:rsidRPr="00880709" w:rsidRDefault="00EC0328" w:rsidP="0069742E">
            <w:pPr>
              <w:snapToGrid w:val="0"/>
              <w:spacing w:line="380" w:lineRule="exact"/>
              <w:ind w:rightChars="100" w:right="240"/>
              <w:jc w:val="right"/>
              <w:rPr>
                <w:rFonts w:eastAsia="標楷體"/>
                <w:b/>
              </w:rPr>
            </w:pPr>
            <w:r w:rsidRPr="00880709">
              <w:rPr>
                <w:rFonts w:eastAsia="標楷體"/>
                <w:b/>
              </w:rPr>
              <w:t>-5.08</w:t>
            </w:r>
          </w:p>
        </w:tc>
        <w:tc>
          <w:tcPr>
            <w:tcW w:w="1160" w:type="dxa"/>
            <w:tcMar>
              <w:top w:w="17" w:type="dxa"/>
              <w:left w:w="17" w:type="dxa"/>
              <w:bottom w:w="0" w:type="dxa"/>
              <w:right w:w="17" w:type="dxa"/>
            </w:tcMar>
          </w:tcPr>
          <w:p w:rsidR="00EC0328" w:rsidRPr="00880709" w:rsidRDefault="00EC0328" w:rsidP="0069742E">
            <w:pPr>
              <w:snapToGrid w:val="0"/>
              <w:spacing w:line="380" w:lineRule="exact"/>
              <w:ind w:rightChars="100" w:right="240"/>
              <w:jc w:val="right"/>
              <w:rPr>
                <w:rFonts w:eastAsia="標楷體"/>
                <w:b/>
              </w:rPr>
            </w:pPr>
            <w:r w:rsidRPr="00880709">
              <w:rPr>
                <w:rFonts w:eastAsia="標楷體"/>
                <w:b/>
              </w:rPr>
              <w:t>2.10</w:t>
            </w:r>
          </w:p>
        </w:tc>
        <w:tc>
          <w:tcPr>
            <w:tcW w:w="1113" w:type="dxa"/>
            <w:tcMar>
              <w:top w:w="17" w:type="dxa"/>
              <w:left w:w="17" w:type="dxa"/>
              <w:bottom w:w="0" w:type="dxa"/>
              <w:right w:w="17" w:type="dxa"/>
            </w:tcMar>
          </w:tcPr>
          <w:p w:rsidR="00EC0328" w:rsidRPr="00880709" w:rsidRDefault="00EC0328" w:rsidP="0069742E">
            <w:pPr>
              <w:snapToGrid w:val="0"/>
              <w:spacing w:line="380" w:lineRule="exact"/>
              <w:ind w:rightChars="100" w:right="240"/>
              <w:jc w:val="right"/>
              <w:rPr>
                <w:rFonts w:eastAsia="標楷體"/>
                <w:b/>
              </w:rPr>
            </w:pPr>
            <w:r w:rsidRPr="00880709">
              <w:rPr>
                <w:rFonts w:eastAsia="標楷體"/>
                <w:b/>
              </w:rPr>
              <w:t>0.70</w:t>
            </w:r>
          </w:p>
        </w:tc>
        <w:tc>
          <w:tcPr>
            <w:tcW w:w="913" w:type="dxa"/>
          </w:tcPr>
          <w:p w:rsidR="00EC0328" w:rsidRPr="00880709" w:rsidRDefault="00EC0328" w:rsidP="0069742E">
            <w:pPr>
              <w:snapToGrid w:val="0"/>
              <w:spacing w:line="380" w:lineRule="exact"/>
              <w:ind w:rightChars="23" w:right="55"/>
              <w:jc w:val="right"/>
              <w:rPr>
                <w:rFonts w:eastAsia="標楷體"/>
                <w:b/>
                <w:bCs/>
              </w:rPr>
            </w:pPr>
            <w:r w:rsidRPr="00880709">
              <w:rPr>
                <w:rFonts w:eastAsia="標楷體"/>
                <w:b/>
                <w:bCs/>
              </w:rPr>
              <w:t>3.69</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hint="eastAsia"/>
                <w:spacing w:val="-6"/>
              </w:rPr>
              <w:t>5</w:t>
            </w:r>
            <w:r w:rsidRPr="0088070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-0.43</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-1.27</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-9.30</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21.44</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0.91</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-1.78</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6</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-0.52</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-0.71</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5.84</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2.42</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2.01</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-0.55</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2.07</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1.97</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-7.08</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-0.94</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2.14</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19.48</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-0.97</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-0.85</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-6.29</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1.38</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2.46</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-13.92</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-0.21</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-0.56</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-7.84</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3.07</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-0.04</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12.99</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0.82</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0.47</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-8.07</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3.05</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-1.12</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16.98</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-0.22</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0.39</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-4.62</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-0.58</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0.50</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-22.10</w:t>
            </w:r>
          </w:p>
        </w:tc>
      </w:tr>
      <w:tr w:rsidR="00EC0328" w:rsidRPr="00880709"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38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5.55</w:t>
            </w:r>
          </w:p>
        </w:tc>
        <w:tc>
          <w:tcPr>
            <w:tcW w:w="1090" w:type="dxa"/>
            <w:tcMar>
              <w:top w:w="17" w:type="dxa"/>
              <w:left w:w="17" w:type="dxa"/>
              <w:bottom w:w="0" w:type="dxa"/>
              <w:right w:w="17" w:type="dxa"/>
            </w:tcMar>
            <w:vAlign w:val="center"/>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5.60</w:t>
            </w:r>
          </w:p>
        </w:tc>
        <w:tc>
          <w:tcPr>
            <w:tcW w:w="1278"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-13.01</w:t>
            </w:r>
          </w:p>
        </w:tc>
        <w:tc>
          <w:tcPr>
            <w:tcW w:w="1160"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hint="eastAsia"/>
              </w:rPr>
              <w:t>0.70</w:t>
            </w:r>
          </w:p>
        </w:tc>
        <w:tc>
          <w:tcPr>
            <w:tcW w:w="1113" w:type="dxa"/>
            <w:tcMar>
              <w:top w:w="17" w:type="dxa"/>
              <w:left w:w="17" w:type="dxa"/>
              <w:bottom w:w="0" w:type="dxa"/>
              <w:right w:w="17" w:type="dxa"/>
            </w:tcMar>
            <w:vAlign w:val="bottom"/>
          </w:tcPr>
          <w:p w:rsidR="00EC0328" w:rsidRPr="00880709" w:rsidRDefault="00EC0328" w:rsidP="0069742E">
            <w:pPr>
              <w:snapToGrid w:val="0"/>
              <w:spacing w:line="380" w:lineRule="exact"/>
              <w:ind w:rightChars="100" w:right="240"/>
              <w:jc w:val="right"/>
              <w:rPr>
                <w:rFonts w:eastAsia="標楷體"/>
              </w:rPr>
            </w:pPr>
            <w:r w:rsidRPr="00880709">
              <w:rPr>
                <w:rFonts w:eastAsia="標楷體"/>
              </w:rPr>
              <w:t>1.90</w:t>
            </w:r>
          </w:p>
        </w:tc>
        <w:tc>
          <w:tcPr>
            <w:tcW w:w="913" w:type="dxa"/>
            <w:vAlign w:val="bottom"/>
          </w:tcPr>
          <w:p w:rsidR="00EC0328" w:rsidRPr="00880709" w:rsidRDefault="00EC0328" w:rsidP="0069742E">
            <w:pPr>
              <w:tabs>
                <w:tab w:val="left" w:pos="913"/>
              </w:tabs>
              <w:snapToGrid w:val="0"/>
              <w:spacing w:line="380" w:lineRule="exact"/>
              <w:ind w:rightChars="-3" w:right="-7"/>
              <w:jc w:val="right"/>
              <w:rPr>
                <w:rFonts w:eastAsia="標楷體"/>
              </w:rPr>
            </w:pPr>
            <w:r w:rsidRPr="00880709">
              <w:rPr>
                <w:rFonts w:eastAsia="標楷體"/>
              </w:rPr>
              <w:t>22.63</w:t>
            </w:r>
          </w:p>
        </w:tc>
      </w:tr>
      <w:tr w:rsidR="00EC0328" w:rsidRPr="00D0622E" w:rsidTr="0069742E">
        <w:trPr>
          <w:trHeight w:val="300"/>
          <w:jc w:val="center"/>
        </w:trPr>
        <w:tc>
          <w:tcPr>
            <w:tcW w:w="1756" w:type="dxa"/>
            <w:tcBorders>
              <w:left w:val="nil"/>
              <w:right w:val="single" w:sz="4" w:space="0" w:color="auto"/>
            </w:tcBorders>
            <w:tcMar>
              <w:top w:w="17" w:type="dxa"/>
              <w:left w:w="17" w:type="dxa"/>
              <w:bottom w:w="0" w:type="dxa"/>
              <w:right w:w="17" w:type="dxa"/>
            </w:tcMar>
          </w:tcPr>
          <w:p w:rsidR="00EC0328" w:rsidRPr="00D0622E" w:rsidRDefault="00EC0328" w:rsidP="0069742E">
            <w:pPr>
              <w:snapToGrid w:val="0"/>
              <w:spacing w:line="380" w:lineRule="exact"/>
              <w:rPr>
                <w:rFonts w:eastAsia="標楷體"/>
                <w:b/>
                <w:bCs/>
              </w:rPr>
            </w:pPr>
            <w:r w:rsidRPr="00D0622E">
              <w:rPr>
                <w:rFonts w:eastAsia="標楷體"/>
                <w:b/>
                <w:bCs/>
              </w:rPr>
              <w:t xml:space="preserve"> 103</w:t>
            </w:r>
            <w:r w:rsidRPr="00D0622E">
              <w:rPr>
                <w:rFonts w:eastAsia="標楷體"/>
                <w:b/>
                <w:bCs/>
              </w:rPr>
              <w:t>年</w:t>
            </w:r>
            <w:r w:rsidRPr="00D0622E">
              <w:rPr>
                <w:rFonts w:eastAsia="標楷體" w:hint="eastAsia"/>
                <w:b/>
                <w:bCs/>
              </w:rPr>
              <w:t>1~5</w:t>
            </w:r>
            <w:r w:rsidRPr="00D0622E">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b/>
              </w:rPr>
            </w:pPr>
            <w:r w:rsidRPr="00D0622E">
              <w:rPr>
                <w:rFonts w:eastAsia="標楷體" w:hint="eastAsia"/>
                <w:b/>
              </w:rPr>
              <w:t>3.61</w:t>
            </w:r>
          </w:p>
        </w:tc>
        <w:tc>
          <w:tcPr>
            <w:tcW w:w="1090" w:type="dxa"/>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b/>
              </w:rPr>
            </w:pPr>
            <w:r w:rsidRPr="00D0622E">
              <w:rPr>
                <w:rFonts w:eastAsia="標楷體" w:hint="eastAsia"/>
                <w:b/>
              </w:rPr>
              <w:t>3.92</w:t>
            </w:r>
          </w:p>
        </w:tc>
        <w:tc>
          <w:tcPr>
            <w:tcW w:w="1278"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b/>
              </w:rPr>
            </w:pPr>
            <w:r w:rsidRPr="00D0622E">
              <w:rPr>
                <w:rFonts w:eastAsia="標楷體" w:hint="eastAsia"/>
                <w:b/>
              </w:rPr>
              <w:t>-17.45</w:t>
            </w:r>
          </w:p>
        </w:tc>
        <w:tc>
          <w:tcPr>
            <w:tcW w:w="1160"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b/>
              </w:rPr>
            </w:pPr>
            <w:r w:rsidRPr="00D0622E">
              <w:rPr>
                <w:rFonts w:eastAsia="標楷體" w:hint="eastAsia"/>
                <w:b/>
              </w:rPr>
              <w:t>-1.04</w:t>
            </w:r>
          </w:p>
        </w:tc>
        <w:tc>
          <w:tcPr>
            <w:tcW w:w="1113"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b/>
              </w:rPr>
            </w:pPr>
            <w:r w:rsidRPr="00D0622E">
              <w:rPr>
                <w:rFonts w:eastAsia="標楷體" w:hint="eastAsia"/>
                <w:b/>
              </w:rPr>
              <w:t>-0.71</w:t>
            </w:r>
          </w:p>
        </w:tc>
        <w:tc>
          <w:tcPr>
            <w:tcW w:w="913" w:type="dxa"/>
            <w:vAlign w:val="bottom"/>
          </w:tcPr>
          <w:p w:rsidR="00EC0328" w:rsidRPr="00D0622E" w:rsidRDefault="00EC0328" w:rsidP="0069742E">
            <w:pPr>
              <w:tabs>
                <w:tab w:val="left" w:pos="913"/>
              </w:tabs>
              <w:snapToGrid w:val="0"/>
              <w:spacing w:line="380" w:lineRule="exact"/>
              <w:ind w:rightChars="-3" w:right="-7"/>
              <w:jc w:val="right"/>
              <w:rPr>
                <w:rFonts w:eastAsia="標楷體"/>
                <w:b/>
              </w:rPr>
            </w:pPr>
            <w:r w:rsidRPr="00D0622E">
              <w:rPr>
                <w:rFonts w:eastAsia="標楷體" w:hint="eastAsia"/>
                <w:b/>
              </w:rPr>
              <w:t>8.17</w:t>
            </w:r>
          </w:p>
        </w:tc>
      </w:tr>
      <w:tr w:rsidR="00EC0328" w:rsidRPr="00D0622E"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D0622E" w:rsidRDefault="00EC0328" w:rsidP="0069742E">
            <w:pPr>
              <w:snapToGrid w:val="0"/>
              <w:spacing w:line="380" w:lineRule="exact"/>
              <w:ind w:left="28" w:right="284"/>
              <w:jc w:val="right"/>
              <w:rPr>
                <w:rFonts w:eastAsia="標楷體"/>
                <w:spacing w:val="-6"/>
              </w:rPr>
            </w:pPr>
            <w:r w:rsidRPr="00D0622E">
              <w:rPr>
                <w:rFonts w:eastAsia="標楷體"/>
                <w:spacing w:val="-6"/>
              </w:rPr>
              <w:t>1</w:t>
            </w:r>
            <w:r w:rsidRPr="00D0622E">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-1.82</w:t>
            </w:r>
          </w:p>
        </w:tc>
        <w:tc>
          <w:tcPr>
            <w:tcW w:w="1090" w:type="dxa"/>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-1.89</w:t>
            </w:r>
          </w:p>
        </w:tc>
        <w:tc>
          <w:tcPr>
            <w:tcW w:w="1278"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-13.59</w:t>
            </w:r>
          </w:p>
        </w:tc>
        <w:tc>
          <w:tcPr>
            <w:tcW w:w="1160"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-2.24</w:t>
            </w:r>
          </w:p>
        </w:tc>
        <w:tc>
          <w:tcPr>
            <w:tcW w:w="1113"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1.37</w:t>
            </w:r>
          </w:p>
        </w:tc>
        <w:tc>
          <w:tcPr>
            <w:tcW w:w="913" w:type="dxa"/>
            <w:vAlign w:val="bottom"/>
          </w:tcPr>
          <w:p w:rsidR="00EC0328" w:rsidRPr="00D0622E" w:rsidRDefault="00EC0328" w:rsidP="0069742E">
            <w:pPr>
              <w:tabs>
                <w:tab w:val="left" w:pos="913"/>
              </w:tabs>
              <w:snapToGrid w:val="0"/>
              <w:spacing w:line="380" w:lineRule="exact"/>
              <w:ind w:rightChars="-3" w:right="-7"/>
              <w:jc w:val="right"/>
              <w:rPr>
                <w:rFonts w:eastAsia="標楷體"/>
              </w:rPr>
            </w:pPr>
            <w:r w:rsidRPr="00D0622E">
              <w:rPr>
                <w:rFonts w:eastAsia="標楷體" w:hint="eastAsia"/>
              </w:rPr>
              <w:t>6.35</w:t>
            </w:r>
          </w:p>
        </w:tc>
      </w:tr>
      <w:tr w:rsidR="00EC0328" w:rsidRPr="00D0622E"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D0622E" w:rsidRDefault="00EC0328" w:rsidP="0069742E">
            <w:pPr>
              <w:snapToGrid w:val="0"/>
              <w:spacing w:line="380" w:lineRule="exact"/>
              <w:ind w:left="28" w:right="284"/>
              <w:jc w:val="right"/>
              <w:rPr>
                <w:rFonts w:eastAsia="標楷體"/>
                <w:spacing w:val="-6"/>
              </w:rPr>
            </w:pPr>
            <w:r w:rsidRPr="00D0622E">
              <w:rPr>
                <w:rFonts w:eastAsia="標楷體" w:hint="eastAsia"/>
                <w:spacing w:val="-6"/>
              </w:rPr>
              <w:t>2</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6.83</w:t>
            </w:r>
          </w:p>
        </w:tc>
        <w:tc>
          <w:tcPr>
            <w:tcW w:w="1090" w:type="dxa"/>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7.61</w:t>
            </w:r>
          </w:p>
        </w:tc>
        <w:tc>
          <w:tcPr>
            <w:tcW w:w="1278"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-10.45</w:t>
            </w:r>
          </w:p>
        </w:tc>
        <w:tc>
          <w:tcPr>
            <w:tcW w:w="1160"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9.68</w:t>
            </w:r>
          </w:p>
        </w:tc>
        <w:tc>
          <w:tcPr>
            <w:tcW w:w="1113"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-2.51</w:t>
            </w:r>
          </w:p>
        </w:tc>
        <w:tc>
          <w:tcPr>
            <w:tcW w:w="913" w:type="dxa"/>
            <w:vAlign w:val="bottom"/>
          </w:tcPr>
          <w:p w:rsidR="00EC0328" w:rsidRPr="00D0622E" w:rsidRDefault="00EC0328" w:rsidP="0069742E">
            <w:pPr>
              <w:tabs>
                <w:tab w:val="left" w:pos="913"/>
              </w:tabs>
              <w:snapToGrid w:val="0"/>
              <w:spacing w:line="380" w:lineRule="exact"/>
              <w:ind w:rightChars="-3" w:right="-7"/>
              <w:jc w:val="right"/>
              <w:rPr>
                <w:rFonts w:eastAsia="標楷體"/>
              </w:rPr>
            </w:pPr>
            <w:r w:rsidRPr="00D0622E">
              <w:rPr>
                <w:rFonts w:eastAsia="標楷體" w:hint="eastAsia"/>
              </w:rPr>
              <w:t>-24.67</w:t>
            </w:r>
          </w:p>
        </w:tc>
      </w:tr>
      <w:tr w:rsidR="00EC0328" w:rsidRPr="00D0622E"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D0622E" w:rsidRDefault="00EC0328" w:rsidP="0069742E">
            <w:pPr>
              <w:snapToGrid w:val="0"/>
              <w:spacing w:line="380" w:lineRule="exact"/>
              <w:ind w:left="28" w:right="284"/>
              <w:jc w:val="right"/>
              <w:rPr>
                <w:rFonts w:eastAsia="標楷體"/>
                <w:spacing w:val="-6"/>
              </w:rPr>
            </w:pPr>
            <w:r w:rsidRPr="00D0622E">
              <w:rPr>
                <w:rFonts w:eastAsia="標楷體" w:hint="eastAsia"/>
                <w:spacing w:val="-6"/>
              </w:rPr>
              <w:t>3</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3.16</w:t>
            </w:r>
          </w:p>
        </w:tc>
        <w:tc>
          <w:tcPr>
            <w:tcW w:w="1090" w:type="dxa"/>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3.62</w:t>
            </w:r>
          </w:p>
        </w:tc>
        <w:tc>
          <w:tcPr>
            <w:tcW w:w="1278"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-21.87</w:t>
            </w:r>
          </w:p>
        </w:tc>
        <w:tc>
          <w:tcPr>
            <w:tcW w:w="1160"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1.01</w:t>
            </w:r>
          </w:p>
        </w:tc>
        <w:tc>
          <w:tcPr>
            <w:tcW w:w="1113"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-2.23</w:t>
            </w:r>
          </w:p>
        </w:tc>
        <w:tc>
          <w:tcPr>
            <w:tcW w:w="913" w:type="dxa"/>
            <w:vAlign w:val="bottom"/>
          </w:tcPr>
          <w:p w:rsidR="00EC0328" w:rsidRPr="00D0622E" w:rsidRDefault="00EC0328" w:rsidP="0069742E">
            <w:pPr>
              <w:tabs>
                <w:tab w:val="left" w:pos="913"/>
              </w:tabs>
              <w:snapToGrid w:val="0"/>
              <w:spacing w:line="380" w:lineRule="exact"/>
              <w:ind w:rightChars="-3" w:right="-7"/>
              <w:jc w:val="right"/>
              <w:rPr>
                <w:rFonts w:eastAsia="標楷體"/>
              </w:rPr>
            </w:pPr>
            <w:r w:rsidRPr="00D0622E">
              <w:rPr>
                <w:rFonts w:eastAsia="標楷體" w:hint="eastAsia"/>
              </w:rPr>
              <w:t>-7.70</w:t>
            </w:r>
          </w:p>
        </w:tc>
      </w:tr>
      <w:tr w:rsidR="00EC0328" w:rsidRPr="00D0622E" w:rsidTr="0069742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EC0328" w:rsidRPr="00D0622E" w:rsidRDefault="00EC0328" w:rsidP="0069742E">
            <w:pPr>
              <w:wordWrap w:val="0"/>
              <w:snapToGrid w:val="0"/>
              <w:spacing w:line="380" w:lineRule="exact"/>
              <w:ind w:left="28" w:right="284"/>
              <w:jc w:val="right"/>
              <w:rPr>
                <w:rFonts w:eastAsia="標楷體"/>
                <w:spacing w:val="-6"/>
              </w:rPr>
            </w:pPr>
            <w:r w:rsidRPr="00D0622E">
              <w:rPr>
                <w:rFonts w:eastAsia="標楷體" w:hint="eastAsia"/>
                <w:spacing w:val="-6"/>
              </w:rPr>
              <w:t>4</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Pr>
                <w:rFonts w:eastAsia="標楷體" w:hint="eastAsia"/>
              </w:rPr>
              <w:t>5.29</w:t>
            </w:r>
          </w:p>
        </w:tc>
        <w:tc>
          <w:tcPr>
            <w:tcW w:w="1090" w:type="dxa"/>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5.</w:t>
            </w:r>
            <w:r>
              <w:rPr>
                <w:rFonts w:eastAsia="標楷體" w:hint="eastAsia"/>
              </w:rPr>
              <w:t>71</w:t>
            </w:r>
          </w:p>
        </w:tc>
        <w:tc>
          <w:tcPr>
            <w:tcW w:w="1278"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-1</w:t>
            </w:r>
            <w:r>
              <w:rPr>
                <w:rFonts w:eastAsia="標楷體" w:hint="eastAsia"/>
              </w:rPr>
              <w:t>0.89</w:t>
            </w:r>
          </w:p>
        </w:tc>
        <w:tc>
          <w:tcPr>
            <w:tcW w:w="1160"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-8.</w:t>
            </w:r>
            <w:r>
              <w:rPr>
                <w:rFonts w:eastAsia="標楷體" w:hint="eastAsia"/>
              </w:rPr>
              <w:t>67</w:t>
            </w:r>
          </w:p>
        </w:tc>
        <w:tc>
          <w:tcPr>
            <w:tcW w:w="1113" w:type="dxa"/>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-0.</w:t>
            </w:r>
            <w:r>
              <w:rPr>
                <w:rFonts w:eastAsia="標楷體" w:hint="eastAsia"/>
              </w:rPr>
              <w:t>02</w:t>
            </w:r>
          </w:p>
        </w:tc>
        <w:tc>
          <w:tcPr>
            <w:tcW w:w="913" w:type="dxa"/>
            <w:vAlign w:val="bottom"/>
          </w:tcPr>
          <w:p w:rsidR="00EC0328" w:rsidRPr="00D0622E" w:rsidRDefault="00EC0328" w:rsidP="0069742E">
            <w:pPr>
              <w:tabs>
                <w:tab w:val="left" w:pos="913"/>
              </w:tabs>
              <w:snapToGrid w:val="0"/>
              <w:spacing w:line="380" w:lineRule="exact"/>
              <w:ind w:rightChars="-3" w:right="-7"/>
              <w:jc w:val="right"/>
              <w:rPr>
                <w:rFonts w:eastAsia="標楷體"/>
              </w:rPr>
            </w:pPr>
            <w:r w:rsidRPr="00D0622E">
              <w:rPr>
                <w:rFonts w:eastAsia="標楷體" w:hint="eastAsia"/>
              </w:rPr>
              <w:t>37.42</w:t>
            </w:r>
          </w:p>
        </w:tc>
      </w:tr>
      <w:tr w:rsidR="00EC0328" w:rsidRPr="00D0622E" w:rsidTr="0069742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EC0328" w:rsidRPr="00D0622E" w:rsidRDefault="00EC0328" w:rsidP="0069742E">
            <w:pPr>
              <w:wordWrap w:val="0"/>
              <w:snapToGrid w:val="0"/>
              <w:spacing w:line="380" w:lineRule="exact"/>
              <w:ind w:left="28" w:right="284"/>
              <w:jc w:val="right"/>
              <w:rPr>
                <w:rFonts w:eastAsia="標楷體"/>
                <w:spacing w:val="-6"/>
              </w:rPr>
            </w:pPr>
            <w:r w:rsidRPr="00D0622E">
              <w:rPr>
                <w:rFonts w:eastAsia="標楷體" w:hint="eastAsia"/>
                <w:spacing w:val="-6"/>
              </w:rPr>
              <w:t>5</w:t>
            </w:r>
            <w:r w:rsidRPr="00D0622E">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5.19</w:t>
            </w:r>
          </w:p>
        </w:tc>
        <w:tc>
          <w:tcPr>
            <w:tcW w:w="1090" w:type="dxa"/>
            <w:tcBorders>
              <w:bottom w:val="single" w:sz="4" w:space="0" w:color="auto"/>
            </w:tcBorders>
            <w:tcMar>
              <w:top w:w="17" w:type="dxa"/>
              <w:left w:w="17" w:type="dxa"/>
              <w:bottom w:w="0" w:type="dxa"/>
              <w:right w:w="17" w:type="dxa"/>
            </w:tcMar>
            <w:vAlign w:val="center"/>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5.30</w:t>
            </w:r>
          </w:p>
        </w:tc>
        <w:tc>
          <w:tcPr>
            <w:tcW w:w="1278" w:type="dxa"/>
            <w:tcBorders>
              <w:bottom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-2.72</w:t>
            </w:r>
          </w:p>
        </w:tc>
        <w:tc>
          <w:tcPr>
            <w:tcW w:w="1160" w:type="dxa"/>
            <w:tcBorders>
              <w:bottom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-3.40</w:t>
            </w:r>
          </w:p>
        </w:tc>
        <w:tc>
          <w:tcPr>
            <w:tcW w:w="1113" w:type="dxa"/>
            <w:tcBorders>
              <w:bottom w:val="single" w:sz="4" w:space="0" w:color="auto"/>
            </w:tcBorders>
            <w:tcMar>
              <w:top w:w="17" w:type="dxa"/>
              <w:left w:w="17" w:type="dxa"/>
              <w:bottom w:w="0" w:type="dxa"/>
              <w:right w:w="17" w:type="dxa"/>
            </w:tcMar>
            <w:vAlign w:val="bottom"/>
          </w:tcPr>
          <w:p w:rsidR="00EC0328" w:rsidRPr="00D0622E" w:rsidRDefault="00EC0328" w:rsidP="0069742E">
            <w:pPr>
              <w:snapToGrid w:val="0"/>
              <w:spacing w:line="380" w:lineRule="exact"/>
              <w:ind w:rightChars="100" w:right="240"/>
              <w:jc w:val="right"/>
              <w:rPr>
                <w:rFonts w:eastAsia="標楷體"/>
              </w:rPr>
            </w:pPr>
            <w:r w:rsidRPr="00D0622E">
              <w:rPr>
                <w:rFonts w:eastAsia="標楷體" w:hint="eastAsia"/>
              </w:rPr>
              <w:t>-0.29</w:t>
            </w:r>
          </w:p>
        </w:tc>
        <w:tc>
          <w:tcPr>
            <w:tcW w:w="913" w:type="dxa"/>
            <w:tcBorders>
              <w:bottom w:val="single" w:sz="4" w:space="0" w:color="auto"/>
            </w:tcBorders>
            <w:vAlign w:val="bottom"/>
          </w:tcPr>
          <w:p w:rsidR="00EC0328" w:rsidRPr="00D0622E" w:rsidRDefault="00EC0328" w:rsidP="0069742E">
            <w:pPr>
              <w:tabs>
                <w:tab w:val="left" w:pos="913"/>
              </w:tabs>
              <w:snapToGrid w:val="0"/>
              <w:spacing w:line="380" w:lineRule="exact"/>
              <w:ind w:rightChars="-3" w:right="-7"/>
              <w:jc w:val="right"/>
              <w:rPr>
                <w:rFonts w:eastAsia="標楷體"/>
              </w:rPr>
            </w:pPr>
            <w:r w:rsidRPr="00D0622E">
              <w:rPr>
                <w:rFonts w:eastAsia="標楷體" w:hint="eastAsia"/>
              </w:rPr>
              <w:t>30.31</w:t>
            </w:r>
          </w:p>
        </w:tc>
      </w:tr>
    </w:tbl>
    <w:p w:rsidR="00EC0328" w:rsidRPr="00D0622E" w:rsidRDefault="00EC0328" w:rsidP="00EC0328">
      <w:pPr>
        <w:snapToGrid w:val="0"/>
        <w:spacing w:line="240" w:lineRule="atLeast"/>
        <w:ind w:right="-142"/>
        <w:jc w:val="both"/>
        <w:rPr>
          <w:rFonts w:eastAsia="標楷體"/>
          <w:sz w:val="22"/>
          <w:szCs w:val="22"/>
        </w:rPr>
      </w:pPr>
      <w:r w:rsidRPr="00D0622E">
        <w:rPr>
          <w:rFonts w:eastAsia="標楷體"/>
          <w:sz w:val="22"/>
          <w:szCs w:val="22"/>
        </w:rPr>
        <w:t>資料來源：經濟部統計處。</w:t>
      </w:r>
    </w:p>
    <w:p w:rsidR="00EC0328" w:rsidRPr="000E387D" w:rsidRDefault="00EC0328" w:rsidP="00EC0328">
      <w:pPr>
        <w:snapToGrid w:val="0"/>
        <w:spacing w:line="240" w:lineRule="atLeast"/>
        <w:ind w:right="-142"/>
        <w:jc w:val="both"/>
        <w:rPr>
          <w:rFonts w:eastAsia="標楷體"/>
          <w:color w:val="FF0000"/>
          <w:sz w:val="22"/>
          <w:szCs w:val="22"/>
        </w:rPr>
      </w:pPr>
    </w:p>
    <w:p w:rsidR="00EC0328" w:rsidRPr="000E387D" w:rsidRDefault="00EC0328" w:rsidP="00EC0328">
      <w:pPr>
        <w:snapToGrid w:val="0"/>
        <w:spacing w:line="240" w:lineRule="atLeast"/>
        <w:ind w:right="-142"/>
        <w:jc w:val="both"/>
        <w:rPr>
          <w:rFonts w:eastAsia="標楷體"/>
          <w:color w:val="FF0000"/>
          <w:sz w:val="22"/>
          <w:szCs w:val="22"/>
        </w:rPr>
      </w:pPr>
    </w:p>
    <w:p w:rsidR="00EC0328" w:rsidRPr="000E387D" w:rsidRDefault="00EC0328" w:rsidP="00EC0328">
      <w:pPr>
        <w:snapToGrid w:val="0"/>
        <w:spacing w:line="240" w:lineRule="atLeast"/>
        <w:ind w:right="-142"/>
        <w:jc w:val="both"/>
        <w:rPr>
          <w:rFonts w:eastAsia="標楷體"/>
          <w:color w:val="FF0000"/>
          <w:sz w:val="22"/>
          <w:szCs w:val="22"/>
        </w:rPr>
      </w:pPr>
    </w:p>
    <w:p w:rsidR="00EC0328" w:rsidRPr="000E387D" w:rsidRDefault="00EC0328" w:rsidP="00EC0328">
      <w:pPr>
        <w:snapToGrid w:val="0"/>
        <w:spacing w:line="240" w:lineRule="atLeast"/>
        <w:ind w:right="-142"/>
        <w:jc w:val="both"/>
        <w:rPr>
          <w:rFonts w:eastAsia="標楷體"/>
          <w:color w:val="FF0000"/>
          <w:sz w:val="22"/>
          <w:szCs w:val="22"/>
        </w:rPr>
      </w:pPr>
    </w:p>
    <w:bookmarkEnd w:id="65"/>
    <w:p w:rsidR="00EC0328" w:rsidRPr="000E387D" w:rsidRDefault="00EC0328" w:rsidP="00EC0328">
      <w:pPr>
        <w:snapToGrid w:val="0"/>
        <w:spacing w:line="240" w:lineRule="atLeast"/>
        <w:ind w:right="-142"/>
        <w:jc w:val="both"/>
        <w:rPr>
          <w:noProof/>
          <w:color w:val="FF0000"/>
        </w:rPr>
      </w:pPr>
    </w:p>
    <w:p w:rsidR="00EC0328" w:rsidRPr="000E387D" w:rsidRDefault="00EC0328" w:rsidP="00EC0328">
      <w:pPr>
        <w:snapToGrid w:val="0"/>
        <w:spacing w:line="240" w:lineRule="atLeast"/>
        <w:ind w:right="-142"/>
        <w:jc w:val="both"/>
        <w:rPr>
          <w:noProof/>
          <w:color w:val="FF0000"/>
        </w:rPr>
      </w:pPr>
      <w:r w:rsidRPr="000E387D">
        <w:rPr>
          <w:rFonts w:eastAsia="標楷體"/>
          <w:noProof/>
          <w:color w:val="FF0000"/>
        </w:rPr>
        <w:lastRenderedPageBreak/>
        <w:drawing>
          <wp:anchor distT="0" distB="0" distL="114300" distR="114300" simplePos="0" relativeHeight="251985408" behindDoc="0" locked="0" layoutInCell="1" allowOverlap="1" wp14:anchorId="2E83C996" wp14:editId="10D94F72">
            <wp:simplePos x="0" y="0"/>
            <wp:positionH relativeFrom="column">
              <wp:posOffset>-521970</wp:posOffset>
            </wp:positionH>
            <wp:positionV relativeFrom="paragraph">
              <wp:posOffset>40640</wp:posOffset>
            </wp:positionV>
            <wp:extent cx="6400800" cy="2009775"/>
            <wp:effectExtent l="0" t="0" r="0"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C0328" w:rsidRPr="000C6D82" w:rsidRDefault="00EC0328" w:rsidP="00EC0328">
      <w:pPr>
        <w:pStyle w:val="t-4"/>
        <w:spacing w:afterLines="0" w:after="0" w:line="240" w:lineRule="auto"/>
        <w:ind w:leftChars="0" w:left="0" w:firstLineChars="0" w:firstLine="0"/>
        <w:rPr>
          <w:color w:val="auto"/>
        </w:rPr>
      </w:pPr>
      <w:r w:rsidRPr="000C6D82">
        <w:rPr>
          <w:color w:val="auto"/>
        </w:rPr>
        <w:t>２、</w:t>
      </w:r>
      <w:r w:rsidRPr="000C6D82">
        <w:rPr>
          <w:color w:val="auto"/>
        </w:rPr>
        <w:t>103</w:t>
      </w:r>
      <w:r w:rsidRPr="000C6D82">
        <w:rPr>
          <w:color w:val="auto"/>
        </w:rPr>
        <w:t>年</w:t>
      </w:r>
      <w:r w:rsidRPr="000C6D82">
        <w:rPr>
          <w:rFonts w:hint="eastAsia"/>
          <w:color w:val="auto"/>
        </w:rPr>
        <w:t>5</w:t>
      </w:r>
      <w:r w:rsidRPr="000C6D82">
        <w:rPr>
          <w:color w:val="auto"/>
        </w:rPr>
        <w:t>月製造業生產</w:t>
      </w:r>
      <w:r w:rsidRPr="000C6D82">
        <w:rPr>
          <w:rFonts w:hint="eastAsia"/>
          <w:color w:val="auto"/>
        </w:rPr>
        <w:t>增加</w:t>
      </w:r>
      <w:r w:rsidRPr="000C6D82">
        <w:rPr>
          <w:rFonts w:hint="eastAsia"/>
          <w:color w:val="auto"/>
        </w:rPr>
        <w:t>5.30</w:t>
      </w:r>
      <w:r w:rsidRPr="000C6D82">
        <w:rPr>
          <w:color w:val="auto"/>
        </w:rPr>
        <w:t>％</w:t>
      </w:r>
    </w:p>
    <w:p w:rsidR="00EC0328" w:rsidRPr="000C6D82" w:rsidRDefault="00EC0328" w:rsidP="00EC0328">
      <w:pPr>
        <w:pStyle w:val="k32"/>
        <w:topLinePunct/>
        <w:spacing w:beforeLines="0" w:before="0"/>
        <w:ind w:left="0" w:rightChars="-59" w:firstLineChars="202" w:firstLine="566"/>
      </w:pPr>
      <w:r w:rsidRPr="000C6D82">
        <w:t>103</w:t>
      </w:r>
      <w:r w:rsidRPr="000C6D82">
        <w:t>年</w:t>
      </w:r>
      <w:r w:rsidRPr="000C6D82">
        <w:t>5</w:t>
      </w:r>
      <w:r w:rsidRPr="000C6D82">
        <w:t>月製造業生產較上年同月增加</w:t>
      </w:r>
      <w:r w:rsidRPr="000C6D82">
        <w:t>5.30</w:t>
      </w:r>
      <w:r w:rsidRPr="000C6D82">
        <w:t>％，其中以資訊電子工業增加</w:t>
      </w:r>
      <w:r w:rsidRPr="000C6D82">
        <w:t>8.44</w:t>
      </w:r>
      <w:r w:rsidRPr="000C6D82">
        <w:t>％最多，</w:t>
      </w:r>
      <w:r w:rsidRPr="00AD08DE">
        <w:rPr>
          <w:rFonts w:hint="eastAsia"/>
        </w:rPr>
        <w:t>金屬機電工業增加</w:t>
      </w:r>
      <w:r w:rsidRPr="00AD08DE">
        <w:rPr>
          <w:rFonts w:hint="eastAsia"/>
        </w:rPr>
        <w:t>6.42</w:t>
      </w:r>
      <w:r>
        <w:rPr>
          <w:rFonts w:hint="eastAsia"/>
        </w:rPr>
        <w:t>％</w:t>
      </w:r>
      <w:r w:rsidRPr="00AD08DE">
        <w:rPr>
          <w:rFonts w:hint="eastAsia"/>
        </w:rPr>
        <w:t>居次</w:t>
      </w:r>
      <w:r w:rsidRPr="000C6D82">
        <w:t>，</w:t>
      </w:r>
      <w:r w:rsidRPr="00AD08DE">
        <w:rPr>
          <w:rFonts w:hint="eastAsia"/>
        </w:rPr>
        <w:t>化學工業僅微增</w:t>
      </w:r>
      <w:r w:rsidRPr="00AD08DE">
        <w:rPr>
          <w:rFonts w:hint="eastAsia"/>
        </w:rPr>
        <w:t>0.31</w:t>
      </w:r>
      <w:r>
        <w:rPr>
          <w:rFonts w:hint="eastAsia"/>
        </w:rPr>
        <w:t>％</w:t>
      </w:r>
      <w:r w:rsidRPr="00AD08DE">
        <w:rPr>
          <w:rFonts w:hint="eastAsia"/>
        </w:rPr>
        <w:t>，</w:t>
      </w:r>
      <w:r w:rsidRPr="000C6D82">
        <w:t>民生工業則減少</w:t>
      </w:r>
      <w:r w:rsidRPr="000C6D82">
        <w:t>0.40</w:t>
      </w:r>
      <w:r w:rsidRPr="000C6D82">
        <w:t>％。累計</w:t>
      </w:r>
      <w:r w:rsidRPr="000C6D82">
        <w:t>1</w:t>
      </w:r>
      <w:r w:rsidRPr="000C6D82">
        <w:t>至</w:t>
      </w:r>
      <w:r w:rsidRPr="000C6D82">
        <w:t>5</w:t>
      </w:r>
      <w:r w:rsidRPr="000C6D82">
        <w:t>月製造業生產增加</w:t>
      </w:r>
      <w:r w:rsidRPr="000C6D82">
        <w:t>3.92</w:t>
      </w:r>
      <w:r w:rsidRPr="000C6D82">
        <w:t>％。</w:t>
      </w:r>
    </w:p>
    <w:p w:rsidR="00EC0328" w:rsidRPr="00880709" w:rsidRDefault="00EC0328" w:rsidP="00EC0328">
      <w:pPr>
        <w:snapToGrid w:val="0"/>
        <w:spacing w:line="300" w:lineRule="auto"/>
        <w:ind w:right="91"/>
        <w:jc w:val="center"/>
        <w:rPr>
          <w:rFonts w:eastAsia="標楷體"/>
          <w:sz w:val="28"/>
        </w:rPr>
      </w:pPr>
      <w:r w:rsidRPr="00880709">
        <w:rPr>
          <w:rFonts w:eastAsia="標楷體" w:hint="eastAsia"/>
          <w:b/>
          <w:bCs/>
          <w:sz w:val="28"/>
        </w:rPr>
        <w:t xml:space="preserve">　　　　　　</w:t>
      </w:r>
      <w:r w:rsidRPr="00880709">
        <w:rPr>
          <w:rFonts w:eastAsia="標楷體"/>
          <w:b/>
          <w:bCs/>
          <w:sz w:val="28"/>
        </w:rPr>
        <w:t>表</w:t>
      </w:r>
      <w:r w:rsidRPr="00880709">
        <w:rPr>
          <w:rFonts w:eastAsia="標楷體"/>
          <w:b/>
          <w:bCs/>
          <w:sz w:val="28"/>
        </w:rPr>
        <w:t xml:space="preserve">2-2-2   </w:t>
      </w:r>
      <w:r w:rsidRPr="00880709">
        <w:rPr>
          <w:rFonts w:eastAsia="標楷體"/>
          <w:b/>
          <w:bCs/>
          <w:sz w:val="28"/>
        </w:rPr>
        <w:t>製造業生產年增率</w:t>
      </w:r>
      <w:r w:rsidRPr="00880709">
        <w:rPr>
          <w:rFonts w:eastAsia="標楷體"/>
          <w:sz w:val="28"/>
        </w:rPr>
        <w:t xml:space="preserve">          </w:t>
      </w:r>
      <w:r w:rsidRPr="00880709">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EC0328" w:rsidRPr="00880709" w:rsidTr="0069742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C0328" w:rsidRPr="00880709" w:rsidRDefault="00EC0328" w:rsidP="0069742E">
            <w:pPr>
              <w:snapToGrid w:val="0"/>
              <w:spacing w:line="240" w:lineRule="exact"/>
              <w:ind w:left="28"/>
              <w:jc w:val="center"/>
              <w:rPr>
                <w:rFonts w:eastAsia="標楷體"/>
              </w:rPr>
            </w:pPr>
            <w:r w:rsidRPr="00880709">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240" w:lineRule="exact"/>
              <w:ind w:left="28"/>
              <w:jc w:val="center"/>
              <w:rPr>
                <w:rFonts w:eastAsia="標楷體"/>
              </w:rPr>
            </w:pPr>
            <w:r w:rsidRPr="00880709">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C0328" w:rsidRPr="00880709" w:rsidRDefault="00EC0328" w:rsidP="0069742E">
            <w:pPr>
              <w:snapToGrid w:val="0"/>
              <w:spacing w:line="240" w:lineRule="exact"/>
              <w:ind w:left="28"/>
              <w:jc w:val="center"/>
              <w:rPr>
                <w:rFonts w:eastAsia="標楷體"/>
              </w:rPr>
            </w:pPr>
            <w:r w:rsidRPr="00880709">
              <w:rPr>
                <w:rFonts w:eastAsia="標楷體"/>
              </w:rPr>
              <w:t>四大行業</w:t>
            </w:r>
          </w:p>
        </w:tc>
      </w:tr>
      <w:tr w:rsidR="00EC0328" w:rsidRPr="00880709" w:rsidTr="0069742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EC0328" w:rsidRPr="00880709" w:rsidRDefault="00EC0328" w:rsidP="0069742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EC0328" w:rsidRPr="00880709" w:rsidRDefault="00EC0328" w:rsidP="0069742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C0328" w:rsidRPr="00880709" w:rsidRDefault="00EC0328" w:rsidP="0069742E">
            <w:pPr>
              <w:snapToGrid w:val="0"/>
              <w:spacing w:line="320" w:lineRule="exact"/>
              <w:ind w:left="28"/>
              <w:jc w:val="center"/>
              <w:rPr>
                <w:rFonts w:eastAsia="標楷體"/>
              </w:rPr>
            </w:pPr>
            <w:r w:rsidRPr="00880709">
              <w:rPr>
                <w:rFonts w:eastAsia="標楷體"/>
              </w:rPr>
              <w:t>金屬機電</w:t>
            </w:r>
          </w:p>
          <w:p w:rsidR="00EC0328" w:rsidRPr="00880709" w:rsidRDefault="00EC0328" w:rsidP="0069742E">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C0328" w:rsidRPr="00880709" w:rsidRDefault="00EC0328" w:rsidP="0069742E">
            <w:pPr>
              <w:snapToGrid w:val="0"/>
              <w:spacing w:line="320" w:lineRule="exact"/>
              <w:ind w:left="28"/>
              <w:jc w:val="center"/>
              <w:rPr>
                <w:rFonts w:eastAsia="標楷體"/>
              </w:rPr>
            </w:pPr>
            <w:r w:rsidRPr="00880709">
              <w:rPr>
                <w:rFonts w:eastAsia="標楷體"/>
              </w:rPr>
              <w:t>資訊電子</w:t>
            </w:r>
          </w:p>
          <w:p w:rsidR="00EC0328" w:rsidRPr="00880709" w:rsidRDefault="00EC0328" w:rsidP="0069742E">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C0328" w:rsidRPr="00880709" w:rsidRDefault="00EC0328" w:rsidP="0069742E">
            <w:pPr>
              <w:snapToGrid w:val="0"/>
              <w:spacing w:line="320" w:lineRule="exact"/>
              <w:ind w:left="28"/>
              <w:jc w:val="center"/>
              <w:rPr>
                <w:rFonts w:eastAsia="標楷體"/>
              </w:rPr>
            </w:pPr>
            <w:r w:rsidRPr="00880709">
              <w:rPr>
                <w:rFonts w:eastAsia="標楷體"/>
              </w:rPr>
              <w:t>化學</w:t>
            </w:r>
          </w:p>
          <w:p w:rsidR="00EC0328" w:rsidRPr="00880709" w:rsidRDefault="00EC0328" w:rsidP="0069742E">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EC0328" w:rsidRPr="00880709" w:rsidRDefault="00EC0328" w:rsidP="0069742E">
            <w:pPr>
              <w:snapToGrid w:val="0"/>
              <w:spacing w:line="320" w:lineRule="exact"/>
              <w:ind w:left="28"/>
              <w:jc w:val="center"/>
              <w:rPr>
                <w:rFonts w:eastAsia="標楷體"/>
              </w:rPr>
            </w:pPr>
            <w:r w:rsidRPr="00880709">
              <w:rPr>
                <w:rFonts w:eastAsia="標楷體"/>
              </w:rPr>
              <w:t>民生</w:t>
            </w:r>
          </w:p>
          <w:p w:rsidR="00EC0328" w:rsidRPr="00880709" w:rsidRDefault="00EC0328" w:rsidP="0069742E">
            <w:pPr>
              <w:snapToGrid w:val="0"/>
              <w:spacing w:line="320" w:lineRule="exact"/>
              <w:ind w:left="28"/>
              <w:jc w:val="center"/>
              <w:rPr>
                <w:rFonts w:eastAsia="標楷體"/>
              </w:rPr>
            </w:pPr>
            <w:r w:rsidRPr="00880709">
              <w:rPr>
                <w:rFonts w:eastAsia="標楷體"/>
              </w:rPr>
              <w:t>工業</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jc w:val="both"/>
              <w:rPr>
                <w:rFonts w:eastAsia="標楷體"/>
                <w:b/>
                <w:bCs/>
                <w:spacing w:val="-6"/>
              </w:rPr>
            </w:pPr>
            <w:r w:rsidRPr="00880709">
              <w:rPr>
                <w:rFonts w:eastAsia="標楷體"/>
                <w:b/>
                <w:bCs/>
                <w:spacing w:val="-6"/>
              </w:rPr>
              <w:t xml:space="preserve">  98</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rightChars="101" w:right="242"/>
              <w:jc w:val="right"/>
              <w:rPr>
                <w:rFonts w:eastAsia="標楷體"/>
                <w:b/>
                <w:bCs/>
              </w:rPr>
            </w:pPr>
            <w:r w:rsidRPr="00880709">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b/>
                <w:bCs/>
              </w:rPr>
            </w:pPr>
            <w:r w:rsidRPr="00880709">
              <w:rPr>
                <w:rFonts w:eastAsia="標楷體"/>
                <w:b/>
                <w:bCs/>
              </w:rPr>
              <w:t>-18.47</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b/>
                <w:bCs/>
              </w:rPr>
            </w:pPr>
            <w:r w:rsidRPr="00880709">
              <w:rPr>
                <w:rFonts w:eastAsia="標楷體"/>
                <w:b/>
                <w:bCs/>
              </w:rPr>
              <w:t>-4.73</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b/>
                <w:bCs/>
              </w:rPr>
            </w:pPr>
            <w:r w:rsidRPr="00880709">
              <w:rPr>
                <w:rFonts w:eastAsia="標楷體"/>
                <w:b/>
                <w:bCs/>
              </w:rPr>
              <w:t>0.38</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b/>
                <w:bCs/>
              </w:rPr>
            </w:pPr>
            <w:r w:rsidRPr="00880709">
              <w:rPr>
                <w:rFonts w:eastAsia="標楷體"/>
                <w:b/>
                <w:bCs/>
              </w:rPr>
              <w:t>-6.35</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jc w:val="both"/>
              <w:rPr>
                <w:rFonts w:eastAsia="標楷體"/>
                <w:b/>
                <w:bCs/>
                <w:spacing w:val="-6"/>
              </w:rPr>
            </w:pPr>
            <w:r w:rsidRPr="00880709">
              <w:rPr>
                <w:rFonts w:eastAsia="標楷體"/>
                <w:b/>
                <w:bCs/>
                <w:spacing w:val="-6"/>
              </w:rPr>
              <w:t xml:space="preserve">  99</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rightChars="101" w:right="242"/>
              <w:jc w:val="right"/>
              <w:rPr>
                <w:rFonts w:eastAsia="標楷體"/>
                <w:b/>
                <w:bCs/>
              </w:rPr>
            </w:pPr>
            <w:r w:rsidRPr="00880709">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b/>
                <w:bCs/>
              </w:rPr>
            </w:pPr>
            <w:r w:rsidRPr="00880709">
              <w:rPr>
                <w:rFonts w:eastAsia="標楷體"/>
                <w:b/>
                <w:bCs/>
              </w:rPr>
              <w:t>30.64</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b/>
                <w:bCs/>
              </w:rPr>
            </w:pPr>
            <w:r w:rsidRPr="00880709">
              <w:rPr>
                <w:rFonts w:eastAsia="標楷體"/>
                <w:b/>
                <w:bCs/>
              </w:rPr>
              <w:t>42.26</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b/>
                <w:bCs/>
              </w:rPr>
            </w:pPr>
            <w:r w:rsidRPr="00880709">
              <w:rPr>
                <w:rFonts w:eastAsia="標楷體"/>
                <w:b/>
                <w:bCs/>
              </w:rPr>
              <w:t>8.82</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b/>
                <w:bCs/>
              </w:rPr>
            </w:pPr>
            <w:r w:rsidRPr="00880709">
              <w:rPr>
                <w:rFonts w:eastAsia="標楷體"/>
                <w:b/>
                <w:bCs/>
              </w:rPr>
              <w:t>10.95</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rPr>
                <w:rFonts w:eastAsia="標楷體"/>
                <w:b/>
                <w:bCs/>
              </w:rPr>
            </w:pPr>
            <w:r w:rsidRPr="00880709">
              <w:rPr>
                <w:rFonts w:eastAsia="標楷體"/>
                <w:b/>
                <w:bCs/>
              </w:rPr>
              <w:t xml:space="preserve"> 100</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rightChars="101" w:right="242"/>
              <w:jc w:val="right"/>
              <w:rPr>
                <w:rFonts w:eastAsia="標楷體"/>
                <w:b/>
                <w:bCs/>
              </w:rPr>
            </w:pPr>
            <w:r w:rsidRPr="00880709">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b/>
                <w:bCs/>
              </w:rPr>
            </w:pPr>
            <w:r w:rsidRPr="00880709">
              <w:rPr>
                <w:rFonts w:eastAsia="標楷體"/>
                <w:b/>
                <w:bCs/>
              </w:rPr>
              <w:t>6.18</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b/>
                <w:bCs/>
              </w:rPr>
            </w:pPr>
            <w:r w:rsidRPr="00880709">
              <w:rPr>
                <w:rFonts w:eastAsia="標楷體"/>
                <w:b/>
                <w:bCs/>
              </w:rPr>
              <w:t>10.02</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b/>
                <w:bCs/>
              </w:rPr>
            </w:pPr>
            <w:r w:rsidRPr="00880709">
              <w:rPr>
                <w:rFonts w:eastAsia="標楷體"/>
                <w:b/>
                <w:bCs/>
              </w:rPr>
              <w:t>-4.34</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b/>
                <w:bCs/>
              </w:rPr>
            </w:pPr>
            <w:r w:rsidRPr="00880709">
              <w:rPr>
                <w:rFonts w:eastAsia="標楷體"/>
                <w:b/>
                <w:bCs/>
              </w:rPr>
              <w:t>0.92</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rPr>
                <w:rFonts w:eastAsia="標楷體"/>
                <w:b/>
                <w:bCs/>
              </w:rPr>
            </w:pPr>
            <w:r w:rsidRPr="00880709">
              <w:rPr>
                <w:rFonts w:eastAsia="標楷體"/>
                <w:b/>
                <w:bCs/>
              </w:rPr>
              <w:t xml:space="preserve"> 101</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b/>
                <w:bCs/>
              </w:rPr>
            </w:pPr>
            <w:r w:rsidRPr="00880709">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b/>
                <w:bCs/>
              </w:rPr>
            </w:pPr>
            <w:r w:rsidRPr="00880709">
              <w:rPr>
                <w:rFonts w:eastAsia="標楷體"/>
                <w:b/>
                <w:bCs/>
              </w:rPr>
              <w:t>-4.09</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b/>
                <w:bCs/>
              </w:rPr>
            </w:pPr>
            <w:r w:rsidRPr="00880709">
              <w:rPr>
                <w:rFonts w:eastAsia="標楷體"/>
                <w:b/>
                <w:bCs/>
              </w:rPr>
              <w:t>1.20</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b/>
                <w:bCs/>
              </w:rPr>
            </w:pPr>
            <w:r w:rsidRPr="00880709">
              <w:rPr>
                <w:rFonts w:eastAsia="標楷體"/>
                <w:b/>
                <w:bCs/>
              </w:rPr>
              <w:t>1.66</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b/>
                <w:bCs/>
              </w:rPr>
            </w:pPr>
            <w:r w:rsidRPr="00880709">
              <w:rPr>
                <w:rFonts w:eastAsia="標楷體"/>
                <w:b/>
                <w:bCs/>
              </w:rPr>
              <w:t>-0.42</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rPr>
                <w:rFonts w:eastAsia="標楷體"/>
                <w:b/>
                <w:bCs/>
              </w:rPr>
            </w:pPr>
            <w:r w:rsidRPr="00880709">
              <w:rPr>
                <w:rFonts w:eastAsia="標楷體"/>
                <w:b/>
                <w:bCs/>
              </w:rPr>
              <w:t xml:space="preserve"> 102</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b/>
              </w:rPr>
            </w:pPr>
            <w:r w:rsidRPr="00880709">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b/>
              </w:rPr>
            </w:pPr>
            <w:r w:rsidRPr="00880709">
              <w:rPr>
                <w:rFonts w:eastAsia="標楷體" w:hint="eastAsia"/>
                <w:b/>
              </w:rPr>
              <w:t>-0.34</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b/>
              </w:rPr>
            </w:pPr>
            <w:r w:rsidRPr="00880709">
              <w:rPr>
                <w:rFonts w:eastAsia="標楷體" w:hint="eastAsia"/>
                <w:b/>
              </w:rPr>
              <w:t>1.21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b/>
              </w:rPr>
            </w:pPr>
            <w:r w:rsidRPr="00880709">
              <w:rPr>
                <w:rFonts w:eastAsia="標楷體" w:hint="eastAsia"/>
                <w:b/>
              </w:rPr>
              <w:t>0.73</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b/>
              </w:rPr>
            </w:pPr>
            <w:r w:rsidRPr="00880709">
              <w:rPr>
                <w:rFonts w:eastAsia="標楷體" w:hint="eastAsia"/>
                <w:b/>
              </w:rPr>
              <w:t>-0.08</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hint="eastAsia"/>
                <w:spacing w:val="-6"/>
              </w:rPr>
              <w:t>5</w:t>
            </w:r>
            <w:r w:rsidRPr="00880709">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-1.27</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-5.13</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1.11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-1.58</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-0.22</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6</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-4.09</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-1.72</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4.71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1.89</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1.77</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0.81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4.94</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1.29</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0.65</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-1.71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-0.37</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-2.02</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0.67</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-1.61</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0.23</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-0.63</w:t>
            </w:r>
          </w:p>
        </w:tc>
      </w:tr>
      <w:tr w:rsidR="00EC0328" w:rsidRPr="00880709"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EC0328" w:rsidRPr="00880709" w:rsidRDefault="00EC0328" w:rsidP="0069742E">
            <w:pPr>
              <w:snapToGrid w:val="0"/>
              <w:spacing w:line="300" w:lineRule="exact"/>
              <w:ind w:left="28" w:rightChars="100" w:right="240"/>
              <w:jc w:val="right"/>
              <w:rPr>
                <w:rFonts w:eastAsia="標楷體"/>
              </w:rPr>
            </w:pPr>
            <w:r w:rsidRPr="00880709">
              <w:rPr>
                <w:rFonts w:eastAsia="標楷體" w:hint="eastAsia"/>
              </w:rPr>
              <w:t>0.32</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07" w:right="257"/>
              <w:jc w:val="right"/>
              <w:rPr>
                <w:rFonts w:eastAsia="標楷體"/>
              </w:rPr>
            </w:pPr>
            <w:r w:rsidRPr="00880709">
              <w:rPr>
                <w:rFonts w:eastAsia="標楷體" w:hint="eastAsia"/>
              </w:rPr>
              <w:t>0.60</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95" w:right="468"/>
              <w:jc w:val="right"/>
              <w:rPr>
                <w:rFonts w:eastAsia="標楷體"/>
              </w:rPr>
            </w:pPr>
            <w:r w:rsidRPr="00880709">
              <w:rPr>
                <w:rFonts w:eastAsia="標楷體" w:hint="eastAsia"/>
              </w:rPr>
              <w:t>0.15</w:t>
            </w:r>
          </w:p>
        </w:tc>
        <w:tc>
          <w:tcPr>
            <w:tcW w:w="1350" w:type="dxa"/>
            <w:tcMar>
              <w:top w:w="17" w:type="dxa"/>
              <w:left w:w="17" w:type="dxa"/>
              <w:bottom w:w="0" w:type="dxa"/>
              <w:right w:w="17" w:type="dxa"/>
            </w:tcMar>
            <w:vAlign w:val="bottom"/>
          </w:tcPr>
          <w:p w:rsidR="00EC0328" w:rsidRPr="00880709" w:rsidRDefault="00EC0328" w:rsidP="0069742E">
            <w:pPr>
              <w:snapToGrid w:val="0"/>
              <w:spacing w:line="300" w:lineRule="exact"/>
              <w:ind w:left="28" w:rightChars="169" w:right="406"/>
              <w:jc w:val="right"/>
              <w:rPr>
                <w:rFonts w:eastAsia="標楷體"/>
              </w:rPr>
            </w:pPr>
            <w:r w:rsidRPr="00880709">
              <w:rPr>
                <w:rFonts w:eastAsia="標楷體" w:hint="eastAsia"/>
              </w:rPr>
              <w:t>0.95</w:t>
            </w:r>
          </w:p>
        </w:tc>
      </w:tr>
      <w:tr w:rsidR="00EC0328" w:rsidRPr="000C6D82"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EC0328" w:rsidRPr="000C6D82" w:rsidRDefault="00EC0328" w:rsidP="0069742E">
            <w:pPr>
              <w:snapToGrid w:val="0"/>
              <w:spacing w:line="300" w:lineRule="exact"/>
              <w:ind w:left="28" w:rightChars="100" w:right="240"/>
              <w:jc w:val="right"/>
              <w:rPr>
                <w:rFonts w:eastAsia="標楷體"/>
              </w:rPr>
            </w:pPr>
            <w:r w:rsidRPr="000C6D82">
              <w:rPr>
                <w:rFonts w:eastAsia="標楷體" w:hint="eastAsia"/>
              </w:rPr>
              <w:t>1.66</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07" w:right="257"/>
              <w:jc w:val="right"/>
              <w:rPr>
                <w:rFonts w:eastAsia="標楷體"/>
              </w:rPr>
            </w:pPr>
            <w:r w:rsidRPr="000C6D82">
              <w:rPr>
                <w:rFonts w:eastAsia="標楷體" w:hint="eastAsia"/>
              </w:rPr>
              <w:t>-0.57</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95" w:right="468"/>
              <w:jc w:val="right"/>
              <w:rPr>
                <w:rFonts w:eastAsia="標楷體"/>
              </w:rPr>
            </w:pPr>
            <w:r w:rsidRPr="000C6D82">
              <w:rPr>
                <w:rFonts w:eastAsia="標楷體" w:hint="eastAsia"/>
              </w:rPr>
              <w:t>1.04</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69" w:right="406"/>
              <w:jc w:val="right"/>
              <w:rPr>
                <w:rFonts w:eastAsia="標楷體"/>
              </w:rPr>
            </w:pPr>
            <w:r w:rsidRPr="000C6D82">
              <w:rPr>
                <w:rFonts w:eastAsia="標楷體" w:hint="eastAsia"/>
              </w:rPr>
              <w:t>-0.22</w:t>
            </w:r>
          </w:p>
        </w:tc>
      </w:tr>
      <w:tr w:rsidR="00EC0328" w:rsidRPr="000C6D82"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880709" w:rsidRDefault="00EC0328" w:rsidP="0069742E">
            <w:pPr>
              <w:snapToGrid w:val="0"/>
              <w:spacing w:line="30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880709" w:rsidRDefault="00EC0328" w:rsidP="0069742E">
            <w:pPr>
              <w:snapToGrid w:val="0"/>
              <w:spacing w:line="300" w:lineRule="exact"/>
              <w:ind w:rightChars="101" w:right="242"/>
              <w:jc w:val="right"/>
              <w:rPr>
                <w:rFonts w:eastAsia="標楷體"/>
              </w:rPr>
            </w:pPr>
            <w:r w:rsidRPr="00880709">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EC0328" w:rsidRPr="000C6D82" w:rsidRDefault="00EC0328" w:rsidP="0069742E">
            <w:pPr>
              <w:snapToGrid w:val="0"/>
              <w:spacing w:line="300" w:lineRule="exact"/>
              <w:ind w:left="28" w:rightChars="100" w:right="240"/>
              <w:jc w:val="right"/>
              <w:rPr>
                <w:rFonts w:eastAsia="標楷體"/>
              </w:rPr>
            </w:pPr>
            <w:r w:rsidRPr="000C6D82">
              <w:rPr>
                <w:rFonts w:eastAsia="標楷體" w:hint="eastAsia"/>
              </w:rPr>
              <w:t>5.76</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07" w:right="257"/>
              <w:jc w:val="right"/>
              <w:rPr>
                <w:rFonts w:eastAsia="標楷體"/>
              </w:rPr>
            </w:pPr>
            <w:r w:rsidRPr="000C6D82">
              <w:rPr>
                <w:rFonts w:eastAsia="標楷體" w:hint="eastAsia"/>
              </w:rPr>
              <w:t>6.05</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95" w:right="468"/>
              <w:jc w:val="right"/>
              <w:rPr>
                <w:rFonts w:eastAsia="標楷體"/>
              </w:rPr>
            </w:pPr>
            <w:r w:rsidRPr="000C6D82">
              <w:rPr>
                <w:rFonts w:eastAsia="標楷體" w:hint="eastAsia"/>
              </w:rPr>
              <w:t>6.85</w:t>
            </w:r>
          </w:p>
        </w:tc>
        <w:tc>
          <w:tcPr>
            <w:tcW w:w="1350" w:type="dxa"/>
            <w:tcMar>
              <w:top w:w="17" w:type="dxa"/>
              <w:left w:w="17" w:type="dxa"/>
              <w:bottom w:w="0" w:type="dxa"/>
              <w:right w:w="17" w:type="dxa"/>
            </w:tcMar>
            <w:vAlign w:val="bottom"/>
          </w:tcPr>
          <w:p w:rsidR="00EC0328" w:rsidRPr="000C6D82" w:rsidRDefault="00EC0328" w:rsidP="0069742E">
            <w:pPr>
              <w:snapToGrid w:val="0"/>
              <w:spacing w:line="300" w:lineRule="exact"/>
              <w:ind w:left="28" w:rightChars="169" w:right="406"/>
              <w:jc w:val="right"/>
              <w:rPr>
                <w:rFonts w:eastAsia="標楷體"/>
              </w:rPr>
            </w:pPr>
            <w:r w:rsidRPr="000C6D82">
              <w:rPr>
                <w:rFonts w:eastAsia="標楷體" w:hint="eastAsia"/>
              </w:rPr>
              <w:t>0.80</w:t>
            </w:r>
          </w:p>
        </w:tc>
      </w:tr>
      <w:tr w:rsidR="00EC0328" w:rsidRPr="00AD08DE"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rPr>
                <w:rFonts w:eastAsia="標楷體"/>
                <w:b/>
                <w:bCs/>
              </w:rPr>
            </w:pPr>
            <w:r w:rsidRPr="000C6D82">
              <w:rPr>
                <w:rFonts w:eastAsia="標楷體"/>
                <w:b/>
                <w:bCs/>
              </w:rPr>
              <w:t xml:space="preserve"> 103</w:t>
            </w:r>
            <w:r w:rsidRPr="000C6D82">
              <w:rPr>
                <w:rFonts w:eastAsia="標楷體"/>
                <w:b/>
                <w:bCs/>
              </w:rPr>
              <w:t>年</w:t>
            </w:r>
            <w:r w:rsidRPr="000C6D82">
              <w:rPr>
                <w:rFonts w:eastAsia="標楷體" w:hint="eastAsia"/>
                <w:b/>
                <w:bCs/>
              </w:rPr>
              <w:t>1~5</w:t>
            </w:r>
            <w:r w:rsidRPr="000C6D82">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b/>
              </w:rPr>
            </w:pPr>
            <w:r w:rsidRPr="000C6D82">
              <w:rPr>
                <w:rFonts w:eastAsia="標楷體" w:hint="eastAsia"/>
                <w:b/>
              </w:rPr>
              <w:t>3.92</w:t>
            </w:r>
          </w:p>
        </w:tc>
        <w:tc>
          <w:tcPr>
            <w:tcW w:w="1350" w:type="dxa"/>
            <w:tcBorders>
              <w:left w:val="doub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b/>
              </w:rPr>
            </w:pPr>
            <w:r w:rsidRPr="00AD08DE">
              <w:rPr>
                <w:rFonts w:eastAsia="標楷體" w:hint="eastAsia"/>
                <w:b/>
              </w:rPr>
              <w:t>4.10</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b/>
              </w:rPr>
            </w:pPr>
            <w:r w:rsidRPr="00AD08DE">
              <w:rPr>
                <w:rFonts w:eastAsia="標楷體" w:hint="eastAsia"/>
                <w:b/>
              </w:rPr>
              <w:t>6.65</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b/>
              </w:rPr>
            </w:pPr>
            <w:r w:rsidRPr="00AD08DE">
              <w:rPr>
                <w:rFonts w:eastAsia="標楷體" w:hint="eastAsia"/>
                <w:b/>
              </w:rPr>
              <w:t>0.23</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b/>
              </w:rPr>
            </w:pPr>
            <w:r w:rsidRPr="00AD08DE">
              <w:rPr>
                <w:rFonts w:eastAsia="標楷體" w:hint="eastAsia"/>
                <w:b/>
              </w:rPr>
              <w:t>0.10</w:t>
            </w:r>
          </w:p>
        </w:tc>
      </w:tr>
      <w:tr w:rsidR="00EC0328" w:rsidRPr="00AD08DE"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ind w:left="28" w:right="284"/>
              <w:jc w:val="right"/>
              <w:rPr>
                <w:rFonts w:eastAsia="標楷體"/>
                <w:spacing w:val="-6"/>
              </w:rPr>
            </w:pPr>
            <w:r w:rsidRPr="000C6D82">
              <w:rPr>
                <w:rFonts w:eastAsia="標楷體"/>
                <w:spacing w:val="-6"/>
              </w:rPr>
              <w:t>1</w:t>
            </w:r>
            <w:r w:rsidRPr="000C6D82">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rPr>
            </w:pPr>
            <w:r w:rsidRPr="000C6D82">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rPr>
            </w:pPr>
            <w:r w:rsidRPr="00AD08DE">
              <w:rPr>
                <w:rFonts w:eastAsia="標楷體" w:hint="eastAsia"/>
              </w:rPr>
              <w:t>-3.64</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rPr>
            </w:pPr>
            <w:r w:rsidRPr="00AD08DE">
              <w:rPr>
                <w:rFonts w:eastAsia="標楷體" w:hint="eastAsia"/>
              </w:rPr>
              <w:t>-0.39</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rPr>
            </w:pPr>
            <w:r w:rsidRPr="00AD08DE">
              <w:rPr>
                <w:rFonts w:eastAsia="標楷體" w:hint="eastAsia"/>
              </w:rPr>
              <w:t>-1.41</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rPr>
            </w:pPr>
            <w:r w:rsidRPr="00AD08DE">
              <w:rPr>
                <w:rFonts w:eastAsia="標楷體" w:hint="eastAsia"/>
              </w:rPr>
              <w:t>-4.32</w:t>
            </w:r>
          </w:p>
        </w:tc>
      </w:tr>
      <w:tr w:rsidR="00EC0328" w:rsidRPr="00AD08DE"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ind w:left="28" w:right="284"/>
              <w:jc w:val="right"/>
              <w:rPr>
                <w:rFonts w:eastAsia="標楷體"/>
                <w:spacing w:val="-6"/>
              </w:rPr>
            </w:pPr>
            <w:r w:rsidRPr="000C6D82">
              <w:rPr>
                <w:rFonts w:eastAsia="標楷體" w:hint="eastAsia"/>
                <w:spacing w:val="-6"/>
              </w:rPr>
              <w:t>2</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rPr>
            </w:pPr>
            <w:r w:rsidRPr="000C6D82">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rPr>
            </w:pPr>
            <w:r w:rsidRPr="00AD08DE">
              <w:rPr>
                <w:rFonts w:eastAsia="標楷體" w:hint="eastAsia"/>
              </w:rPr>
              <w:t>11.78</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rPr>
            </w:pPr>
            <w:r w:rsidRPr="00AD08DE">
              <w:rPr>
                <w:rFonts w:eastAsia="標楷體" w:hint="eastAsia"/>
              </w:rPr>
              <w:t>8.04</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rPr>
            </w:pPr>
            <w:r w:rsidRPr="00AD08DE">
              <w:rPr>
                <w:rFonts w:eastAsia="標楷體" w:hint="eastAsia"/>
              </w:rPr>
              <w:t>4.54</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rPr>
            </w:pPr>
            <w:r w:rsidRPr="00AD08DE">
              <w:rPr>
                <w:rFonts w:eastAsia="標楷體" w:hint="eastAsia"/>
              </w:rPr>
              <w:t>1.67</w:t>
            </w:r>
          </w:p>
        </w:tc>
      </w:tr>
      <w:tr w:rsidR="00EC0328" w:rsidRPr="00AD08DE"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ind w:left="28" w:right="284"/>
              <w:jc w:val="right"/>
              <w:rPr>
                <w:rFonts w:eastAsia="標楷體"/>
                <w:spacing w:val="-6"/>
              </w:rPr>
            </w:pPr>
            <w:r w:rsidRPr="000C6D82">
              <w:rPr>
                <w:rFonts w:eastAsia="標楷體" w:hint="eastAsia"/>
                <w:spacing w:val="-6"/>
              </w:rPr>
              <w:t>3</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rPr>
            </w:pPr>
            <w:r w:rsidRPr="000C6D82">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rPr>
            </w:pPr>
            <w:r w:rsidRPr="00AD08DE">
              <w:rPr>
                <w:rFonts w:eastAsia="標楷體" w:hint="eastAsia"/>
              </w:rPr>
              <w:t>1.15</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rPr>
            </w:pPr>
            <w:r w:rsidRPr="00AD08DE">
              <w:rPr>
                <w:rFonts w:eastAsia="標楷體" w:hint="eastAsia"/>
              </w:rPr>
              <w:t>9.35</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rPr>
            </w:pPr>
            <w:r w:rsidRPr="00AD08DE">
              <w:rPr>
                <w:rFonts w:eastAsia="標楷體" w:hint="eastAsia"/>
              </w:rPr>
              <w:t>-2.86</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rPr>
            </w:pPr>
            <w:r w:rsidRPr="00AD08DE">
              <w:rPr>
                <w:rFonts w:eastAsia="標楷體" w:hint="eastAsia"/>
              </w:rPr>
              <w:t>0.16</w:t>
            </w:r>
          </w:p>
        </w:tc>
      </w:tr>
      <w:tr w:rsidR="00EC0328" w:rsidRPr="00AD08DE" w:rsidTr="0069742E">
        <w:trPr>
          <w:trHeight w:val="117"/>
          <w:jc w:val="center"/>
        </w:trPr>
        <w:tc>
          <w:tcPr>
            <w:tcW w:w="1711" w:type="dxa"/>
            <w:tcBorders>
              <w:left w:val="nil"/>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ind w:left="28" w:right="284"/>
              <w:jc w:val="right"/>
              <w:rPr>
                <w:rFonts w:eastAsia="標楷體"/>
                <w:spacing w:val="-6"/>
              </w:rPr>
            </w:pPr>
            <w:r w:rsidRPr="000C6D82">
              <w:rPr>
                <w:rFonts w:eastAsia="標楷體" w:hint="eastAsia"/>
                <w:spacing w:val="-6"/>
              </w:rPr>
              <w:t>4</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rPr>
            </w:pPr>
            <w:r w:rsidRPr="000C6D82">
              <w:rPr>
                <w:rFonts w:eastAsia="標楷體" w:hint="eastAsia"/>
              </w:rPr>
              <w:t>5.71</w:t>
            </w:r>
          </w:p>
        </w:tc>
        <w:tc>
          <w:tcPr>
            <w:tcW w:w="1350" w:type="dxa"/>
            <w:tcBorders>
              <w:left w:val="doub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rPr>
            </w:pPr>
            <w:r w:rsidRPr="00AD08DE">
              <w:rPr>
                <w:rFonts w:eastAsia="標楷體" w:hint="eastAsia"/>
              </w:rPr>
              <w:t>5.67</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rPr>
            </w:pPr>
            <w:r w:rsidRPr="00AD08DE">
              <w:rPr>
                <w:rFonts w:eastAsia="標楷體" w:hint="eastAsia"/>
              </w:rPr>
              <w:t>7.80</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rPr>
            </w:pPr>
            <w:r w:rsidRPr="00AD08DE">
              <w:rPr>
                <w:rFonts w:eastAsia="標楷體" w:hint="eastAsia"/>
              </w:rPr>
              <w:t>1.19</w:t>
            </w:r>
          </w:p>
        </w:tc>
        <w:tc>
          <w:tcPr>
            <w:tcW w:w="1350" w:type="dxa"/>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rPr>
            </w:pPr>
            <w:r w:rsidRPr="00AD08DE">
              <w:rPr>
                <w:rFonts w:eastAsia="標楷體" w:hint="eastAsia"/>
              </w:rPr>
              <w:t>1.49</w:t>
            </w:r>
          </w:p>
        </w:tc>
      </w:tr>
      <w:tr w:rsidR="00EC0328" w:rsidRPr="00AD08DE" w:rsidTr="0069742E">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EC0328" w:rsidRPr="000C6D82" w:rsidRDefault="00EC0328" w:rsidP="0069742E">
            <w:pPr>
              <w:snapToGrid w:val="0"/>
              <w:spacing w:line="300" w:lineRule="exact"/>
              <w:ind w:left="28" w:right="284"/>
              <w:jc w:val="right"/>
              <w:rPr>
                <w:rFonts w:eastAsia="標楷體"/>
                <w:spacing w:val="-6"/>
              </w:rPr>
            </w:pPr>
            <w:r w:rsidRPr="000C6D82">
              <w:rPr>
                <w:rFonts w:eastAsia="標楷體" w:hint="eastAsia"/>
                <w:spacing w:val="-6"/>
              </w:rPr>
              <w:t>5</w:t>
            </w:r>
            <w:r w:rsidRPr="000C6D82">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EC0328" w:rsidRPr="000C6D82" w:rsidRDefault="00EC0328" w:rsidP="0069742E">
            <w:pPr>
              <w:snapToGrid w:val="0"/>
              <w:spacing w:line="300" w:lineRule="exact"/>
              <w:ind w:rightChars="101" w:right="242"/>
              <w:jc w:val="right"/>
              <w:rPr>
                <w:rFonts w:eastAsia="標楷體"/>
              </w:rPr>
            </w:pPr>
            <w:r w:rsidRPr="000C6D82">
              <w:rPr>
                <w:rFonts w:eastAsia="標楷體" w:hint="eastAsia"/>
              </w:rPr>
              <w:t>5.30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0" w:right="240"/>
              <w:jc w:val="right"/>
              <w:rPr>
                <w:rFonts w:eastAsia="標楷體"/>
              </w:rPr>
            </w:pPr>
            <w:r w:rsidRPr="00AD08DE">
              <w:rPr>
                <w:rFonts w:eastAsia="標楷體" w:hint="eastAsia"/>
              </w:rPr>
              <w:t>6.42</w:t>
            </w:r>
          </w:p>
        </w:tc>
        <w:tc>
          <w:tcPr>
            <w:tcW w:w="1350" w:type="dxa"/>
            <w:tcBorders>
              <w:bottom w:val="sing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07" w:right="257"/>
              <w:jc w:val="right"/>
              <w:rPr>
                <w:rFonts w:eastAsia="標楷體"/>
              </w:rPr>
            </w:pPr>
            <w:r w:rsidRPr="00AD08DE">
              <w:rPr>
                <w:rFonts w:eastAsia="標楷體" w:hint="eastAsia"/>
              </w:rPr>
              <w:t>8.44</w:t>
            </w:r>
          </w:p>
        </w:tc>
        <w:tc>
          <w:tcPr>
            <w:tcW w:w="1350" w:type="dxa"/>
            <w:tcBorders>
              <w:bottom w:val="sing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95" w:right="468"/>
              <w:jc w:val="right"/>
              <w:rPr>
                <w:rFonts w:eastAsia="標楷體"/>
              </w:rPr>
            </w:pPr>
            <w:r w:rsidRPr="00AD08DE">
              <w:rPr>
                <w:rFonts w:eastAsia="標楷體" w:hint="eastAsia"/>
              </w:rPr>
              <w:t>0.31</w:t>
            </w:r>
          </w:p>
        </w:tc>
        <w:tc>
          <w:tcPr>
            <w:tcW w:w="1350" w:type="dxa"/>
            <w:tcBorders>
              <w:bottom w:val="single" w:sz="4" w:space="0" w:color="auto"/>
            </w:tcBorders>
            <w:tcMar>
              <w:top w:w="17" w:type="dxa"/>
              <w:left w:w="17" w:type="dxa"/>
              <w:bottom w:w="0" w:type="dxa"/>
              <w:right w:w="17" w:type="dxa"/>
            </w:tcMar>
            <w:vAlign w:val="bottom"/>
          </w:tcPr>
          <w:p w:rsidR="00EC0328" w:rsidRPr="00AD08DE" w:rsidRDefault="00EC0328" w:rsidP="0069742E">
            <w:pPr>
              <w:snapToGrid w:val="0"/>
              <w:spacing w:line="300" w:lineRule="exact"/>
              <w:ind w:left="28" w:rightChars="169" w:right="406"/>
              <w:jc w:val="right"/>
              <w:rPr>
                <w:rFonts w:eastAsia="標楷體"/>
              </w:rPr>
            </w:pPr>
            <w:r w:rsidRPr="00AD08DE">
              <w:rPr>
                <w:rFonts w:eastAsia="標楷體" w:hint="eastAsia"/>
              </w:rPr>
              <w:t>-0.40</w:t>
            </w:r>
          </w:p>
        </w:tc>
      </w:tr>
    </w:tbl>
    <w:p w:rsidR="00EC0328" w:rsidRPr="000C6D82" w:rsidRDefault="00EC0328" w:rsidP="00EC0328">
      <w:pPr>
        <w:snapToGrid w:val="0"/>
        <w:spacing w:line="340" w:lineRule="atLeast"/>
        <w:ind w:right="-142"/>
        <w:jc w:val="both"/>
        <w:rPr>
          <w:rFonts w:eastAsia="標楷體"/>
          <w:sz w:val="22"/>
          <w:szCs w:val="22"/>
        </w:rPr>
      </w:pPr>
      <w:r w:rsidRPr="000C6D82">
        <w:rPr>
          <w:rFonts w:eastAsia="標楷體"/>
          <w:sz w:val="22"/>
          <w:szCs w:val="22"/>
        </w:rPr>
        <w:t>資料來源：經濟部統計處。</w:t>
      </w:r>
    </w:p>
    <w:p w:rsidR="00EC0328" w:rsidRPr="00AD08DE" w:rsidRDefault="00EC0328" w:rsidP="00EC0328">
      <w:pPr>
        <w:pStyle w:val="afffff"/>
        <w:snapToGrid w:val="0"/>
        <w:spacing w:before="180" w:line="300" w:lineRule="auto"/>
        <w:ind w:leftChars="0" w:left="0" w:firstLineChars="0" w:firstLine="0"/>
        <w:rPr>
          <w:rFonts w:ascii="Times New Roman" w:eastAsia="標楷體" w:hAnsi="Times New Roman"/>
          <w:b/>
          <w:bCs/>
          <w:sz w:val="28"/>
          <w:szCs w:val="28"/>
        </w:rPr>
      </w:pPr>
      <w:r w:rsidRPr="00AD08DE">
        <w:rPr>
          <w:rFonts w:ascii="Times New Roman" w:eastAsia="標楷體" w:hAnsi="Times New Roman"/>
          <w:b/>
          <w:bCs/>
          <w:sz w:val="28"/>
          <w:szCs w:val="28"/>
        </w:rPr>
        <w:lastRenderedPageBreak/>
        <w:t>３、</w:t>
      </w:r>
      <w:r w:rsidRPr="00AD08DE">
        <w:rPr>
          <w:rFonts w:ascii="Times New Roman" w:eastAsia="標楷體" w:hAnsi="Times New Roman"/>
          <w:b/>
          <w:bCs/>
          <w:sz w:val="28"/>
          <w:szCs w:val="28"/>
        </w:rPr>
        <w:t>103</w:t>
      </w:r>
      <w:r w:rsidRPr="00AD08DE">
        <w:rPr>
          <w:rFonts w:ascii="Times New Roman" w:eastAsia="標楷體" w:hAnsi="Times New Roman"/>
          <w:b/>
          <w:bCs/>
          <w:sz w:val="28"/>
          <w:szCs w:val="28"/>
        </w:rPr>
        <w:t>年</w:t>
      </w:r>
      <w:r w:rsidRPr="00AD08DE">
        <w:rPr>
          <w:rFonts w:ascii="Times New Roman" w:eastAsia="標楷體" w:hAnsi="Times New Roman" w:hint="eastAsia"/>
          <w:b/>
          <w:bCs/>
          <w:sz w:val="28"/>
          <w:szCs w:val="28"/>
        </w:rPr>
        <w:t>5</w:t>
      </w:r>
      <w:r w:rsidRPr="00AD08DE">
        <w:rPr>
          <w:rFonts w:ascii="Times New Roman" w:eastAsia="標楷體" w:hAnsi="Times New Roman"/>
          <w:b/>
          <w:bCs/>
          <w:sz w:val="28"/>
          <w:szCs w:val="28"/>
        </w:rPr>
        <w:t>月電子零組件業增加</w:t>
      </w:r>
      <w:r w:rsidRPr="00AD08DE">
        <w:rPr>
          <w:rFonts w:ascii="Times New Roman" w:eastAsia="標楷體" w:hAnsi="Times New Roman" w:hint="eastAsia"/>
          <w:b/>
          <w:bCs/>
          <w:sz w:val="28"/>
          <w:szCs w:val="28"/>
        </w:rPr>
        <w:t>10.33</w:t>
      </w:r>
      <w:r w:rsidRPr="00AD08DE">
        <w:rPr>
          <w:rFonts w:ascii="Times New Roman" w:eastAsia="標楷體" w:hAnsi="Times New Roman"/>
          <w:b/>
          <w:bCs/>
          <w:sz w:val="28"/>
          <w:szCs w:val="28"/>
        </w:rPr>
        <w:t>％</w:t>
      </w:r>
    </w:p>
    <w:p w:rsidR="00EC0328" w:rsidRPr="005F5120" w:rsidRDefault="00EC0328" w:rsidP="00EC0328">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5F5120">
        <w:rPr>
          <w:rFonts w:ascii="Times New Roman" w:eastAsia="標楷體" w:hAnsi="Times New Roman"/>
          <w:snapToGrid w:val="0"/>
          <w:sz w:val="28"/>
          <w:szCs w:val="28"/>
        </w:rPr>
        <w:t>電子零組件業</w:t>
      </w:r>
      <w:r w:rsidRPr="005F5120">
        <w:rPr>
          <w:rFonts w:ascii="Times New Roman" w:eastAsia="標楷體" w:hAnsi="Times New Roman" w:hint="eastAsia"/>
          <w:snapToGrid w:val="0"/>
          <w:sz w:val="28"/>
          <w:szCs w:val="28"/>
        </w:rPr>
        <w:t>增加</w:t>
      </w:r>
      <w:r w:rsidRPr="005F5120">
        <w:rPr>
          <w:rFonts w:ascii="Times New Roman" w:eastAsia="標楷體" w:hAnsi="Times New Roman"/>
          <w:snapToGrid w:val="0"/>
          <w:sz w:val="28"/>
          <w:szCs w:val="28"/>
        </w:rPr>
        <w:t>10.33</w:t>
      </w:r>
      <w:r w:rsidRPr="005F5120">
        <w:rPr>
          <w:rFonts w:ascii="Times New Roman" w:eastAsia="標楷體" w:hAnsi="Times New Roman" w:hint="eastAsia"/>
          <w:snapToGrid w:val="0"/>
          <w:sz w:val="28"/>
          <w:szCs w:val="28"/>
        </w:rPr>
        <w:t>％，主因行動裝置之晶片需求強勁，晶圓代工、構裝</w:t>
      </w:r>
      <w:r w:rsidRPr="005F5120">
        <w:rPr>
          <w:rFonts w:ascii="Times New Roman" w:eastAsia="標楷體" w:hAnsi="Times New Roman"/>
          <w:snapToGrid w:val="0"/>
          <w:sz w:val="28"/>
          <w:szCs w:val="28"/>
        </w:rPr>
        <w:t>IC</w:t>
      </w:r>
      <w:r w:rsidRPr="005F5120">
        <w:rPr>
          <w:rFonts w:ascii="Times New Roman" w:eastAsia="標楷體" w:hAnsi="Times New Roman" w:hint="eastAsia"/>
          <w:snapToGrid w:val="0"/>
          <w:sz w:val="28"/>
          <w:szCs w:val="28"/>
        </w:rPr>
        <w:t>、</w:t>
      </w:r>
      <w:r w:rsidRPr="005F5120">
        <w:rPr>
          <w:rFonts w:ascii="Times New Roman" w:eastAsia="標楷體" w:hAnsi="Times New Roman"/>
          <w:snapToGrid w:val="0"/>
          <w:sz w:val="28"/>
          <w:szCs w:val="28"/>
        </w:rPr>
        <w:t>IC</w:t>
      </w:r>
      <w:r w:rsidRPr="005F5120">
        <w:rPr>
          <w:rFonts w:ascii="Times New Roman" w:eastAsia="標楷體" w:hAnsi="Times New Roman" w:hint="eastAsia"/>
          <w:snapToGrid w:val="0"/>
          <w:sz w:val="28"/>
          <w:szCs w:val="28"/>
        </w:rPr>
        <w:t>載板等顯著增產，加上</w:t>
      </w:r>
      <w:r w:rsidRPr="005F5120">
        <w:rPr>
          <w:rFonts w:ascii="Times New Roman" w:eastAsia="標楷體" w:hAnsi="Times New Roman"/>
          <w:snapToGrid w:val="0"/>
          <w:sz w:val="28"/>
          <w:szCs w:val="28"/>
        </w:rPr>
        <w:t>LED</w:t>
      </w:r>
      <w:r w:rsidRPr="005F5120">
        <w:rPr>
          <w:rFonts w:ascii="Times New Roman" w:eastAsia="標楷體" w:hAnsi="Times New Roman" w:hint="eastAsia"/>
          <w:snapToGrid w:val="0"/>
          <w:sz w:val="28"/>
          <w:szCs w:val="28"/>
        </w:rPr>
        <w:t>晶粒因背光及照明需求持續暢旺而擴充產線拉升產出，以及太陽能受惠於外銷暢旺，產量明顯增多所致。累計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sidRPr="005F5120">
        <w:rPr>
          <w:rFonts w:ascii="Times New Roman" w:eastAsia="標楷體" w:hAnsi="Times New Roman" w:hint="eastAsia"/>
          <w:snapToGrid w:val="0"/>
          <w:sz w:val="28"/>
          <w:szCs w:val="28"/>
        </w:rPr>
        <w:t>5</w:t>
      </w:r>
      <w:r w:rsidRPr="005F5120">
        <w:rPr>
          <w:rFonts w:ascii="Times New Roman" w:eastAsia="標楷體" w:hAnsi="Times New Roman" w:hint="eastAsia"/>
          <w:snapToGrid w:val="0"/>
          <w:sz w:val="28"/>
          <w:szCs w:val="28"/>
        </w:rPr>
        <w:t>月較上年同期增加</w:t>
      </w:r>
      <w:r w:rsidRPr="005F5120">
        <w:rPr>
          <w:rFonts w:ascii="Times New Roman" w:eastAsia="標楷體" w:hAnsi="Times New Roman" w:hint="eastAsia"/>
          <w:snapToGrid w:val="0"/>
          <w:sz w:val="28"/>
          <w:szCs w:val="28"/>
        </w:rPr>
        <w:t>7.86</w:t>
      </w:r>
      <w:r w:rsidRPr="005F5120">
        <w:rPr>
          <w:rFonts w:ascii="Times New Roman" w:eastAsia="標楷體" w:hAnsi="Times New Roman" w:hint="eastAsia"/>
          <w:snapToGrid w:val="0"/>
          <w:sz w:val="28"/>
          <w:szCs w:val="28"/>
        </w:rPr>
        <w:t>％。</w:t>
      </w:r>
    </w:p>
    <w:p w:rsidR="00EC0328" w:rsidRPr="005F5120" w:rsidRDefault="00275E4B" w:rsidP="00EC0328">
      <w:pPr>
        <w:pStyle w:val="afffff"/>
        <w:numPr>
          <w:ilvl w:val="0"/>
          <w:numId w:val="4"/>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napToGrid w:val="0"/>
          <w:sz w:val="28"/>
          <w:szCs w:val="28"/>
        </w:rPr>
        <w:t>基本金屬業</w:t>
      </w:r>
      <w:r w:rsidRPr="005F5120">
        <w:rPr>
          <w:rFonts w:ascii="Times New Roman" w:eastAsia="標楷體" w:hAnsi="Times New Roman" w:hint="eastAsia"/>
          <w:snapToGrid w:val="0"/>
          <w:sz w:val="28"/>
          <w:szCs w:val="28"/>
        </w:rPr>
        <w:t>增加</w:t>
      </w:r>
      <w:r w:rsidRPr="005F5120">
        <w:rPr>
          <w:rFonts w:ascii="Times New Roman" w:eastAsia="標楷體" w:hAnsi="Times New Roman" w:hint="eastAsia"/>
          <w:snapToGrid w:val="0"/>
          <w:sz w:val="28"/>
          <w:szCs w:val="28"/>
        </w:rPr>
        <w:t>9.70</w:t>
      </w:r>
      <w:r w:rsidRPr="005F5120">
        <w:rPr>
          <w:rFonts w:ascii="Times New Roman" w:eastAsia="標楷體" w:hAnsi="Times New Roman" w:hint="eastAsia"/>
          <w:snapToGrid w:val="0"/>
          <w:sz w:val="28"/>
          <w:szCs w:val="28"/>
        </w:rPr>
        <w:t>％，主因去年同期國內鋼鐵大廠熱軋產線歲修，比較基期較低，加上部分高爐歲修作業在月中復工拉</w:t>
      </w:r>
      <w:proofErr w:type="gramStart"/>
      <w:r w:rsidRPr="005F5120">
        <w:rPr>
          <w:rFonts w:ascii="Times New Roman" w:eastAsia="標楷體" w:hAnsi="Times New Roman" w:hint="eastAsia"/>
          <w:snapToGrid w:val="0"/>
          <w:sz w:val="28"/>
          <w:szCs w:val="28"/>
        </w:rPr>
        <w:t>升鐵水</w:t>
      </w:r>
      <w:proofErr w:type="gramEnd"/>
      <w:r w:rsidRPr="005F5120">
        <w:rPr>
          <w:rFonts w:ascii="Times New Roman" w:eastAsia="標楷體" w:hAnsi="Times New Roman" w:hint="eastAsia"/>
          <w:snapToGrid w:val="0"/>
          <w:sz w:val="28"/>
          <w:szCs w:val="28"/>
        </w:rPr>
        <w:t>產量，以及國際鎳價走高等影響，</w:t>
      </w:r>
      <w:proofErr w:type="gramStart"/>
      <w:r w:rsidRPr="005F5120">
        <w:rPr>
          <w:rFonts w:ascii="Times New Roman" w:eastAsia="標楷體" w:hAnsi="Times New Roman" w:hint="eastAsia"/>
          <w:snapToGrid w:val="0"/>
          <w:sz w:val="28"/>
          <w:szCs w:val="28"/>
        </w:rPr>
        <w:t>致熱軋鋼捲</w:t>
      </w:r>
      <w:proofErr w:type="gramEnd"/>
      <w:r w:rsidRPr="005F5120">
        <w:rPr>
          <w:rFonts w:ascii="Times New Roman" w:eastAsia="標楷體" w:hAnsi="Times New Roman" w:hint="eastAsia"/>
          <w:snapToGrid w:val="0"/>
          <w:sz w:val="28"/>
          <w:szCs w:val="28"/>
        </w:rPr>
        <w:t>板、</w:t>
      </w:r>
      <w:proofErr w:type="gramStart"/>
      <w:r w:rsidRPr="005F5120">
        <w:rPr>
          <w:rFonts w:ascii="Times New Roman" w:eastAsia="標楷體" w:hAnsi="Times New Roman" w:hint="eastAsia"/>
          <w:snapToGrid w:val="0"/>
          <w:sz w:val="28"/>
          <w:szCs w:val="28"/>
        </w:rPr>
        <w:t>盤元線材</w:t>
      </w:r>
      <w:proofErr w:type="gramEnd"/>
      <w:r w:rsidRPr="005F5120">
        <w:rPr>
          <w:rFonts w:ascii="Times New Roman" w:eastAsia="標楷體" w:hAnsi="Times New Roman" w:hint="eastAsia"/>
          <w:snapToGrid w:val="0"/>
          <w:sz w:val="28"/>
          <w:szCs w:val="28"/>
        </w:rPr>
        <w:t>、棒鋼、不</w:t>
      </w:r>
      <w:proofErr w:type="gramStart"/>
      <w:r w:rsidRPr="005F5120">
        <w:rPr>
          <w:rFonts w:ascii="Times New Roman" w:eastAsia="標楷體" w:hAnsi="Times New Roman" w:hint="eastAsia"/>
          <w:snapToGrid w:val="0"/>
          <w:sz w:val="28"/>
          <w:szCs w:val="28"/>
        </w:rPr>
        <w:t>銹</w:t>
      </w:r>
      <w:proofErr w:type="gramEnd"/>
      <w:r w:rsidRPr="005F5120">
        <w:rPr>
          <w:rFonts w:ascii="Times New Roman" w:eastAsia="標楷體" w:hAnsi="Times New Roman" w:hint="eastAsia"/>
          <w:snapToGrid w:val="0"/>
          <w:sz w:val="28"/>
          <w:szCs w:val="28"/>
        </w:rPr>
        <w:t>鋼</w:t>
      </w:r>
      <w:proofErr w:type="gramStart"/>
      <w:r w:rsidRPr="005F5120">
        <w:rPr>
          <w:rFonts w:ascii="Times New Roman" w:eastAsia="標楷體" w:hAnsi="Times New Roman" w:hint="eastAsia"/>
          <w:snapToGrid w:val="0"/>
          <w:sz w:val="28"/>
          <w:szCs w:val="28"/>
        </w:rPr>
        <w:t>捲</w:t>
      </w:r>
      <w:proofErr w:type="gramEnd"/>
      <w:r w:rsidRPr="005F5120">
        <w:rPr>
          <w:rFonts w:ascii="Times New Roman" w:eastAsia="標楷體" w:hAnsi="Times New Roman" w:hint="eastAsia"/>
          <w:snapToGrid w:val="0"/>
          <w:sz w:val="28"/>
          <w:szCs w:val="28"/>
        </w:rPr>
        <w:t>板等明顯增產。累計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sidRPr="005F5120">
        <w:rPr>
          <w:rFonts w:ascii="Times New Roman" w:eastAsia="標楷體" w:hAnsi="Times New Roman" w:hint="eastAsia"/>
          <w:snapToGrid w:val="0"/>
          <w:sz w:val="28"/>
          <w:szCs w:val="28"/>
        </w:rPr>
        <w:t>5</w:t>
      </w:r>
      <w:r w:rsidRPr="005F5120">
        <w:rPr>
          <w:rFonts w:ascii="Times New Roman" w:eastAsia="標楷體" w:hAnsi="Times New Roman" w:hint="eastAsia"/>
          <w:snapToGrid w:val="0"/>
          <w:sz w:val="28"/>
          <w:szCs w:val="28"/>
        </w:rPr>
        <w:t>月較上年同期</w:t>
      </w:r>
      <w:r w:rsidRPr="007872DE">
        <w:rPr>
          <w:rFonts w:ascii="Times New Roman" w:eastAsia="標楷體" w:hAnsi="Times New Roman" w:hint="eastAsia"/>
          <w:snapToGrid w:val="0"/>
          <w:sz w:val="28"/>
          <w:szCs w:val="28"/>
        </w:rPr>
        <w:t>增加</w:t>
      </w:r>
      <w:r w:rsidRPr="007872DE">
        <w:rPr>
          <w:rFonts w:ascii="Times New Roman" w:eastAsia="標楷體" w:hAnsi="Times New Roman" w:hint="eastAsia"/>
          <w:snapToGrid w:val="0"/>
          <w:sz w:val="28"/>
          <w:szCs w:val="28"/>
        </w:rPr>
        <w:t>1.49</w:t>
      </w:r>
      <w:r w:rsidRPr="007872DE">
        <w:rPr>
          <w:rFonts w:ascii="Times New Roman" w:eastAsia="標楷體" w:hAnsi="Times New Roman" w:hint="eastAsia"/>
          <w:snapToGrid w:val="0"/>
          <w:sz w:val="28"/>
          <w:szCs w:val="28"/>
        </w:rPr>
        <w:t>％</w:t>
      </w:r>
      <w:r w:rsidRPr="007872DE">
        <w:rPr>
          <w:rFonts w:ascii="Times New Roman" w:eastAsia="標楷體" w:hAnsi="Times New Roman" w:hint="eastAsia"/>
          <w:sz w:val="28"/>
          <w:szCs w:val="28"/>
        </w:rPr>
        <w:t>。</w:t>
      </w:r>
    </w:p>
    <w:p w:rsidR="00EC0328" w:rsidRPr="007872DE" w:rsidRDefault="00275E4B" w:rsidP="00EC0328">
      <w:pPr>
        <w:pStyle w:val="afffff"/>
        <w:numPr>
          <w:ilvl w:val="0"/>
          <w:numId w:val="4"/>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z w:val="28"/>
          <w:szCs w:val="28"/>
        </w:rPr>
        <w:t>化學材料業</w:t>
      </w:r>
      <w:r w:rsidRPr="005F5120">
        <w:rPr>
          <w:rFonts w:ascii="Times New Roman" w:eastAsia="標楷體" w:hAnsi="Times New Roman" w:hint="eastAsia"/>
          <w:sz w:val="28"/>
          <w:szCs w:val="28"/>
        </w:rPr>
        <w:t>增加</w:t>
      </w:r>
      <w:r w:rsidRPr="005F5120">
        <w:rPr>
          <w:rFonts w:ascii="Times New Roman" w:eastAsia="標楷體" w:hAnsi="Times New Roman" w:hint="eastAsia"/>
          <w:sz w:val="28"/>
          <w:szCs w:val="28"/>
        </w:rPr>
        <w:t>2.72</w:t>
      </w:r>
      <w:r w:rsidRPr="005F5120">
        <w:rPr>
          <w:rFonts w:ascii="Times New Roman" w:eastAsia="標楷體" w:hAnsi="Times New Roman" w:hint="eastAsia"/>
          <w:sz w:val="28"/>
          <w:szCs w:val="28"/>
        </w:rPr>
        <w:t>％，主因去年同期景氣不佳及面臨中國大陸新產能競爭，部分石化廠安排歲修或調降產能因應，致比較基期相對較低，加以今年新三輕復工帶動烯烴產品增產。累計</w:t>
      </w:r>
      <w:r w:rsidRPr="005F5120">
        <w:rPr>
          <w:rFonts w:ascii="Times New Roman" w:eastAsia="標楷體" w:hAnsi="Times New Roman" w:hint="eastAsia"/>
          <w:sz w:val="28"/>
          <w:szCs w:val="28"/>
        </w:rPr>
        <w:t>1</w:t>
      </w:r>
      <w:r w:rsidRPr="005F5120">
        <w:rPr>
          <w:rFonts w:ascii="Times New Roman" w:eastAsia="標楷體" w:hAnsi="Times New Roman" w:hint="eastAsia"/>
          <w:sz w:val="28"/>
          <w:szCs w:val="28"/>
        </w:rPr>
        <w:t>至</w:t>
      </w:r>
      <w:r w:rsidRPr="005F5120">
        <w:rPr>
          <w:rFonts w:ascii="Times New Roman" w:eastAsia="標楷體" w:hAnsi="Times New Roman" w:hint="eastAsia"/>
          <w:sz w:val="28"/>
          <w:szCs w:val="28"/>
        </w:rPr>
        <w:t>5</w:t>
      </w:r>
      <w:r w:rsidRPr="005F5120">
        <w:rPr>
          <w:rFonts w:ascii="Times New Roman" w:eastAsia="標楷體" w:hAnsi="Times New Roman" w:hint="eastAsia"/>
          <w:sz w:val="28"/>
          <w:szCs w:val="28"/>
        </w:rPr>
        <w:t>月較上年同期增加</w:t>
      </w:r>
      <w:r w:rsidRPr="005F5120">
        <w:rPr>
          <w:rFonts w:ascii="Times New Roman" w:eastAsia="標楷體" w:hAnsi="Times New Roman" w:hint="eastAsia"/>
          <w:sz w:val="28"/>
          <w:szCs w:val="28"/>
        </w:rPr>
        <w:t>0.82</w:t>
      </w:r>
      <w:r w:rsidRPr="005F5120">
        <w:rPr>
          <w:rFonts w:ascii="Times New Roman" w:eastAsia="標楷體" w:hAnsi="Times New Roman" w:hint="eastAsia"/>
          <w:sz w:val="28"/>
          <w:szCs w:val="28"/>
        </w:rPr>
        <w:t>％。</w:t>
      </w:r>
    </w:p>
    <w:p w:rsidR="00EC0328" w:rsidRPr="007872DE" w:rsidRDefault="00EC0328" w:rsidP="00EC0328">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電腦、電子產品及光學製品業</w:t>
      </w:r>
      <w:r w:rsidRPr="007872DE">
        <w:rPr>
          <w:rFonts w:ascii="Times New Roman" w:eastAsia="標楷體" w:hAnsi="Times New Roman" w:hint="eastAsia"/>
          <w:snapToGrid w:val="0"/>
          <w:sz w:val="28"/>
          <w:szCs w:val="28"/>
        </w:rPr>
        <w:t>增加</w:t>
      </w:r>
      <w:r w:rsidRPr="007872DE">
        <w:rPr>
          <w:rFonts w:ascii="Times New Roman" w:eastAsia="標楷體" w:hAnsi="Times New Roman" w:hint="eastAsia"/>
          <w:snapToGrid w:val="0"/>
          <w:sz w:val="28"/>
          <w:szCs w:val="28"/>
        </w:rPr>
        <w:t>0.70</w:t>
      </w:r>
      <w:r w:rsidRPr="007872DE">
        <w:rPr>
          <w:rFonts w:ascii="Times New Roman" w:eastAsia="標楷體" w:hAnsi="Times New Roman" w:hint="eastAsia"/>
          <w:snapToGrid w:val="0"/>
          <w:sz w:val="28"/>
          <w:szCs w:val="28"/>
        </w:rPr>
        <w:t>％，手機高階鏡頭需求強勁，以及</w:t>
      </w:r>
      <w:r w:rsidRPr="007872DE">
        <w:rPr>
          <w:rFonts w:ascii="Times New Roman" w:eastAsia="標楷體" w:hAnsi="Times New Roman"/>
          <w:snapToGrid w:val="0"/>
          <w:sz w:val="28"/>
          <w:szCs w:val="28"/>
        </w:rPr>
        <w:t>PC</w:t>
      </w:r>
      <w:r w:rsidRPr="007872DE">
        <w:rPr>
          <w:rFonts w:ascii="Times New Roman" w:eastAsia="標楷體" w:hAnsi="Times New Roman" w:hint="eastAsia"/>
          <w:snapToGrid w:val="0"/>
          <w:sz w:val="28"/>
          <w:szCs w:val="28"/>
        </w:rPr>
        <w:t>與</w:t>
      </w:r>
      <w:r w:rsidRPr="007872DE">
        <w:rPr>
          <w:rFonts w:ascii="Times New Roman" w:eastAsia="標楷體" w:hAnsi="Times New Roman"/>
          <w:snapToGrid w:val="0"/>
          <w:sz w:val="28"/>
          <w:szCs w:val="28"/>
        </w:rPr>
        <w:t>NB</w:t>
      </w:r>
      <w:r w:rsidRPr="007872DE">
        <w:rPr>
          <w:rFonts w:ascii="Times New Roman" w:eastAsia="標楷體" w:hAnsi="Times New Roman" w:hint="eastAsia"/>
          <w:snapToGrid w:val="0"/>
          <w:sz w:val="28"/>
          <w:szCs w:val="28"/>
        </w:rPr>
        <w:t>市場回穩，帶動光學元件、電腦設備及零件增產，彌補國內手持裝置、照相機及電視機因國際市場競爭激烈之減產。累計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sidRPr="007872DE">
        <w:rPr>
          <w:rFonts w:ascii="Times New Roman" w:eastAsia="標楷體" w:hAnsi="Times New Roman" w:hint="eastAsia"/>
          <w:snapToGrid w:val="0"/>
          <w:sz w:val="28"/>
          <w:szCs w:val="28"/>
        </w:rPr>
        <w:t>5</w:t>
      </w:r>
      <w:r w:rsidRPr="007872DE">
        <w:rPr>
          <w:rFonts w:ascii="Times New Roman" w:eastAsia="標楷體" w:hAnsi="Times New Roman" w:hint="eastAsia"/>
          <w:snapToGrid w:val="0"/>
          <w:sz w:val="28"/>
          <w:szCs w:val="28"/>
        </w:rPr>
        <w:t>月較上年同期增加</w:t>
      </w:r>
      <w:r w:rsidRPr="007872DE">
        <w:rPr>
          <w:rFonts w:ascii="Times New Roman" w:eastAsia="標楷體" w:hAnsi="Times New Roman" w:hint="eastAsia"/>
          <w:snapToGrid w:val="0"/>
          <w:sz w:val="28"/>
          <w:szCs w:val="28"/>
        </w:rPr>
        <w:t>1.13</w:t>
      </w:r>
      <w:r w:rsidRPr="007872DE">
        <w:rPr>
          <w:rFonts w:ascii="Times New Roman" w:eastAsia="標楷體" w:hAnsi="Times New Roman" w:hint="eastAsia"/>
          <w:snapToGrid w:val="0"/>
          <w:sz w:val="28"/>
          <w:szCs w:val="28"/>
        </w:rPr>
        <w:t>％。</w:t>
      </w:r>
    </w:p>
    <w:p w:rsidR="00EC0328" w:rsidRPr="007872DE" w:rsidRDefault="00EC0328" w:rsidP="00EC0328">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機械設備業</w:t>
      </w:r>
      <w:r w:rsidRPr="007872DE">
        <w:rPr>
          <w:rFonts w:ascii="Times New Roman" w:eastAsia="標楷體" w:hAnsi="Times New Roman" w:hint="eastAsia"/>
          <w:snapToGrid w:val="0"/>
          <w:sz w:val="28"/>
          <w:szCs w:val="28"/>
        </w:rPr>
        <w:t>增加</w:t>
      </w:r>
      <w:r w:rsidRPr="007872DE">
        <w:rPr>
          <w:rFonts w:ascii="Times New Roman" w:eastAsia="標楷體" w:hAnsi="Times New Roman" w:hint="eastAsia"/>
          <w:snapToGrid w:val="0"/>
          <w:sz w:val="28"/>
          <w:szCs w:val="28"/>
        </w:rPr>
        <w:t>3.53</w:t>
      </w:r>
      <w:r w:rsidRPr="007872DE">
        <w:rPr>
          <w:rFonts w:ascii="Times New Roman" w:eastAsia="標楷體" w:hAnsi="Times New Roman" w:hint="eastAsia"/>
          <w:snapToGrid w:val="0"/>
          <w:sz w:val="28"/>
          <w:szCs w:val="28"/>
        </w:rPr>
        <w:t>％，主因全球景氣好轉，自動化機械設備之投資意願攀升，</w:t>
      </w:r>
      <w:proofErr w:type="gramStart"/>
      <w:r w:rsidRPr="007872DE">
        <w:rPr>
          <w:rFonts w:ascii="Times New Roman" w:eastAsia="標楷體" w:hAnsi="Times New Roman" w:hint="eastAsia"/>
          <w:snapToGrid w:val="0"/>
          <w:sz w:val="28"/>
          <w:szCs w:val="28"/>
        </w:rPr>
        <w:t>挹</w:t>
      </w:r>
      <w:proofErr w:type="gramEnd"/>
      <w:r w:rsidRPr="007872DE">
        <w:rPr>
          <w:rFonts w:ascii="Times New Roman" w:eastAsia="標楷體" w:hAnsi="Times New Roman" w:hint="eastAsia"/>
          <w:snapToGrid w:val="0"/>
          <w:sz w:val="28"/>
          <w:szCs w:val="28"/>
        </w:rPr>
        <w:t>注工具機、輸送設備、線性滑軌、滾珠螺</w:t>
      </w:r>
      <w:proofErr w:type="gramStart"/>
      <w:r w:rsidRPr="007872DE">
        <w:rPr>
          <w:rFonts w:ascii="Times New Roman" w:eastAsia="標楷體" w:hAnsi="Times New Roman" w:hint="eastAsia"/>
          <w:snapToGrid w:val="0"/>
          <w:sz w:val="28"/>
          <w:szCs w:val="28"/>
        </w:rPr>
        <w:t>桿</w:t>
      </w:r>
      <w:proofErr w:type="gramEnd"/>
      <w:r w:rsidRPr="007872DE">
        <w:rPr>
          <w:rFonts w:ascii="Times New Roman" w:eastAsia="標楷體" w:hAnsi="Times New Roman" w:hint="eastAsia"/>
          <w:snapToGrid w:val="0"/>
          <w:sz w:val="28"/>
          <w:szCs w:val="28"/>
        </w:rPr>
        <w:t>等生產動能。累計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sidRPr="007872DE">
        <w:rPr>
          <w:rFonts w:ascii="Times New Roman" w:eastAsia="標楷體" w:hAnsi="Times New Roman" w:hint="eastAsia"/>
          <w:snapToGrid w:val="0"/>
          <w:sz w:val="28"/>
          <w:szCs w:val="28"/>
        </w:rPr>
        <w:t>5</w:t>
      </w:r>
      <w:r w:rsidRPr="007872DE">
        <w:rPr>
          <w:rFonts w:ascii="Times New Roman" w:eastAsia="標楷體" w:hAnsi="Times New Roman" w:hint="eastAsia"/>
          <w:snapToGrid w:val="0"/>
          <w:sz w:val="28"/>
          <w:szCs w:val="28"/>
        </w:rPr>
        <w:t>月較上年同期增加</w:t>
      </w:r>
      <w:r w:rsidRPr="007872DE">
        <w:rPr>
          <w:rFonts w:ascii="Times New Roman" w:eastAsia="標楷體" w:hAnsi="Times New Roman" w:hint="eastAsia"/>
          <w:snapToGrid w:val="0"/>
          <w:sz w:val="28"/>
          <w:szCs w:val="28"/>
        </w:rPr>
        <w:t>5.02</w:t>
      </w:r>
      <w:r w:rsidRPr="007872DE">
        <w:rPr>
          <w:rFonts w:ascii="Times New Roman" w:eastAsia="標楷體" w:hAnsi="Times New Roman" w:hint="eastAsia"/>
          <w:snapToGrid w:val="0"/>
          <w:sz w:val="28"/>
          <w:szCs w:val="28"/>
        </w:rPr>
        <w:t>％。</w:t>
      </w:r>
    </w:p>
    <w:p w:rsidR="00EC0328" w:rsidRPr="007872DE" w:rsidRDefault="00EC0328" w:rsidP="00EC0328">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汽車及其零件業</w:t>
      </w:r>
      <w:r w:rsidRPr="007872DE">
        <w:rPr>
          <w:rFonts w:ascii="Times New Roman" w:eastAsia="標楷體" w:hAnsi="Times New Roman" w:hint="eastAsia"/>
          <w:snapToGrid w:val="0"/>
          <w:sz w:val="28"/>
          <w:szCs w:val="28"/>
        </w:rPr>
        <w:t>增加</w:t>
      </w:r>
      <w:r w:rsidRPr="007872DE">
        <w:rPr>
          <w:rFonts w:ascii="Times New Roman" w:eastAsia="標楷體" w:hAnsi="Times New Roman" w:hint="eastAsia"/>
          <w:snapToGrid w:val="0"/>
          <w:sz w:val="28"/>
          <w:szCs w:val="28"/>
        </w:rPr>
        <w:t>12.72</w:t>
      </w:r>
      <w:r w:rsidRPr="007872DE">
        <w:rPr>
          <w:rFonts w:ascii="Times New Roman" w:eastAsia="標楷體" w:hAnsi="Times New Roman" w:hint="eastAsia"/>
          <w:snapToGrid w:val="0"/>
          <w:sz w:val="28"/>
          <w:szCs w:val="28"/>
        </w:rPr>
        <w:t>％，主因車廠持續推出優惠促銷方案刺激市場買氣，加上汽車零組件產量亦因新車備料及外銷接單暢旺而同步走高。累計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sidRPr="007872DE">
        <w:rPr>
          <w:rFonts w:ascii="Times New Roman" w:eastAsia="標楷體" w:hAnsi="Times New Roman" w:hint="eastAsia"/>
          <w:snapToGrid w:val="0"/>
          <w:sz w:val="28"/>
          <w:szCs w:val="28"/>
        </w:rPr>
        <w:t>5</w:t>
      </w:r>
      <w:r w:rsidRPr="007872DE">
        <w:rPr>
          <w:rFonts w:ascii="Times New Roman" w:eastAsia="標楷體" w:hAnsi="Times New Roman" w:hint="eastAsia"/>
          <w:snapToGrid w:val="0"/>
          <w:sz w:val="28"/>
          <w:szCs w:val="28"/>
        </w:rPr>
        <w:t>月較上年同期增加</w:t>
      </w:r>
      <w:r w:rsidRPr="007872DE">
        <w:rPr>
          <w:rFonts w:ascii="Times New Roman" w:eastAsia="標楷體" w:hAnsi="Times New Roman" w:hint="eastAsia"/>
          <w:snapToGrid w:val="0"/>
          <w:sz w:val="28"/>
          <w:szCs w:val="28"/>
        </w:rPr>
        <w:t>11.17</w:t>
      </w:r>
      <w:r w:rsidRPr="007872DE">
        <w:rPr>
          <w:rFonts w:ascii="Times New Roman" w:eastAsia="標楷體" w:hAnsi="Times New Roman" w:hint="eastAsia"/>
          <w:snapToGrid w:val="0"/>
          <w:sz w:val="28"/>
          <w:szCs w:val="28"/>
        </w:rPr>
        <w:t>％。</w:t>
      </w:r>
    </w:p>
    <w:p w:rsidR="00EC0328" w:rsidRPr="000E387D" w:rsidRDefault="00EC0328" w:rsidP="00EC0328">
      <w:pPr>
        <w:widowControl/>
        <w:rPr>
          <w:rFonts w:eastAsia="標楷體"/>
          <w:color w:val="FF0000"/>
          <w:sz w:val="28"/>
          <w:szCs w:val="28"/>
        </w:rPr>
      </w:pPr>
      <w:r w:rsidRPr="000E387D">
        <w:rPr>
          <w:rFonts w:eastAsia="標楷體"/>
          <w:color w:val="FF0000"/>
          <w:sz w:val="28"/>
          <w:szCs w:val="28"/>
        </w:rPr>
        <w:br w:type="page"/>
      </w:r>
    </w:p>
    <w:p w:rsidR="00EC0328" w:rsidRPr="00880709" w:rsidRDefault="00EC0328" w:rsidP="00EC0328">
      <w:pPr>
        <w:snapToGrid w:val="0"/>
        <w:spacing w:beforeLines="50" w:before="180" w:afterLines="50" w:after="180" w:line="240" w:lineRule="atLeast"/>
        <w:ind w:right="-142"/>
        <w:jc w:val="center"/>
        <w:rPr>
          <w:rFonts w:eastAsia="標楷體"/>
          <w:b/>
          <w:bCs/>
        </w:rPr>
      </w:pPr>
      <w:r w:rsidRPr="00880709">
        <w:rPr>
          <w:rFonts w:eastAsia="標楷體"/>
          <w:b/>
          <w:bCs/>
          <w:sz w:val="28"/>
        </w:rPr>
        <w:lastRenderedPageBreak/>
        <w:t>表</w:t>
      </w:r>
      <w:r w:rsidRPr="00880709">
        <w:rPr>
          <w:rFonts w:eastAsia="標楷體"/>
          <w:b/>
          <w:bCs/>
          <w:sz w:val="28"/>
        </w:rPr>
        <w:t xml:space="preserve">2-2-3   </w:t>
      </w:r>
      <w:r w:rsidRPr="00880709">
        <w:rPr>
          <w:rFonts w:eastAsia="標楷體"/>
          <w:b/>
          <w:bCs/>
          <w:sz w:val="28"/>
        </w:rPr>
        <w:t>主要製造業行業年增率</w:t>
      </w:r>
      <w:r w:rsidRPr="00880709">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C0328" w:rsidRPr="00880709" w:rsidTr="0069742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EC0328" w:rsidRPr="00880709" w:rsidRDefault="00EC0328" w:rsidP="0069742E">
            <w:pPr>
              <w:snapToGrid w:val="0"/>
              <w:spacing w:line="400" w:lineRule="exact"/>
              <w:ind w:left="248"/>
              <w:jc w:val="center"/>
              <w:rPr>
                <w:rFonts w:eastAsia="標楷體"/>
                <w:b/>
                <w:bCs/>
              </w:rPr>
            </w:pPr>
            <w:r w:rsidRPr="00880709">
              <w:rPr>
                <w:rFonts w:eastAsia="標楷體"/>
                <w:b/>
                <w:bCs/>
              </w:rPr>
              <w:t>中業別</w:t>
            </w:r>
          </w:p>
        </w:tc>
        <w:tc>
          <w:tcPr>
            <w:tcW w:w="2410" w:type="dxa"/>
            <w:tcBorders>
              <w:top w:val="single" w:sz="6" w:space="0" w:color="auto"/>
              <w:bottom w:val="single" w:sz="6" w:space="0" w:color="auto"/>
            </w:tcBorders>
            <w:vAlign w:val="center"/>
          </w:tcPr>
          <w:p w:rsidR="00EC0328" w:rsidRPr="00880709" w:rsidRDefault="00EC0328" w:rsidP="0069742E">
            <w:pPr>
              <w:snapToGrid w:val="0"/>
              <w:spacing w:line="320" w:lineRule="exact"/>
              <w:ind w:left="28"/>
              <w:jc w:val="center"/>
              <w:rPr>
                <w:rFonts w:eastAsia="標楷體"/>
                <w:b/>
                <w:bCs/>
              </w:rPr>
            </w:pPr>
            <w:r w:rsidRPr="00880709">
              <w:rPr>
                <w:rFonts w:eastAsia="標楷體"/>
                <w:b/>
                <w:bCs/>
              </w:rPr>
              <w:t>103</w:t>
            </w:r>
            <w:r w:rsidRPr="00880709">
              <w:rPr>
                <w:rFonts w:eastAsia="標楷體"/>
                <w:b/>
                <w:bCs/>
              </w:rPr>
              <w:t>年</w:t>
            </w:r>
            <w:r w:rsidRPr="00880709">
              <w:rPr>
                <w:rFonts w:eastAsia="標楷體" w:hint="eastAsia"/>
                <w:b/>
                <w:bCs/>
              </w:rPr>
              <w:t>5</w:t>
            </w:r>
            <w:r w:rsidRPr="00880709">
              <w:rPr>
                <w:rFonts w:eastAsia="標楷體"/>
                <w:b/>
                <w:bCs/>
              </w:rPr>
              <w:t>月較</w:t>
            </w:r>
          </w:p>
          <w:p w:rsidR="00EC0328" w:rsidRPr="00880709" w:rsidRDefault="00EC0328" w:rsidP="0069742E">
            <w:pPr>
              <w:snapToGrid w:val="0"/>
              <w:spacing w:line="320" w:lineRule="exact"/>
              <w:ind w:left="28"/>
              <w:jc w:val="center"/>
              <w:rPr>
                <w:rFonts w:eastAsia="標楷體"/>
              </w:rPr>
            </w:pPr>
            <w:r w:rsidRPr="00880709">
              <w:rPr>
                <w:rFonts w:eastAsia="標楷體"/>
                <w:b/>
                <w:bCs/>
              </w:rPr>
              <w:t>102</w:t>
            </w:r>
            <w:r w:rsidRPr="00880709">
              <w:rPr>
                <w:rFonts w:eastAsia="標楷體"/>
                <w:b/>
                <w:bCs/>
              </w:rPr>
              <w:t>年同月增減</w:t>
            </w:r>
            <w:r w:rsidRPr="00880709">
              <w:rPr>
                <w:rFonts w:eastAsia="標楷體"/>
                <w:b/>
                <w:bCs/>
              </w:rPr>
              <w:t>(</w:t>
            </w:r>
            <w:r w:rsidRPr="00880709">
              <w:rPr>
                <w:rFonts w:eastAsia="標楷體"/>
                <w:b/>
                <w:bCs/>
              </w:rPr>
              <w:t>％</w:t>
            </w:r>
            <w:r w:rsidRPr="00880709">
              <w:rPr>
                <w:rFonts w:eastAsia="標楷體"/>
                <w:b/>
                <w:bCs/>
              </w:rPr>
              <w:t>)</w:t>
            </w:r>
          </w:p>
        </w:tc>
        <w:tc>
          <w:tcPr>
            <w:tcW w:w="2410" w:type="dxa"/>
            <w:tcBorders>
              <w:top w:val="single" w:sz="6" w:space="0" w:color="auto"/>
              <w:bottom w:val="single" w:sz="6" w:space="0" w:color="auto"/>
            </w:tcBorders>
          </w:tcPr>
          <w:p w:rsidR="00EC0328" w:rsidRPr="00880709" w:rsidRDefault="00EC0328" w:rsidP="0069742E">
            <w:pPr>
              <w:snapToGrid w:val="0"/>
              <w:spacing w:line="320" w:lineRule="exact"/>
              <w:ind w:left="28"/>
              <w:jc w:val="center"/>
              <w:rPr>
                <w:rFonts w:eastAsia="標楷體"/>
                <w:b/>
                <w:bCs/>
              </w:rPr>
            </w:pPr>
            <w:r w:rsidRPr="00880709">
              <w:rPr>
                <w:rFonts w:eastAsia="標楷體" w:hint="eastAsia"/>
                <w:b/>
                <w:bCs/>
              </w:rPr>
              <w:t>103</w:t>
            </w:r>
            <w:r w:rsidRPr="00880709">
              <w:rPr>
                <w:rFonts w:eastAsia="標楷體" w:hint="eastAsia"/>
                <w:b/>
                <w:bCs/>
              </w:rPr>
              <w:t>年累計較</w:t>
            </w:r>
          </w:p>
          <w:p w:rsidR="00EC0328" w:rsidRPr="00880709" w:rsidRDefault="00EC0328" w:rsidP="0069742E">
            <w:pPr>
              <w:snapToGrid w:val="0"/>
              <w:spacing w:line="320" w:lineRule="exact"/>
              <w:ind w:left="28"/>
              <w:jc w:val="center"/>
              <w:rPr>
                <w:rFonts w:eastAsia="標楷體"/>
                <w:b/>
                <w:bCs/>
              </w:rPr>
            </w:pPr>
            <w:r w:rsidRPr="00880709">
              <w:rPr>
                <w:rFonts w:eastAsia="標楷體" w:hint="eastAsia"/>
                <w:b/>
                <w:bCs/>
              </w:rPr>
              <w:t>102</w:t>
            </w:r>
            <w:r w:rsidRPr="00880709">
              <w:rPr>
                <w:rFonts w:eastAsia="標楷體" w:hint="eastAsia"/>
                <w:b/>
                <w:bCs/>
              </w:rPr>
              <w:t>年同期增減</w:t>
            </w:r>
            <w:r w:rsidRPr="00880709">
              <w:rPr>
                <w:rFonts w:eastAsia="標楷體" w:hint="eastAsia"/>
                <w:b/>
                <w:bCs/>
              </w:rPr>
              <w:t>(</w:t>
            </w:r>
            <w:r w:rsidRPr="00880709">
              <w:rPr>
                <w:rFonts w:eastAsia="標楷體" w:hint="eastAsia"/>
                <w:b/>
                <w:bCs/>
              </w:rPr>
              <w:t>％</w:t>
            </w:r>
            <w:r w:rsidRPr="00880709">
              <w:rPr>
                <w:rFonts w:eastAsia="標楷體" w:hint="eastAsia"/>
                <w:b/>
                <w:bCs/>
              </w:rPr>
              <w:t>)</w:t>
            </w:r>
          </w:p>
        </w:tc>
      </w:tr>
      <w:tr w:rsidR="00EC0328" w:rsidRPr="00AE07EC" w:rsidTr="0069742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電子零組件業</w:t>
            </w:r>
          </w:p>
        </w:tc>
        <w:tc>
          <w:tcPr>
            <w:tcW w:w="2410" w:type="dxa"/>
            <w:tcBorders>
              <w:top w:val="single" w:sz="6" w:space="0" w:color="auto"/>
            </w:tcBorders>
            <w:vAlign w:val="center"/>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10.33</w:t>
            </w:r>
          </w:p>
        </w:tc>
        <w:tc>
          <w:tcPr>
            <w:tcW w:w="2410" w:type="dxa"/>
            <w:tcBorders>
              <w:top w:val="single" w:sz="6" w:space="0" w:color="auto"/>
            </w:tcBorders>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7.86</w:t>
            </w:r>
          </w:p>
        </w:tc>
      </w:tr>
      <w:tr w:rsidR="00EC0328" w:rsidRPr="00AE07EC" w:rsidTr="0069742E">
        <w:trPr>
          <w:cantSplit/>
          <w:trHeight w:val="313"/>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基本金屬工業</w:t>
            </w:r>
          </w:p>
        </w:tc>
        <w:tc>
          <w:tcPr>
            <w:tcW w:w="2410" w:type="dxa"/>
            <w:vAlign w:val="center"/>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9.70</w:t>
            </w:r>
          </w:p>
        </w:tc>
        <w:tc>
          <w:tcPr>
            <w:tcW w:w="2410" w:type="dxa"/>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1.49</w:t>
            </w:r>
          </w:p>
        </w:tc>
      </w:tr>
      <w:tr w:rsidR="00EC0328" w:rsidRPr="00AE07EC" w:rsidTr="0069742E">
        <w:trPr>
          <w:cantSplit/>
          <w:trHeight w:val="330"/>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化學材料業</w:t>
            </w:r>
          </w:p>
        </w:tc>
        <w:tc>
          <w:tcPr>
            <w:tcW w:w="2410" w:type="dxa"/>
            <w:vAlign w:val="center"/>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2.72</w:t>
            </w:r>
          </w:p>
        </w:tc>
        <w:tc>
          <w:tcPr>
            <w:tcW w:w="2410" w:type="dxa"/>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0.82</w:t>
            </w:r>
          </w:p>
        </w:tc>
      </w:tr>
      <w:tr w:rsidR="00EC0328" w:rsidRPr="00AE07EC" w:rsidTr="0069742E">
        <w:trPr>
          <w:cantSplit/>
          <w:trHeight w:val="374"/>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snapToGrid w:val="0"/>
              </w:rPr>
              <w:t>電腦、電子產品及光學製品業</w:t>
            </w:r>
          </w:p>
        </w:tc>
        <w:tc>
          <w:tcPr>
            <w:tcW w:w="2410" w:type="dxa"/>
            <w:vAlign w:val="center"/>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0.70</w:t>
            </w:r>
          </w:p>
        </w:tc>
        <w:tc>
          <w:tcPr>
            <w:tcW w:w="2410" w:type="dxa"/>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1.13</w:t>
            </w:r>
          </w:p>
        </w:tc>
      </w:tr>
      <w:tr w:rsidR="00EC0328" w:rsidRPr="00AE07EC" w:rsidTr="0069742E">
        <w:trPr>
          <w:cantSplit/>
          <w:trHeight w:val="340"/>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機械設備業</w:t>
            </w:r>
          </w:p>
        </w:tc>
        <w:tc>
          <w:tcPr>
            <w:tcW w:w="2410" w:type="dxa"/>
            <w:vAlign w:val="center"/>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3.53</w:t>
            </w:r>
          </w:p>
        </w:tc>
        <w:tc>
          <w:tcPr>
            <w:tcW w:w="2410" w:type="dxa"/>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5.02</w:t>
            </w:r>
          </w:p>
        </w:tc>
      </w:tr>
      <w:tr w:rsidR="00EC0328" w:rsidRPr="00AE07EC" w:rsidTr="0069742E">
        <w:trPr>
          <w:cantSplit/>
          <w:trHeight w:val="330"/>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食品業</w:t>
            </w:r>
          </w:p>
        </w:tc>
        <w:tc>
          <w:tcPr>
            <w:tcW w:w="2410" w:type="dxa"/>
            <w:vAlign w:val="center"/>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-0.78</w:t>
            </w:r>
          </w:p>
        </w:tc>
        <w:tc>
          <w:tcPr>
            <w:tcW w:w="2410" w:type="dxa"/>
          </w:tcPr>
          <w:p w:rsidR="00EC0328" w:rsidRPr="00AE07EC" w:rsidRDefault="00EC0328" w:rsidP="0069742E">
            <w:pPr>
              <w:tabs>
                <w:tab w:val="left" w:pos="1728"/>
              </w:tabs>
              <w:spacing w:line="400" w:lineRule="exact"/>
              <w:ind w:rightChars="369" w:right="886"/>
              <w:jc w:val="right"/>
              <w:rPr>
                <w:rFonts w:eastAsia="標楷體"/>
              </w:rPr>
            </w:pPr>
            <w:r w:rsidRPr="00AE07EC">
              <w:rPr>
                <w:rFonts w:eastAsia="標楷體" w:hint="eastAsia"/>
              </w:rPr>
              <w:t>-0.94</w:t>
            </w:r>
          </w:p>
        </w:tc>
      </w:tr>
      <w:tr w:rsidR="00EC0328" w:rsidRPr="00AE07EC" w:rsidTr="0069742E">
        <w:trPr>
          <w:cantSplit/>
          <w:trHeight w:val="309"/>
          <w:jc w:val="center"/>
        </w:trPr>
        <w:tc>
          <w:tcPr>
            <w:tcW w:w="3809" w:type="dxa"/>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石油及煤製品業</w:t>
            </w:r>
          </w:p>
        </w:tc>
        <w:tc>
          <w:tcPr>
            <w:tcW w:w="2410" w:type="dxa"/>
            <w:vAlign w:val="center"/>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-10.29</w:t>
            </w:r>
          </w:p>
        </w:tc>
        <w:tc>
          <w:tcPr>
            <w:tcW w:w="2410" w:type="dxa"/>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-4.65</w:t>
            </w:r>
          </w:p>
        </w:tc>
      </w:tr>
      <w:tr w:rsidR="00EC0328" w:rsidRPr="00AE07EC" w:rsidTr="0069742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EC0328" w:rsidRPr="00AE07EC" w:rsidRDefault="00EC0328" w:rsidP="0069742E">
            <w:pPr>
              <w:snapToGrid w:val="0"/>
              <w:spacing w:line="400" w:lineRule="exact"/>
              <w:ind w:left="250"/>
              <w:rPr>
                <w:rFonts w:eastAsia="標楷體"/>
              </w:rPr>
            </w:pPr>
            <w:r w:rsidRPr="00AE07EC">
              <w:rPr>
                <w:rFonts w:eastAsia="標楷體"/>
              </w:rPr>
              <w:t>汽車及其零件業</w:t>
            </w:r>
          </w:p>
        </w:tc>
        <w:tc>
          <w:tcPr>
            <w:tcW w:w="2410" w:type="dxa"/>
            <w:tcBorders>
              <w:bottom w:val="single" w:sz="6" w:space="0" w:color="auto"/>
            </w:tcBorders>
            <w:vAlign w:val="center"/>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12.72</w:t>
            </w:r>
          </w:p>
        </w:tc>
        <w:tc>
          <w:tcPr>
            <w:tcW w:w="2410" w:type="dxa"/>
            <w:tcBorders>
              <w:bottom w:val="single" w:sz="6" w:space="0" w:color="auto"/>
            </w:tcBorders>
          </w:tcPr>
          <w:p w:rsidR="00EC0328" w:rsidRPr="00AE07EC" w:rsidRDefault="00EC0328" w:rsidP="0069742E">
            <w:pPr>
              <w:tabs>
                <w:tab w:val="left" w:pos="1728"/>
              </w:tabs>
              <w:spacing w:line="400" w:lineRule="exact"/>
              <w:ind w:leftChars="30" w:left="72" w:rightChars="369" w:right="886"/>
              <w:jc w:val="right"/>
              <w:rPr>
                <w:rFonts w:eastAsia="標楷體"/>
              </w:rPr>
            </w:pPr>
            <w:r w:rsidRPr="00AE07EC">
              <w:rPr>
                <w:rFonts w:eastAsia="標楷體" w:hint="eastAsia"/>
              </w:rPr>
              <w:t>11.17</w:t>
            </w:r>
          </w:p>
        </w:tc>
      </w:tr>
    </w:tbl>
    <w:p w:rsidR="00EC0328" w:rsidRPr="00AE07EC" w:rsidRDefault="00EC0328" w:rsidP="00EC0328">
      <w:pPr>
        <w:snapToGrid w:val="0"/>
        <w:spacing w:line="240" w:lineRule="atLeast"/>
        <w:ind w:right="-142"/>
        <w:jc w:val="both"/>
        <w:rPr>
          <w:rFonts w:eastAsia="標楷體"/>
          <w:sz w:val="22"/>
          <w:szCs w:val="22"/>
        </w:rPr>
      </w:pPr>
      <w:r w:rsidRPr="00AE07EC">
        <w:rPr>
          <w:rFonts w:eastAsia="標楷體"/>
          <w:sz w:val="22"/>
          <w:szCs w:val="22"/>
        </w:rPr>
        <w:t>資料來源：經濟部統計處。</w:t>
      </w:r>
    </w:p>
    <w:p w:rsidR="001D10FA" w:rsidRPr="006102A8" w:rsidRDefault="001D10FA" w:rsidP="001D10FA">
      <w:pPr>
        <w:widowControl/>
        <w:rPr>
          <w:rFonts w:eastAsia="標楷體"/>
          <w:color w:val="FF0000"/>
          <w:sz w:val="22"/>
          <w:szCs w:val="22"/>
        </w:rPr>
      </w:pPr>
      <w:r w:rsidRPr="006102A8">
        <w:rPr>
          <w:rFonts w:eastAsia="標楷體"/>
          <w:color w:val="FF0000"/>
          <w:sz w:val="22"/>
          <w:szCs w:val="22"/>
        </w:rPr>
        <w:br w:type="page"/>
      </w:r>
    </w:p>
    <w:p w:rsidR="001D10FA" w:rsidRPr="006102A8" w:rsidRDefault="001D10FA" w:rsidP="001D10FA">
      <w:pPr>
        <w:snapToGrid w:val="0"/>
        <w:spacing w:line="240" w:lineRule="atLeast"/>
        <w:ind w:right="-142"/>
        <w:jc w:val="both"/>
        <w:rPr>
          <w:rFonts w:eastAsia="標楷體"/>
          <w:color w:val="FF0000"/>
        </w:rPr>
        <w:sectPr w:rsidR="001D10FA" w:rsidRPr="006102A8" w:rsidSect="009761DA">
          <w:footerReference w:type="default" r:id="rId17"/>
          <w:pgSz w:w="11906" w:h="16838"/>
          <w:pgMar w:top="1361" w:right="1797" w:bottom="1361" w:left="1797" w:header="851" w:footer="992" w:gutter="0"/>
          <w:cols w:space="425"/>
          <w:docGrid w:type="lines" w:linePitch="360"/>
        </w:sectPr>
      </w:pPr>
    </w:p>
    <w:p w:rsidR="001D10FA" w:rsidRPr="00C627CB" w:rsidRDefault="001D10FA" w:rsidP="001D10F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6" w:name="_Toc391906410"/>
      <w:r w:rsidRPr="00C627CB">
        <w:rPr>
          <w:color w:val="auto"/>
          <w:sz w:val="32"/>
          <w:szCs w:val="32"/>
        </w:rPr>
        <w:lastRenderedPageBreak/>
        <w:t>（三）商業</w:t>
      </w:r>
      <w:bookmarkEnd w:id="66"/>
    </w:p>
    <w:p w:rsidR="00853B34" w:rsidRPr="00C920E4" w:rsidRDefault="00853B34" w:rsidP="00853B34">
      <w:pPr>
        <w:pStyle w:val="k3a"/>
        <w:tabs>
          <w:tab w:val="left" w:pos="540"/>
        </w:tabs>
        <w:spacing w:before="180" w:line="300" w:lineRule="auto"/>
        <w:ind w:leftChars="0" w:left="0" w:right="0" w:firstLineChars="0" w:firstLine="0"/>
        <w:rPr>
          <w:b/>
          <w:bCs/>
        </w:rPr>
      </w:pPr>
      <w:r w:rsidRPr="00C920E4">
        <w:rPr>
          <w:b/>
          <w:bCs/>
        </w:rPr>
        <w:t>１、</w:t>
      </w:r>
      <w:r w:rsidRPr="00C920E4">
        <w:rPr>
          <w:b/>
          <w:bCs/>
        </w:rPr>
        <w:t>103</w:t>
      </w:r>
      <w:r w:rsidRPr="00C920E4">
        <w:rPr>
          <w:b/>
          <w:bCs/>
        </w:rPr>
        <w:t>年</w:t>
      </w:r>
      <w:r w:rsidRPr="00C920E4">
        <w:rPr>
          <w:rFonts w:hint="eastAsia"/>
          <w:b/>
          <w:bCs/>
        </w:rPr>
        <w:t>5</w:t>
      </w:r>
      <w:r w:rsidRPr="00C920E4">
        <w:rPr>
          <w:b/>
          <w:bCs/>
        </w:rPr>
        <w:t>月商業營業額</w:t>
      </w:r>
      <w:r w:rsidRPr="00C920E4">
        <w:rPr>
          <w:rFonts w:hint="eastAsia"/>
          <w:b/>
          <w:bCs/>
        </w:rPr>
        <w:t>12,188</w:t>
      </w:r>
      <w:r w:rsidRPr="00C920E4">
        <w:rPr>
          <w:b/>
          <w:bCs/>
        </w:rPr>
        <w:t>億元，增加</w:t>
      </w:r>
      <w:r w:rsidRPr="00C920E4">
        <w:rPr>
          <w:rFonts w:hint="eastAsia"/>
          <w:b/>
          <w:bCs/>
        </w:rPr>
        <w:t>3.9</w:t>
      </w:r>
      <w:r w:rsidRPr="00C920E4">
        <w:rPr>
          <w:b/>
          <w:bCs/>
        </w:rPr>
        <w:t>％</w:t>
      </w:r>
    </w:p>
    <w:p w:rsidR="00853B34" w:rsidRPr="00C920E4" w:rsidRDefault="00853B34" w:rsidP="00853B34">
      <w:pPr>
        <w:pStyle w:val="k32"/>
        <w:topLinePunct/>
        <w:ind w:left="0" w:rightChars="-21" w:right="-50" w:firstLineChars="202" w:firstLine="566"/>
      </w:pPr>
      <w:r w:rsidRPr="00C920E4">
        <w:t>103</w:t>
      </w:r>
      <w:r w:rsidRPr="00C920E4">
        <w:t>年</w:t>
      </w:r>
      <w:r w:rsidRPr="00C920E4">
        <w:rPr>
          <w:rFonts w:hint="eastAsia"/>
        </w:rPr>
        <w:t>5</w:t>
      </w:r>
      <w:r w:rsidRPr="00C920E4">
        <w:t>月批發、零售及餐飲業營業額</w:t>
      </w:r>
      <w:r w:rsidRPr="00C920E4">
        <w:rPr>
          <w:rFonts w:hint="eastAsia"/>
          <w:bCs/>
        </w:rPr>
        <w:t>12,188</w:t>
      </w:r>
      <w:r w:rsidRPr="00C920E4">
        <w:t>億元，較上年同月增加</w:t>
      </w:r>
      <w:r w:rsidRPr="00C920E4">
        <w:rPr>
          <w:rFonts w:hint="eastAsia"/>
        </w:rPr>
        <w:t>3.9</w:t>
      </w:r>
      <w:r w:rsidRPr="00C920E4">
        <w:t>％。其中</w:t>
      </w:r>
      <w:r w:rsidRPr="00C920E4">
        <w:rPr>
          <w:rFonts w:hint="eastAsia"/>
        </w:rPr>
        <w:t>以餐飲</w:t>
      </w:r>
      <w:r w:rsidRPr="00C920E4">
        <w:t>業</w:t>
      </w:r>
      <w:r w:rsidRPr="00C920E4">
        <w:rPr>
          <w:rFonts w:hint="eastAsia"/>
        </w:rPr>
        <w:t>增加</w:t>
      </w:r>
      <w:r w:rsidRPr="00C920E4">
        <w:rPr>
          <w:rFonts w:hint="eastAsia"/>
        </w:rPr>
        <w:t>4.8</w:t>
      </w:r>
      <w:r w:rsidRPr="00C920E4">
        <w:rPr>
          <w:rFonts w:hint="eastAsia"/>
        </w:rPr>
        <w:t>％最多，零售業及批發</w:t>
      </w:r>
      <w:r w:rsidRPr="00C920E4">
        <w:t>業</w:t>
      </w:r>
      <w:r w:rsidRPr="00C920E4">
        <w:rPr>
          <w:rFonts w:hint="eastAsia"/>
        </w:rPr>
        <w:t>則分別增加</w:t>
      </w:r>
      <w:r w:rsidRPr="00C920E4">
        <w:rPr>
          <w:rFonts w:hint="eastAsia"/>
        </w:rPr>
        <w:t>4.3</w:t>
      </w:r>
      <w:r w:rsidRPr="00C920E4">
        <w:t>％</w:t>
      </w:r>
      <w:r w:rsidRPr="00C920E4">
        <w:rPr>
          <w:rFonts w:hint="eastAsia"/>
        </w:rPr>
        <w:t>及</w:t>
      </w:r>
      <w:r w:rsidRPr="00C920E4">
        <w:rPr>
          <w:rFonts w:hint="eastAsia"/>
        </w:rPr>
        <w:t>3.8</w:t>
      </w:r>
      <w:r w:rsidRPr="00C920E4">
        <w:rPr>
          <w:rFonts w:hint="eastAsia"/>
        </w:rPr>
        <w:t>％</w:t>
      </w:r>
      <w:r w:rsidRPr="00C920E4">
        <w:t>。</w:t>
      </w:r>
      <w:r w:rsidRPr="00C920E4">
        <w:rPr>
          <w:rFonts w:hint="eastAsia"/>
        </w:rPr>
        <w:t>累計</w:t>
      </w:r>
      <w:r w:rsidRPr="00C920E4">
        <w:rPr>
          <w:rFonts w:hint="eastAsia"/>
        </w:rPr>
        <w:t>1</w:t>
      </w:r>
      <w:r w:rsidRPr="00C920E4">
        <w:rPr>
          <w:rFonts w:hint="eastAsia"/>
        </w:rPr>
        <w:t>至</w:t>
      </w:r>
      <w:r w:rsidRPr="00C920E4">
        <w:rPr>
          <w:rFonts w:hint="eastAsia"/>
        </w:rPr>
        <w:t>5</w:t>
      </w:r>
      <w:r w:rsidRPr="00C920E4">
        <w:rPr>
          <w:rFonts w:hint="eastAsia"/>
        </w:rPr>
        <w:t>月，</w:t>
      </w:r>
      <w:r w:rsidRPr="00C920E4">
        <w:t>批發、零售及餐飲業營業額</w:t>
      </w:r>
      <w:r w:rsidRPr="00C920E4">
        <w:rPr>
          <w:rFonts w:hint="eastAsia"/>
        </w:rPr>
        <w:t>58,814</w:t>
      </w:r>
      <w:r w:rsidRPr="00C920E4">
        <w:t>億元</w:t>
      </w:r>
      <w:r w:rsidRPr="00C920E4">
        <w:rPr>
          <w:rFonts w:hint="eastAsia"/>
        </w:rPr>
        <w:t>，</w:t>
      </w:r>
      <w:r w:rsidRPr="00C920E4">
        <w:t>較上年同月增加</w:t>
      </w:r>
      <w:r w:rsidRPr="00C920E4">
        <w:rPr>
          <w:rFonts w:hint="eastAsia"/>
        </w:rPr>
        <w:t>3.1</w:t>
      </w:r>
      <w:r w:rsidRPr="00C920E4">
        <w:t>％</w:t>
      </w:r>
      <w:r w:rsidRPr="00C920E4">
        <w:rPr>
          <w:rFonts w:hint="eastAsia"/>
        </w:rPr>
        <w:t>。</w:t>
      </w:r>
    </w:p>
    <w:p w:rsidR="00853B34" w:rsidRPr="00880709" w:rsidRDefault="00853B34" w:rsidP="00853B34">
      <w:pPr>
        <w:snapToGrid w:val="0"/>
        <w:spacing w:beforeLines="50" w:before="180"/>
        <w:ind w:right="-142"/>
        <w:jc w:val="center"/>
        <w:rPr>
          <w:rFonts w:eastAsia="標楷體"/>
          <w:b/>
          <w:bCs/>
          <w:sz w:val="28"/>
        </w:rPr>
      </w:pPr>
      <w:r w:rsidRPr="00880709">
        <w:rPr>
          <w:rFonts w:eastAsia="標楷體"/>
          <w:b/>
          <w:bCs/>
          <w:sz w:val="28"/>
        </w:rPr>
        <w:t>表</w:t>
      </w:r>
      <w:r w:rsidRPr="00880709">
        <w:rPr>
          <w:rFonts w:eastAsia="標楷體"/>
          <w:b/>
          <w:bCs/>
          <w:sz w:val="28"/>
        </w:rPr>
        <w:t xml:space="preserve">2-3-1  </w:t>
      </w:r>
      <w:r w:rsidRPr="00880709">
        <w:rPr>
          <w:rFonts w:eastAsia="標楷體"/>
          <w:b/>
          <w:bCs/>
          <w:sz w:val="28"/>
        </w:rPr>
        <w:t>商業營業額</w:t>
      </w:r>
    </w:p>
    <w:p w:rsidR="00853B34" w:rsidRPr="00880709" w:rsidRDefault="00853B34" w:rsidP="00853B34">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853B34" w:rsidRPr="00880709" w:rsidTr="0069742E">
        <w:trPr>
          <w:cantSplit/>
          <w:trHeight w:val="20"/>
        </w:trPr>
        <w:tc>
          <w:tcPr>
            <w:tcW w:w="1640" w:type="dxa"/>
            <w:vMerge w:val="restart"/>
            <w:tcBorders>
              <w:top w:val="single" w:sz="4" w:space="0" w:color="auto"/>
              <w:left w:val="nil"/>
              <w:bottom w:val="single" w:sz="4" w:space="0" w:color="auto"/>
              <w:right w:val="nil"/>
            </w:tcBorders>
            <w:vAlign w:val="center"/>
          </w:tcPr>
          <w:p w:rsidR="00853B34" w:rsidRPr="00880709" w:rsidRDefault="00853B34" w:rsidP="0069742E">
            <w:pPr>
              <w:adjustRightInd w:val="0"/>
              <w:snapToGrid w:val="0"/>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853B34" w:rsidRPr="00880709" w:rsidRDefault="00853B34" w:rsidP="0069742E">
            <w:pPr>
              <w:adjustRightInd w:val="0"/>
              <w:snapToGrid w:val="0"/>
              <w:ind w:left="30"/>
              <w:jc w:val="center"/>
              <w:rPr>
                <w:rFonts w:eastAsia="標楷體"/>
              </w:rPr>
            </w:pPr>
            <w:r w:rsidRPr="00880709">
              <w:rPr>
                <w:rFonts w:eastAsia="標楷體"/>
              </w:rPr>
              <w:t>商業</w:t>
            </w:r>
          </w:p>
        </w:tc>
        <w:tc>
          <w:tcPr>
            <w:tcW w:w="6196" w:type="dxa"/>
            <w:gridSpan w:val="6"/>
            <w:tcBorders>
              <w:top w:val="single" w:sz="4" w:space="0" w:color="auto"/>
              <w:left w:val="nil"/>
              <w:bottom w:val="nil"/>
              <w:right w:val="nil"/>
            </w:tcBorders>
          </w:tcPr>
          <w:p w:rsidR="00853B34" w:rsidRPr="00880709" w:rsidRDefault="00853B34" w:rsidP="0069742E">
            <w:pPr>
              <w:adjustRightInd w:val="0"/>
              <w:snapToGrid w:val="0"/>
              <w:ind w:left="30" w:firstLineChars="100" w:firstLine="240"/>
              <w:jc w:val="both"/>
              <w:rPr>
                <w:rFonts w:eastAsia="標楷體"/>
              </w:rPr>
            </w:pPr>
          </w:p>
        </w:tc>
      </w:tr>
      <w:tr w:rsidR="00853B34" w:rsidRPr="00880709" w:rsidTr="0069742E">
        <w:trPr>
          <w:cantSplit/>
          <w:trHeight w:val="20"/>
        </w:trPr>
        <w:tc>
          <w:tcPr>
            <w:tcW w:w="1640" w:type="dxa"/>
            <w:vMerge/>
            <w:tcBorders>
              <w:top w:val="single" w:sz="4" w:space="0" w:color="auto"/>
              <w:left w:val="nil"/>
              <w:bottom w:val="single" w:sz="4" w:space="0" w:color="auto"/>
              <w:right w:val="nil"/>
            </w:tcBorders>
            <w:vAlign w:val="center"/>
          </w:tcPr>
          <w:p w:rsidR="00853B34" w:rsidRPr="00880709" w:rsidRDefault="00853B34" w:rsidP="0069742E">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853B34" w:rsidRPr="00880709" w:rsidRDefault="00853B34" w:rsidP="0069742E">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853B34" w:rsidRPr="00880709" w:rsidRDefault="00853B34" w:rsidP="0069742E">
            <w:pPr>
              <w:adjustRightInd w:val="0"/>
              <w:snapToGrid w:val="0"/>
              <w:ind w:left="30"/>
              <w:jc w:val="center"/>
              <w:rPr>
                <w:rFonts w:eastAsia="標楷體"/>
              </w:rPr>
            </w:pPr>
            <w:r w:rsidRPr="00880709">
              <w:rPr>
                <w:rFonts w:eastAsia="標楷體"/>
              </w:rPr>
              <w:t>批發業</w:t>
            </w:r>
          </w:p>
        </w:tc>
        <w:tc>
          <w:tcPr>
            <w:tcW w:w="2040" w:type="dxa"/>
            <w:gridSpan w:val="2"/>
            <w:tcBorders>
              <w:top w:val="single" w:sz="4" w:space="0" w:color="auto"/>
              <w:left w:val="single" w:sz="4" w:space="0" w:color="auto"/>
              <w:bottom w:val="nil"/>
              <w:right w:val="nil"/>
            </w:tcBorders>
          </w:tcPr>
          <w:p w:rsidR="00853B34" w:rsidRPr="00880709" w:rsidRDefault="00853B34" w:rsidP="0069742E">
            <w:pPr>
              <w:adjustRightInd w:val="0"/>
              <w:snapToGrid w:val="0"/>
              <w:ind w:left="30"/>
              <w:jc w:val="center"/>
              <w:rPr>
                <w:rFonts w:eastAsia="標楷體"/>
              </w:rPr>
            </w:pPr>
            <w:r w:rsidRPr="00880709">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853B34" w:rsidRPr="00880709" w:rsidRDefault="00853B34" w:rsidP="0069742E">
            <w:pPr>
              <w:adjustRightInd w:val="0"/>
              <w:snapToGrid w:val="0"/>
              <w:ind w:left="30"/>
              <w:jc w:val="center"/>
              <w:rPr>
                <w:rFonts w:eastAsia="標楷體"/>
              </w:rPr>
            </w:pPr>
            <w:r w:rsidRPr="00880709">
              <w:rPr>
                <w:rFonts w:eastAsia="標楷體"/>
              </w:rPr>
              <w:t>餐飲業</w:t>
            </w:r>
          </w:p>
        </w:tc>
      </w:tr>
      <w:tr w:rsidR="00853B34" w:rsidRPr="00880709" w:rsidTr="0069742E">
        <w:trPr>
          <w:cantSplit/>
          <w:trHeight w:val="20"/>
        </w:trPr>
        <w:tc>
          <w:tcPr>
            <w:tcW w:w="1640" w:type="dxa"/>
            <w:vMerge/>
            <w:tcBorders>
              <w:top w:val="single" w:sz="4" w:space="0" w:color="auto"/>
              <w:left w:val="nil"/>
              <w:bottom w:val="single" w:sz="4" w:space="0" w:color="auto"/>
              <w:right w:val="nil"/>
            </w:tcBorders>
            <w:vAlign w:val="center"/>
          </w:tcPr>
          <w:p w:rsidR="00853B34" w:rsidRPr="00880709" w:rsidRDefault="00853B34" w:rsidP="0069742E">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金額</w:t>
            </w:r>
          </w:p>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年增率</w:t>
            </w:r>
          </w:p>
          <w:p w:rsidR="00853B34" w:rsidRPr="00880709" w:rsidRDefault="00853B34" w:rsidP="0069742E">
            <w:pPr>
              <w:adjustRightInd w:val="0"/>
              <w:snapToGrid w:val="0"/>
              <w:ind w:left="30"/>
              <w:jc w:val="center"/>
              <w:rPr>
                <w:rFonts w:eastAsia="標楷體"/>
                <w:spacing w:val="-20"/>
              </w:rPr>
            </w:pPr>
            <w:r w:rsidRPr="00880709">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金額</w:t>
            </w:r>
          </w:p>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金額</w:t>
            </w:r>
          </w:p>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金額</w:t>
            </w:r>
          </w:p>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853B34" w:rsidRPr="00880709" w:rsidRDefault="00853B34" w:rsidP="0069742E">
            <w:pPr>
              <w:adjustRightInd w:val="0"/>
              <w:snapToGrid w:val="0"/>
              <w:ind w:left="30"/>
              <w:jc w:val="center"/>
              <w:rPr>
                <w:rFonts w:eastAsia="標楷體"/>
                <w:spacing w:val="-20"/>
              </w:rPr>
            </w:pPr>
            <w:r w:rsidRPr="00880709">
              <w:rPr>
                <w:rFonts w:eastAsia="標楷體"/>
                <w:spacing w:val="-20"/>
              </w:rPr>
              <w:t>年增率（％）</w:t>
            </w:r>
          </w:p>
        </w:tc>
      </w:tr>
      <w:tr w:rsidR="00853B34" w:rsidRPr="00880709" w:rsidTr="0069742E">
        <w:trPr>
          <w:trHeight w:val="2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30"/>
              <w:jc w:val="both"/>
              <w:rPr>
                <w:rFonts w:eastAsia="標楷體"/>
                <w:b/>
                <w:bCs/>
              </w:rPr>
            </w:pPr>
            <w:r w:rsidRPr="00880709">
              <w:rPr>
                <w:rFonts w:eastAsia="標楷體"/>
                <w:b/>
                <w:bCs/>
                <w:spacing w:val="-20"/>
              </w:rPr>
              <w:t xml:space="preserve">  98</w:t>
            </w:r>
            <w:r w:rsidRPr="00880709">
              <w:rPr>
                <w:rFonts w:eastAsia="標楷體"/>
                <w:b/>
                <w:bCs/>
                <w:spacing w:val="-20"/>
              </w:rPr>
              <w:t>年</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
                <w:bCs/>
              </w:rPr>
            </w:pPr>
            <w:r w:rsidRPr="00880709">
              <w:rPr>
                <w:rFonts w:eastAsia="標楷體"/>
                <w:b/>
                <w:bCs/>
              </w:rPr>
              <w:t>12</w:t>
            </w:r>
            <w:r w:rsidRPr="00880709">
              <w:rPr>
                <w:rFonts w:eastAsia="標楷體" w:hint="eastAsia"/>
                <w:b/>
                <w:bCs/>
              </w:rPr>
              <w:t>3</w:t>
            </w:r>
            <w:r w:rsidRPr="00880709">
              <w:rPr>
                <w:rFonts w:eastAsia="標楷體"/>
                <w:b/>
                <w:bCs/>
              </w:rPr>
              <w:t>,</w:t>
            </w:r>
            <w:r w:rsidRPr="00880709">
              <w:rPr>
                <w:rFonts w:eastAsia="標楷體" w:hint="eastAsia"/>
                <w:b/>
                <w:bCs/>
              </w:rPr>
              <w:t>946</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b/>
                <w:bCs/>
              </w:rPr>
              <w:t>-3.2</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88,002</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-5.0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32,681</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1.5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3,263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0.5</w:t>
            </w:r>
          </w:p>
        </w:tc>
      </w:tr>
      <w:tr w:rsidR="00853B34" w:rsidRPr="00880709" w:rsidTr="0069742E">
        <w:trPr>
          <w:trHeight w:val="2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30"/>
              <w:jc w:val="both"/>
              <w:rPr>
                <w:rFonts w:eastAsia="標楷體"/>
                <w:b/>
                <w:bCs/>
              </w:rPr>
            </w:pPr>
            <w:r w:rsidRPr="00880709">
              <w:rPr>
                <w:rFonts w:eastAsia="標楷體"/>
                <w:b/>
                <w:bCs/>
                <w:spacing w:val="-20"/>
              </w:rPr>
              <w:t xml:space="preserve">  99</w:t>
            </w:r>
            <w:r w:rsidRPr="00880709">
              <w:rPr>
                <w:rFonts w:eastAsia="標楷體"/>
                <w:b/>
                <w:bCs/>
                <w:spacing w:val="-20"/>
              </w:rPr>
              <w:t>年</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
                <w:bCs/>
              </w:rPr>
            </w:pPr>
            <w:r w:rsidRPr="00880709">
              <w:rPr>
                <w:rFonts w:eastAsia="標楷體"/>
                <w:b/>
                <w:bCs/>
              </w:rPr>
              <w:t>13</w:t>
            </w:r>
            <w:r w:rsidRPr="00880709">
              <w:rPr>
                <w:rFonts w:eastAsia="標楷體" w:hint="eastAsia"/>
                <w:b/>
                <w:bCs/>
              </w:rPr>
              <w:t>5</w:t>
            </w:r>
            <w:r w:rsidRPr="00880709">
              <w:rPr>
                <w:rFonts w:eastAsia="標楷體"/>
                <w:b/>
                <w:bCs/>
              </w:rPr>
              <w:t>,</w:t>
            </w:r>
            <w:r w:rsidRPr="00880709">
              <w:rPr>
                <w:rFonts w:eastAsia="標楷體" w:hint="eastAsia"/>
                <w:b/>
                <w:bCs/>
              </w:rPr>
              <w:t>423</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b/>
                <w:bCs/>
              </w:rPr>
              <w:t>9.</w:t>
            </w:r>
            <w:r w:rsidRPr="00880709">
              <w:rPr>
                <w:rFonts w:eastAsia="標楷體" w:hint="eastAsia"/>
                <w:b/>
                <w:bCs/>
              </w:rPr>
              <w:t>3</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97,166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10.4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34,745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3,512</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7.6</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snapToGrid w:val="0"/>
              <w:spacing w:line="300" w:lineRule="exact"/>
              <w:jc w:val="both"/>
              <w:rPr>
                <w:rFonts w:eastAsia="標楷體"/>
                <w:b/>
                <w:bCs/>
              </w:rPr>
            </w:pPr>
            <w:r w:rsidRPr="00880709">
              <w:rPr>
                <w:rFonts w:eastAsia="標楷體"/>
                <w:b/>
                <w:bCs/>
              </w:rPr>
              <w:t xml:space="preserve"> 100</w:t>
            </w:r>
            <w:r w:rsidRPr="00880709">
              <w:rPr>
                <w:rFonts w:eastAsia="標楷體"/>
                <w:b/>
                <w:bCs/>
              </w:rPr>
              <w:t>年</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,68</w:t>
            </w:r>
            <w:r w:rsidRPr="00880709">
              <w:rPr>
                <w:rFonts w:eastAsia="標楷體" w:hint="eastAsia"/>
                <w:b/>
                <w:bCs/>
              </w:rPr>
              <w:t>4</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w:t>
            </w:r>
            <w:r w:rsidRPr="00880709">
              <w:rPr>
                <w:rFonts w:eastAsia="標楷體"/>
                <w:b/>
                <w:bCs/>
              </w:rPr>
              <w:t>.</w:t>
            </w:r>
            <w:r w:rsidRPr="00880709">
              <w:rPr>
                <w:rFonts w:eastAsia="標楷體" w:hint="eastAsia"/>
                <w:b/>
                <w:bCs/>
              </w:rPr>
              <w:t>9</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99,936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2.9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36,939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3,809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8.4</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snapToGrid w:val="0"/>
              <w:spacing w:line="300" w:lineRule="exact"/>
              <w:jc w:val="both"/>
              <w:rPr>
                <w:rFonts w:eastAsia="標楷體"/>
              </w:rPr>
            </w:pPr>
            <w:r w:rsidRPr="00880709">
              <w:rPr>
                <w:rFonts w:eastAsia="標楷體"/>
                <w:b/>
                <w:bCs/>
              </w:rPr>
              <w:t xml:space="preserve"> 101</w:t>
            </w:r>
            <w:r w:rsidRPr="00880709">
              <w:rPr>
                <w:rFonts w:eastAsia="標楷體"/>
                <w:b/>
                <w:bCs/>
              </w:rPr>
              <w:t>年</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,10</w:t>
            </w:r>
            <w:r w:rsidRPr="00880709">
              <w:rPr>
                <w:rFonts w:eastAsia="標楷體" w:hint="eastAsia"/>
                <w:b/>
                <w:bCs/>
              </w:rPr>
              <w:t>7</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b/>
                <w:bCs/>
              </w:rPr>
              <w:t>-0.4</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98,330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-1.6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37,832</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2.4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3,945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3.6</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snapToGrid w:val="0"/>
              <w:spacing w:line="300" w:lineRule="exact"/>
              <w:jc w:val="both"/>
              <w:rPr>
                <w:rFonts w:eastAsia="標楷體"/>
                <w:b/>
                <w:bCs/>
              </w:rPr>
            </w:pPr>
            <w:r w:rsidRPr="00880709">
              <w:rPr>
                <w:rFonts w:eastAsia="標楷體"/>
                <w:b/>
                <w:bCs/>
              </w:rPr>
              <w:t xml:space="preserve"> 102</w:t>
            </w:r>
            <w:r w:rsidRPr="00880709">
              <w:rPr>
                <w:rFonts w:eastAsia="標楷體"/>
                <w:b/>
                <w:bCs/>
              </w:rPr>
              <w:t>年</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
                <w:bCs/>
              </w:rPr>
            </w:pPr>
            <w:r w:rsidRPr="00880709">
              <w:rPr>
                <w:rFonts w:eastAsia="標楷體"/>
                <w:b/>
                <w:bCs/>
              </w:rPr>
              <w:t>14</w:t>
            </w:r>
            <w:r w:rsidRPr="00880709">
              <w:rPr>
                <w:rFonts w:eastAsia="標楷體" w:hint="eastAsia"/>
                <w:b/>
                <w:bCs/>
              </w:rPr>
              <w:t>1</w:t>
            </w:r>
            <w:r w:rsidRPr="00880709">
              <w:rPr>
                <w:rFonts w:eastAsia="標楷體"/>
                <w:b/>
                <w:bCs/>
              </w:rPr>
              <w:t>,</w:t>
            </w:r>
            <w:r w:rsidRPr="00880709">
              <w:rPr>
                <w:rFonts w:eastAsia="標楷體" w:hint="eastAsia"/>
                <w:b/>
                <w:bCs/>
              </w:rPr>
              <w:t>622</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1</w:t>
            </w:r>
            <w:r w:rsidRPr="00880709">
              <w:rPr>
                <w:rFonts w:eastAsia="標楷體"/>
                <w:b/>
                <w:bCs/>
              </w:rPr>
              <w:t>.</w:t>
            </w:r>
            <w:r w:rsidRPr="00880709">
              <w:rPr>
                <w:rFonts w:eastAsia="標楷體" w:hint="eastAsia"/>
                <w:b/>
                <w:bCs/>
              </w:rPr>
              <w:t>1</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99,042</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0.7</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38,574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2.0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4,007</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
                <w:bCs/>
              </w:rPr>
            </w:pPr>
            <w:r w:rsidRPr="00880709">
              <w:rPr>
                <w:rFonts w:eastAsia="標楷體" w:hint="eastAsia"/>
                <w:b/>
                <w:bCs/>
              </w:rPr>
              <w:t>1.6</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hint="eastAsia"/>
              </w:rPr>
              <w:t>5</w:t>
            </w:r>
            <w:r w:rsidRPr="00880709">
              <w:rPr>
                <w:rFonts w:eastAsia="標楷體" w:hint="eastAsia"/>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bCs/>
              </w:rPr>
            </w:pPr>
            <w:r w:rsidRPr="00880709">
              <w:rPr>
                <w:rFonts w:eastAsia="標楷體" w:hint="eastAsia"/>
                <w:bCs/>
              </w:rPr>
              <w:t>11,726</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-1.2</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8,230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-1.8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3,160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0.3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337</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bCs/>
              </w:rPr>
            </w:pPr>
            <w:r w:rsidRPr="00880709">
              <w:rPr>
                <w:rFonts w:eastAsia="標楷體" w:hint="eastAsia"/>
                <w:bCs/>
              </w:rPr>
              <w:t>-0.4</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6</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11,</w:t>
            </w:r>
            <w:r w:rsidRPr="00880709">
              <w:rPr>
                <w:rFonts w:eastAsia="標楷體" w:hint="eastAsia"/>
              </w:rPr>
              <w:t>846</w:t>
            </w:r>
            <w:r w:rsidRPr="00880709">
              <w:rPr>
                <w:rFonts w:eastAsia="標楷體"/>
              </w:rPr>
              <w:t xml:space="preserve"> </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rPr>
              <w:t>-0.</w:t>
            </w:r>
            <w:r w:rsidRPr="00880709">
              <w:rPr>
                <w:rFonts w:eastAsia="標楷體" w:hint="eastAsia"/>
              </w:rPr>
              <w:t>2</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8,349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-1.5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3,157</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7</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12,</w:t>
            </w:r>
            <w:r w:rsidRPr="00880709">
              <w:rPr>
                <w:rFonts w:eastAsia="標楷體" w:hint="eastAsia"/>
              </w:rPr>
              <w:t>097</w:t>
            </w:r>
            <w:r w:rsidRPr="00880709">
              <w:rPr>
                <w:rFonts w:eastAsia="標楷體"/>
              </w:rPr>
              <w:t xml:space="preserve"> </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rPr>
              <w:t>0.</w:t>
            </w:r>
            <w:r w:rsidRPr="00880709">
              <w:rPr>
                <w:rFonts w:eastAsia="標楷體" w:hint="eastAsia"/>
              </w:rPr>
              <w:t>0</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8,510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3,246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341</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-0.8</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8</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11,8</w:t>
            </w:r>
            <w:r w:rsidRPr="00880709">
              <w:rPr>
                <w:rFonts w:eastAsia="標楷體" w:hint="eastAsia"/>
              </w:rPr>
              <w:t>02</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rPr>
              <w:t>-0.</w:t>
            </w:r>
            <w:r w:rsidRPr="00880709">
              <w:rPr>
                <w:rFonts w:eastAsia="標楷體" w:hint="eastAsia"/>
              </w:rPr>
              <w:t>5</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3,166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2.4</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9</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12,</w:t>
            </w:r>
            <w:r w:rsidRPr="00880709">
              <w:rPr>
                <w:rFonts w:eastAsia="標楷體" w:hint="eastAsia"/>
              </w:rPr>
              <w:t>144</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2</w:t>
            </w:r>
            <w:r w:rsidRPr="00880709">
              <w:rPr>
                <w:rFonts w:eastAsia="標楷體"/>
              </w:rPr>
              <w:t>.</w:t>
            </w:r>
            <w:r w:rsidRPr="00880709">
              <w:rPr>
                <w:rFonts w:eastAsia="標楷體" w:hint="eastAsia"/>
              </w:rPr>
              <w:t>0</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8,639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3,175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4.6</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330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2.5</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10</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12,</w:t>
            </w:r>
            <w:r w:rsidRPr="00880709">
              <w:rPr>
                <w:rFonts w:eastAsia="標楷體" w:hint="eastAsia"/>
              </w:rPr>
              <w:t>298</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rPr>
              <w:t>1.</w:t>
            </w:r>
            <w:r w:rsidRPr="00880709">
              <w:rPr>
                <w:rFonts w:eastAsia="標楷體" w:hint="eastAsia"/>
              </w:rPr>
              <w:t>9</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8,553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3,424</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4.3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321</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0.7</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11</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w:t>
            </w:r>
            <w:r w:rsidRPr="00880709">
              <w:rPr>
                <w:rFonts w:eastAsia="標楷體" w:hint="eastAsia"/>
              </w:rPr>
              <w:t>1</w:t>
            </w:r>
            <w:r w:rsidRPr="00880709">
              <w:rPr>
                <w:rFonts w:eastAsia="標楷體"/>
              </w:rPr>
              <w:t>,</w:t>
            </w:r>
            <w:r w:rsidRPr="00880709">
              <w:rPr>
                <w:rFonts w:eastAsia="標楷體" w:hint="eastAsia"/>
              </w:rPr>
              <w:t>955</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rPr>
              <w:t>2.</w:t>
            </w:r>
            <w:r w:rsidRPr="00880709">
              <w:rPr>
                <w:rFonts w:eastAsia="標楷體" w:hint="eastAsia"/>
              </w:rPr>
              <w:t>3</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0.8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3,343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5.8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325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6.0</w:t>
            </w:r>
          </w:p>
        </w:tc>
      </w:tr>
      <w:tr w:rsidR="00853B34" w:rsidRPr="00880709" w:rsidTr="0069742E">
        <w:trPr>
          <w:trHeight w:val="360"/>
        </w:trPr>
        <w:tc>
          <w:tcPr>
            <w:tcW w:w="1640" w:type="dxa"/>
            <w:tcBorders>
              <w:top w:val="nil"/>
              <w:left w:val="nil"/>
              <w:bottom w:val="nil"/>
              <w:right w:val="double" w:sz="4" w:space="0" w:color="auto"/>
            </w:tcBorders>
            <w:vAlign w:val="center"/>
          </w:tcPr>
          <w:p w:rsidR="00853B34" w:rsidRPr="00880709" w:rsidRDefault="00853B34" w:rsidP="0069742E">
            <w:pPr>
              <w:adjustRightInd w:val="0"/>
              <w:snapToGrid w:val="0"/>
              <w:ind w:left="284" w:firstLineChars="50" w:firstLine="120"/>
              <w:jc w:val="center"/>
              <w:rPr>
                <w:rFonts w:eastAsia="標楷體"/>
              </w:rPr>
            </w:pPr>
            <w:r w:rsidRPr="00880709">
              <w:rPr>
                <w:rFonts w:eastAsia="標楷體"/>
              </w:rPr>
              <w:t>12</w:t>
            </w:r>
            <w:r w:rsidRPr="00880709">
              <w:rPr>
                <w:rFonts w:eastAsia="標楷體"/>
              </w:rPr>
              <w:t>月</w:t>
            </w:r>
          </w:p>
        </w:tc>
        <w:tc>
          <w:tcPr>
            <w:tcW w:w="880" w:type="dxa"/>
            <w:tcBorders>
              <w:top w:val="nil"/>
              <w:left w:val="double" w:sz="4" w:space="0" w:color="auto"/>
              <w:bottom w:val="nil"/>
              <w:right w:val="nil"/>
            </w:tcBorders>
            <w:vAlign w:val="center"/>
          </w:tcPr>
          <w:p w:rsidR="00853B34" w:rsidRPr="00880709" w:rsidRDefault="00853B34" w:rsidP="0069742E">
            <w:pPr>
              <w:adjustRightInd w:val="0"/>
              <w:snapToGrid w:val="0"/>
              <w:jc w:val="right"/>
              <w:rPr>
                <w:rFonts w:eastAsia="標楷體"/>
              </w:rPr>
            </w:pPr>
            <w:r w:rsidRPr="00880709">
              <w:rPr>
                <w:rFonts w:eastAsia="標楷體"/>
              </w:rPr>
              <w:t>12,</w:t>
            </w:r>
            <w:r w:rsidRPr="00880709">
              <w:rPr>
                <w:rFonts w:eastAsia="標楷體" w:hint="eastAsia"/>
              </w:rPr>
              <w:t>430</w:t>
            </w:r>
          </w:p>
        </w:tc>
        <w:tc>
          <w:tcPr>
            <w:tcW w:w="97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4</w:t>
            </w:r>
            <w:r w:rsidRPr="00880709">
              <w:rPr>
                <w:rFonts w:eastAsia="標楷體"/>
              </w:rPr>
              <w:t>.</w:t>
            </w:r>
            <w:r w:rsidRPr="00880709">
              <w:rPr>
                <w:rFonts w:eastAsia="標楷體" w:hint="eastAsia"/>
              </w:rPr>
              <w:t>9</w:t>
            </w:r>
          </w:p>
        </w:tc>
        <w:tc>
          <w:tcPr>
            <w:tcW w:w="1096"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8,623</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5.9</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3,455</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2.8</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352</w:t>
            </w:r>
          </w:p>
        </w:tc>
        <w:tc>
          <w:tcPr>
            <w:tcW w:w="1020" w:type="dxa"/>
            <w:tcBorders>
              <w:top w:val="nil"/>
              <w:left w:val="nil"/>
              <w:bottom w:val="nil"/>
              <w:right w:val="nil"/>
            </w:tcBorders>
            <w:vAlign w:val="center"/>
          </w:tcPr>
          <w:p w:rsidR="00853B34" w:rsidRPr="00880709" w:rsidRDefault="00853B34" w:rsidP="0069742E">
            <w:pPr>
              <w:adjustRightInd w:val="0"/>
              <w:snapToGrid w:val="0"/>
              <w:ind w:left="28" w:rightChars="75" w:right="180"/>
              <w:jc w:val="right"/>
              <w:rPr>
                <w:rFonts w:eastAsia="標楷體"/>
              </w:rPr>
            </w:pPr>
            <w:r w:rsidRPr="00880709">
              <w:rPr>
                <w:rFonts w:eastAsia="標楷體" w:hint="eastAsia"/>
              </w:rPr>
              <w:t>2.0</w:t>
            </w:r>
          </w:p>
        </w:tc>
      </w:tr>
      <w:tr w:rsidR="00853B34" w:rsidRPr="00EE628A" w:rsidTr="0069742E">
        <w:trPr>
          <w:trHeight w:val="360"/>
        </w:trPr>
        <w:tc>
          <w:tcPr>
            <w:tcW w:w="1640" w:type="dxa"/>
            <w:tcBorders>
              <w:top w:val="nil"/>
              <w:left w:val="nil"/>
              <w:bottom w:val="nil"/>
              <w:right w:val="double" w:sz="4" w:space="0" w:color="auto"/>
            </w:tcBorders>
            <w:vAlign w:val="center"/>
          </w:tcPr>
          <w:p w:rsidR="00853B34" w:rsidRPr="00EE628A" w:rsidRDefault="00853B34" w:rsidP="0069742E">
            <w:pPr>
              <w:snapToGrid w:val="0"/>
              <w:spacing w:line="300" w:lineRule="exact"/>
              <w:jc w:val="both"/>
              <w:rPr>
                <w:rFonts w:eastAsia="標楷體"/>
                <w:b/>
                <w:bCs/>
              </w:rPr>
            </w:pPr>
            <w:r w:rsidRPr="00EE628A">
              <w:rPr>
                <w:rFonts w:eastAsia="標楷體"/>
                <w:b/>
                <w:bCs/>
              </w:rPr>
              <w:t xml:space="preserve"> 103</w:t>
            </w:r>
            <w:r w:rsidRPr="00EE628A">
              <w:rPr>
                <w:rFonts w:eastAsia="標楷體"/>
                <w:b/>
                <w:bCs/>
              </w:rPr>
              <w:t>年</w:t>
            </w:r>
            <w:r w:rsidRPr="00EE628A">
              <w:rPr>
                <w:rFonts w:eastAsia="標楷體" w:hint="eastAsia"/>
                <w:b/>
                <w:bCs/>
              </w:rPr>
              <w:t>1~5</w:t>
            </w:r>
            <w:r w:rsidRPr="00EE628A">
              <w:rPr>
                <w:rFonts w:eastAsia="標楷體" w:hint="eastAsia"/>
                <w:b/>
                <w:bCs/>
              </w:rPr>
              <w:t>月</w:t>
            </w:r>
          </w:p>
        </w:tc>
        <w:tc>
          <w:tcPr>
            <w:tcW w:w="880" w:type="dxa"/>
            <w:tcBorders>
              <w:top w:val="nil"/>
              <w:left w:val="double" w:sz="4" w:space="0" w:color="auto"/>
              <w:bottom w:val="nil"/>
              <w:right w:val="nil"/>
            </w:tcBorders>
            <w:vAlign w:val="center"/>
          </w:tcPr>
          <w:p w:rsidR="00853B34" w:rsidRPr="00EE628A" w:rsidRDefault="00853B34" w:rsidP="0069742E">
            <w:pPr>
              <w:adjustRightInd w:val="0"/>
              <w:snapToGrid w:val="0"/>
              <w:jc w:val="right"/>
              <w:rPr>
                <w:rFonts w:eastAsia="標楷體"/>
                <w:b/>
              </w:rPr>
            </w:pPr>
            <w:r w:rsidRPr="00EE628A">
              <w:rPr>
                <w:rFonts w:eastAsia="標楷體" w:hint="eastAsia"/>
                <w:b/>
              </w:rPr>
              <w:t>58,814</w:t>
            </w:r>
          </w:p>
        </w:tc>
        <w:tc>
          <w:tcPr>
            <w:tcW w:w="97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3.1</w:t>
            </w:r>
          </w:p>
        </w:tc>
        <w:tc>
          <w:tcPr>
            <w:tcW w:w="109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40,921</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2.8</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16,163</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3.6</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1,731</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b/>
              </w:rPr>
            </w:pPr>
            <w:r w:rsidRPr="00EE628A">
              <w:rPr>
                <w:rFonts w:eastAsia="標楷體" w:hint="eastAsia"/>
                <w:b/>
              </w:rPr>
              <w:t>4.8</w:t>
            </w:r>
          </w:p>
        </w:tc>
      </w:tr>
      <w:tr w:rsidR="00853B34" w:rsidRPr="00EE628A" w:rsidTr="0069742E">
        <w:trPr>
          <w:trHeight w:val="360"/>
        </w:trPr>
        <w:tc>
          <w:tcPr>
            <w:tcW w:w="1640" w:type="dxa"/>
            <w:tcBorders>
              <w:top w:val="nil"/>
              <w:left w:val="nil"/>
              <w:bottom w:val="nil"/>
              <w:right w:val="double" w:sz="4" w:space="0" w:color="auto"/>
            </w:tcBorders>
            <w:vAlign w:val="center"/>
          </w:tcPr>
          <w:p w:rsidR="00853B34" w:rsidRPr="00EE628A" w:rsidRDefault="00853B34" w:rsidP="0069742E">
            <w:pPr>
              <w:adjustRightInd w:val="0"/>
              <w:snapToGrid w:val="0"/>
              <w:ind w:left="284" w:firstLineChars="50" w:firstLine="120"/>
              <w:jc w:val="center"/>
              <w:rPr>
                <w:rFonts w:eastAsia="標楷體"/>
              </w:rPr>
            </w:pPr>
            <w:r w:rsidRPr="00EE628A">
              <w:rPr>
                <w:rFonts w:eastAsia="標楷體"/>
              </w:rPr>
              <w:t>1</w:t>
            </w:r>
            <w:r w:rsidRPr="00EE628A">
              <w:rPr>
                <w:rFonts w:eastAsia="標楷體"/>
              </w:rPr>
              <w:t>月</w:t>
            </w:r>
          </w:p>
        </w:tc>
        <w:tc>
          <w:tcPr>
            <w:tcW w:w="880" w:type="dxa"/>
            <w:tcBorders>
              <w:top w:val="nil"/>
              <w:left w:val="double" w:sz="4" w:space="0" w:color="auto"/>
              <w:bottom w:val="nil"/>
              <w:right w:val="nil"/>
            </w:tcBorders>
            <w:vAlign w:val="center"/>
          </w:tcPr>
          <w:p w:rsidR="00853B34" w:rsidRPr="00EE628A" w:rsidRDefault="00853B34" w:rsidP="0069742E">
            <w:pPr>
              <w:adjustRightInd w:val="0"/>
              <w:snapToGrid w:val="0"/>
              <w:jc w:val="right"/>
              <w:rPr>
                <w:rFonts w:eastAsia="標楷體"/>
              </w:rPr>
            </w:pPr>
            <w:r w:rsidRPr="00EE628A">
              <w:rPr>
                <w:rFonts w:eastAsia="標楷體"/>
              </w:rPr>
              <w:t>12,3</w:t>
            </w:r>
            <w:r w:rsidRPr="00EE628A">
              <w:rPr>
                <w:rFonts w:eastAsia="標楷體" w:hint="eastAsia"/>
              </w:rPr>
              <w:t>80</w:t>
            </w:r>
          </w:p>
        </w:tc>
        <w:tc>
          <w:tcPr>
            <w:tcW w:w="97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rPr>
              <w:t>2.</w:t>
            </w:r>
            <w:r w:rsidRPr="00EE628A">
              <w:rPr>
                <w:rFonts w:eastAsia="標楷體" w:hint="eastAsia"/>
              </w:rPr>
              <w:t>8</w:t>
            </w:r>
          </w:p>
        </w:tc>
        <w:tc>
          <w:tcPr>
            <w:tcW w:w="109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8,444</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0.5</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3,563</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7.6</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373</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12.2</w:t>
            </w:r>
          </w:p>
        </w:tc>
      </w:tr>
      <w:tr w:rsidR="00853B34" w:rsidRPr="00EE628A" w:rsidTr="0069742E">
        <w:trPr>
          <w:trHeight w:val="360"/>
        </w:trPr>
        <w:tc>
          <w:tcPr>
            <w:tcW w:w="1640" w:type="dxa"/>
            <w:tcBorders>
              <w:top w:val="nil"/>
              <w:left w:val="nil"/>
              <w:bottom w:val="nil"/>
              <w:right w:val="double" w:sz="4" w:space="0" w:color="auto"/>
            </w:tcBorders>
            <w:vAlign w:val="center"/>
          </w:tcPr>
          <w:p w:rsidR="00853B34" w:rsidRPr="00EE628A" w:rsidRDefault="00853B34" w:rsidP="0069742E">
            <w:pPr>
              <w:adjustRightInd w:val="0"/>
              <w:snapToGrid w:val="0"/>
              <w:ind w:left="284" w:firstLineChars="50" w:firstLine="120"/>
              <w:jc w:val="center"/>
              <w:rPr>
                <w:rFonts w:eastAsia="標楷體"/>
              </w:rPr>
            </w:pPr>
            <w:r w:rsidRPr="00EE628A">
              <w:rPr>
                <w:rFonts w:eastAsia="標楷體" w:hint="eastAsia"/>
              </w:rPr>
              <w:t>2</w:t>
            </w:r>
            <w:r w:rsidRPr="00EE628A">
              <w:rPr>
                <w:rFonts w:eastAsia="標楷體" w:hint="eastAsia"/>
              </w:rPr>
              <w:t>月</w:t>
            </w:r>
          </w:p>
        </w:tc>
        <w:tc>
          <w:tcPr>
            <w:tcW w:w="880" w:type="dxa"/>
            <w:tcBorders>
              <w:top w:val="nil"/>
              <w:left w:val="double" w:sz="4" w:space="0" w:color="auto"/>
              <w:bottom w:val="nil"/>
              <w:right w:val="nil"/>
            </w:tcBorders>
            <w:vAlign w:val="center"/>
          </w:tcPr>
          <w:p w:rsidR="00853B34" w:rsidRPr="00EE628A" w:rsidRDefault="00853B34" w:rsidP="0069742E">
            <w:pPr>
              <w:adjustRightInd w:val="0"/>
              <w:snapToGrid w:val="0"/>
              <w:jc w:val="right"/>
              <w:rPr>
                <w:rFonts w:eastAsia="標楷體"/>
              </w:rPr>
            </w:pPr>
            <w:r w:rsidRPr="00EE628A">
              <w:rPr>
                <w:rFonts w:eastAsia="標楷體" w:hint="eastAsia"/>
              </w:rPr>
              <w:t>10,452</w:t>
            </w:r>
          </w:p>
        </w:tc>
        <w:tc>
          <w:tcPr>
            <w:tcW w:w="97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2.0</w:t>
            </w:r>
          </w:p>
        </w:tc>
        <w:tc>
          <w:tcPr>
            <w:tcW w:w="109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7,126</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4.3</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2,979</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-2.8</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348</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-0.2</w:t>
            </w:r>
          </w:p>
        </w:tc>
      </w:tr>
      <w:tr w:rsidR="00853B34" w:rsidRPr="00EE628A" w:rsidTr="0069742E">
        <w:trPr>
          <w:trHeight w:val="360"/>
        </w:trPr>
        <w:tc>
          <w:tcPr>
            <w:tcW w:w="1640" w:type="dxa"/>
            <w:tcBorders>
              <w:top w:val="nil"/>
              <w:left w:val="nil"/>
              <w:bottom w:val="nil"/>
              <w:right w:val="double" w:sz="4" w:space="0" w:color="auto"/>
            </w:tcBorders>
            <w:vAlign w:val="center"/>
          </w:tcPr>
          <w:p w:rsidR="00853B34" w:rsidRPr="00EE628A" w:rsidRDefault="00853B34" w:rsidP="0069742E">
            <w:pPr>
              <w:adjustRightInd w:val="0"/>
              <w:snapToGrid w:val="0"/>
              <w:ind w:left="284" w:firstLineChars="50" w:firstLine="120"/>
              <w:jc w:val="center"/>
              <w:rPr>
                <w:rFonts w:eastAsia="標楷體"/>
              </w:rPr>
            </w:pPr>
            <w:r w:rsidRPr="00EE628A">
              <w:rPr>
                <w:rFonts w:eastAsia="標楷體" w:hint="eastAsia"/>
              </w:rPr>
              <w:t>3</w:t>
            </w:r>
            <w:r w:rsidRPr="00EE628A">
              <w:rPr>
                <w:rFonts w:eastAsia="標楷體" w:hint="eastAsia"/>
              </w:rPr>
              <w:t>月</w:t>
            </w:r>
          </w:p>
        </w:tc>
        <w:tc>
          <w:tcPr>
            <w:tcW w:w="880" w:type="dxa"/>
            <w:tcBorders>
              <w:top w:val="nil"/>
              <w:left w:val="double" w:sz="4" w:space="0" w:color="auto"/>
              <w:bottom w:val="nil"/>
              <w:right w:val="nil"/>
            </w:tcBorders>
            <w:vAlign w:val="center"/>
          </w:tcPr>
          <w:p w:rsidR="00853B34" w:rsidRPr="00EE628A" w:rsidRDefault="00853B34" w:rsidP="0069742E">
            <w:pPr>
              <w:adjustRightInd w:val="0"/>
              <w:snapToGrid w:val="0"/>
              <w:jc w:val="right"/>
              <w:rPr>
                <w:rFonts w:eastAsia="標楷體"/>
              </w:rPr>
            </w:pPr>
            <w:r w:rsidRPr="00EE628A">
              <w:rPr>
                <w:rFonts w:eastAsia="標楷體" w:hint="eastAsia"/>
              </w:rPr>
              <w:t>11,868</w:t>
            </w:r>
          </w:p>
        </w:tc>
        <w:tc>
          <w:tcPr>
            <w:tcW w:w="97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1.6</w:t>
            </w:r>
          </w:p>
        </w:tc>
        <w:tc>
          <w:tcPr>
            <w:tcW w:w="109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8,418</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0.7</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3,114</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4.2</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336</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2.6</w:t>
            </w:r>
          </w:p>
        </w:tc>
      </w:tr>
      <w:tr w:rsidR="00853B34" w:rsidRPr="00EE628A" w:rsidTr="0069742E">
        <w:trPr>
          <w:trHeight w:val="360"/>
        </w:trPr>
        <w:tc>
          <w:tcPr>
            <w:tcW w:w="1640" w:type="dxa"/>
            <w:tcBorders>
              <w:top w:val="nil"/>
              <w:left w:val="nil"/>
              <w:bottom w:val="nil"/>
              <w:right w:val="double" w:sz="4" w:space="0" w:color="auto"/>
            </w:tcBorders>
            <w:vAlign w:val="center"/>
          </w:tcPr>
          <w:p w:rsidR="00853B34" w:rsidRPr="00EE628A" w:rsidRDefault="00853B34" w:rsidP="0069742E">
            <w:pPr>
              <w:adjustRightInd w:val="0"/>
              <w:snapToGrid w:val="0"/>
              <w:ind w:left="284" w:firstLineChars="50" w:firstLine="120"/>
              <w:jc w:val="center"/>
              <w:rPr>
                <w:rFonts w:eastAsia="標楷體"/>
              </w:rPr>
            </w:pPr>
            <w:r w:rsidRPr="00EE628A">
              <w:rPr>
                <w:rFonts w:eastAsia="標楷體" w:hint="eastAsia"/>
              </w:rPr>
              <w:t>4</w:t>
            </w:r>
            <w:r w:rsidRPr="00EE628A">
              <w:rPr>
                <w:rFonts w:eastAsia="標楷體" w:hint="eastAsia"/>
              </w:rPr>
              <w:t>月</w:t>
            </w:r>
          </w:p>
        </w:tc>
        <w:tc>
          <w:tcPr>
            <w:tcW w:w="880" w:type="dxa"/>
            <w:tcBorders>
              <w:top w:val="nil"/>
              <w:left w:val="double" w:sz="4" w:space="0" w:color="auto"/>
              <w:bottom w:val="nil"/>
              <w:right w:val="nil"/>
            </w:tcBorders>
            <w:vAlign w:val="center"/>
          </w:tcPr>
          <w:p w:rsidR="00853B34" w:rsidRPr="00EE628A" w:rsidRDefault="00853B34" w:rsidP="0069742E">
            <w:pPr>
              <w:adjustRightInd w:val="0"/>
              <w:snapToGrid w:val="0"/>
              <w:jc w:val="right"/>
              <w:rPr>
                <w:rFonts w:eastAsia="標楷體"/>
              </w:rPr>
            </w:pPr>
            <w:r w:rsidRPr="00EE628A">
              <w:rPr>
                <w:rFonts w:eastAsia="標楷體" w:hint="eastAsia"/>
              </w:rPr>
              <w:t>11,925</w:t>
            </w:r>
          </w:p>
        </w:tc>
        <w:tc>
          <w:tcPr>
            <w:tcW w:w="97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5.0</w:t>
            </w:r>
          </w:p>
        </w:tc>
        <w:tc>
          <w:tcPr>
            <w:tcW w:w="1096"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8,394</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5.3</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3,211</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4.1</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321</w:t>
            </w:r>
          </w:p>
        </w:tc>
        <w:tc>
          <w:tcPr>
            <w:tcW w:w="1020" w:type="dxa"/>
            <w:tcBorders>
              <w:top w:val="nil"/>
              <w:left w:val="nil"/>
              <w:bottom w:val="nil"/>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5.0</w:t>
            </w:r>
          </w:p>
        </w:tc>
      </w:tr>
      <w:tr w:rsidR="00853B34" w:rsidRPr="00EE628A" w:rsidTr="0069742E">
        <w:trPr>
          <w:trHeight w:val="360"/>
        </w:trPr>
        <w:tc>
          <w:tcPr>
            <w:tcW w:w="1640" w:type="dxa"/>
            <w:tcBorders>
              <w:top w:val="nil"/>
              <w:left w:val="nil"/>
              <w:bottom w:val="single" w:sz="4" w:space="0" w:color="auto"/>
              <w:right w:val="double" w:sz="4" w:space="0" w:color="auto"/>
            </w:tcBorders>
            <w:vAlign w:val="center"/>
          </w:tcPr>
          <w:p w:rsidR="00853B34" w:rsidRPr="00EE628A" w:rsidRDefault="00853B34" w:rsidP="0069742E">
            <w:pPr>
              <w:adjustRightInd w:val="0"/>
              <w:snapToGrid w:val="0"/>
              <w:ind w:left="284" w:firstLineChars="50" w:firstLine="120"/>
              <w:jc w:val="center"/>
              <w:rPr>
                <w:rFonts w:eastAsia="標楷體"/>
              </w:rPr>
            </w:pPr>
            <w:r w:rsidRPr="00EE628A">
              <w:rPr>
                <w:rFonts w:eastAsia="標楷體" w:hint="eastAsia"/>
              </w:rPr>
              <w:t>5</w:t>
            </w:r>
            <w:r w:rsidRPr="00EE628A">
              <w:rPr>
                <w:rFonts w:eastAsia="標楷體" w:hint="eastAsia"/>
              </w:rPr>
              <w:t>月</w:t>
            </w:r>
          </w:p>
        </w:tc>
        <w:tc>
          <w:tcPr>
            <w:tcW w:w="880" w:type="dxa"/>
            <w:tcBorders>
              <w:top w:val="nil"/>
              <w:left w:val="double" w:sz="4" w:space="0" w:color="auto"/>
              <w:bottom w:val="single" w:sz="4" w:space="0" w:color="auto"/>
              <w:right w:val="nil"/>
            </w:tcBorders>
            <w:vAlign w:val="center"/>
          </w:tcPr>
          <w:p w:rsidR="00853B34" w:rsidRPr="00EE628A" w:rsidRDefault="00853B34" w:rsidP="0069742E">
            <w:pPr>
              <w:adjustRightInd w:val="0"/>
              <w:snapToGrid w:val="0"/>
              <w:jc w:val="right"/>
              <w:rPr>
                <w:rFonts w:eastAsia="標楷體"/>
              </w:rPr>
            </w:pPr>
            <w:r w:rsidRPr="00EE628A">
              <w:rPr>
                <w:rFonts w:eastAsia="標楷體" w:hint="eastAsia"/>
              </w:rPr>
              <w:t>12,188</w:t>
            </w:r>
          </w:p>
        </w:tc>
        <w:tc>
          <w:tcPr>
            <w:tcW w:w="976"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3.9</w:t>
            </w:r>
          </w:p>
        </w:tc>
        <w:tc>
          <w:tcPr>
            <w:tcW w:w="1096"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8,540</w:t>
            </w:r>
          </w:p>
        </w:tc>
        <w:tc>
          <w:tcPr>
            <w:tcW w:w="1020"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3.8</w:t>
            </w:r>
          </w:p>
        </w:tc>
        <w:tc>
          <w:tcPr>
            <w:tcW w:w="1020"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3,296</w:t>
            </w:r>
          </w:p>
        </w:tc>
        <w:tc>
          <w:tcPr>
            <w:tcW w:w="1020"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4.3</w:t>
            </w:r>
          </w:p>
        </w:tc>
        <w:tc>
          <w:tcPr>
            <w:tcW w:w="1020"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single" w:sz="4" w:space="0" w:color="auto"/>
              <w:right w:val="nil"/>
            </w:tcBorders>
            <w:vAlign w:val="center"/>
          </w:tcPr>
          <w:p w:rsidR="00853B34" w:rsidRPr="00EE628A" w:rsidRDefault="00853B34" w:rsidP="0069742E">
            <w:pPr>
              <w:adjustRightInd w:val="0"/>
              <w:snapToGrid w:val="0"/>
              <w:ind w:left="28" w:rightChars="75" w:right="180"/>
              <w:jc w:val="right"/>
              <w:rPr>
                <w:rFonts w:eastAsia="標楷體"/>
              </w:rPr>
            </w:pPr>
            <w:r w:rsidRPr="00EE628A">
              <w:rPr>
                <w:rFonts w:eastAsia="標楷體" w:hint="eastAsia"/>
              </w:rPr>
              <w:t>4.8</w:t>
            </w:r>
          </w:p>
        </w:tc>
      </w:tr>
    </w:tbl>
    <w:p w:rsidR="00853B34" w:rsidRPr="00EE628A" w:rsidRDefault="00853B34" w:rsidP="00853B34">
      <w:pPr>
        <w:tabs>
          <w:tab w:val="left" w:pos="540"/>
          <w:tab w:val="left" w:pos="900"/>
        </w:tabs>
        <w:snapToGrid w:val="0"/>
        <w:spacing w:line="320" w:lineRule="exact"/>
        <w:jc w:val="both"/>
        <w:rPr>
          <w:rFonts w:eastAsia="標楷體"/>
          <w:sz w:val="22"/>
          <w:szCs w:val="22"/>
        </w:rPr>
      </w:pPr>
      <w:r w:rsidRPr="00EE628A">
        <w:rPr>
          <w:rFonts w:eastAsia="標楷體"/>
          <w:sz w:val="22"/>
          <w:szCs w:val="22"/>
        </w:rPr>
        <w:t>資料來源：經濟部統計處。</w:t>
      </w:r>
    </w:p>
    <w:p w:rsidR="00853B34" w:rsidRPr="00EE628A" w:rsidRDefault="00853B34" w:rsidP="00853B34">
      <w:pPr>
        <w:pStyle w:val="k3a"/>
        <w:tabs>
          <w:tab w:val="left" w:pos="540"/>
        </w:tabs>
        <w:spacing w:before="180" w:line="300" w:lineRule="auto"/>
        <w:ind w:leftChars="0" w:left="0" w:right="0" w:firstLineChars="0" w:firstLine="0"/>
        <w:rPr>
          <w:b/>
          <w:bCs/>
        </w:rPr>
      </w:pPr>
      <w:r w:rsidRPr="000E387D">
        <w:rPr>
          <w:b/>
          <w:bCs/>
          <w:color w:val="FF0000"/>
        </w:rPr>
        <w:br w:type="page"/>
      </w:r>
      <w:r w:rsidRPr="00EE628A">
        <w:rPr>
          <w:b/>
          <w:bCs/>
        </w:rPr>
        <w:lastRenderedPageBreak/>
        <w:t>２、</w:t>
      </w:r>
      <w:r w:rsidRPr="00EE628A">
        <w:rPr>
          <w:b/>
          <w:bCs/>
        </w:rPr>
        <w:t>103</w:t>
      </w:r>
      <w:r w:rsidRPr="00EE628A">
        <w:rPr>
          <w:b/>
          <w:bCs/>
        </w:rPr>
        <w:t>年</w:t>
      </w:r>
      <w:r w:rsidRPr="00EE628A">
        <w:rPr>
          <w:rFonts w:hint="eastAsia"/>
          <w:b/>
          <w:bCs/>
        </w:rPr>
        <w:t>5</w:t>
      </w:r>
      <w:r w:rsidRPr="00EE628A">
        <w:rPr>
          <w:b/>
          <w:bCs/>
        </w:rPr>
        <w:t>月批發業營業額</w:t>
      </w:r>
      <w:r w:rsidRPr="00EE628A">
        <w:rPr>
          <w:rFonts w:hint="eastAsia"/>
          <w:b/>
          <w:bCs/>
        </w:rPr>
        <w:t>增加</w:t>
      </w:r>
      <w:r w:rsidRPr="00EE628A">
        <w:rPr>
          <w:rFonts w:hint="eastAsia"/>
          <w:b/>
          <w:bCs/>
        </w:rPr>
        <w:t>3.8</w:t>
      </w:r>
      <w:r w:rsidRPr="00EE628A">
        <w:rPr>
          <w:rFonts w:hint="eastAsia"/>
          <w:b/>
          <w:bCs/>
        </w:rPr>
        <w:t>％</w:t>
      </w:r>
    </w:p>
    <w:p w:rsidR="00853B34" w:rsidRPr="00EE628A" w:rsidRDefault="00853B34" w:rsidP="00853B34">
      <w:pPr>
        <w:pStyle w:val="k32"/>
        <w:topLinePunct/>
        <w:ind w:left="0" w:rightChars="-59" w:firstLineChars="202" w:firstLine="566"/>
      </w:pPr>
      <w:r w:rsidRPr="00EE628A">
        <w:t>103</w:t>
      </w:r>
      <w:r w:rsidRPr="00EE628A">
        <w:t>年</w:t>
      </w:r>
      <w:r w:rsidRPr="00EE628A">
        <w:rPr>
          <w:rFonts w:hint="eastAsia"/>
        </w:rPr>
        <w:t>5</w:t>
      </w:r>
      <w:r w:rsidRPr="00EE628A">
        <w:t>月批發業營業額為</w:t>
      </w:r>
      <w:r w:rsidRPr="00EE628A">
        <w:t>8,</w:t>
      </w:r>
      <w:r w:rsidRPr="00EE628A">
        <w:rPr>
          <w:rFonts w:hint="eastAsia"/>
        </w:rPr>
        <w:t>540</w:t>
      </w:r>
      <w:r w:rsidRPr="00EE628A">
        <w:t>億元，較上年同月增加</w:t>
      </w:r>
      <w:r w:rsidRPr="00EE628A">
        <w:rPr>
          <w:rFonts w:hint="eastAsia"/>
        </w:rPr>
        <w:t>3.8</w:t>
      </w:r>
      <w:r w:rsidRPr="00EE628A">
        <w:t>％，</w:t>
      </w:r>
      <w:r w:rsidRPr="00EE628A">
        <w:rPr>
          <w:rFonts w:hint="eastAsia"/>
        </w:rPr>
        <w:t>其中</w:t>
      </w:r>
      <w:r w:rsidR="00275E4B" w:rsidRPr="00EE628A">
        <w:rPr>
          <w:rFonts w:hint="eastAsia"/>
        </w:rPr>
        <w:t>汽機車批發業因車市買氣持續延燒，推升營收年增</w:t>
      </w:r>
      <w:r w:rsidR="00275E4B" w:rsidRPr="00EE628A">
        <w:t>17.7</w:t>
      </w:r>
      <w:r w:rsidR="00275E4B" w:rsidRPr="00EE628A">
        <w:rPr>
          <w:rFonts w:hint="eastAsia"/>
        </w:rPr>
        <w:t>％；建材批發業因國際鎳價上揚，拉升金屬建材訂單，年增</w:t>
      </w:r>
      <w:r w:rsidR="00275E4B" w:rsidRPr="00EE628A">
        <w:t>9.4</w:t>
      </w:r>
      <w:r w:rsidR="00275E4B" w:rsidRPr="00EE628A">
        <w:rPr>
          <w:rFonts w:hint="eastAsia"/>
        </w:rPr>
        <w:t>％；</w:t>
      </w:r>
      <w:r w:rsidRPr="00EE628A">
        <w:rPr>
          <w:rFonts w:hint="eastAsia"/>
        </w:rPr>
        <w:t>機械器具批發業因雲端產品、</w:t>
      </w:r>
      <w:r w:rsidRPr="00EE628A">
        <w:t>PC</w:t>
      </w:r>
      <w:r w:rsidRPr="00EE628A">
        <w:rPr>
          <w:rFonts w:hint="eastAsia"/>
        </w:rPr>
        <w:t>及半導體等需求增溫，年增</w:t>
      </w:r>
      <w:r w:rsidRPr="00EE628A">
        <w:t>5.5</w:t>
      </w:r>
      <w:r w:rsidRPr="00EE628A">
        <w:rPr>
          <w:rFonts w:hint="eastAsia"/>
        </w:rPr>
        <w:t>％；布</w:t>
      </w:r>
      <w:proofErr w:type="gramStart"/>
      <w:r w:rsidRPr="00EE628A">
        <w:rPr>
          <w:rFonts w:hint="eastAsia"/>
        </w:rPr>
        <w:t>疋</w:t>
      </w:r>
      <w:proofErr w:type="gramEnd"/>
      <w:r w:rsidRPr="00EE628A">
        <w:rPr>
          <w:rFonts w:hint="eastAsia"/>
        </w:rPr>
        <w:t>及服飾品批發業則配合布廠機器檢修及因國外客戶遞延訂單，減少出貨，年減</w:t>
      </w:r>
      <w:r w:rsidRPr="00EE628A">
        <w:t>7.9</w:t>
      </w:r>
      <w:r w:rsidRPr="00EE628A">
        <w:rPr>
          <w:rFonts w:hint="eastAsia"/>
        </w:rPr>
        <w:t>％</w:t>
      </w:r>
      <w:r w:rsidRPr="00EE628A">
        <w:t>。</w:t>
      </w:r>
      <w:r w:rsidRPr="00EE628A">
        <w:rPr>
          <w:rFonts w:hint="eastAsia"/>
        </w:rPr>
        <w:t>累計</w:t>
      </w:r>
      <w:r w:rsidRPr="00EE628A">
        <w:rPr>
          <w:rFonts w:hint="eastAsia"/>
        </w:rPr>
        <w:t>1</w:t>
      </w:r>
      <w:r w:rsidRPr="00EE628A">
        <w:rPr>
          <w:rFonts w:hint="eastAsia"/>
        </w:rPr>
        <w:t>至</w:t>
      </w:r>
      <w:r w:rsidRPr="00EE628A">
        <w:rPr>
          <w:rFonts w:hint="eastAsia"/>
        </w:rPr>
        <w:t>5</w:t>
      </w:r>
      <w:r w:rsidRPr="00EE628A">
        <w:rPr>
          <w:rFonts w:hint="eastAsia"/>
        </w:rPr>
        <w:t>月批發業營業額</w:t>
      </w:r>
      <w:r w:rsidRPr="00EE628A">
        <w:rPr>
          <w:rFonts w:hint="eastAsia"/>
        </w:rPr>
        <w:t>40,921</w:t>
      </w:r>
      <w:r w:rsidRPr="00EE628A">
        <w:rPr>
          <w:rFonts w:hint="eastAsia"/>
        </w:rPr>
        <w:t>億元，較上年同期增加</w:t>
      </w:r>
      <w:r w:rsidRPr="00EE628A">
        <w:rPr>
          <w:rFonts w:hint="eastAsia"/>
        </w:rPr>
        <w:t>2.8</w:t>
      </w:r>
      <w:r w:rsidRPr="00EE628A">
        <w:rPr>
          <w:rFonts w:hint="eastAsia"/>
        </w:rPr>
        <w:t>％。</w:t>
      </w:r>
    </w:p>
    <w:p w:rsidR="00853B34" w:rsidRPr="000E387D" w:rsidRDefault="00853B34" w:rsidP="00853B34">
      <w:pPr>
        <w:pStyle w:val="k32"/>
        <w:topLinePunct/>
        <w:ind w:left="0" w:rightChars="-59" w:firstLineChars="202" w:firstLine="566"/>
        <w:rPr>
          <w:color w:val="FF0000"/>
        </w:rPr>
      </w:pPr>
    </w:p>
    <w:p w:rsidR="00853B34" w:rsidRPr="00880709" w:rsidRDefault="00853B34" w:rsidP="00853B34">
      <w:pPr>
        <w:snapToGrid w:val="0"/>
        <w:spacing w:afterLines="20" w:after="72"/>
        <w:ind w:right="-142"/>
        <w:jc w:val="center"/>
        <w:rPr>
          <w:rFonts w:eastAsia="標楷體"/>
          <w:sz w:val="28"/>
        </w:rPr>
      </w:pPr>
      <w:r w:rsidRPr="00880709">
        <w:rPr>
          <w:rFonts w:eastAsia="標楷體"/>
          <w:b/>
          <w:bCs/>
          <w:sz w:val="28"/>
        </w:rPr>
        <w:t>表</w:t>
      </w:r>
      <w:r w:rsidRPr="00880709">
        <w:rPr>
          <w:rFonts w:eastAsia="標楷體"/>
          <w:b/>
          <w:bCs/>
          <w:sz w:val="28"/>
        </w:rPr>
        <w:t>2-3-2</w:t>
      </w:r>
      <w:r w:rsidRPr="00880709">
        <w:rPr>
          <w:rFonts w:eastAsia="標楷體"/>
          <w:b/>
          <w:spacing w:val="20"/>
          <w:sz w:val="28"/>
        </w:rPr>
        <w:t xml:space="preserve">  </w:t>
      </w:r>
      <w:r w:rsidRPr="00880709">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853B34" w:rsidRPr="00EE628A" w:rsidTr="0069742E">
        <w:tc>
          <w:tcPr>
            <w:tcW w:w="2835" w:type="dxa"/>
            <w:vMerge w:val="restart"/>
            <w:tcBorders>
              <w:top w:val="single" w:sz="4" w:space="0" w:color="auto"/>
              <w:right w:val="single" w:sz="4" w:space="0" w:color="auto"/>
            </w:tcBorders>
            <w:vAlign w:val="center"/>
          </w:tcPr>
          <w:p w:rsidR="00853B34" w:rsidRPr="00EE628A" w:rsidRDefault="00853B34" w:rsidP="0069742E">
            <w:pPr>
              <w:snapToGrid w:val="0"/>
              <w:spacing w:line="300" w:lineRule="exact"/>
              <w:ind w:left="28" w:right="-28"/>
              <w:jc w:val="center"/>
              <w:rPr>
                <w:rFonts w:eastAsia="標楷體"/>
              </w:rPr>
            </w:pPr>
            <w:r w:rsidRPr="00EE628A">
              <w:rPr>
                <w:rFonts w:eastAsia="標楷體" w:hint="eastAsia"/>
              </w:rPr>
              <w:t>行業別</w:t>
            </w:r>
          </w:p>
        </w:tc>
        <w:tc>
          <w:tcPr>
            <w:tcW w:w="1985" w:type="dxa"/>
            <w:tcBorders>
              <w:top w:val="single" w:sz="4" w:space="0" w:color="auto"/>
            </w:tcBorders>
          </w:tcPr>
          <w:p w:rsidR="00853B34" w:rsidRPr="00EE628A" w:rsidRDefault="00853B34" w:rsidP="0069742E">
            <w:pPr>
              <w:snapToGrid w:val="0"/>
              <w:spacing w:line="300" w:lineRule="exact"/>
              <w:ind w:left="28"/>
              <w:jc w:val="center"/>
              <w:rPr>
                <w:rFonts w:eastAsia="標楷體"/>
              </w:rPr>
            </w:pPr>
            <w:r w:rsidRPr="00EE628A">
              <w:rPr>
                <w:rFonts w:eastAsia="標楷體" w:hint="eastAsia"/>
              </w:rPr>
              <w:t>103</w:t>
            </w:r>
            <w:r w:rsidRPr="00EE628A">
              <w:rPr>
                <w:rFonts w:eastAsia="標楷體" w:hint="eastAsia"/>
              </w:rPr>
              <w:t>年</w:t>
            </w:r>
            <w:r w:rsidRPr="00EE628A">
              <w:rPr>
                <w:rFonts w:eastAsia="標楷體" w:hint="eastAsia"/>
              </w:rPr>
              <w:t>5</w:t>
            </w:r>
            <w:r w:rsidRPr="00EE628A">
              <w:rPr>
                <w:rFonts w:eastAsia="標楷體" w:hint="eastAsia"/>
              </w:rPr>
              <w:t>月</w:t>
            </w:r>
          </w:p>
        </w:tc>
        <w:tc>
          <w:tcPr>
            <w:tcW w:w="1843" w:type="dxa"/>
            <w:tcBorders>
              <w:top w:val="single" w:sz="4" w:space="0" w:color="auto"/>
              <w:bottom w:val="single" w:sz="4" w:space="0" w:color="auto"/>
            </w:tcBorders>
            <w:vAlign w:val="center"/>
          </w:tcPr>
          <w:p w:rsidR="00853B34" w:rsidRPr="00EE628A" w:rsidRDefault="00853B34" w:rsidP="0069742E">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853B34" w:rsidRPr="00EE628A" w:rsidRDefault="00853B34" w:rsidP="0069742E">
            <w:pPr>
              <w:snapToGrid w:val="0"/>
              <w:spacing w:line="300" w:lineRule="exact"/>
              <w:ind w:left="28" w:right="-142"/>
              <w:jc w:val="center"/>
              <w:rPr>
                <w:rFonts w:eastAsia="標楷體"/>
              </w:rPr>
            </w:pPr>
          </w:p>
        </w:tc>
      </w:tr>
      <w:tr w:rsidR="00853B34" w:rsidRPr="00EE628A" w:rsidTr="0069742E">
        <w:tc>
          <w:tcPr>
            <w:tcW w:w="2835" w:type="dxa"/>
            <w:vMerge/>
            <w:tcBorders>
              <w:bottom w:val="single" w:sz="4" w:space="0" w:color="auto"/>
              <w:right w:val="single" w:sz="4" w:space="0" w:color="auto"/>
            </w:tcBorders>
            <w:vAlign w:val="center"/>
          </w:tcPr>
          <w:p w:rsidR="00853B34" w:rsidRPr="00EE628A" w:rsidRDefault="00853B34" w:rsidP="0069742E">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853B34" w:rsidRPr="00EE628A" w:rsidRDefault="00853B34" w:rsidP="0069742E">
            <w:pPr>
              <w:snapToGrid w:val="0"/>
              <w:spacing w:line="300" w:lineRule="exact"/>
              <w:ind w:left="28"/>
              <w:jc w:val="center"/>
              <w:rPr>
                <w:rFonts w:eastAsia="標楷體"/>
              </w:rPr>
            </w:pPr>
            <w:r w:rsidRPr="00EE628A">
              <w:rPr>
                <w:rFonts w:eastAsia="標楷體" w:hint="eastAsia"/>
              </w:rPr>
              <w:t>營業額</w:t>
            </w:r>
          </w:p>
          <w:p w:rsidR="00853B34" w:rsidRPr="00EE628A" w:rsidRDefault="00853B34" w:rsidP="0069742E">
            <w:pPr>
              <w:snapToGrid w:val="0"/>
              <w:spacing w:line="300" w:lineRule="exact"/>
              <w:ind w:left="28"/>
              <w:jc w:val="center"/>
              <w:rPr>
                <w:rFonts w:eastAsia="標楷體"/>
              </w:rPr>
            </w:pPr>
            <w:r w:rsidRPr="00EE628A">
              <w:rPr>
                <w:rFonts w:eastAsia="標楷體" w:hint="eastAsia"/>
              </w:rPr>
              <w:t>(</w:t>
            </w:r>
            <w:r w:rsidRPr="00EE628A">
              <w:rPr>
                <w:rFonts w:eastAsia="標楷體" w:hint="eastAsia"/>
              </w:rPr>
              <w:t>億元</w:t>
            </w:r>
            <w:r w:rsidRPr="00EE628A">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853B34" w:rsidRPr="00EE628A" w:rsidRDefault="00853B34" w:rsidP="0069742E">
            <w:pPr>
              <w:snapToGrid w:val="0"/>
              <w:spacing w:line="300" w:lineRule="exact"/>
              <w:ind w:left="28" w:right="-60"/>
              <w:jc w:val="center"/>
              <w:rPr>
                <w:rFonts w:eastAsia="標楷體"/>
              </w:rPr>
            </w:pPr>
            <w:r w:rsidRPr="00EE628A">
              <w:rPr>
                <w:rFonts w:eastAsia="標楷體"/>
              </w:rPr>
              <w:t>較上月</w:t>
            </w:r>
          </w:p>
          <w:p w:rsidR="00853B34" w:rsidRPr="00EE628A" w:rsidRDefault="00853B34" w:rsidP="0069742E">
            <w:pPr>
              <w:snapToGrid w:val="0"/>
              <w:spacing w:line="300" w:lineRule="exact"/>
              <w:ind w:left="28" w:right="-60"/>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c>
          <w:tcPr>
            <w:tcW w:w="1869" w:type="dxa"/>
            <w:tcBorders>
              <w:top w:val="single" w:sz="4" w:space="0" w:color="auto"/>
              <w:left w:val="single" w:sz="4" w:space="0" w:color="auto"/>
              <w:bottom w:val="single" w:sz="4" w:space="0" w:color="auto"/>
            </w:tcBorders>
            <w:vAlign w:val="center"/>
          </w:tcPr>
          <w:p w:rsidR="00853B34" w:rsidRPr="00EE628A" w:rsidRDefault="00853B34" w:rsidP="0069742E">
            <w:pPr>
              <w:snapToGrid w:val="0"/>
              <w:spacing w:line="300" w:lineRule="exact"/>
              <w:ind w:left="28" w:right="-1"/>
              <w:jc w:val="center"/>
              <w:rPr>
                <w:rFonts w:eastAsia="標楷體"/>
              </w:rPr>
            </w:pPr>
            <w:r w:rsidRPr="00EE628A">
              <w:rPr>
                <w:rFonts w:eastAsia="標楷體"/>
              </w:rPr>
              <w:t>較</w:t>
            </w:r>
            <w:r w:rsidRPr="00EE628A">
              <w:rPr>
                <w:rFonts w:eastAsia="標楷體"/>
              </w:rPr>
              <w:t>102</w:t>
            </w:r>
            <w:r w:rsidRPr="00EE628A">
              <w:rPr>
                <w:rFonts w:eastAsia="標楷體"/>
              </w:rPr>
              <w:t>年同月</w:t>
            </w:r>
          </w:p>
          <w:p w:rsidR="00853B34" w:rsidRPr="00EE628A" w:rsidRDefault="00853B34" w:rsidP="0069742E">
            <w:pPr>
              <w:snapToGrid w:val="0"/>
              <w:spacing w:line="300" w:lineRule="exact"/>
              <w:ind w:left="28" w:right="-1"/>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r>
      <w:tr w:rsidR="00853B34" w:rsidRPr="00EE628A" w:rsidTr="0069742E">
        <w:tc>
          <w:tcPr>
            <w:tcW w:w="2835" w:type="dxa"/>
            <w:tcBorders>
              <w:top w:val="single" w:sz="4" w:space="0" w:color="auto"/>
              <w:right w:val="single" w:sz="4" w:space="0" w:color="auto"/>
            </w:tcBorders>
          </w:tcPr>
          <w:p w:rsidR="00853B34" w:rsidRPr="00EE628A" w:rsidRDefault="00853B34" w:rsidP="0069742E">
            <w:pPr>
              <w:snapToGrid w:val="0"/>
              <w:spacing w:line="320" w:lineRule="exact"/>
              <w:ind w:left="28" w:right="-142"/>
              <w:jc w:val="both"/>
              <w:rPr>
                <w:rFonts w:eastAsia="標楷體"/>
                <w:b/>
                <w:bCs/>
              </w:rPr>
            </w:pPr>
            <w:r w:rsidRPr="00EE628A">
              <w:rPr>
                <w:rFonts w:eastAsia="標楷體"/>
                <w:b/>
                <w:bCs/>
              </w:rPr>
              <w:t>合計</w:t>
            </w:r>
          </w:p>
        </w:tc>
        <w:tc>
          <w:tcPr>
            <w:tcW w:w="1985" w:type="dxa"/>
            <w:tcBorders>
              <w:top w:val="single" w:sz="4" w:space="0" w:color="auto"/>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8,540</w:t>
            </w:r>
          </w:p>
        </w:tc>
        <w:tc>
          <w:tcPr>
            <w:tcW w:w="1843" w:type="dxa"/>
            <w:tcBorders>
              <w:top w:val="single" w:sz="4" w:space="0" w:color="auto"/>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1.7</w:t>
            </w:r>
          </w:p>
        </w:tc>
        <w:tc>
          <w:tcPr>
            <w:tcW w:w="1869" w:type="dxa"/>
            <w:tcBorders>
              <w:top w:val="single" w:sz="4" w:space="0" w:color="auto"/>
            </w:tcBorders>
          </w:tcPr>
          <w:p w:rsidR="00853B34" w:rsidRPr="00EE628A" w:rsidRDefault="00853B34" w:rsidP="0069742E">
            <w:pPr>
              <w:ind w:rightChars="294" w:right="706"/>
              <w:jc w:val="right"/>
              <w:rPr>
                <w:rFonts w:eastAsia="標楷體"/>
              </w:rPr>
            </w:pPr>
            <w:r w:rsidRPr="00EE628A">
              <w:rPr>
                <w:rFonts w:eastAsia="標楷體" w:hint="eastAsia"/>
              </w:rPr>
              <w:t>3.8</w:t>
            </w:r>
          </w:p>
        </w:tc>
      </w:tr>
      <w:tr w:rsidR="00853B34" w:rsidRPr="00EE628A" w:rsidTr="0069742E">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機械器具業</w:t>
            </w:r>
            <w:r w:rsidRPr="00EE628A">
              <w:rPr>
                <w:rFonts w:eastAsia="標楷體"/>
              </w:rPr>
              <w:t>(</w:t>
            </w:r>
            <w:proofErr w:type="gramStart"/>
            <w:r w:rsidRPr="00EE628A">
              <w:rPr>
                <w:rFonts w:eastAsia="標楷體"/>
              </w:rPr>
              <w:t>註</w:t>
            </w:r>
            <w:proofErr w:type="gramEnd"/>
            <w:r w:rsidRPr="00EE628A">
              <w:rPr>
                <w:rFonts w:eastAsia="標楷體"/>
              </w:rPr>
              <w:t>1)</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3,535</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7.0</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5.5</w:t>
            </w:r>
          </w:p>
        </w:tc>
      </w:tr>
      <w:tr w:rsidR="00853B34" w:rsidRPr="00EE628A" w:rsidTr="0069742E">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家庭器具及用品業</w:t>
            </w:r>
            <w:r w:rsidRPr="00EE628A">
              <w:rPr>
                <w:rFonts w:eastAsia="標楷體"/>
              </w:rPr>
              <w:t>(</w:t>
            </w:r>
            <w:proofErr w:type="gramStart"/>
            <w:r w:rsidRPr="00EE628A">
              <w:rPr>
                <w:rFonts w:eastAsia="標楷體"/>
              </w:rPr>
              <w:t>註</w:t>
            </w:r>
            <w:proofErr w:type="gramEnd"/>
            <w:r w:rsidRPr="00EE628A">
              <w:rPr>
                <w:rFonts w:eastAsia="標楷體"/>
              </w:rPr>
              <w:t>2)</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641</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-2.2</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1.2</w:t>
            </w:r>
          </w:p>
        </w:tc>
      </w:tr>
      <w:tr w:rsidR="00853B34" w:rsidRPr="00EE628A" w:rsidTr="0069742E">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食品、飲料及菸草業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745</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1.1</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-4.0</w:t>
            </w:r>
          </w:p>
        </w:tc>
      </w:tr>
      <w:tr w:rsidR="00853B34" w:rsidRPr="00EE628A" w:rsidTr="0069742E">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建材業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720</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-1.4</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9.4</w:t>
            </w:r>
          </w:p>
        </w:tc>
      </w:tr>
      <w:tr w:rsidR="00853B34" w:rsidRPr="00EE628A" w:rsidTr="0069742E">
        <w:trPr>
          <w:trHeight w:val="80"/>
        </w:trPr>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布</w:t>
            </w:r>
            <w:proofErr w:type="gramStart"/>
            <w:r w:rsidRPr="00EE628A">
              <w:rPr>
                <w:rFonts w:eastAsia="標楷體"/>
              </w:rPr>
              <w:t>疋</w:t>
            </w:r>
            <w:proofErr w:type="gramEnd"/>
            <w:r w:rsidRPr="00EE628A">
              <w:rPr>
                <w:rFonts w:eastAsia="標楷體"/>
              </w:rPr>
              <w:t>及服飾品業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432</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-7.9</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-7.9</w:t>
            </w:r>
          </w:p>
        </w:tc>
      </w:tr>
      <w:tr w:rsidR="00853B34" w:rsidRPr="00EE628A" w:rsidTr="0069742E">
        <w:trPr>
          <w:trHeight w:val="80"/>
        </w:trPr>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綜合商品業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541</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1.8</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0.0</w:t>
            </w:r>
          </w:p>
        </w:tc>
      </w:tr>
      <w:tr w:rsidR="00853B34" w:rsidRPr="00EE628A" w:rsidTr="0069742E">
        <w:trPr>
          <w:trHeight w:val="80"/>
        </w:trPr>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汽機車業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581</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4.0</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17.7</w:t>
            </w:r>
          </w:p>
        </w:tc>
      </w:tr>
      <w:tr w:rsidR="00853B34" w:rsidRPr="00EE628A" w:rsidTr="0069742E">
        <w:trPr>
          <w:trHeight w:val="80"/>
        </w:trPr>
        <w:tc>
          <w:tcPr>
            <w:tcW w:w="2835" w:type="dxa"/>
            <w:tcBorders>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化學業</w:t>
            </w:r>
          </w:p>
        </w:tc>
        <w:tc>
          <w:tcPr>
            <w:tcW w:w="1985" w:type="dxa"/>
            <w:tcBorders>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381</w:t>
            </w:r>
          </w:p>
        </w:tc>
        <w:tc>
          <w:tcPr>
            <w:tcW w:w="1843" w:type="dxa"/>
            <w:tcBorders>
              <w:lef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-2.7</w:t>
            </w:r>
          </w:p>
        </w:tc>
        <w:tc>
          <w:tcPr>
            <w:tcW w:w="1869" w:type="dxa"/>
          </w:tcPr>
          <w:p w:rsidR="00853B34" w:rsidRPr="00EE628A" w:rsidRDefault="00853B34" w:rsidP="0069742E">
            <w:pPr>
              <w:ind w:rightChars="294" w:right="706"/>
              <w:jc w:val="right"/>
              <w:rPr>
                <w:rFonts w:eastAsia="標楷體"/>
              </w:rPr>
            </w:pPr>
            <w:r w:rsidRPr="00EE628A">
              <w:rPr>
                <w:rFonts w:eastAsia="標楷體" w:hint="eastAsia"/>
              </w:rPr>
              <w:t>5.6</w:t>
            </w:r>
          </w:p>
        </w:tc>
      </w:tr>
      <w:tr w:rsidR="00853B34" w:rsidRPr="00EE628A" w:rsidTr="0069742E">
        <w:trPr>
          <w:trHeight w:val="80"/>
        </w:trPr>
        <w:tc>
          <w:tcPr>
            <w:tcW w:w="2835" w:type="dxa"/>
            <w:tcBorders>
              <w:bottom w:val="single" w:sz="4" w:space="0" w:color="auto"/>
              <w:right w:val="single" w:sz="4" w:space="0" w:color="auto"/>
            </w:tcBorders>
            <w:vAlign w:val="bottom"/>
          </w:tcPr>
          <w:p w:rsidR="00853B34" w:rsidRPr="00EE628A" w:rsidRDefault="00853B34" w:rsidP="0069742E">
            <w:pPr>
              <w:ind w:leftChars="100" w:left="240"/>
              <w:rPr>
                <w:rFonts w:eastAsia="標楷體"/>
              </w:rPr>
            </w:pPr>
            <w:r w:rsidRPr="00EE628A">
              <w:rPr>
                <w:rFonts w:eastAsia="標楷體"/>
              </w:rPr>
              <w:t>其他批發業</w:t>
            </w:r>
            <w:r w:rsidRPr="00EE628A">
              <w:rPr>
                <w:rFonts w:eastAsia="標楷體"/>
              </w:rPr>
              <w:t>(</w:t>
            </w:r>
            <w:proofErr w:type="gramStart"/>
            <w:r w:rsidRPr="00EE628A">
              <w:rPr>
                <w:rFonts w:eastAsia="標楷體"/>
              </w:rPr>
              <w:t>註</w:t>
            </w:r>
            <w:proofErr w:type="gramEnd"/>
            <w:r w:rsidRPr="00EE628A">
              <w:rPr>
                <w:rFonts w:eastAsia="標楷體"/>
              </w:rPr>
              <w:t>3)</w:t>
            </w:r>
          </w:p>
        </w:tc>
        <w:tc>
          <w:tcPr>
            <w:tcW w:w="1985" w:type="dxa"/>
            <w:tcBorders>
              <w:bottom w:val="single" w:sz="4" w:space="0" w:color="auto"/>
              <w:right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964</w:t>
            </w:r>
          </w:p>
        </w:tc>
        <w:tc>
          <w:tcPr>
            <w:tcW w:w="1843" w:type="dxa"/>
            <w:tcBorders>
              <w:left w:val="single" w:sz="4" w:space="0" w:color="auto"/>
              <w:bottom w:val="single" w:sz="4" w:space="0" w:color="auto"/>
            </w:tcBorders>
          </w:tcPr>
          <w:p w:rsidR="00853B34" w:rsidRPr="00EE628A" w:rsidRDefault="00853B34" w:rsidP="0069742E">
            <w:pPr>
              <w:ind w:rightChars="283" w:right="679"/>
              <w:jc w:val="right"/>
              <w:rPr>
                <w:rFonts w:eastAsia="標楷體"/>
              </w:rPr>
            </w:pPr>
            <w:r w:rsidRPr="00EE628A">
              <w:rPr>
                <w:rFonts w:eastAsia="標楷體" w:hint="eastAsia"/>
              </w:rPr>
              <w:t>-5.1</w:t>
            </w:r>
          </w:p>
        </w:tc>
        <w:tc>
          <w:tcPr>
            <w:tcW w:w="1869" w:type="dxa"/>
            <w:tcBorders>
              <w:bottom w:val="single" w:sz="4" w:space="0" w:color="auto"/>
            </w:tcBorders>
          </w:tcPr>
          <w:p w:rsidR="00853B34" w:rsidRPr="00EE628A" w:rsidRDefault="00853B34" w:rsidP="0069742E">
            <w:pPr>
              <w:ind w:rightChars="294" w:right="706"/>
              <w:jc w:val="right"/>
              <w:rPr>
                <w:rFonts w:eastAsia="標楷體"/>
              </w:rPr>
            </w:pPr>
            <w:r w:rsidRPr="00EE628A">
              <w:rPr>
                <w:rFonts w:eastAsia="標楷體" w:hint="eastAsia"/>
              </w:rPr>
              <w:t>1.8</w:t>
            </w:r>
          </w:p>
        </w:tc>
      </w:tr>
    </w:tbl>
    <w:p w:rsidR="00853B34" w:rsidRPr="00EE628A" w:rsidRDefault="00853B34" w:rsidP="00853B34">
      <w:pPr>
        <w:pStyle w:val="k3a"/>
        <w:tabs>
          <w:tab w:val="left" w:pos="426"/>
        </w:tabs>
        <w:spacing w:beforeLines="0" w:before="0"/>
        <w:ind w:leftChars="0" w:left="0" w:right="0" w:firstLineChars="193" w:firstLine="425"/>
        <w:rPr>
          <w:sz w:val="22"/>
          <w:szCs w:val="22"/>
        </w:rPr>
      </w:pPr>
      <w:proofErr w:type="gramStart"/>
      <w:r w:rsidRPr="00EE628A">
        <w:rPr>
          <w:sz w:val="22"/>
          <w:szCs w:val="22"/>
        </w:rPr>
        <w:t>註</w:t>
      </w:r>
      <w:proofErr w:type="gramEnd"/>
      <w:r w:rsidRPr="00EE628A">
        <w:rPr>
          <w:sz w:val="22"/>
          <w:szCs w:val="22"/>
        </w:rPr>
        <w:t>：</w:t>
      </w:r>
      <w:r w:rsidRPr="00EE628A">
        <w:rPr>
          <w:sz w:val="22"/>
          <w:szCs w:val="22"/>
        </w:rPr>
        <w:t>1.</w:t>
      </w:r>
      <w:r w:rsidRPr="00EE628A">
        <w:rPr>
          <w:sz w:val="22"/>
          <w:szCs w:val="22"/>
        </w:rPr>
        <w:t>機械器具業：包括電腦、手持行動裝置、電子與電力設備、機械及其配備等。</w:t>
      </w:r>
    </w:p>
    <w:p w:rsidR="00853B34" w:rsidRPr="00EE628A" w:rsidRDefault="00853B34" w:rsidP="00853B34">
      <w:pPr>
        <w:pStyle w:val="k3a"/>
        <w:tabs>
          <w:tab w:val="left" w:pos="426"/>
        </w:tabs>
        <w:spacing w:beforeLines="0" w:before="0"/>
        <w:ind w:leftChars="0" w:left="0" w:right="0" w:firstLineChars="386" w:firstLine="849"/>
        <w:rPr>
          <w:sz w:val="22"/>
          <w:szCs w:val="22"/>
        </w:rPr>
      </w:pPr>
      <w:r w:rsidRPr="00EE628A">
        <w:rPr>
          <w:sz w:val="22"/>
          <w:szCs w:val="22"/>
        </w:rPr>
        <w:t>2.</w:t>
      </w:r>
      <w:r w:rsidRPr="00EE628A">
        <w:rPr>
          <w:sz w:val="22"/>
          <w:szCs w:val="22"/>
        </w:rPr>
        <w:t>家庭器具及用品業：包括電器、家具、光學器材、黃金白銀貴金屬等。</w:t>
      </w:r>
    </w:p>
    <w:p w:rsidR="00853B34" w:rsidRPr="00EE628A" w:rsidRDefault="00853B34" w:rsidP="00853B34">
      <w:pPr>
        <w:pStyle w:val="k3a"/>
        <w:tabs>
          <w:tab w:val="left" w:pos="426"/>
        </w:tabs>
        <w:spacing w:beforeLines="0" w:before="0"/>
        <w:ind w:leftChars="0" w:left="0" w:right="0" w:firstLineChars="386" w:firstLine="849"/>
        <w:rPr>
          <w:sz w:val="22"/>
          <w:szCs w:val="22"/>
        </w:rPr>
      </w:pPr>
      <w:r w:rsidRPr="00EE628A">
        <w:rPr>
          <w:sz w:val="22"/>
          <w:szCs w:val="22"/>
        </w:rPr>
        <w:t>3.</w:t>
      </w:r>
      <w:r w:rsidRPr="00EE628A">
        <w:rPr>
          <w:sz w:val="22"/>
          <w:szCs w:val="22"/>
        </w:rPr>
        <w:t>其他批發業：包含藥品及化妝品、文教、育樂用品等</w:t>
      </w:r>
      <w:r w:rsidRPr="00EE628A">
        <w:rPr>
          <w:sz w:val="22"/>
          <w:szCs w:val="22"/>
        </w:rPr>
        <w:t>6</w:t>
      </w:r>
      <w:r w:rsidRPr="00EE628A">
        <w:rPr>
          <w:sz w:val="22"/>
          <w:szCs w:val="22"/>
        </w:rPr>
        <w:t>項中業別。</w:t>
      </w:r>
    </w:p>
    <w:p w:rsidR="00853B34" w:rsidRPr="00A20D35" w:rsidRDefault="00853B34" w:rsidP="00853B34">
      <w:pPr>
        <w:pStyle w:val="k3a"/>
        <w:tabs>
          <w:tab w:val="left" w:pos="426"/>
        </w:tabs>
        <w:spacing w:beforeLines="0" w:before="0"/>
        <w:ind w:leftChars="0" w:left="0" w:right="0" w:firstLineChars="193" w:firstLine="425"/>
        <w:rPr>
          <w:sz w:val="22"/>
          <w:szCs w:val="22"/>
        </w:rPr>
      </w:pPr>
      <w:r w:rsidRPr="00A20D35">
        <w:rPr>
          <w:sz w:val="22"/>
          <w:szCs w:val="22"/>
        </w:rPr>
        <w:t>資料來源：經濟部統計處。</w:t>
      </w:r>
    </w:p>
    <w:p w:rsidR="00853B34" w:rsidRPr="00A20D35" w:rsidRDefault="00853B34" w:rsidP="00853B34">
      <w:pPr>
        <w:widowControl/>
        <w:rPr>
          <w:rFonts w:eastAsia="標楷體"/>
          <w:kern w:val="0"/>
          <w:sz w:val="22"/>
          <w:szCs w:val="22"/>
        </w:rPr>
      </w:pPr>
      <w:r w:rsidRPr="00A20D35">
        <w:rPr>
          <w:sz w:val="22"/>
          <w:szCs w:val="22"/>
        </w:rPr>
        <w:br w:type="page"/>
      </w:r>
    </w:p>
    <w:p w:rsidR="00853B34" w:rsidRPr="00972B70" w:rsidRDefault="00853B34" w:rsidP="00853B34">
      <w:pPr>
        <w:pStyle w:val="k3a"/>
        <w:tabs>
          <w:tab w:val="left" w:pos="540"/>
        </w:tabs>
        <w:spacing w:beforeLines="100" w:before="360" w:line="300" w:lineRule="auto"/>
        <w:ind w:leftChars="0" w:left="566" w:right="0" w:hangingChars="202" w:hanging="566"/>
        <w:rPr>
          <w:b/>
          <w:bCs/>
        </w:rPr>
      </w:pPr>
      <w:r w:rsidRPr="00972B70">
        <w:rPr>
          <w:b/>
          <w:bCs/>
        </w:rPr>
        <w:lastRenderedPageBreak/>
        <w:t>３、</w:t>
      </w:r>
      <w:r w:rsidRPr="00972B70">
        <w:rPr>
          <w:b/>
          <w:bCs/>
        </w:rPr>
        <w:t>103</w:t>
      </w:r>
      <w:r w:rsidRPr="00972B70">
        <w:rPr>
          <w:b/>
          <w:bCs/>
        </w:rPr>
        <w:t>年</w:t>
      </w:r>
      <w:r w:rsidRPr="00972B70">
        <w:rPr>
          <w:rFonts w:hint="eastAsia"/>
          <w:b/>
          <w:bCs/>
        </w:rPr>
        <w:t>5</w:t>
      </w:r>
      <w:r w:rsidRPr="00972B70">
        <w:rPr>
          <w:b/>
          <w:bCs/>
        </w:rPr>
        <w:t>月零售業營業額</w:t>
      </w:r>
      <w:r w:rsidRPr="00972B70">
        <w:rPr>
          <w:rFonts w:hint="eastAsia"/>
          <w:b/>
          <w:bCs/>
        </w:rPr>
        <w:t>增加</w:t>
      </w:r>
      <w:r w:rsidRPr="00972B70">
        <w:rPr>
          <w:rFonts w:hint="eastAsia"/>
          <w:b/>
          <w:bCs/>
        </w:rPr>
        <w:t>4.3</w:t>
      </w:r>
      <w:r w:rsidRPr="00972B70">
        <w:rPr>
          <w:b/>
          <w:bCs/>
        </w:rPr>
        <w:t>％，其中綜合商品零售業營業額</w:t>
      </w:r>
      <w:r w:rsidRPr="00972B70">
        <w:rPr>
          <w:rFonts w:hint="eastAsia"/>
          <w:b/>
          <w:bCs/>
        </w:rPr>
        <w:t>增加</w:t>
      </w:r>
      <w:r w:rsidRPr="00972B70">
        <w:rPr>
          <w:rFonts w:hint="eastAsia"/>
          <w:b/>
          <w:bCs/>
        </w:rPr>
        <w:t>7.0</w:t>
      </w:r>
      <w:r w:rsidRPr="00972B70">
        <w:rPr>
          <w:b/>
          <w:bCs/>
        </w:rPr>
        <w:t>％</w:t>
      </w:r>
    </w:p>
    <w:p w:rsidR="00853B34" w:rsidRPr="00972B70" w:rsidRDefault="00853B34" w:rsidP="00853B34">
      <w:pPr>
        <w:pStyle w:val="k32"/>
        <w:topLinePunct/>
        <w:spacing w:beforeLines="100" w:before="360"/>
        <w:ind w:left="0" w:rightChars="-59" w:firstLineChars="202" w:firstLine="566"/>
      </w:pPr>
      <w:r w:rsidRPr="00972B70">
        <w:t>103</w:t>
      </w:r>
      <w:r w:rsidRPr="00972B70">
        <w:t>年</w:t>
      </w:r>
      <w:r w:rsidRPr="00972B70">
        <w:rPr>
          <w:rFonts w:hint="eastAsia"/>
        </w:rPr>
        <w:t>5</w:t>
      </w:r>
      <w:r w:rsidRPr="00972B70">
        <w:t>月零售業營業額為</w:t>
      </w:r>
      <w:r w:rsidRPr="00972B70">
        <w:t>3,</w:t>
      </w:r>
      <w:r w:rsidRPr="00972B70">
        <w:rPr>
          <w:rFonts w:hint="eastAsia"/>
        </w:rPr>
        <w:t>296</w:t>
      </w:r>
      <w:r w:rsidRPr="00972B70">
        <w:rPr>
          <w:rFonts w:hint="eastAsia"/>
        </w:rPr>
        <w:t>億</w:t>
      </w:r>
      <w:r w:rsidRPr="00972B70">
        <w:t>元，較上年同月增加</w:t>
      </w:r>
      <w:r w:rsidRPr="00972B70">
        <w:t>4.</w:t>
      </w:r>
      <w:r w:rsidRPr="00972B70">
        <w:rPr>
          <w:rFonts w:hint="eastAsia"/>
        </w:rPr>
        <w:t>3</w:t>
      </w:r>
      <w:r w:rsidRPr="00972B70">
        <w:t>％，</w:t>
      </w:r>
      <w:r w:rsidRPr="00972B70">
        <w:rPr>
          <w:rFonts w:hint="eastAsia"/>
        </w:rPr>
        <w:t>其中汽機車零售業因新車促銷優惠帶動買氣持續熱絡，年增</w:t>
      </w:r>
      <w:r w:rsidRPr="00972B70">
        <w:t>9.3</w:t>
      </w:r>
      <w:r w:rsidRPr="00972B70">
        <w:rPr>
          <w:rFonts w:hint="eastAsia"/>
        </w:rPr>
        <w:t>％，自</w:t>
      </w:r>
      <w:r w:rsidRPr="00972B70">
        <w:rPr>
          <w:rFonts w:hint="eastAsia"/>
        </w:rPr>
        <w:t>102</w:t>
      </w:r>
      <w:r w:rsidRPr="00972B70">
        <w:rPr>
          <w:rFonts w:hint="eastAsia"/>
        </w:rPr>
        <w:t>年</w:t>
      </w:r>
      <w:r w:rsidRPr="00972B70">
        <w:t>9</w:t>
      </w:r>
      <w:r w:rsidRPr="00972B70">
        <w:rPr>
          <w:rFonts w:hint="eastAsia"/>
        </w:rPr>
        <w:t>月起連續</w:t>
      </w:r>
      <w:r w:rsidRPr="00972B70">
        <w:t>9</w:t>
      </w:r>
      <w:r w:rsidRPr="00972B70">
        <w:rPr>
          <w:rFonts w:hint="eastAsia"/>
        </w:rPr>
        <w:t>個月正成長；綜合商品零售業年增</w:t>
      </w:r>
      <w:r w:rsidRPr="00972B70">
        <w:t>7.0</w:t>
      </w:r>
      <w:r w:rsidRPr="00972B70">
        <w:rPr>
          <w:rFonts w:hint="eastAsia"/>
        </w:rPr>
        <w:t>％；燃料零售業因母親節及端午連假之用油需求上升，以及油價相對較高，致營收增加</w:t>
      </w:r>
      <w:r w:rsidRPr="00972B70">
        <w:t>4.7</w:t>
      </w:r>
      <w:r w:rsidRPr="00972B70">
        <w:rPr>
          <w:rFonts w:hint="eastAsia"/>
        </w:rPr>
        <w:t>％；資通訊及家電零售業則因處於行動裝置銷售淡季，以及部分連鎖業者減少營業據點，年減</w:t>
      </w:r>
      <w:r w:rsidRPr="00972B70">
        <w:t>4.6</w:t>
      </w:r>
      <w:r w:rsidRPr="00972B70">
        <w:rPr>
          <w:rFonts w:hint="eastAsia"/>
        </w:rPr>
        <w:t>％</w:t>
      </w:r>
      <w:r w:rsidRPr="00972B70">
        <w:t>。</w:t>
      </w:r>
      <w:r w:rsidRPr="00972B70">
        <w:rPr>
          <w:rFonts w:hint="eastAsia"/>
        </w:rPr>
        <w:t>累計</w:t>
      </w:r>
      <w:r w:rsidRPr="00972B70">
        <w:rPr>
          <w:rFonts w:hint="eastAsia"/>
        </w:rPr>
        <w:t>1</w:t>
      </w:r>
      <w:r w:rsidRPr="00972B70">
        <w:rPr>
          <w:rFonts w:hint="eastAsia"/>
        </w:rPr>
        <w:t>至</w:t>
      </w:r>
      <w:r w:rsidRPr="00972B70">
        <w:rPr>
          <w:rFonts w:hint="eastAsia"/>
        </w:rPr>
        <w:t>5</w:t>
      </w:r>
      <w:r w:rsidRPr="00972B70">
        <w:rPr>
          <w:rFonts w:hint="eastAsia"/>
        </w:rPr>
        <w:t>月零售業營業額</w:t>
      </w:r>
      <w:r w:rsidRPr="00972B70">
        <w:rPr>
          <w:rFonts w:hint="eastAsia"/>
        </w:rPr>
        <w:t>16,163</w:t>
      </w:r>
      <w:r w:rsidRPr="00972B70">
        <w:rPr>
          <w:rFonts w:hint="eastAsia"/>
        </w:rPr>
        <w:t>億元，較上年同期增加</w:t>
      </w:r>
      <w:r w:rsidRPr="00972B70">
        <w:rPr>
          <w:rFonts w:hint="eastAsia"/>
        </w:rPr>
        <w:t>3.6</w:t>
      </w:r>
      <w:r w:rsidRPr="00972B70">
        <w:rPr>
          <w:rFonts w:hint="eastAsia"/>
        </w:rPr>
        <w:t>％</w:t>
      </w:r>
      <w:r w:rsidRPr="00972B70">
        <w:t>。</w:t>
      </w:r>
    </w:p>
    <w:p w:rsidR="00853B34" w:rsidRPr="00972B70" w:rsidRDefault="00853B34" w:rsidP="00853B34">
      <w:pPr>
        <w:snapToGrid w:val="0"/>
        <w:spacing w:beforeLines="100" w:before="360" w:afterLines="50" w:after="180" w:line="300" w:lineRule="auto"/>
        <w:ind w:right="-153"/>
        <w:jc w:val="center"/>
        <w:rPr>
          <w:rFonts w:eastAsia="標楷體"/>
        </w:rPr>
      </w:pPr>
      <w:r w:rsidRPr="00972B70">
        <w:rPr>
          <w:rFonts w:eastAsia="標楷體"/>
          <w:b/>
          <w:sz w:val="28"/>
        </w:rPr>
        <w:t>表</w:t>
      </w:r>
      <w:r w:rsidRPr="00972B70">
        <w:rPr>
          <w:rFonts w:eastAsia="標楷體"/>
          <w:b/>
          <w:sz w:val="28"/>
        </w:rPr>
        <w:t xml:space="preserve">2-3-3  </w:t>
      </w:r>
      <w:r w:rsidRPr="00972B70">
        <w:rPr>
          <w:rFonts w:eastAsia="標楷體"/>
          <w:b/>
          <w:sz w:val="28"/>
        </w:rPr>
        <w:t>零售業營業額變動概況</w:t>
      </w:r>
      <w:r w:rsidRPr="00972B70">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853B34" w:rsidRPr="00972B70" w:rsidTr="0069742E">
        <w:trPr>
          <w:jc w:val="center"/>
        </w:trPr>
        <w:tc>
          <w:tcPr>
            <w:tcW w:w="3127" w:type="dxa"/>
            <w:vMerge w:val="restart"/>
            <w:tcBorders>
              <w:top w:val="single" w:sz="4" w:space="0" w:color="auto"/>
              <w:right w:val="single" w:sz="4" w:space="0" w:color="auto"/>
            </w:tcBorders>
            <w:vAlign w:val="center"/>
          </w:tcPr>
          <w:p w:rsidR="00853B34" w:rsidRPr="00972B70" w:rsidRDefault="00853B34" w:rsidP="0069742E">
            <w:pPr>
              <w:snapToGrid w:val="0"/>
              <w:spacing w:line="300" w:lineRule="exact"/>
              <w:ind w:left="28"/>
              <w:jc w:val="center"/>
              <w:rPr>
                <w:rFonts w:eastAsia="標楷體"/>
              </w:rPr>
            </w:pPr>
            <w:r w:rsidRPr="00972B70">
              <w:rPr>
                <w:rFonts w:eastAsia="標楷體"/>
              </w:rPr>
              <w:t>行業別</w:t>
            </w:r>
          </w:p>
        </w:tc>
        <w:tc>
          <w:tcPr>
            <w:tcW w:w="1985" w:type="dxa"/>
            <w:vMerge w:val="restart"/>
            <w:tcBorders>
              <w:top w:val="single" w:sz="4" w:space="0" w:color="auto"/>
            </w:tcBorders>
          </w:tcPr>
          <w:p w:rsidR="00853B34" w:rsidRPr="00972B70" w:rsidRDefault="00853B34" w:rsidP="0069742E">
            <w:pPr>
              <w:snapToGrid w:val="0"/>
              <w:spacing w:line="300" w:lineRule="exact"/>
              <w:ind w:left="28" w:right="-33"/>
              <w:jc w:val="center"/>
              <w:rPr>
                <w:rFonts w:eastAsia="標楷體"/>
              </w:rPr>
            </w:pPr>
            <w:r w:rsidRPr="00972B70">
              <w:rPr>
                <w:rFonts w:eastAsia="標楷體" w:hint="eastAsia"/>
              </w:rPr>
              <w:t>103</w:t>
            </w:r>
            <w:r w:rsidRPr="00972B70">
              <w:rPr>
                <w:rFonts w:eastAsia="標楷體" w:hint="eastAsia"/>
              </w:rPr>
              <w:t>年</w:t>
            </w:r>
            <w:r w:rsidRPr="00972B70">
              <w:rPr>
                <w:rFonts w:eastAsia="標楷體" w:hint="eastAsia"/>
              </w:rPr>
              <w:t>5</w:t>
            </w:r>
            <w:r w:rsidRPr="00972B70">
              <w:rPr>
                <w:rFonts w:eastAsia="標楷體" w:hint="eastAsia"/>
              </w:rPr>
              <w:t>月</w:t>
            </w:r>
          </w:p>
          <w:p w:rsidR="00853B34" w:rsidRPr="00972B70" w:rsidRDefault="00853B34" w:rsidP="0069742E">
            <w:pPr>
              <w:snapToGrid w:val="0"/>
              <w:spacing w:line="300" w:lineRule="exact"/>
              <w:ind w:left="28" w:right="-33"/>
              <w:jc w:val="center"/>
              <w:rPr>
                <w:rFonts w:eastAsia="標楷體"/>
              </w:rPr>
            </w:pPr>
            <w:r w:rsidRPr="00972B70">
              <w:rPr>
                <w:rFonts w:eastAsia="標楷體" w:hint="eastAsia"/>
              </w:rPr>
              <w:t>營業額</w:t>
            </w:r>
          </w:p>
          <w:p w:rsidR="00853B34" w:rsidRPr="00972B70" w:rsidRDefault="00853B34" w:rsidP="0069742E">
            <w:pPr>
              <w:snapToGrid w:val="0"/>
              <w:spacing w:line="300" w:lineRule="exact"/>
              <w:ind w:left="28" w:right="-33"/>
              <w:jc w:val="center"/>
              <w:rPr>
                <w:rFonts w:eastAsia="標楷體"/>
              </w:rPr>
            </w:pPr>
            <w:r w:rsidRPr="00972B70">
              <w:rPr>
                <w:rFonts w:eastAsia="標楷體" w:hint="eastAsia"/>
              </w:rPr>
              <w:t>(</w:t>
            </w:r>
            <w:r w:rsidRPr="00972B70">
              <w:rPr>
                <w:rFonts w:eastAsia="標楷體" w:hint="eastAsia"/>
              </w:rPr>
              <w:t>億元</w:t>
            </w:r>
            <w:r w:rsidRPr="00972B70">
              <w:rPr>
                <w:rFonts w:eastAsia="標楷體" w:hint="eastAsia"/>
              </w:rPr>
              <w:t>)</w:t>
            </w:r>
          </w:p>
        </w:tc>
        <w:tc>
          <w:tcPr>
            <w:tcW w:w="2052" w:type="dxa"/>
            <w:tcBorders>
              <w:top w:val="single" w:sz="4" w:space="0" w:color="auto"/>
              <w:bottom w:val="single" w:sz="4" w:space="0" w:color="auto"/>
            </w:tcBorders>
            <w:vAlign w:val="center"/>
          </w:tcPr>
          <w:p w:rsidR="00853B34" w:rsidRPr="00972B70" w:rsidRDefault="00853B34" w:rsidP="0069742E">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853B34" w:rsidRPr="00972B70" w:rsidRDefault="00853B34" w:rsidP="0069742E">
            <w:pPr>
              <w:snapToGrid w:val="0"/>
              <w:spacing w:line="300" w:lineRule="exact"/>
              <w:ind w:left="28" w:right="-142"/>
              <w:jc w:val="center"/>
              <w:rPr>
                <w:rFonts w:eastAsia="標楷體"/>
              </w:rPr>
            </w:pPr>
          </w:p>
        </w:tc>
      </w:tr>
      <w:tr w:rsidR="00853B34" w:rsidRPr="00972B70" w:rsidTr="0069742E">
        <w:trPr>
          <w:jc w:val="center"/>
        </w:trPr>
        <w:tc>
          <w:tcPr>
            <w:tcW w:w="3127" w:type="dxa"/>
            <w:vMerge/>
            <w:tcBorders>
              <w:bottom w:val="single" w:sz="4" w:space="0" w:color="auto"/>
              <w:right w:val="single" w:sz="4" w:space="0" w:color="auto"/>
            </w:tcBorders>
            <w:vAlign w:val="center"/>
          </w:tcPr>
          <w:p w:rsidR="00853B34" w:rsidRPr="00972B70" w:rsidRDefault="00853B34" w:rsidP="0069742E">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853B34" w:rsidRPr="00972B70" w:rsidRDefault="00853B34" w:rsidP="0069742E">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853B34" w:rsidRPr="00972B70" w:rsidRDefault="00853B34" w:rsidP="0069742E">
            <w:pPr>
              <w:snapToGrid w:val="0"/>
              <w:spacing w:line="300" w:lineRule="exact"/>
              <w:ind w:left="28" w:right="-28"/>
              <w:jc w:val="center"/>
              <w:rPr>
                <w:rFonts w:eastAsia="標楷體"/>
              </w:rPr>
            </w:pPr>
            <w:r w:rsidRPr="00972B70">
              <w:rPr>
                <w:rFonts w:eastAsia="標楷體"/>
              </w:rPr>
              <w:t>較上月</w:t>
            </w:r>
          </w:p>
          <w:p w:rsidR="00853B34" w:rsidRPr="00972B70" w:rsidRDefault="00853B34" w:rsidP="0069742E">
            <w:pPr>
              <w:snapToGrid w:val="0"/>
              <w:spacing w:line="300" w:lineRule="exact"/>
              <w:ind w:left="28" w:right="-28"/>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c>
          <w:tcPr>
            <w:tcW w:w="2059" w:type="dxa"/>
            <w:tcBorders>
              <w:top w:val="single" w:sz="4" w:space="0" w:color="auto"/>
              <w:left w:val="single" w:sz="4" w:space="0" w:color="auto"/>
              <w:bottom w:val="single" w:sz="4" w:space="0" w:color="auto"/>
            </w:tcBorders>
            <w:vAlign w:val="center"/>
          </w:tcPr>
          <w:p w:rsidR="00853B34" w:rsidRPr="00972B70" w:rsidRDefault="00853B34" w:rsidP="0069742E">
            <w:pPr>
              <w:snapToGrid w:val="0"/>
              <w:spacing w:line="300" w:lineRule="exact"/>
              <w:ind w:left="28" w:right="9"/>
              <w:jc w:val="center"/>
              <w:rPr>
                <w:rFonts w:eastAsia="標楷體"/>
              </w:rPr>
            </w:pPr>
            <w:r w:rsidRPr="00972B70">
              <w:rPr>
                <w:rFonts w:eastAsia="標楷體"/>
              </w:rPr>
              <w:t>較</w:t>
            </w:r>
            <w:r w:rsidRPr="00972B70">
              <w:rPr>
                <w:rFonts w:eastAsia="標楷體"/>
              </w:rPr>
              <w:t>102</w:t>
            </w:r>
            <w:r w:rsidRPr="00972B70">
              <w:rPr>
                <w:rFonts w:eastAsia="標楷體"/>
              </w:rPr>
              <w:t>年同月</w:t>
            </w:r>
          </w:p>
          <w:p w:rsidR="00853B34" w:rsidRPr="00972B70" w:rsidRDefault="00853B34" w:rsidP="0069742E">
            <w:pPr>
              <w:snapToGrid w:val="0"/>
              <w:spacing w:line="300" w:lineRule="exact"/>
              <w:ind w:left="28" w:right="9"/>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r>
      <w:tr w:rsidR="00853B34" w:rsidRPr="00972B70" w:rsidTr="0069742E">
        <w:trPr>
          <w:trHeight w:val="315"/>
          <w:jc w:val="center"/>
        </w:trPr>
        <w:tc>
          <w:tcPr>
            <w:tcW w:w="3127" w:type="dxa"/>
            <w:tcBorders>
              <w:top w:val="single" w:sz="4" w:space="0" w:color="auto"/>
              <w:right w:val="single" w:sz="4" w:space="0" w:color="auto"/>
            </w:tcBorders>
          </w:tcPr>
          <w:p w:rsidR="00853B34" w:rsidRPr="00972B70" w:rsidRDefault="00853B34" w:rsidP="0069742E">
            <w:pPr>
              <w:snapToGrid w:val="0"/>
              <w:spacing w:line="320" w:lineRule="exact"/>
              <w:ind w:left="28" w:right="-142"/>
              <w:jc w:val="both"/>
              <w:rPr>
                <w:rFonts w:eastAsia="標楷體"/>
                <w:b/>
                <w:bCs/>
              </w:rPr>
            </w:pPr>
            <w:r w:rsidRPr="00972B70">
              <w:rPr>
                <w:rFonts w:eastAsia="標楷體"/>
                <w:b/>
                <w:bCs/>
              </w:rPr>
              <w:t>合計</w:t>
            </w:r>
          </w:p>
        </w:tc>
        <w:tc>
          <w:tcPr>
            <w:tcW w:w="1985" w:type="dxa"/>
            <w:tcBorders>
              <w:top w:val="single" w:sz="4" w:space="0" w:color="auto"/>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3,296</w:t>
            </w:r>
          </w:p>
        </w:tc>
        <w:tc>
          <w:tcPr>
            <w:tcW w:w="2052" w:type="dxa"/>
            <w:tcBorders>
              <w:top w:val="single" w:sz="4" w:space="0" w:color="auto"/>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2.6</w:t>
            </w:r>
          </w:p>
        </w:tc>
        <w:tc>
          <w:tcPr>
            <w:tcW w:w="2059" w:type="dxa"/>
            <w:tcBorders>
              <w:top w:val="single" w:sz="4" w:space="0" w:color="auto"/>
            </w:tcBorders>
            <w:vAlign w:val="center"/>
          </w:tcPr>
          <w:p w:rsidR="00853B34" w:rsidRPr="00972B70" w:rsidRDefault="00853B34" w:rsidP="0069742E">
            <w:pPr>
              <w:ind w:rightChars="314" w:right="754"/>
              <w:jc w:val="right"/>
              <w:rPr>
                <w:rFonts w:eastAsia="標楷體"/>
              </w:rPr>
            </w:pPr>
            <w:r w:rsidRPr="00972B70">
              <w:rPr>
                <w:rFonts w:eastAsia="標楷體" w:hint="eastAsia"/>
              </w:rPr>
              <w:t>4.3</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綜合商品零售業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910</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4.6</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7.0</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汽機車業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487</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1.3</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9.3</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食品、飲料及菸草業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379</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3.3</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0.8</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資通訊及家電業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293</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3.0</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-4.6</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燃料業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262</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3.2</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4.7</w:t>
            </w:r>
          </w:p>
        </w:tc>
      </w:tr>
      <w:tr w:rsidR="00853B34" w:rsidRPr="00972B70" w:rsidTr="0069742E">
        <w:trPr>
          <w:trHeight w:val="315"/>
          <w:jc w:val="center"/>
        </w:trPr>
        <w:tc>
          <w:tcPr>
            <w:tcW w:w="3127" w:type="dxa"/>
            <w:tcBorders>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無店面零售業</w:t>
            </w:r>
          </w:p>
        </w:tc>
        <w:tc>
          <w:tcPr>
            <w:tcW w:w="1985" w:type="dxa"/>
            <w:tcBorders>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169</w:t>
            </w:r>
          </w:p>
        </w:tc>
        <w:tc>
          <w:tcPr>
            <w:tcW w:w="2052" w:type="dxa"/>
            <w:tcBorders>
              <w:left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4.3</w:t>
            </w:r>
          </w:p>
        </w:tc>
        <w:tc>
          <w:tcPr>
            <w:tcW w:w="2059" w:type="dxa"/>
            <w:vAlign w:val="center"/>
          </w:tcPr>
          <w:p w:rsidR="00853B34" w:rsidRPr="00972B70" w:rsidRDefault="00853B34" w:rsidP="0069742E">
            <w:pPr>
              <w:ind w:rightChars="314" w:right="754"/>
              <w:jc w:val="right"/>
              <w:rPr>
                <w:rFonts w:eastAsia="標楷體"/>
              </w:rPr>
            </w:pPr>
            <w:r w:rsidRPr="00972B70">
              <w:rPr>
                <w:rFonts w:eastAsia="標楷體" w:hint="eastAsia"/>
              </w:rPr>
              <w:t>2.4</w:t>
            </w:r>
          </w:p>
        </w:tc>
      </w:tr>
      <w:tr w:rsidR="00853B34" w:rsidRPr="00972B70" w:rsidTr="0069742E">
        <w:trPr>
          <w:trHeight w:val="315"/>
          <w:jc w:val="center"/>
        </w:trPr>
        <w:tc>
          <w:tcPr>
            <w:tcW w:w="3127" w:type="dxa"/>
            <w:tcBorders>
              <w:bottom w:val="single" w:sz="4" w:space="0" w:color="auto"/>
              <w:right w:val="single" w:sz="4" w:space="0" w:color="auto"/>
            </w:tcBorders>
            <w:vAlign w:val="bottom"/>
          </w:tcPr>
          <w:p w:rsidR="00853B34" w:rsidRPr="00972B70" w:rsidRDefault="00853B34" w:rsidP="0069742E">
            <w:pPr>
              <w:ind w:leftChars="100" w:left="240"/>
              <w:rPr>
                <w:rFonts w:eastAsia="標楷體"/>
              </w:rPr>
            </w:pPr>
            <w:r w:rsidRPr="00972B70">
              <w:rPr>
                <w:rFonts w:eastAsia="標楷體"/>
              </w:rPr>
              <w:t>其他零售業</w:t>
            </w:r>
            <w:r w:rsidRPr="00972B70">
              <w:rPr>
                <w:rFonts w:eastAsia="標楷體" w:hint="eastAsia"/>
              </w:rPr>
              <w:t>(</w:t>
            </w:r>
            <w:proofErr w:type="gramStart"/>
            <w:r w:rsidRPr="00972B70">
              <w:rPr>
                <w:rFonts w:eastAsia="標楷體" w:hint="eastAsia"/>
              </w:rPr>
              <w:t>註</w:t>
            </w:r>
            <w:proofErr w:type="gramEnd"/>
            <w:r w:rsidRPr="00972B70">
              <w:rPr>
                <w:rFonts w:eastAsia="標楷體" w:hint="eastAsia"/>
              </w:rPr>
              <w:t>)</w:t>
            </w:r>
          </w:p>
        </w:tc>
        <w:tc>
          <w:tcPr>
            <w:tcW w:w="1985" w:type="dxa"/>
            <w:tcBorders>
              <w:bottom w:val="single" w:sz="4" w:space="0" w:color="auto"/>
              <w:right w:val="single" w:sz="4" w:space="0" w:color="auto"/>
            </w:tcBorders>
          </w:tcPr>
          <w:p w:rsidR="00853B34" w:rsidRPr="00972B70" w:rsidRDefault="00853B34" w:rsidP="0069742E">
            <w:pPr>
              <w:ind w:rightChars="282" w:right="677"/>
              <w:jc w:val="right"/>
              <w:rPr>
                <w:rFonts w:eastAsia="標楷體"/>
              </w:rPr>
            </w:pPr>
            <w:r w:rsidRPr="00972B70">
              <w:rPr>
                <w:rFonts w:eastAsia="標楷體" w:hint="eastAsia"/>
              </w:rPr>
              <w:t>795</w:t>
            </w:r>
          </w:p>
        </w:tc>
        <w:tc>
          <w:tcPr>
            <w:tcW w:w="2052" w:type="dxa"/>
            <w:tcBorders>
              <w:left w:val="single" w:sz="4" w:space="0" w:color="auto"/>
              <w:bottom w:val="single" w:sz="4" w:space="0" w:color="auto"/>
            </w:tcBorders>
            <w:vAlign w:val="center"/>
          </w:tcPr>
          <w:p w:rsidR="00853B34" w:rsidRPr="00972B70" w:rsidRDefault="00853B34" w:rsidP="0069742E">
            <w:pPr>
              <w:ind w:rightChars="283" w:right="679"/>
              <w:jc w:val="right"/>
              <w:rPr>
                <w:rFonts w:eastAsia="標楷體"/>
              </w:rPr>
            </w:pPr>
            <w:r w:rsidRPr="00972B70">
              <w:rPr>
                <w:rFonts w:eastAsia="標楷體" w:hint="eastAsia"/>
              </w:rPr>
              <w:t>0.5</w:t>
            </w:r>
          </w:p>
        </w:tc>
        <w:tc>
          <w:tcPr>
            <w:tcW w:w="2059" w:type="dxa"/>
            <w:tcBorders>
              <w:bottom w:val="single" w:sz="4" w:space="0" w:color="auto"/>
            </w:tcBorders>
            <w:vAlign w:val="center"/>
          </w:tcPr>
          <w:p w:rsidR="00853B34" w:rsidRPr="00972B70" w:rsidRDefault="00853B34" w:rsidP="0069742E">
            <w:pPr>
              <w:ind w:rightChars="314" w:right="754"/>
              <w:jc w:val="right"/>
              <w:rPr>
                <w:rFonts w:eastAsia="標楷體"/>
              </w:rPr>
            </w:pPr>
            <w:r w:rsidRPr="00972B70">
              <w:rPr>
                <w:rFonts w:eastAsia="標楷體" w:hint="eastAsia"/>
              </w:rPr>
              <w:t>4.0</w:t>
            </w:r>
          </w:p>
        </w:tc>
      </w:tr>
    </w:tbl>
    <w:p w:rsidR="00853B34" w:rsidRPr="00972B70" w:rsidRDefault="00853B34" w:rsidP="00853B34">
      <w:pPr>
        <w:snapToGrid w:val="0"/>
        <w:spacing w:line="320" w:lineRule="exact"/>
        <w:ind w:right="-142"/>
        <w:jc w:val="both"/>
        <w:rPr>
          <w:rFonts w:eastAsia="標楷體"/>
          <w:bCs/>
          <w:sz w:val="22"/>
          <w:szCs w:val="22"/>
        </w:rPr>
      </w:pPr>
      <w:proofErr w:type="gramStart"/>
      <w:r w:rsidRPr="00972B70">
        <w:rPr>
          <w:rFonts w:eastAsia="標楷體"/>
          <w:bCs/>
          <w:sz w:val="22"/>
          <w:szCs w:val="22"/>
        </w:rPr>
        <w:t>註</w:t>
      </w:r>
      <w:proofErr w:type="gramEnd"/>
      <w:r w:rsidRPr="00972B70">
        <w:rPr>
          <w:rFonts w:eastAsia="標楷體"/>
          <w:bCs/>
          <w:sz w:val="22"/>
          <w:szCs w:val="22"/>
        </w:rPr>
        <w:t>：其他零售業包含家庭器具及用品零售業、布</w:t>
      </w:r>
      <w:proofErr w:type="gramStart"/>
      <w:r w:rsidRPr="00972B70">
        <w:rPr>
          <w:rFonts w:eastAsia="標楷體"/>
          <w:bCs/>
          <w:sz w:val="22"/>
          <w:szCs w:val="22"/>
        </w:rPr>
        <w:t>疋</w:t>
      </w:r>
      <w:proofErr w:type="gramEnd"/>
      <w:r w:rsidRPr="00972B70">
        <w:rPr>
          <w:rFonts w:eastAsia="標楷體"/>
          <w:bCs/>
          <w:sz w:val="22"/>
          <w:szCs w:val="22"/>
        </w:rPr>
        <w:t>服飾品零售業等</w:t>
      </w:r>
      <w:r w:rsidRPr="00972B70">
        <w:rPr>
          <w:rFonts w:eastAsia="標楷體"/>
          <w:bCs/>
          <w:sz w:val="22"/>
          <w:szCs w:val="22"/>
        </w:rPr>
        <w:t>6</w:t>
      </w:r>
      <w:r w:rsidRPr="00972B70">
        <w:rPr>
          <w:rFonts w:eastAsia="標楷體"/>
          <w:bCs/>
          <w:sz w:val="22"/>
          <w:szCs w:val="22"/>
        </w:rPr>
        <w:t>項中業別。</w:t>
      </w:r>
    </w:p>
    <w:p w:rsidR="00853B34" w:rsidRPr="00972B70" w:rsidRDefault="00853B34" w:rsidP="00853B34">
      <w:pPr>
        <w:snapToGrid w:val="0"/>
        <w:spacing w:line="320" w:lineRule="exact"/>
        <w:ind w:right="-142"/>
        <w:jc w:val="both"/>
      </w:pPr>
      <w:r w:rsidRPr="00972B70">
        <w:rPr>
          <w:rFonts w:eastAsia="標楷體"/>
          <w:sz w:val="22"/>
          <w:szCs w:val="22"/>
        </w:rPr>
        <w:t>資料來源：經濟部統計處。</w:t>
      </w:r>
    </w:p>
    <w:p w:rsidR="00853B34" w:rsidRPr="000E387D" w:rsidRDefault="00853B34" w:rsidP="00853B34">
      <w:pPr>
        <w:pStyle w:val="k32"/>
        <w:topLinePunct/>
        <w:spacing w:beforeLines="100" w:before="360"/>
        <w:ind w:left="0" w:rightChars="-59" w:firstLineChars="202" w:firstLine="566"/>
        <w:rPr>
          <w:color w:val="FF0000"/>
        </w:rPr>
      </w:pPr>
      <w:r w:rsidRPr="00AB4332">
        <w:t>103</w:t>
      </w:r>
      <w:r w:rsidRPr="00AB4332">
        <w:t>年</w:t>
      </w:r>
      <w:r w:rsidRPr="00AB4332">
        <w:rPr>
          <w:rFonts w:hint="eastAsia"/>
        </w:rPr>
        <w:t>5</w:t>
      </w:r>
      <w:r w:rsidRPr="00AB4332">
        <w:t>月綜合商品零售業營業額為</w:t>
      </w:r>
      <w:r w:rsidRPr="00AB4332">
        <w:rPr>
          <w:rFonts w:hint="eastAsia"/>
        </w:rPr>
        <w:t>910</w:t>
      </w:r>
      <w:r w:rsidRPr="00AB4332">
        <w:t>億元，較上年同月增加</w:t>
      </w:r>
      <w:r w:rsidRPr="00AB4332">
        <w:rPr>
          <w:rFonts w:hint="eastAsia"/>
        </w:rPr>
        <w:t>7.0</w:t>
      </w:r>
      <w:r w:rsidRPr="00AB4332">
        <w:t>％，</w:t>
      </w:r>
      <w:r w:rsidRPr="00AB4332">
        <w:rPr>
          <w:rFonts w:hint="eastAsia"/>
        </w:rPr>
        <w:t>其中百貨公司年增</w:t>
      </w:r>
      <w:r w:rsidRPr="00AB4332">
        <w:t>7.9</w:t>
      </w:r>
      <w:r w:rsidRPr="00AB4332">
        <w:rPr>
          <w:rFonts w:hint="eastAsia"/>
        </w:rPr>
        <w:t>％，主因母親節檔期加碼促銷及來台觀光客數增加，</w:t>
      </w:r>
      <w:proofErr w:type="gramStart"/>
      <w:r w:rsidRPr="00AB4332">
        <w:rPr>
          <w:rFonts w:hint="eastAsia"/>
        </w:rPr>
        <w:t>挹注營</w:t>
      </w:r>
      <w:proofErr w:type="gramEnd"/>
      <w:r w:rsidRPr="00AB4332">
        <w:rPr>
          <w:rFonts w:hint="eastAsia"/>
        </w:rPr>
        <w:t>收成長；便利商店營收達</w:t>
      </w:r>
      <w:r w:rsidRPr="00AB4332">
        <w:t>252</w:t>
      </w:r>
      <w:r w:rsidRPr="00AB4332">
        <w:rPr>
          <w:rFonts w:hint="eastAsia"/>
        </w:rPr>
        <w:t>億元，創歷史單月新高，年增</w:t>
      </w:r>
      <w:r w:rsidRPr="00AB4332">
        <w:t>7.5</w:t>
      </w:r>
      <w:r w:rsidRPr="00AB4332">
        <w:rPr>
          <w:rFonts w:hint="eastAsia"/>
        </w:rPr>
        <w:t>％，</w:t>
      </w:r>
      <w:proofErr w:type="gramStart"/>
      <w:r w:rsidRPr="00AB4332">
        <w:rPr>
          <w:rFonts w:hint="eastAsia"/>
        </w:rPr>
        <w:t>主因鮮食</w:t>
      </w:r>
      <w:proofErr w:type="gramEnd"/>
      <w:r w:rsidRPr="00AB4332">
        <w:rPr>
          <w:rFonts w:hint="eastAsia"/>
        </w:rPr>
        <w:t>、蔬果及冷凍食品等外食商品業績成長，加以冰品及端午應節商品銷售攀升；其他綜合商品零售業則受惠於展店效應及旅遊人數增加，帶動業績成長</w:t>
      </w:r>
      <w:r w:rsidRPr="00AB4332">
        <w:t>12.1</w:t>
      </w:r>
      <w:r w:rsidRPr="00AB4332">
        <w:rPr>
          <w:rFonts w:hint="eastAsia"/>
        </w:rPr>
        <w:t>％</w:t>
      </w:r>
      <w:r w:rsidRPr="00AB4332">
        <w:t>。</w:t>
      </w:r>
      <w:r w:rsidRPr="00AB4332">
        <w:rPr>
          <w:rFonts w:hint="eastAsia"/>
        </w:rPr>
        <w:t>累計</w:t>
      </w:r>
      <w:r w:rsidRPr="00AB4332">
        <w:rPr>
          <w:rFonts w:hint="eastAsia"/>
        </w:rPr>
        <w:t>1</w:t>
      </w:r>
      <w:r w:rsidRPr="00AB4332">
        <w:rPr>
          <w:rFonts w:hint="eastAsia"/>
        </w:rPr>
        <w:t>至</w:t>
      </w:r>
      <w:r w:rsidRPr="00AB4332">
        <w:rPr>
          <w:rFonts w:hint="eastAsia"/>
        </w:rPr>
        <w:t>5</w:t>
      </w:r>
      <w:r w:rsidRPr="00AB4332">
        <w:rPr>
          <w:rFonts w:hint="eastAsia"/>
        </w:rPr>
        <w:t>月綜合商品零售業營業額</w:t>
      </w:r>
      <w:r w:rsidRPr="00AB4332">
        <w:rPr>
          <w:rFonts w:hint="eastAsia"/>
        </w:rPr>
        <w:t>4,410</w:t>
      </w:r>
      <w:r w:rsidRPr="00AB4332">
        <w:rPr>
          <w:rFonts w:hint="eastAsia"/>
        </w:rPr>
        <w:t>億元，較上年同期增加</w:t>
      </w:r>
      <w:r w:rsidRPr="00AB4332">
        <w:rPr>
          <w:rFonts w:hint="eastAsia"/>
        </w:rPr>
        <w:t>4.9</w:t>
      </w:r>
      <w:r w:rsidRPr="00AB4332">
        <w:rPr>
          <w:rFonts w:hint="eastAsia"/>
        </w:rPr>
        <w:t>％。</w:t>
      </w:r>
    </w:p>
    <w:p w:rsidR="00853B34" w:rsidRPr="000E387D" w:rsidRDefault="00853B34" w:rsidP="00853B34">
      <w:pPr>
        <w:widowControl/>
        <w:rPr>
          <w:rFonts w:eastAsia="標楷體"/>
          <w:color w:val="FF0000"/>
          <w:kern w:val="0"/>
          <w:sz w:val="28"/>
          <w:szCs w:val="20"/>
        </w:rPr>
      </w:pPr>
      <w:r w:rsidRPr="000E387D">
        <w:rPr>
          <w:color w:val="FF0000"/>
        </w:rPr>
        <w:br w:type="page"/>
      </w:r>
    </w:p>
    <w:p w:rsidR="00853B34" w:rsidRPr="00880709" w:rsidRDefault="00853B34" w:rsidP="00853B34">
      <w:pPr>
        <w:spacing w:beforeLines="50" w:before="180" w:afterLines="50" w:after="180" w:line="380" w:lineRule="exact"/>
        <w:jc w:val="center"/>
        <w:textDirection w:val="lrTbV"/>
        <w:rPr>
          <w:rFonts w:eastAsia="標楷體"/>
          <w:b/>
          <w:sz w:val="28"/>
        </w:rPr>
      </w:pPr>
      <w:r w:rsidRPr="00880709">
        <w:rPr>
          <w:rFonts w:eastAsia="標楷體"/>
          <w:b/>
          <w:sz w:val="28"/>
        </w:rPr>
        <w:lastRenderedPageBreak/>
        <w:t xml:space="preserve">　表</w:t>
      </w:r>
      <w:r w:rsidRPr="00880709">
        <w:rPr>
          <w:rFonts w:eastAsia="標楷體"/>
          <w:b/>
          <w:sz w:val="28"/>
        </w:rPr>
        <w:t xml:space="preserve">2-3-4  </w:t>
      </w:r>
      <w:r w:rsidRPr="00880709">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853B34" w:rsidRPr="00880709" w:rsidTr="0069742E">
        <w:trPr>
          <w:cantSplit/>
          <w:trHeight w:val="50"/>
          <w:jc w:val="center"/>
        </w:trPr>
        <w:tc>
          <w:tcPr>
            <w:tcW w:w="1650" w:type="pct"/>
            <w:vMerge w:val="restart"/>
            <w:tcBorders>
              <w:top w:val="single" w:sz="8" w:space="0" w:color="000000"/>
              <w:right w:val="single" w:sz="8" w:space="0" w:color="auto"/>
            </w:tcBorders>
            <w:vAlign w:val="center"/>
          </w:tcPr>
          <w:p w:rsidR="00853B34" w:rsidRPr="00880709" w:rsidRDefault="00853B34" w:rsidP="0069742E">
            <w:pPr>
              <w:pStyle w:val="af1"/>
              <w:snapToGrid w:val="0"/>
              <w:spacing w:before="0"/>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853B34" w:rsidRPr="00880709" w:rsidRDefault="00853B34" w:rsidP="0069742E">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103</w:t>
            </w:r>
            <w:r w:rsidRPr="00880709">
              <w:rPr>
                <w:rFonts w:ascii="Times New Roman" w:eastAsia="標楷體" w:hAnsi="Times New Roman"/>
                <w:spacing w:val="0"/>
                <w:kern w:val="0"/>
                <w:sz w:val="24"/>
                <w:szCs w:val="24"/>
              </w:rPr>
              <w:t>年</w:t>
            </w:r>
            <w:r w:rsidRPr="00880709">
              <w:rPr>
                <w:rFonts w:ascii="Times New Roman" w:eastAsia="標楷體" w:hAnsi="Times New Roman" w:hint="eastAsia"/>
                <w:spacing w:val="0"/>
                <w:kern w:val="0"/>
                <w:sz w:val="24"/>
                <w:szCs w:val="24"/>
              </w:rPr>
              <w:t>5</w:t>
            </w:r>
            <w:r w:rsidRPr="008807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853B34" w:rsidRPr="00880709" w:rsidRDefault="00853B34" w:rsidP="0069742E">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853B34" w:rsidRPr="00880709" w:rsidRDefault="00853B34" w:rsidP="0069742E">
            <w:pPr>
              <w:pStyle w:val="af1"/>
              <w:snapToGrid w:val="0"/>
              <w:spacing w:before="0"/>
              <w:ind w:left="28" w:right="28" w:firstLine="0"/>
              <w:jc w:val="center"/>
              <w:rPr>
                <w:rFonts w:ascii="Times New Roman" w:eastAsia="標楷體" w:hAnsi="Times New Roman"/>
                <w:spacing w:val="0"/>
                <w:kern w:val="0"/>
                <w:sz w:val="24"/>
                <w:szCs w:val="24"/>
              </w:rPr>
            </w:pPr>
          </w:p>
        </w:tc>
      </w:tr>
      <w:tr w:rsidR="00853B34" w:rsidRPr="00880709" w:rsidTr="0069742E">
        <w:trPr>
          <w:cantSplit/>
          <w:jc w:val="center"/>
        </w:trPr>
        <w:tc>
          <w:tcPr>
            <w:tcW w:w="1650" w:type="pct"/>
            <w:vMerge/>
            <w:tcBorders>
              <w:bottom w:val="single" w:sz="6" w:space="0" w:color="auto"/>
              <w:right w:val="single" w:sz="8" w:space="0" w:color="auto"/>
            </w:tcBorders>
          </w:tcPr>
          <w:p w:rsidR="00853B34" w:rsidRPr="00880709" w:rsidRDefault="00853B34" w:rsidP="0069742E">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853B34" w:rsidRPr="00880709" w:rsidRDefault="00853B34" w:rsidP="0069742E">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營業額</w:t>
            </w:r>
          </w:p>
          <w:p w:rsidR="00853B34" w:rsidRPr="00880709" w:rsidRDefault="00853B34" w:rsidP="0069742E">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w:t>
            </w:r>
            <w:r w:rsidRPr="00880709">
              <w:rPr>
                <w:rFonts w:ascii="Times New Roman" w:eastAsia="標楷體" w:hAnsi="Times New Roman"/>
                <w:spacing w:val="0"/>
                <w:kern w:val="0"/>
                <w:sz w:val="24"/>
                <w:szCs w:val="24"/>
              </w:rPr>
              <w:t>億元</w:t>
            </w:r>
            <w:r w:rsidRPr="00880709">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853B34" w:rsidRPr="00880709" w:rsidRDefault="00853B34" w:rsidP="0069742E">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較上月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853B34" w:rsidRPr="00880709" w:rsidRDefault="00853B34" w:rsidP="0069742E">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w:t>
            </w:r>
            <w:r w:rsidRPr="00880709">
              <w:rPr>
                <w:rFonts w:ascii="Times New Roman" w:eastAsia="標楷體" w:hAnsi="Times New Roman"/>
                <w:spacing w:val="0"/>
                <w:kern w:val="0"/>
                <w:sz w:val="24"/>
                <w:szCs w:val="24"/>
              </w:rPr>
              <w:t>102</w:t>
            </w:r>
            <w:r w:rsidRPr="00880709">
              <w:rPr>
                <w:rFonts w:ascii="Times New Roman" w:eastAsia="標楷體" w:hAnsi="Times New Roman"/>
                <w:spacing w:val="0"/>
                <w:kern w:val="0"/>
                <w:sz w:val="24"/>
                <w:szCs w:val="24"/>
              </w:rPr>
              <w:t>年同月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r>
      <w:tr w:rsidR="00853B34" w:rsidRPr="00AB4332" w:rsidTr="0069742E">
        <w:trPr>
          <w:jc w:val="center"/>
        </w:trPr>
        <w:tc>
          <w:tcPr>
            <w:tcW w:w="1650" w:type="pct"/>
            <w:tcBorders>
              <w:top w:val="single" w:sz="6" w:space="0" w:color="auto"/>
              <w:right w:val="single" w:sz="8" w:space="0" w:color="auto"/>
            </w:tcBorders>
          </w:tcPr>
          <w:p w:rsidR="00853B34" w:rsidRPr="00AB4332" w:rsidRDefault="00853B34" w:rsidP="0069742E">
            <w:pPr>
              <w:pStyle w:val="afe"/>
              <w:adjustRightInd w:val="0"/>
              <w:snapToGrid w:val="0"/>
              <w:rPr>
                <w:rFonts w:eastAsia="標楷體"/>
                <w:szCs w:val="22"/>
              </w:rPr>
            </w:pPr>
            <w:r w:rsidRPr="00AB4332">
              <w:rPr>
                <w:rFonts w:eastAsia="標楷體"/>
                <w:szCs w:val="22"/>
              </w:rPr>
              <w:t>合計</w:t>
            </w:r>
          </w:p>
        </w:tc>
        <w:tc>
          <w:tcPr>
            <w:tcW w:w="1168" w:type="pct"/>
            <w:tcBorders>
              <w:top w:val="single" w:sz="6" w:space="0" w:color="auto"/>
              <w:left w:val="single" w:sz="8" w:space="0" w:color="auto"/>
            </w:tcBorders>
          </w:tcPr>
          <w:p w:rsidR="00853B34" w:rsidRPr="00AB4332" w:rsidRDefault="00853B34" w:rsidP="0069742E">
            <w:pPr>
              <w:ind w:rightChars="337" w:right="809"/>
              <w:jc w:val="right"/>
              <w:rPr>
                <w:rFonts w:eastAsia="標楷體"/>
              </w:rPr>
            </w:pPr>
            <w:r w:rsidRPr="00AB4332">
              <w:rPr>
                <w:rFonts w:eastAsia="標楷體" w:hint="eastAsia"/>
              </w:rPr>
              <w:t>910</w:t>
            </w:r>
          </w:p>
        </w:tc>
        <w:tc>
          <w:tcPr>
            <w:tcW w:w="1100" w:type="pct"/>
            <w:tcBorders>
              <w:top w:val="single" w:sz="6" w:space="0" w:color="auto"/>
            </w:tcBorders>
          </w:tcPr>
          <w:p w:rsidR="00853B34" w:rsidRPr="00AB4332" w:rsidRDefault="00853B34" w:rsidP="0069742E">
            <w:pPr>
              <w:ind w:rightChars="275" w:right="660"/>
              <w:jc w:val="right"/>
              <w:rPr>
                <w:rFonts w:eastAsia="標楷體"/>
              </w:rPr>
            </w:pPr>
            <w:r w:rsidRPr="00AB4332">
              <w:rPr>
                <w:rFonts w:eastAsia="標楷體" w:hint="eastAsia"/>
              </w:rPr>
              <w:t>4.6</w:t>
            </w:r>
          </w:p>
        </w:tc>
        <w:tc>
          <w:tcPr>
            <w:tcW w:w="1082" w:type="pct"/>
            <w:tcBorders>
              <w:top w:val="single" w:sz="6" w:space="0" w:color="auto"/>
            </w:tcBorders>
          </w:tcPr>
          <w:p w:rsidR="00853B34" w:rsidRPr="00AB4332" w:rsidRDefault="00853B34" w:rsidP="0069742E">
            <w:pPr>
              <w:ind w:rightChars="275" w:right="660"/>
              <w:jc w:val="right"/>
              <w:rPr>
                <w:rFonts w:eastAsia="標楷體"/>
              </w:rPr>
            </w:pPr>
            <w:r w:rsidRPr="00AB4332">
              <w:rPr>
                <w:rFonts w:eastAsia="標楷體" w:hint="eastAsia"/>
              </w:rPr>
              <w:t>7.0</w:t>
            </w:r>
          </w:p>
        </w:tc>
      </w:tr>
      <w:tr w:rsidR="00853B34" w:rsidRPr="00AB4332" w:rsidTr="0069742E">
        <w:trPr>
          <w:jc w:val="center"/>
        </w:trPr>
        <w:tc>
          <w:tcPr>
            <w:tcW w:w="1650" w:type="pct"/>
            <w:tcBorders>
              <w:right w:val="single" w:sz="8" w:space="0" w:color="auto"/>
            </w:tcBorders>
          </w:tcPr>
          <w:p w:rsidR="00853B34" w:rsidRPr="00AB4332" w:rsidRDefault="00853B34" w:rsidP="0069742E">
            <w:pPr>
              <w:adjustRightInd w:val="0"/>
              <w:snapToGrid w:val="0"/>
              <w:ind w:firstLineChars="100" w:firstLine="240"/>
              <w:rPr>
                <w:rFonts w:eastAsia="標楷體"/>
                <w:szCs w:val="22"/>
              </w:rPr>
            </w:pPr>
            <w:r w:rsidRPr="00AB4332">
              <w:rPr>
                <w:rFonts w:eastAsia="標楷體"/>
                <w:szCs w:val="22"/>
              </w:rPr>
              <w:t>百貨公司</w:t>
            </w:r>
          </w:p>
        </w:tc>
        <w:tc>
          <w:tcPr>
            <w:tcW w:w="1168" w:type="pct"/>
            <w:tcBorders>
              <w:left w:val="single" w:sz="8" w:space="0" w:color="auto"/>
            </w:tcBorders>
          </w:tcPr>
          <w:p w:rsidR="00853B34" w:rsidRPr="00AB4332" w:rsidRDefault="00853B34" w:rsidP="0069742E">
            <w:pPr>
              <w:ind w:rightChars="337" w:right="809"/>
              <w:jc w:val="right"/>
              <w:rPr>
                <w:rFonts w:eastAsia="標楷體"/>
              </w:rPr>
            </w:pPr>
            <w:r w:rsidRPr="00AB4332">
              <w:rPr>
                <w:rFonts w:eastAsia="標楷體" w:hint="eastAsia"/>
              </w:rPr>
              <w:t>244</w:t>
            </w:r>
          </w:p>
        </w:tc>
        <w:tc>
          <w:tcPr>
            <w:tcW w:w="1100" w:type="pct"/>
          </w:tcPr>
          <w:p w:rsidR="00853B34" w:rsidRPr="00AB4332" w:rsidRDefault="00853B34" w:rsidP="0069742E">
            <w:pPr>
              <w:ind w:rightChars="275" w:right="660"/>
              <w:jc w:val="right"/>
              <w:rPr>
                <w:rFonts w:eastAsia="標楷體"/>
              </w:rPr>
            </w:pPr>
            <w:r w:rsidRPr="00AB4332">
              <w:rPr>
                <w:rFonts w:eastAsia="標楷體" w:hint="eastAsia"/>
              </w:rPr>
              <w:t>-0.4</w:t>
            </w:r>
          </w:p>
        </w:tc>
        <w:tc>
          <w:tcPr>
            <w:tcW w:w="1082" w:type="pct"/>
          </w:tcPr>
          <w:p w:rsidR="00853B34" w:rsidRPr="00AB4332" w:rsidRDefault="00853B34" w:rsidP="0069742E">
            <w:pPr>
              <w:ind w:rightChars="275" w:right="660"/>
              <w:jc w:val="right"/>
              <w:rPr>
                <w:rFonts w:eastAsia="標楷體"/>
              </w:rPr>
            </w:pPr>
            <w:r w:rsidRPr="00AB4332">
              <w:rPr>
                <w:rFonts w:eastAsia="標楷體" w:hint="eastAsia"/>
              </w:rPr>
              <w:t>7.9</w:t>
            </w:r>
          </w:p>
        </w:tc>
      </w:tr>
      <w:tr w:rsidR="00853B34" w:rsidRPr="00AB4332" w:rsidTr="0069742E">
        <w:trPr>
          <w:jc w:val="center"/>
        </w:trPr>
        <w:tc>
          <w:tcPr>
            <w:tcW w:w="1650" w:type="pct"/>
            <w:tcBorders>
              <w:right w:val="single" w:sz="8" w:space="0" w:color="auto"/>
            </w:tcBorders>
          </w:tcPr>
          <w:p w:rsidR="00853B34" w:rsidRPr="00AB4332" w:rsidRDefault="00853B34" w:rsidP="0069742E">
            <w:pPr>
              <w:adjustRightInd w:val="0"/>
              <w:snapToGrid w:val="0"/>
              <w:ind w:firstLineChars="100" w:firstLine="240"/>
              <w:rPr>
                <w:rFonts w:eastAsia="標楷體"/>
                <w:szCs w:val="22"/>
              </w:rPr>
            </w:pPr>
            <w:r w:rsidRPr="00AB4332">
              <w:rPr>
                <w:rFonts w:eastAsia="標楷體"/>
                <w:szCs w:val="22"/>
              </w:rPr>
              <w:t>超級市場</w:t>
            </w:r>
          </w:p>
        </w:tc>
        <w:tc>
          <w:tcPr>
            <w:tcW w:w="1168" w:type="pct"/>
            <w:tcBorders>
              <w:left w:val="single" w:sz="8" w:space="0" w:color="auto"/>
            </w:tcBorders>
          </w:tcPr>
          <w:p w:rsidR="00853B34" w:rsidRPr="00AB4332" w:rsidRDefault="00853B34" w:rsidP="0069742E">
            <w:pPr>
              <w:ind w:rightChars="337" w:right="809"/>
              <w:jc w:val="right"/>
              <w:rPr>
                <w:rFonts w:eastAsia="標楷體"/>
              </w:rPr>
            </w:pPr>
            <w:r w:rsidRPr="00AB4332">
              <w:rPr>
                <w:rFonts w:eastAsia="標楷體" w:hint="eastAsia"/>
              </w:rPr>
              <w:t>133</w:t>
            </w:r>
          </w:p>
        </w:tc>
        <w:tc>
          <w:tcPr>
            <w:tcW w:w="1100" w:type="pct"/>
          </w:tcPr>
          <w:p w:rsidR="00853B34" w:rsidRPr="00AB4332" w:rsidRDefault="00853B34" w:rsidP="0069742E">
            <w:pPr>
              <w:ind w:rightChars="275" w:right="660"/>
              <w:jc w:val="right"/>
              <w:rPr>
                <w:rFonts w:eastAsia="標楷體"/>
              </w:rPr>
            </w:pPr>
            <w:r w:rsidRPr="00AB4332">
              <w:rPr>
                <w:rFonts w:eastAsia="標楷體" w:hint="eastAsia"/>
              </w:rPr>
              <w:t>6.4</w:t>
            </w:r>
          </w:p>
        </w:tc>
        <w:tc>
          <w:tcPr>
            <w:tcW w:w="1082" w:type="pct"/>
          </w:tcPr>
          <w:p w:rsidR="00853B34" w:rsidRPr="00AB4332" w:rsidRDefault="00853B34" w:rsidP="0069742E">
            <w:pPr>
              <w:ind w:rightChars="275" w:right="660"/>
              <w:jc w:val="right"/>
              <w:rPr>
                <w:rFonts w:eastAsia="標楷體"/>
              </w:rPr>
            </w:pPr>
            <w:r w:rsidRPr="00AB4332">
              <w:rPr>
                <w:rFonts w:eastAsia="標楷體" w:hint="eastAsia"/>
              </w:rPr>
              <w:t>2.7</w:t>
            </w:r>
          </w:p>
        </w:tc>
      </w:tr>
      <w:tr w:rsidR="00853B34" w:rsidRPr="00AB4332" w:rsidTr="0069742E">
        <w:trPr>
          <w:jc w:val="center"/>
        </w:trPr>
        <w:tc>
          <w:tcPr>
            <w:tcW w:w="1650" w:type="pct"/>
            <w:tcBorders>
              <w:right w:val="single" w:sz="8" w:space="0" w:color="auto"/>
            </w:tcBorders>
          </w:tcPr>
          <w:p w:rsidR="00853B34" w:rsidRPr="00AB4332" w:rsidRDefault="00853B34" w:rsidP="0069742E">
            <w:pPr>
              <w:adjustRightInd w:val="0"/>
              <w:snapToGrid w:val="0"/>
              <w:ind w:firstLineChars="100" w:firstLine="240"/>
              <w:rPr>
                <w:rFonts w:eastAsia="標楷體"/>
                <w:szCs w:val="22"/>
              </w:rPr>
            </w:pPr>
            <w:r w:rsidRPr="00AB4332">
              <w:rPr>
                <w:rFonts w:eastAsia="標楷體"/>
                <w:szCs w:val="22"/>
              </w:rPr>
              <w:t>便利商店</w:t>
            </w:r>
          </w:p>
        </w:tc>
        <w:tc>
          <w:tcPr>
            <w:tcW w:w="1168" w:type="pct"/>
            <w:tcBorders>
              <w:left w:val="single" w:sz="8" w:space="0" w:color="auto"/>
            </w:tcBorders>
          </w:tcPr>
          <w:p w:rsidR="00853B34" w:rsidRPr="00AB4332" w:rsidRDefault="00853B34" w:rsidP="0069742E">
            <w:pPr>
              <w:ind w:rightChars="337" w:right="809"/>
              <w:jc w:val="right"/>
              <w:rPr>
                <w:rFonts w:eastAsia="標楷體"/>
              </w:rPr>
            </w:pPr>
            <w:r w:rsidRPr="00AB4332">
              <w:rPr>
                <w:rFonts w:eastAsia="標楷體" w:hint="eastAsia"/>
              </w:rPr>
              <w:t>252</w:t>
            </w:r>
          </w:p>
        </w:tc>
        <w:tc>
          <w:tcPr>
            <w:tcW w:w="1100" w:type="pct"/>
          </w:tcPr>
          <w:p w:rsidR="00853B34" w:rsidRPr="00AB4332" w:rsidRDefault="00853B34" w:rsidP="0069742E">
            <w:pPr>
              <w:ind w:rightChars="275" w:right="660"/>
              <w:jc w:val="right"/>
              <w:rPr>
                <w:rFonts w:eastAsia="標楷體"/>
              </w:rPr>
            </w:pPr>
            <w:r w:rsidRPr="00AB4332">
              <w:rPr>
                <w:rFonts w:eastAsia="標楷體" w:hint="eastAsia"/>
              </w:rPr>
              <w:t>5.7</w:t>
            </w:r>
          </w:p>
        </w:tc>
        <w:tc>
          <w:tcPr>
            <w:tcW w:w="1082" w:type="pct"/>
          </w:tcPr>
          <w:p w:rsidR="00853B34" w:rsidRPr="00AB4332" w:rsidRDefault="00853B34" w:rsidP="0069742E">
            <w:pPr>
              <w:ind w:rightChars="275" w:right="660"/>
              <w:jc w:val="right"/>
              <w:rPr>
                <w:rFonts w:eastAsia="標楷體"/>
              </w:rPr>
            </w:pPr>
            <w:r w:rsidRPr="00AB4332">
              <w:rPr>
                <w:rFonts w:eastAsia="標楷體" w:hint="eastAsia"/>
              </w:rPr>
              <w:t>7.5</w:t>
            </w:r>
          </w:p>
        </w:tc>
      </w:tr>
      <w:tr w:rsidR="00853B34" w:rsidRPr="00AB4332" w:rsidTr="0069742E">
        <w:trPr>
          <w:jc w:val="center"/>
        </w:trPr>
        <w:tc>
          <w:tcPr>
            <w:tcW w:w="1650" w:type="pct"/>
            <w:tcBorders>
              <w:right w:val="single" w:sz="8" w:space="0" w:color="auto"/>
            </w:tcBorders>
          </w:tcPr>
          <w:p w:rsidR="00853B34" w:rsidRPr="00AB4332" w:rsidRDefault="00853B34" w:rsidP="0069742E">
            <w:pPr>
              <w:adjustRightInd w:val="0"/>
              <w:snapToGrid w:val="0"/>
              <w:ind w:firstLineChars="100" w:firstLine="240"/>
              <w:rPr>
                <w:rFonts w:eastAsia="標楷體"/>
                <w:szCs w:val="22"/>
              </w:rPr>
            </w:pPr>
            <w:r w:rsidRPr="00AB4332">
              <w:rPr>
                <w:rFonts w:eastAsia="標楷體"/>
                <w:szCs w:val="22"/>
              </w:rPr>
              <w:t>量販店</w:t>
            </w:r>
          </w:p>
        </w:tc>
        <w:tc>
          <w:tcPr>
            <w:tcW w:w="1168" w:type="pct"/>
            <w:tcBorders>
              <w:left w:val="single" w:sz="8" w:space="0" w:color="auto"/>
            </w:tcBorders>
          </w:tcPr>
          <w:p w:rsidR="00853B34" w:rsidRPr="00AB4332" w:rsidRDefault="00853B34" w:rsidP="0069742E">
            <w:pPr>
              <w:ind w:rightChars="337" w:right="809"/>
              <w:jc w:val="right"/>
              <w:rPr>
                <w:rFonts w:eastAsia="標楷體"/>
              </w:rPr>
            </w:pPr>
            <w:r w:rsidRPr="00AB4332">
              <w:rPr>
                <w:rFonts w:eastAsia="標楷體" w:hint="eastAsia"/>
              </w:rPr>
              <w:t>141</w:t>
            </w:r>
          </w:p>
        </w:tc>
        <w:tc>
          <w:tcPr>
            <w:tcW w:w="1100" w:type="pct"/>
          </w:tcPr>
          <w:p w:rsidR="00853B34" w:rsidRPr="00AB4332" w:rsidRDefault="00853B34" w:rsidP="0069742E">
            <w:pPr>
              <w:ind w:rightChars="275" w:right="660"/>
              <w:jc w:val="right"/>
              <w:rPr>
                <w:rFonts w:eastAsia="標楷體"/>
              </w:rPr>
            </w:pPr>
            <w:r w:rsidRPr="00AB4332">
              <w:rPr>
                <w:rFonts w:eastAsia="標楷體" w:hint="eastAsia"/>
              </w:rPr>
              <w:t>12.5</w:t>
            </w:r>
          </w:p>
        </w:tc>
        <w:tc>
          <w:tcPr>
            <w:tcW w:w="1082" w:type="pct"/>
          </w:tcPr>
          <w:p w:rsidR="00853B34" w:rsidRPr="00AB4332" w:rsidRDefault="00853B34" w:rsidP="0069742E">
            <w:pPr>
              <w:ind w:rightChars="275" w:right="660"/>
              <w:jc w:val="right"/>
              <w:rPr>
                <w:rFonts w:eastAsia="標楷體"/>
              </w:rPr>
            </w:pPr>
            <w:r w:rsidRPr="00AB4332">
              <w:rPr>
                <w:rFonts w:eastAsia="標楷體" w:hint="eastAsia"/>
              </w:rPr>
              <w:t>4.0</w:t>
            </w:r>
          </w:p>
        </w:tc>
      </w:tr>
      <w:tr w:rsidR="00853B34" w:rsidRPr="00AB4332" w:rsidTr="0069742E">
        <w:trPr>
          <w:jc w:val="center"/>
        </w:trPr>
        <w:tc>
          <w:tcPr>
            <w:tcW w:w="1650" w:type="pct"/>
            <w:tcBorders>
              <w:bottom w:val="single" w:sz="8" w:space="0" w:color="000000"/>
              <w:right w:val="single" w:sz="8" w:space="0" w:color="auto"/>
            </w:tcBorders>
          </w:tcPr>
          <w:p w:rsidR="00853B34" w:rsidRPr="00AB4332" w:rsidRDefault="00853B34" w:rsidP="0069742E">
            <w:pPr>
              <w:adjustRightInd w:val="0"/>
              <w:snapToGrid w:val="0"/>
              <w:ind w:firstLineChars="100" w:firstLine="240"/>
              <w:rPr>
                <w:rFonts w:eastAsia="標楷體"/>
                <w:szCs w:val="22"/>
              </w:rPr>
            </w:pPr>
            <w:r w:rsidRPr="00AB4332">
              <w:rPr>
                <w:rFonts w:eastAsia="標楷體"/>
                <w:szCs w:val="22"/>
              </w:rPr>
              <w:t>其他</w:t>
            </w:r>
            <w:r w:rsidRPr="00AB4332">
              <w:rPr>
                <w:rFonts w:eastAsia="標楷體" w:hint="eastAsia"/>
                <w:szCs w:val="22"/>
              </w:rPr>
              <w:t>(</w:t>
            </w:r>
            <w:proofErr w:type="gramStart"/>
            <w:r w:rsidRPr="00AB4332">
              <w:rPr>
                <w:rFonts w:eastAsia="標楷體" w:hint="eastAsia"/>
                <w:szCs w:val="22"/>
              </w:rPr>
              <w:t>註</w:t>
            </w:r>
            <w:proofErr w:type="gramEnd"/>
            <w:r w:rsidRPr="00AB4332">
              <w:rPr>
                <w:rFonts w:eastAsia="標楷體" w:hint="eastAsia"/>
                <w:szCs w:val="22"/>
              </w:rPr>
              <w:t>)</w:t>
            </w:r>
          </w:p>
        </w:tc>
        <w:tc>
          <w:tcPr>
            <w:tcW w:w="1168" w:type="pct"/>
            <w:tcBorders>
              <w:left w:val="single" w:sz="8" w:space="0" w:color="auto"/>
              <w:bottom w:val="single" w:sz="8" w:space="0" w:color="000000"/>
            </w:tcBorders>
          </w:tcPr>
          <w:p w:rsidR="00853B34" w:rsidRPr="00AB4332" w:rsidRDefault="00853B34" w:rsidP="0069742E">
            <w:pPr>
              <w:ind w:rightChars="337" w:right="809"/>
              <w:jc w:val="right"/>
              <w:rPr>
                <w:rFonts w:eastAsia="標楷體"/>
              </w:rPr>
            </w:pPr>
            <w:r w:rsidRPr="00AB4332">
              <w:rPr>
                <w:rFonts w:eastAsia="標楷體" w:hint="eastAsia"/>
              </w:rPr>
              <w:t>140</w:t>
            </w:r>
          </w:p>
        </w:tc>
        <w:tc>
          <w:tcPr>
            <w:tcW w:w="1100" w:type="pct"/>
            <w:tcBorders>
              <w:bottom w:val="single" w:sz="8" w:space="0" w:color="000000"/>
            </w:tcBorders>
          </w:tcPr>
          <w:p w:rsidR="00853B34" w:rsidRPr="00AB4332" w:rsidRDefault="00853B34" w:rsidP="0069742E">
            <w:pPr>
              <w:ind w:rightChars="275" w:right="660"/>
              <w:jc w:val="right"/>
              <w:rPr>
                <w:rFonts w:eastAsia="標楷體"/>
              </w:rPr>
            </w:pPr>
            <w:r w:rsidRPr="00AB4332">
              <w:rPr>
                <w:rFonts w:eastAsia="標楷體" w:hint="eastAsia"/>
              </w:rPr>
              <w:t>2.5</w:t>
            </w:r>
          </w:p>
        </w:tc>
        <w:tc>
          <w:tcPr>
            <w:tcW w:w="1082" w:type="pct"/>
            <w:tcBorders>
              <w:bottom w:val="single" w:sz="8" w:space="0" w:color="000000"/>
            </w:tcBorders>
          </w:tcPr>
          <w:p w:rsidR="00853B34" w:rsidRPr="00AB4332" w:rsidRDefault="00853B34" w:rsidP="0069742E">
            <w:pPr>
              <w:ind w:rightChars="275" w:right="660"/>
              <w:jc w:val="right"/>
              <w:rPr>
                <w:rFonts w:eastAsia="標楷體"/>
              </w:rPr>
            </w:pPr>
            <w:r w:rsidRPr="00AB4332">
              <w:rPr>
                <w:rFonts w:eastAsia="標楷體" w:hint="eastAsia"/>
              </w:rPr>
              <w:t>12.1</w:t>
            </w:r>
          </w:p>
        </w:tc>
      </w:tr>
    </w:tbl>
    <w:p w:rsidR="00853B34" w:rsidRPr="00AB4332" w:rsidRDefault="00853B34" w:rsidP="00853B34">
      <w:pPr>
        <w:snapToGrid w:val="0"/>
        <w:spacing w:line="320" w:lineRule="exact"/>
        <w:ind w:right="-142"/>
        <w:jc w:val="both"/>
        <w:rPr>
          <w:rFonts w:eastAsia="標楷體"/>
          <w:sz w:val="22"/>
          <w:szCs w:val="22"/>
        </w:rPr>
      </w:pPr>
      <w:proofErr w:type="gramStart"/>
      <w:r w:rsidRPr="00AB4332">
        <w:rPr>
          <w:rFonts w:eastAsia="標楷體"/>
          <w:sz w:val="22"/>
          <w:szCs w:val="22"/>
        </w:rPr>
        <w:t>註</w:t>
      </w:r>
      <w:proofErr w:type="gramEnd"/>
      <w:r w:rsidRPr="00AB4332">
        <w:rPr>
          <w:rFonts w:eastAsia="標楷體"/>
          <w:sz w:val="22"/>
          <w:szCs w:val="22"/>
        </w:rPr>
        <w:t>：其他綜合商品零售業包括免稅商店、雜貨店、消費合作社</w:t>
      </w:r>
      <w:r w:rsidRPr="00AB4332">
        <w:rPr>
          <w:rFonts w:eastAsia="標楷體"/>
          <w:sz w:val="22"/>
          <w:szCs w:val="22"/>
        </w:rPr>
        <w:t>(</w:t>
      </w:r>
      <w:r w:rsidRPr="00AB4332">
        <w:rPr>
          <w:rFonts w:eastAsia="標楷體"/>
          <w:sz w:val="22"/>
          <w:szCs w:val="22"/>
        </w:rPr>
        <w:t>非以食品飲料為主</w:t>
      </w:r>
      <w:r w:rsidRPr="00AB4332">
        <w:rPr>
          <w:rFonts w:eastAsia="標楷體"/>
          <w:sz w:val="22"/>
          <w:szCs w:val="22"/>
        </w:rPr>
        <w:t>)</w:t>
      </w:r>
      <w:r w:rsidRPr="00AB4332">
        <w:rPr>
          <w:rFonts w:eastAsia="標楷體"/>
          <w:sz w:val="22"/>
          <w:szCs w:val="22"/>
        </w:rPr>
        <w:t>等。</w:t>
      </w:r>
    </w:p>
    <w:p w:rsidR="00853B34" w:rsidRPr="00A20D35" w:rsidRDefault="00853B34" w:rsidP="00853B34">
      <w:pPr>
        <w:snapToGrid w:val="0"/>
        <w:spacing w:line="320" w:lineRule="exact"/>
        <w:ind w:right="-142"/>
        <w:jc w:val="both"/>
        <w:rPr>
          <w:rFonts w:eastAsia="標楷體"/>
          <w:b/>
          <w:bCs/>
          <w:kern w:val="0"/>
          <w:sz w:val="28"/>
          <w:szCs w:val="20"/>
        </w:rPr>
      </w:pPr>
      <w:r w:rsidRPr="00A20D35">
        <w:rPr>
          <w:rFonts w:eastAsia="標楷體"/>
          <w:sz w:val="22"/>
          <w:szCs w:val="22"/>
        </w:rPr>
        <w:t>資料來源：經濟部統計處。</w:t>
      </w:r>
    </w:p>
    <w:p w:rsidR="00853B34" w:rsidRPr="00AB4332" w:rsidRDefault="00853B34" w:rsidP="00853B34">
      <w:pPr>
        <w:pStyle w:val="k3a"/>
        <w:tabs>
          <w:tab w:val="left" w:pos="540"/>
        </w:tabs>
        <w:spacing w:before="180" w:line="300" w:lineRule="auto"/>
        <w:ind w:leftChars="0" w:left="0" w:right="0" w:firstLineChars="0" w:firstLine="0"/>
        <w:rPr>
          <w:b/>
          <w:bCs/>
        </w:rPr>
      </w:pPr>
      <w:r w:rsidRPr="00AB4332">
        <w:rPr>
          <w:b/>
          <w:bCs/>
        </w:rPr>
        <w:t>４、</w:t>
      </w:r>
      <w:r w:rsidRPr="00AB4332">
        <w:rPr>
          <w:b/>
          <w:bCs/>
        </w:rPr>
        <w:t>103</w:t>
      </w:r>
      <w:r w:rsidRPr="00AB4332">
        <w:rPr>
          <w:b/>
          <w:bCs/>
        </w:rPr>
        <w:t>年</w:t>
      </w:r>
      <w:r w:rsidRPr="00AB4332">
        <w:rPr>
          <w:rFonts w:hint="eastAsia"/>
          <w:b/>
          <w:bCs/>
        </w:rPr>
        <w:t>5</w:t>
      </w:r>
      <w:r w:rsidRPr="00AB4332">
        <w:rPr>
          <w:b/>
          <w:bCs/>
        </w:rPr>
        <w:t>月餐飲業營業額</w:t>
      </w:r>
      <w:r w:rsidRPr="00AB4332">
        <w:rPr>
          <w:rFonts w:hint="eastAsia"/>
          <w:b/>
          <w:bCs/>
        </w:rPr>
        <w:t>增加</w:t>
      </w:r>
      <w:r w:rsidRPr="00AB4332">
        <w:rPr>
          <w:rFonts w:hint="eastAsia"/>
          <w:b/>
          <w:bCs/>
        </w:rPr>
        <w:t>4.8</w:t>
      </w:r>
      <w:r w:rsidRPr="00AB4332">
        <w:rPr>
          <w:b/>
          <w:bCs/>
        </w:rPr>
        <w:t>％</w:t>
      </w:r>
    </w:p>
    <w:p w:rsidR="00853B34" w:rsidRPr="00AB4332" w:rsidRDefault="00853B34" w:rsidP="00853B34">
      <w:pPr>
        <w:pStyle w:val="k32"/>
        <w:topLinePunct/>
        <w:ind w:left="0" w:rightChars="-59" w:firstLineChars="202" w:firstLine="566"/>
      </w:pPr>
      <w:r w:rsidRPr="00AB4332">
        <w:t>103</w:t>
      </w:r>
      <w:r w:rsidRPr="00AB4332">
        <w:t>年</w:t>
      </w:r>
      <w:r w:rsidRPr="00AB4332">
        <w:rPr>
          <w:rFonts w:hint="eastAsia"/>
        </w:rPr>
        <w:t>5</w:t>
      </w:r>
      <w:r w:rsidRPr="00AB4332">
        <w:t>月餐飲業營業額為</w:t>
      </w:r>
      <w:r w:rsidRPr="00AB4332">
        <w:rPr>
          <w:rFonts w:hint="eastAsia"/>
        </w:rPr>
        <w:t>353</w:t>
      </w:r>
      <w:r w:rsidRPr="00AB4332">
        <w:t>億元，較上年同月增加</w:t>
      </w:r>
      <w:r w:rsidRPr="00AB4332">
        <w:rPr>
          <w:rFonts w:hint="eastAsia"/>
        </w:rPr>
        <w:t>4.8</w:t>
      </w:r>
      <w:r w:rsidRPr="00AB4332">
        <w:t>％，</w:t>
      </w:r>
      <w:r w:rsidRPr="00AB4332">
        <w:rPr>
          <w:rFonts w:hint="eastAsia"/>
        </w:rPr>
        <w:t>其中餐館業因來台觀光客數增加及母親節、端午節檔期商機，加上</w:t>
      </w:r>
      <w:r w:rsidRPr="00AB4332">
        <w:rPr>
          <w:rFonts w:hint="eastAsia"/>
        </w:rPr>
        <w:t>102</w:t>
      </w:r>
      <w:r w:rsidRPr="00AB4332">
        <w:rPr>
          <w:rFonts w:hint="eastAsia"/>
        </w:rPr>
        <w:t>年同月受毒澱粉事件影響，比較基期較低，營收年增</w:t>
      </w:r>
      <w:r w:rsidRPr="00AB4332">
        <w:t>5.4</w:t>
      </w:r>
      <w:r w:rsidRPr="00AB4332">
        <w:rPr>
          <w:rFonts w:hint="eastAsia"/>
        </w:rPr>
        <w:t>％；飲料</w:t>
      </w:r>
      <w:proofErr w:type="gramStart"/>
      <w:r w:rsidRPr="00AB4332">
        <w:rPr>
          <w:rFonts w:hint="eastAsia"/>
        </w:rPr>
        <w:t>店業因展</w:t>
      </w:r>
      <w:proofErr w:type="gramEnd"/>
      <w:r w:rsidRPr="00AB4332">
        <w:rPr>
          <w:rFonts w:hint="eastAsia"/>
        </w:rPr>
        <w:t>店效應，</w:t>
      </w:r>
      <w:proofErr w:type="gramStart"/>
      <w:r w:rsidRPr="00AB4332">
        <w:rPr>
          <w:rFonts w:hint="eastAsia"/>
        </w:rPr>
        <w:t>挹</w:t>
      </w:r>
      <w:proofErr w:type="gramEnd"/>
      <w:r w:rsidRPr="00AB4332">
        <w:rPr>
          <w:rFonts w:hint="eastAsia"/>
        </w:rPr>
        <w:t>注業績攀升至</w:t>
      </w:r>
      <w:r w:rsidRPr="00AB4332">
        <w:t>39</w:t>
      </w:r>
      <w:r w:rsidRPr="00AB4332">
        <w:rPr>
          <w:rFonts w:hint="eastAsia"/>
        </w:rPr>
        <w:t>億元，年增</w:t>
      </w:r>
      <w:r w:rsidRPr="00AB4332">
        <w:t>2.0</w:t>
      </w:r>
      <w:r w:rsidRPr="00AB4332">
        <w:rPr>
          <w:rFonts w:hint="eastAsia"/>
        </w:rPr>
        <w:t>％</w:t>
      </w:r>
      <w:r w:rsidRPr="00AB4332">
        <w:t>。累計</w:t>
      </w:r>
      <w:r w:rsidRPr="00AB4332">
        <w:t>1</w:t>
      </w:r>
      <w:r w:rsidRPr="00AB4332">
        <w:t>至</w:t>
      </w:r>
      <w:r w:rsidRPr="00AB4332">
        <w:rPr>
          <w:rFonts w:hint="eastAsia"/>
        </w:rPr>
        <w:t>5</w:t>
      </w:r>
      <w:r w:rsidRPr="00AB4332">
        <w:t>月餐飲業營業額</w:t>
      </w:r>
      <w:r w:rsidRPr="00AB4332">
        <w:t>1,</w:t>
      </w:r>
      <w:r w:rsidRPr="00AB4332">
        <w:rPr>
          <w:rFonts w:hint="eastAsia"/>
        </w:rPr>
        <w:t>731</w:t>
      </w:r>
      <w:r w:rsidRPr="00AB4332">
        <w:t>億元，較上年同期增加</w:t>
      </w:r>
      <w:r w:rsidRPr="00AB4332">
        <w:t>4.8</w:t>
      </w:r>
      <w:r w:rsidRPr="00AB4332">
        <w:t>％。</w:t>
      </w:r>
    </w:p>
    <w:p w:rsidR="00853B34" w:rsidRPr="00880709" w:rsidRDefault="00853B34" w:rsidP="00853B34">
      <w:pPr>
        <w:snapToGrid w:val="0"/>
        <w:spacing w:before="240" w:afterLines="50" w:after="180"/>
        <w:ind w:right="-692"/>
        <w:jc w:val="center"/>
        <w:rPr>
          <w:rFonts w:eastAsia="標楷體"/>
          <w:sz w:val="28"/>
        </w:rPr>
      </w:pPr>
      <w:r w:rsidRPr="00880709">
        <w:rPr>
          <w:rFonts w:eastAsia="標楷體"/>
          <w:b/>
          <w:bCs/>
          <w:sz w:val="28"/>
        </w:rPr>
        <w:t>表</w:t>
      </w:r>
      <w:r w:rsidRPr="00880709">
        <w:rPr>
          <w:rFonts w:eastAsia="標楷體"/>
          <w:b/>
          <w:bCs/>
          <w:sz w:val="28"/>
        </w:rPr>
        <w:t xml:space="preserve">2-3-5  </w:t>
      </w:r>
      <w:r w:rsidRPr="00880709">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853B34" w:rsidRPr="00AB4332" w:rsidTr="0069742E">
        <w:tc>
          <w:tcPr>
            <w:tcW w:w="2836" w:type="dxa"/>
            <w:vMerge w:val="restart"/>
            <w:tcBorders>
              <w:top w:val="single" w:sz="4" w:space="0" w:color="auto"/>
              <w:left w:val="nil"/>
              <w:right w:val="single" w:sz="4" w:space="0" w:color="auto"/>
            </w:tcBorders>
            <w:vAlign w:val="center"/>
          </w:tcPr>
          <w:p w:rsidR="00853B34" w:rsidRPr="00AB4332" w:rsidRDefault="00853B34" w:rsidP="0069742E">
            <w:pPr>
              <w:snapToGrid w:val="0"/>
              <w:spacing w:line="400" w:lineRule="atLeast"/>
              <w:ind w:left="28" w:right="-142"/>
              <w:jc w:val="center"/>
              <w:rPr>
                <w:rFonts w:eastAsia="標楷體"/>
              </w:rPr>
            </w:pPr>
            <w:r w:rsidRPr="00AB4332">
              <w:rPr>
                <w:rFonts w:eastAsia="標楷體" w:hint="eastAsia"/>
              </w:rPr>
              <w:t>行</w:t>
            </w:r>
            <w:r w:rsidRPr="00AB4332">
              <w:rPr>
                <w:rFonts w:eastAsia="標楷體"/>
              </w:rPr>
              <w:t>業別</w:t>
            </w:r>
          </w:p>
        </w:tc>
        <w:tc>
          <w:tcPr>
            <w:tcW w:w="2126" w:type="dxa"/>
            <w:vMerge w:val="restart"/>
            <w:tcBorders>
              <w:top w:val="single" w:sz="4" w:space="0" w:color="auto"/>
              <w:left w:val="single" w:sz="4" w:space="0" w:color="auto"/>
              <w:right w:val="nil"/>
            </w:tcBorders>
          </w:tcPr>
          <w:p w:rsidR="00853B34" w:rsidRPr="00AB4332" w:rsidRDefault="00853B34" w:rsidP="0069742E">
            <w:pPr>
              <w:snapToGrid w:val="0"/>
              <w:spacing w:line="300" w:lineRule="atLeast"/>
              <w:ind w:left="28"/>
              <w:jc w:val="center"/>
              <w:rPr>
                <w:rFonts w:eastAsia="標楷體"/>
              </w:rPr>
            </w:pPr>
            <w:r w:rsidRPr="00AB4332">
              <w:rPr>
                <w:rFonts w:eastAsia="標楷體" w:hint="eastAsia"/>
              </w:rPr>
              <w:t>103</w:t>
            </w:r>
            <w:r w:rsidRPr="00AB4332">
              <w:rPr>
                <w:rFonts w:eastAsia="標楷體" w:hint="eastAsia"/>
              </w:rPr>
              <w:t>年</w:t>
            </w:r>
            <w:r w:rsidRPr="00AB4332">
              <w:rPr>
                <w:rFonts w:eastAsia="標楷體" w:hint="eastAsia"/>
              </w:rPr>
              <w:t>5</w:t>
            </w:r>
            <w:r w:rsidRPr="00AB4332">
              <w:rPr>
                <w:rFonts w:eastAsia="標楷體" w:hint="eastAsia"/>
              </w:rPr>
              <w:t>月</w:t>
            </w:r>
          </w:p>
          <w:p w:rsidR="00853B34" w:rsidRPr="00AB4332" w:rsidRDefault="00853B34" w:rsidP="0069742E">
            <w:pPr>
              <w:snapToGrid w:val="0"/>
              <w:spacing w:line="300" w:lineRule="atLeast"/>
              <w:ind w:left="28"/>
              <w:jc w:val="center"/>
              <w:rPr>
                <w:rFonts w:eastAsia="標楷體"/>
              </w:rPr>
            </w:pPr>
            <w:r w:rsidRPr="00AB4332">
              <w:rPr>
                <w:rFonts w:eastAsia="標楷體" w:hint="eastAsia"/>
              </w:rPr>
              <w:t>營業額</w:t>
            </w:r>
          </w:p>
          <w:p w:rsidR="00853B34" w:rsidRPr="00AB4332" w:rsidRDefault="00853B34" w:rsidP="0069742E">
            <w:pPr>
              <w:snapToGrid w:val="0"/>
              <w:spacing w:line="300" w:lineRule="atLeast"/>
              <w:ind w:left="28"/>
              <w:jc w:val="center"/>
              <w:rPr>
                <w:rFonts w:eastAsia="標楷體"/>
              </w:rPr>
            </w:pPr>
            <w:r w:rsidRPr="00AB4332">
              <w:rPr>
                <w:rFonts w:eastAsia="標楷體" w:hint="eastAsia"/>
              </w:rPr>
              <w:t>(</w:t>
            </w:r>
            <w:r w:rsidRPr="00AB4332">
              <w:rPr>
                <w:rFonts w:eastAsia="標楷體" w:hint="eastAsia"/>
              </w:rPr>
              <w:t>億元</w:t>
            </w:r>
            <w:r w:rsidRPr="00AB4332">
              <w:rPr>
                <w:rFonts w:eastAsia="標楷體" w:hint="eastAsia"/>
              </w:rPr>
              <w:t>)</w:t>
            </w:r>
          </w:p>
        </w:tc>
        <w:tc>
          <w:tcPr>
            <w:tcW w:w="1984" w:type="dxa"/>
            <w:tcBorders>
              <w:top w:val="single" w:sz="4" w:space="0" w:color="auto"/>
              <w:left w:val="nil"/>
              <w:bottom w:val="single" w:sz="4" w:space="0" w:color="auto"/>
              <w:right w:val="nil"/>
            </w:tcBorders>
            <w:vAlign w:val="center"/>
          </w:tcPr>
          <w:p w:rsidR="00853B34" w:rsidRPr="00AB4332" w:rsidRDefault="00853B34" w:rsidP="0069742E">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853B34" w:rsidRPr="00AB4332" w:rsidRDefault="00853B34" w:rsidP="0069742E">
            <w:pPr>
              <w:snapToGrid w:val="0"/>
              <w:spacing w:line="300" w:lineRule="atLeast"/>
              <w:ind w:left="28" w:right="-142"/>
              <w:jc w:val="center"/>
              <w:rPr>
                <w:rFonts w:eastAsia="標楷體"/>
              </w:rPr>
            </w:pPr>
          </w:p>
        </w:tc>
      </w:tr>
      <w:tr w:rsidR="00853B34" w:rsidRPr="00AB4332" w:rsidTr="0069742E">
        <w:tc>
          <w:tcPr>
            <w:tcW w:w="2836" w:type="dxa"/>
            <w:vMerge/>
            <w:tcBorders>
              <w:left w:val="nil"/>
              <w:bottom w:val="single" w:sz="4" w:space="0" w:color="auto"/>
              <w:right w:val="single" w:sz="4" w:space="0" w:color="auto"/>
            </w:tcBorders>
            <w:vAlign w:val="center"/>
          </w:tcPr>
          <w:p w:rsidR="00853B34" w:rsidRPr="00AB4332" w:rsidRDefault="00853B34" w:rsidP="0069742E">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853B34" w:rsidRPr="00AB4332" w:rsidRDefault="00853B34" w:rsidP="0069742E">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853B34" w:rsidRPr="00AB4332" w:rsidRDefault="00853B34" w:rsidP="0069742E">
            <w:pPr>
              <w:snapToGrid w:val="0"/>
              <w:spacing w:line="300" w:lineRule="atLeast"/>
              <w:ind w:left="28" w:right="-28"/>
              <w:jc w:val="center"/>
              <w:rPr>
                <w:rFonts w:eastAsia="標楷體"/>
              </w:rPr>
            </w:pPr>
            <w:r w:rsidRPr="00AB4332">
              <w:rPr>
                <w:rFonts w:eastAsia="標楷體"/>
              </w:rPr>
              <w:t>較上月</w:t>
            </w:r>
          </w:p>
          <w:p w:rsidR="00853B34" w:rsidRPr="00AB4332" w:rsidRDefault="00853B34" w:rsidP="0069742E">
            <w:pPr>
              <w:snapToGrid w:val="0"/>
              <w:spacing w:line="300" w:lineRule="atLeast"/>
              <w:ind w:left="28" w:righ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853B34" w:rsidRPr="00AB4332" w:rsidRDefault="00853B34" w:rsidP="0069742E">
            <w:pPr>
              <w:snapToGrid w:val="0"/>
              <w:spacing w:line="300" w:lineRule="atLeast"/>
              <w:ind w:left="28"/>
              <w:jc w:val="center"/>
              <w:rPr>
                <w:rFonts w:eastAsia="標楷體"/>
              </w:rPr>
            </w:pPr>
            <w:r w:rsidRPr="00AB4332">
              <w:rPr>
                <w:rFonts w:eastAsia="標楷體"/>
              </w:rPr>
              <w:t>較</w:t>
            </w:r>
            <w:r w:rsidRPr="00AB4332">
              <w:rPr>
                <w:rFonts w:eastAsia="標楷體"/>
              </w:rPr>
              <w:t>102</w:t>
            </w:r>
            <w:r w:rsidRPr="00AB4332">
              <w:rPr>
                <w:rFonts w:eastAsia="標楷體"/>
              </w:rPr>
              <w:t>年同月</w:t>
            </w:r>
          </w:p>
          <w:p w:rsidR="00853B34" w:rsidRPr="00AB4332" w:rsidRDefault="00853B34" w:rsidP="0069742E">
            <w:pPr>
              <w:snapToGrid w:val="0"/>
              <w:spacing w:line="300" w:lineRule="atLeast"/>
              <w:ind w:lef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r>
      <w:tr w:rsidR="00853B34" w:rsidRPr="00AB4332" w:rsidTr="0069742E">
        <w:tc>
          <w:tcPr>
            <w:tcW w:w="2836" w:type="dxa"/>
            <w:tcBorders>
              <w:top w:val="single" w:sz="4" w:space="0" w:color="auto"/>
              <w:left w:val="nil"/>
              <w:bottom w:val="nil"/>
              <w:right w:val="single" w:sz="4" w:space="0" w:color="auto"/>
            </w:tcBorders>
          </w:tcPr>
          <w:p w:rsidR="00853B34" w:rsidRPr="00AB4332" w:rsidRDefault="00853B34" w:rsidP="0069742E">
            <w:pPr>
              <w:snapToGrid w:val="0"/>
              <w:spacing w:line="400" w:lineRule="atLeast"/>
              <w:ind w:left="28" w:right="-142"/>
              <w:jc w:val="both"/>
              <w:rPr>
                <w:rFonts w:eastAsia="標楷體"/>
                <w:b/>
              </w:rPr>
            </w:pPr>
            <w:r w:rsidRPr="00AB4332">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853B34" w:rsidRPr="00AB4332" w:rsidRDefault="00853B34" w:rsidP="0069742E">
            <w:pPr>
              <w:snapToGrid w:val="0"/>
              <w:spacing w:line="400" w:lineRule="atLeast"/>
              <w:ind w:left="28" w:right="823"/>
              <w:jc w:val="right"/>
              <w:rPr>
                <w:rFonts w:eastAsia="標楷體"/>
              </w:rPr>
            </w:pPr>
            <w:r w:rsidRPr="00AB4332">
              <w:rPr>
                <w:rFonts w:eastAsia="標楷體" w:hint="eastAsia"/>
              </w:rPr>
              <w:t>353</w:t>
            </w:r>
          </w:p>
        </w:tc>
        <w:tc>
          <w:tcPr>
            <w:tcW w:w="1984" w:type="dxa"/>
            <w:tcBorders>
              <w:top w:val="single" w:sz="4" w:space="0" w:color="auto"/>
              <w:left w:val="single" w:sz="4" w:space="0" w:color="auto"/>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10.0</w:t>
            </w:r>
          </w:p>
        </w:tc>
        <w:tc>
          <w:tcPr>
            <w:tcW w:w="1843" w:type="dxa"/>
            <w:tcBorders>
              <w:top w:val="single" w:sz="4" w:space="0" w:color="auto"/>
              <w:left w:val="nil"/>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4.8</w:t>
            </w:r>
          </w:p>
        </w:tc>
      </w:tr>
      <w:tr w:rsidR="00853B34" w:rsidRPr="00AB4332" w:rsidTr="0069742E">
        <w:tc>
          <w:tcPr>
            <w:tcW w:w="2836" w:type="dxa"/>
            <w:tcBorders>
              <w:top w:val="nil"/>
              <w:left w:val="nil"/>
              <w:bottom w:val="nil"/>
              <w:right w:val="single" w:sz="4" w:space="0" w:color="auto"/>
            </w:tcBorders>
          </w:tcPr>
          <w:p w:rsidR="00853B34" w:rsidRPr="00AB4332" w:rsidRDefault="00853B34" w:rsidP="0069742E">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餐館業</w:t>
            </w:r>
          </w:p>
        </w:tc>
        <w:tc>
          <w:tcPr>
            <w:tcW w:w="2126" w:type="dxa"/>
            <w:tcBorders>
              <w:top w:val="nil"/>
              <w:left w:val="single" w:sz="4" w:space="0" w:color="auto"/>
              <w:bottom w:val="nil"/>
              <w:right w:val="single" w:sz="4" w:space="0" w:color="auto"/>
            </w:tcBorders>
          </w:tcPr>
          <w:p w:rsidR="00853B34" w:rsidRPr="00AB4332" w:rsidRDefault="00853B34" w:rsidP="0069742E">
            <w:pPr>
              <w:snapToGrid w:val="0"/>
              <w:spacing w:line="400" w:lineRule="atLeast"/>
              <w:ind w:left="28" w:right="823"/>
              <w:jc w:val="right"/>
              <w:rPr>
                <w:rFonts w:eastAsia="標楷體"/>
              </w:rPr>
            </w:pPr>
            <w:r w:rsidRPr="00AB4332">
              <w:rPr>
                <w:rFonts w:eastAsia="標楷體" w:hint="eastAsia"/>
              </w:rPr>
              <w:t>299</w:t>
            </w:r>
          </w:p>
        </w:tc>
        <w:tc>
          <w:tcPr>
            <w:tcW w:w="1984" w:type="dxa"/>
            <w:tcBorders>
              <w:top w:val="nil"/>
              <w:left w:val="single" w:sz="4" w:space="0" w:color="auto"/>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11.4</w:t>
            </w:r>
          </w:p>
        </w:tc>
        <w:tc>
          <w:tcPr>
            <w:tcW w:w="1843" w:type="dxa"/>
            <w:tcBorders>
              <w:top w:val="nil"/>
              <w:left w:val="nil"/>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5.4</w:t>
            </w:r>
          </w:p>
        </w:tc>
      </w:tr>
      <w:tr w:rsidR="00853B34" w:rsidRPr="00AB4332" w:rsidTr="0069742E">
        <w:tc>
          <w:tcPr>
            <w:tcW w:w="2836" w:type="dxa"/>
            <w:tcBorders>
              <w:top w:val="nil"/>
              <w:left w:val="nil"/>
              <w:bottom w:val="nil"/>
              <w:right w:val="single" w:sz="4" w:space="0" w:color="auto"/>
            </w:tcBorders>
          </w:tcPr>
          <w:p w:rsidR="00853B34" w:rsidRPr="00AB4332" w:rsidRDefault="00853B34" w:rsidP="0069742E">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飲料店</w:t>
            </w:r>
          </w:p>
        </w:tc>
        <w:tc>
          <w:tcPr>
            <w:tcW w:w="2126" w:type="dxa"/>
            <w:tcBorders>
              <w:top w:val="nil"/>
              <w:left w:val="single" w:sz="4" w:space="0" w:color="auto"/>
              <w:bottom w:val="nil"/>
              <w:right w:val="single" w:sz="4" w:space="0" w:color="auto"/>
            </w:tcBorders>
          </w:tcPr>
          <w:p w:rsidR="00853B34" w:rsidRPr="00AB4332" w:rsidRDefault="00853B34" w:rsidP="0069742E">
            <w:pPr>
              <w:snapToGrid w:val="0"/>
              <w:spacing w:line="400" w:lineRule="atLeast"/>
              <w:ind w:left="28" w:right="823"/>
              <w:jc w:val="right"/>
              <w:rPr>
                <w:rFonts w:eastAsia="標楷體"/>
              </w:rPr>
            </w:pPr>
            <w:r w:rsidRPr="00AB4332">
              <w:rPr>
                <w:rFonts w:eastAsia="標楷體" w:hint="eastAsia"/>
              </w:rPr>
              <w:t>39</w:t>
            </w:r>
          </w:p>
        </w:tc>
        <w:tc>
          <w:tcPr>
            <w:tcW w:w="1984" w:type="dxa"/>
            <w:tcBorders>
              <w:top w:val="nil"/>
              <w:left w:val="single" w:sz="4" w:space="0" w:color="auto"/>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3.2</w:t>
            </w:r>
          </w:p>
        </w:tc>
        <w:tc>
          <w:tcPr>
            <w:tcW w:w="1843" w:type="dxa"/>
            <w:tcBorders>
              <w:top w:val="nil"/>
              <w:left w:val="nil"/>
              <w:bottom w:val="nil"/>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2.0</w:t>
            </w:r>
          </w:p>
        </w:tc>
      </w:tr>
      <w:tr w:rsidR="00853B34" w:rsidRPr="00AB4332" w:rsidTr="0069742E">
        <w:tc>
          <w:tcPr>
            <w:tcW w:w="2836" w:type="dxa"/>
            <w:tcBorders>
              <w:top w:val="nil"/>
              <w:left w:val="nil"/>
              <w:bottom w:val="single" w:sz="4" w:space="0" w:color="auto"/>
              <w:right w:val="single" w:sz="4" w:space="0" w:color="auto"/>
            </w:tcBorders>
          </w:tcPr>
          <w:p w:rsidR="00853B34" w:rsidRPr="00AB4332" w:rsidRDefault="00853B34" w:rsidP="0069742E">
            <w:pPr>
              <w:snapToGrid w:val="0"/>
              <w:spacing w:line="400" w:lineRule="atLeast"/>
              <w:ind w:left="28" w:right="-142"/>
              <w:jc w:val="both"/>
              <w:rPr>
                <w:rFonts w:eastAsia="標楷體"/>
              </w:rPr>
            </w:pPr>
            <w:r w:rsidRPr="00AB4332">
              <w:rPr>
                <w:rFonts w:eastAsia="標楷體"/>
              </w:rPr>
              <w:t xml:space="preserve">  </w:t>
            </w:r>
            <w:r w:rsidRPr="00AB4332">
              <w:rPr>
                <w:rFonts w:eastAsia="標楷體"/>
              </w:rPr>
              <w:t>其他餐飲業</w:t>
            </w:r>
          </w:p>
        </w:tc>
        <w:tc>
          <w:tcPr>
            <w:tcW w:w="2126" w:type="dxa"/>
            <w:tcBorders>
              <w:top w:val="nil"/>
              <w:left w:val="single" w:sz="4" w:space="0" w:color="auto"/>
              <w:bottom w:val="single" w:sz="4" w:space="0" w:color="auto"/>
              <w:right w:val="single" w:sz="4" w:space="0" w:color="auto"/>
            </w:tcBorders>
          </w:tcPr>
          <w:p w:rsidR="00853B34" w:rsidRPr="00AB4332" w:rsidRDefault="00853B34" w:rsidP="0069742E">
            <w:pPr>
              <w:snapToGrid w:val="0"/>
              <w:spacing w:line="400" w:lineRule="atLeast"/>
              <w:ind w:left="28" w:right="823"/>
              <w:jc w:val="right"/>
              <w:rPr>
                <w:rFonts w:eastAsia="標楷體"/>
              </w:rPr>
            </w:pPr>
            <w:r w:rsidRPr="00AB4332">
              <w:rPr>
                <w:rFonts w:eastAsia="標楷體" w:hint="eastAsia"/>
              </w:rPr>
              <w:t>15</w:t>
            </w:r>
          </w:p>
        </w:tc>
        <w:tc>
          <w:tcPr>
            <w:tcW w:w="1984" w:type="dxa"/>
            <w:tcBorders>
              <w:top w:val="nil"/>
              <w:left w:val="single" w:sz="4" w:space="0" w:color="auto"/>
              <w:bottom w:val="single" w:sz="4" w:space="0" w:color="auto"/>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1.1</w:t>
            </w:r>
          </w:p>
        </w:tc>
        <w:tc>
          <w:tcPr>
            <w:tcW w:w="1843" w:type="dxa"/>
            <w:tcBorders>
              <w:top w:val="nil"/>
              <w:left w:val="nil"/>
              <w:bottom w:val="single" w:sz="4" w:space="0" w:color="auto"/>
              <w:right w:val="nil"/>
            </w:tcBorders>
          </w:tcPr>
          <w:p w:rsidR="00853B34" w:rsidRPr="00AB4332" w:rsidRDefault="00853B34" w:rsidP="0069742E">
            <w:pPr>
              <w:snapToGrid w:val="0"/>
              <w:spacing w:line="400" w:lineRule="atLeast"/>
              <w:ind w:left="28" w:right="680"/>
              <w:jc w:val="right"/>
              <w:rPr>
                <w:rFonts w:eastAsia="標楷體"/>
              </w:rPr>
            </w:pPr>
            <w:r w:rsidRPr="00AB4332">
              <w:rPr>
                <w:rFonts w:eastAsia="標楷體" w:hint="eastAsia"/>
              </w:rPr>
              <w:t>1.8</w:t>
            </w:r>
          </w:p>
        </w:tc>
      </w:tr>
    </w:tbl>
    <w:p w:rsidR="00853B34" w:rsidRPr="00A20D35" w:rsidRDefault="00853B34" w:rsidP="00853B34">
      <w:pPr>
        <w:snapToGrid w:val="0"/>
        <w:spacing w:line="400" w:lineRule="atLeast"/>
        <w:ind w:right="-142"/>
        <w:jc w:val="both"/>
        <w:rPr>
          <w:rFonts w:eastAsia="標楷體"/>
          <w:sz w:val="22"/>
          <w:szCs w:val="22"/>
        </w:rPr>
      </w:pPr>
      <w:r w:rsidRPr="00A20D35">
        <w:rPr>
          <w:rFonts w:eastAsia="標楷體"/>
          <w:sz w:val="22"/>
          <w:szCs w:val="22"/>
        </w:rPr>
        <w:t>資料來源：經濟部統計處。</w:t>
      </w:r>
    </w:p>
    <w:p w:rsidR="001D10FA" w:rsidRPr="006102A8" w:rsidRDefault="001D10FA" w:rsidP="001D10FA">
      <w:pPr>
        <w:spacing w:beforeLines="50" w:before="180" w:afterLines="50" w:after="180" w:line="380" w:lineRule="exact"/>
        <w:jc w:val="center"/>
        <w:textDirection w:val="lrTbV"/>
        <w:rPr>
          <w:rFonts w:eastAsia="標楷體"/>
          <w:b/>
          <w:bCs/>
          <w:color w:val="FF0000"/>
          <w:kern w:val="0"/>
          <w:sz w:val="28"/>
          <w:szCs w:val="20"/>
        </w:rPr>
      </w:pPr>
      <w:r w:rsidRPr="006102A8">
        <w:rPr>
          <w:b/>
          <w:bCs/>
          <w:color w:val="FF0000"/>
        </w:rPr>
        <w:br w:type="page"/>
      </w:r>
    </w:p>
    <w:p w:rsidR="001D10FA" w:rsidRPr="00517C84" w:rsidRDefault="0069742E" w:rsidP="001D10FA">
      <w:pPr>
        <w:pStyle w:val="t-3"/>
        <w:snapToGrid w:val="0"/>
        <w:spacing w:beforeLines="50" w:before="180" w:line="300" w:lineRule="auto"/>
        <w:ind w:right="-60"/>
      </w:pPr>
      <w:hyperlink w:anchor="c17" w:history="1">
        <w:bookmarkStart w:id="67" w:name="_Toc349916584"/>
        <w:bookmarkStart w:id="68" w:name="_Toc391906411"/>
        <w:r w:rsidR="001D10FA" w:rsidRPr="00517C84">
          <w:t>（四）貿易</w:t>
        </w:r>
        <w:bookmarkEnd w:id="67"/>
        <w:bookmarkEnd w:id="68"/>
      </w:hyperlink>
    </w:p>
    <w:p w:rsidR="00C37352" w:rsidRPr="00FC31A2" w:rsidRDefault="00C37352" w:rsidP="00C37352">
      <w:pPr>
        <w:pStyle w:val="k3a"/>
        <w:tabs>
          <w:tab w:val="left" w:pos="540"/>
        </w:tabs>
        <w:spacing w:before="180" w:line="300" w:lineRule="auto"/>
        <w:ind w:leftChars="0" w:left="0" w:right="0" w:firstLineChars="0" w:firstLine="0"/>
        <w:rPr>
          <w:b/>
          <w:bCs/>
        </w:rPr>
      </w:pPr>
      <w:r w:rsidRPr="00FC31A2">
        <w:rPr>
          <w:b/>
          <w:bCs/>
        </w:rPr>
        <w:t>１、</w:t>
      </w:r>
      <w:r w:rsidRPr="00FC31A2">
        <w:rPr>
          <w:b/>
          <w:bCs/>
        </w:rPr>
        <w:t>103</w:t>
      </w:r>
      <w:r w:rsidRPr="00FC31A2">
        <w:rPr>
          <w:b/>
          <w:bCs/>
        </w:rPr>
        <w:t>年</w:t>
      </w:r>
      <w:r w:rsidRPr="00FC31A2">
        <w:rPr>
          <w:rFonts w:hint="eastAsia"/>
          <w:b/>
          <w:bCs/>
        </w:rPr>
        <w:t>5</w:t>
      </w:r>
      <w:r w:rsidRPr="00FC31A2">
        <w:rPr>
          <w:b/>
          <w:bCs/>
        </w:rPr>
        <w:t>月出口</w:t>
      </w:r>
      <w:r w:rsidRPr="00FC31A2">
        <w:rPr>
          <w:rFonts w:hint="eastAsia"/>
          <w:b/>
          <w:bCs/>
        </w:rPr>
        <w:t>增加</w:t>
      </w:r>
      <w:r w:rsidRPr="00FC31A2">
        <w:rPr>
          <w:rFonts w:hint="eastAsia"/>
          <w:b/>
          <w:bCs/>
        </w:rPr>
        <w:t>1.4</w:t>
      </w:r>
      <w:r w:rsidRPr="00FC31A2">
        <w:rPr>
          <w:b/>
          <w:bCs/>
        </w:rPr>
        <w:t>％、進口</w:t>
      </w:r>
      <w:r w:rsidRPr="00FC31A2">
        <w:rPr>
          <w:rFonts w:hint="eastAsia"/>
          <w:b/>
          <w:bCs/>
        </w:rPr>
        <w:t>減少</w:t>
      </w:r>
      <w:r w:rsidRPr="00FC31A2">
        <w:rPr>
          <w:rFonts w:hint="eastAsia"/>
          <w:b/>
          <w:bCs/>
        </w:rPr>
        <w:t>2.3</w:t>
      </w:r>
      <w:r w:rsidRPr="00FC31A2">
        <w:rPr>
          <w:b/>
          <w:bCs/>
        </w:rPr>
        <w:t>％</w:t>
      </w:r>
    </w:p>
    <w:p w:rsidR="00C37352" w:rsidRPr="00FC31A2" w:rsidRDefault="00C37352" w:rsidP="00C37352">
      <w:pPr>
        <w:snapToGrid w:val="0"/>
        <w:spacing w:before="120" w:line="300" w:lineRule="auto"/>
        <w:ind w:right="-142" w:firstLineChars="202" w:firstLine="566"/>
        <w:jc w:val="both"/>
        <w:rPr>
          <w:rFonts w:eastAsia="標楷體"/>
          <w:snapToGrid w:val="0"/>
          <w:spacing w:val="-2"/>
          <w:sz w:val="28"/>
          <w:szCs w:val="28"/>
        </w:rPr>
      </w:pPr>
      <w:r w:rsidRPr="00FC31A2">
        <w:rPr>
          <w:rFonts w:eastAsia="標楷體"/>
          <w:sz w:val="28"/>
        </w:rPr>
        <w:t>103</w:t>
      </w:r>
      <w:r w:rsidRPr="00FC31A2">
        <w:rPr>
          <w:rFonts w:eastAsia="標楷體"/>
          <w:sz w:val="28"/>
        </w:rPr>
        <w:t>年</w:t>
      </w:r>
      <w:r w:rsidRPr="00FC31A2">
        <w:rPr>
          <w:rFonts w:eastAsia="標楷體" w:hint="eastAsia"/>
          <w:sz w:val="28"/>
        </w:rPr>
        <w:t>5</w:t>
      </w:r>
      <w:r w:rsidRPr="00FC31A2">
        <w:rPr>
          <w:rFonts w:eastAsia="標楷體"/>
          <w:sz w:val="28"/>
        </w:rPr>
        <w:t>月出口總值</w:t>
      </w:r>
      <w:r w:rsidRPr="00FC31A2">
        <w:rPr>
          <w:rFonts w:eastAsia="標楷體" w:hint="eastAsia"/>
          <w:sz w:val="28"/>
        </w:rPr>
        <w:t>266.7</w:t>
      </w:r>
      <w:r w:rsidRPr="00FC31A2">
        <w:rPr>
          <w:rFonts w:eastAsia="標楷體"/>
          <w:sz w:val="28"/>
        </w:rPr>
        <w:t>億美元，較上年同月</w:t>
      </w:r>
      <w:r w:rsidRPr="00FC31A2">
        <w:rPr>
          <w:rFonts w:eastAsia="標楷體" w:hint="eastAsia"/>
          <w:sz w:val="28"/>
        </w:rPr>
        <w:t>增加</w:t>
      </w:r>
      <w:r w:rsidRPr="00FC31A2">
        <w:rPr>
          <w:rFonts w:eastAsia="標楷體" w:hint="eastAsia"/>
          <w:sz w:val="28"/>
        </w:rPr>
        <w:t>1.4</w:t>
      </w:r>
      <w:r w:rsidRPr="00FC31A2">
        <w:rPr>
          <w:rFonts w:eastAsia="標楷體"/>
          <w:bCs/>
          <w:sz w:val="28"/>
        </w:rPr>
        <w:t>％</w:t>
      </w:r>
      <w:r w:rsidRPr="00FC31A2">
        <w:rPr>
          <w:rFonts w:eastAsia="標楷體"/>
          <w:sz w:val="28"/>
        </w:rPr>
        <w:t>；進口總值</w:t>
      </w:r>
      <w:r w:rsidRPr="00FC31A2">
        <w:rPr>
          <w:rFonts w:eastAsia="標楷體" w:hint="eastAsia"/>
          <w:sz w:val="28"/>
        </w:rPr>
        <w:t>213.8</w:t>
      </w:r>
      <w:r w:rsidRPr="00FC31A2">
        <w:rPr>
          <w:rFonts w:eastAsia="標楷體"/>
          <w:sz w:val="28"/>
        </w:rPr>
        <w:t>億美元，較上年同月</w:t>
      </w:r>
      <w:r w:rsidRPr="00FC31A2">
        <w:rPr>
          <w:rFonts w:eastAsia="標楷體" w:hint="eastAsia"/>
          <w:sz w:val="28"/>
        </w:rPr>
        <w:t>減少</w:t>
      </w:r>
      <w:r w:rsidRPr="00FC31A2">
        <w:rPr>
          <w:rFonts w:eastAsia="標楷體" w:hint="eastAsia"/>
          <w:sz w:val="28"/>
        </w:rPr>
        <w:t>2.3</w:t>
      </w:r>
      <w:r w:rsidRPr="00FC31A2">
        <w:rPr>
          <w:rFonts w:eastAsia="標楷體"/>
          <w:sz w:val="28"/>
        </w:rPr>
        <w:t>％</w:t>
      </w:r>
      <w:r w:rsidRPr="00FC31A2">
        <w:rPr>
          <w:rFonts w:eastAsia="標楷體" w:hint="eastAsia"/>
          <w:sz w:val="28"/>
        </w:rPr>
        <w:t>；出超</w:t>
      </w:r>
      <w:r w:rsidRPr="00FC31A2">
        <w:rPr>
          <w:rFonts w:eastAsia="標楷體" w:hint="eastAsia"/>
          <w:sz w:val="28"/>
        </w:rPr>
        <w:t>52.9</w:t>
      </w:r>
      <w:r w:rsidRPr="00FC31A2">
        <w:rPr>
          <w:rFonts w:eastAsia="標楷體" w:hint="eastAsia"/>
          <w:sz w:val="28"/>
        </w:rPr>
        <w:t>億元。累計</w:t>
      </w:r>
      <w:r w:rsidRPr="00FC31A2">
        <w:rPr>
          <w:rFonts w:eastAsia="標楷體" w:hint="eastAsia"/>
          <w:sz w:val="28"/>
        </w:rPr>
        <w:t>1</w:t>
      </w:r>
      <w:r w:rsidRPr="00FC31A2">
        <w:rPr>
          <w:rFonts w:eastAsia="標楷體" w:hint="eastAsia"/>
          <w:sz w:val="28"/>
        </w:rPr>
        <w:t>至</w:t>
      </w:r>
      <w:r w:rsidRPr="00FC31A2">
        <w:rPr>
          <w:rFonts w:eastAsia="標楷體" w:hint="eastAsia"/>
          <w:sz w:val="28"/>
        </w:rPr>
        <w:t>5</w:t>
      </w:r>
      <w:r w:rsidRPr="00FC31A2">
        <w:rPr>
          <w:rFonts w:eastAsia="標楷體" w:hint="eastAsia"/>
          <w:sz w:val="28"/>
        </w:rPr>
        <w:t>月出口總值</w:t>
      </w:r>
      <w:r w:rsidRPr="00FC31A2">
        <w:rPr>
          <w:rFonts w:eastAsia="標楷體" w:hint="eastAsia"/>
          <w:sz w:val="28"/>
        </w:rPr>
        <w:t>1,265.8</w:t>
      </w:r>
      <w:r w:rsidRPr="00FC31A2">
        <w:rPr>
          <w:rFonts w:eastAsia="標楷體" w:hint="eastAsia"/>
          <w:sz w:val="28"/>
        </w:rPr>
        <w:t>億美元，進口總值</w:t>
      </w:r>
      <w:r w:rsidRPr="00FC31A2">
        <w:rPr>
          <w:rFonts w:eastAsia="標楷體" w:hint="eastAsia"/>
          <w:sz w:val="28"/>
        </w:rPr>
        <w:t>1,123.0</w:t>
      </w:r>
      <w:r w:rsidRPr="00FC31A2">
        <w:rPr>
          <w:rFonts w:eastAsia="標楷體" w:hint="eastAsia"/>
          <w:sz w:val="28"/>
        </w:rPr>
        <w:t>億美元，分別較上年同期增加</w:t>
      </w:r>
      <w:r w:rsidRPr="00FC31A2">
        <w:rPr>
          <w:rFonts w:eastAsia="標楷體" w:hint="eastAsia"/>
          <w:sz w:val="28"/>
        </w:rPr>
        <w:t>2.1</w:t>
      </w:r>
      <w:r w:rsidRPr="00FC31A2">
        <w:rPr>
          <w:rFonts w:eastAsia="標楷體"/>
          <w:sz w:val="28"/>
        </w:rPr>
        <w:t>％</w:t>
      </w:r>
      <w:r w:rsidRPr="00FC31A2">
        <w:rPr>
          <w:rFonts w:eastAsia="標楷體" w:hint="eastAsia"/>
          <w:sz w:val="28"/>
        </w:rPr>
        <w:t>及減少</w:t>
      </w:r>
      <w:r w:rsidRPr="00FC31A2">
        <w:rPr>
          <w:rFonts w:eastAsia="標楷體" w:hint="eastAsia"/>
          <w:sz w:val="28"/>
        </w:rPr>
        <w:t>0.3</w:t>
      </w:r>
      <w:r w:rsidRPr="00FC31A2">
        <w:rPr>
          <w:rFonts w:eastAsia="標楷體"/>
          <w:sz w:val="28"/>
        </w:rPr>
        <w:t>％；出超</w:t>
      </w:r>
      <w:r w:rsidRPr="00FC31A2">
        <w:rPr>
          <w:rFonts w:eastAsia="標楷體" w:hint="eastAsia"/>
          <w:sz w:val="28"/>
        </w:rPr>
        <w:t>142.8</w:t>
      </w:r>
      <w:r w:rsidRPr="00FC31A2">
        <w:rPr>
          <w:rFonts w:eastAsia="標楷體"/>
          <w:sz w:val="28"/>
        </w:rPr>
        <w:t>億美元。</w:t>
      </w:r>
    </w:p>
    <w:p w:rsidR="00C37352" w:rsidRPr="00D60356" w:rsidRDefault="00C37352" w:rsidP="00C37352">
      <w:pPr>
        <w:snapToGrid w:val="0"/>
        <w:spacing w:beforeLines="50" w:before="180" w:line="300" w:lineRule="auto"/>
        <w:jc w:val="center"/>
        <w:rPr>
          <w:rFonts w:eastAsia="標楷體"/>
          <w:b/>
          <w:bCs/>
          <w:sz w:val="28"/>
        </w:rPr>
      </w:pPr>
      <w:r w:rsidRPr="00D60356">
        <w:rPr>
          <w:rFonts w:eastAsia="標楷體"/>
          <w:b/>
          <w:bCs/>
          <w:sz w:val="28"/>
        </w:rPr>
        <w:t>表</w:t>
      </w:r>
      <w:r w:rsidRPr="00D60356">
        <w:rPr>
          <w:rFonts w:eastAsia="標楷體"/>
          <w:b/>
          <w:bCs/>
          <w:sz w:val="28"/>
        </w:rPr>
        <w:t xml:space="preserve"> 2-4-1   </w:t>
      </w:r>
      <w:r w:rsidRPr="00D60356">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C37352" w:rsidRPr="00D60356" w:rsidTr="0069742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w:t>
            </w:r>
            <w:r w:rsidRPr="00D60356">
              <w:rPr>
                <w:rFonts w:eastAsia="標楷體"/>
              </w:rPr>
              <w:t>(</w:t>
            </w:r>
            <w:r w:rsidRPr="00D60356">
              <w:rPr>
                <w:rFonts w:eastAsia="標楷體"/>
              </w:rPr>
              <w:t>月</w:t>
            </w:r>
            <w:r w:rsidRPr="00D60356">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w:t>
            </w:r>
            <w:r w:rsidRPr="00D60356">
              <w:rPr>
                <w:rFonts w:eastAsia="標楷體"/>
              </w:rPr>
              <w:t xml:space="preserve">  </w:t>
            </w:r>
            <w:r w:rsidRPr="00D60356">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進</w:t>
            </w:r>
            <w:r w:rsidRPr="00D60356">
              <w:rPr>
                <w:rFonts w:eastAsia="標楷體"/>
              </w:rPr>
              <w:t xml:space="preserve">  </w:t>
            </w:r>
            <w:r w:rsidRPr="00D60356">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出入超</w:t>
            </w:r>
          </w:p>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w:t>
            </w:r>
            <w:r w:rsidRPr="00D60356">
              <w:rPr>
                <w:rFonts w:eastAsia="標楷體"/>
              </w:rPr>
              <w:t>億美元</w:t>
            </w:r>
            <w:r w:rsidRPr="00D60356">
              <w:rPr>
                <w:rFonts w:eastAsia="標楷體"/>
              </w:rPr>
              <w:t>)</w:t>
            </w:r>
          </w:p>
        </w:tc>
      </w:tr>
      <w:tr w:rsidR="00C37352" w:rsidRPr="00D60356" w:rsidTr="0069742E">
        <w:trPr>
          <w:cantSplit/>
          <w:trHeight w:val="326"/>
        </w:trPr>
        <w:tc>
          <w:tcPr>
            <w:tcW w:w="1544" w:type="dxa"/>
            <w:vMerge/>
            <w:tcBorders>
              <w:top w:val="single" w:sz="4" w:space="0" w:color="auto"/>
              <w:left w:val="nil"/>
              <w:bottom w:val="single" w:sz="4" w:space="0" w:color="auto"/>
              <w:right w:val="single" w:sz="4" w:space="0" w:color="auto"/>
            </w:tcBorders>
            <w:vAlign w:val="center"/>
          </w:tcPr>
          <w:p w:rsidR="00C37352" w:rsidRPr="00D60356" w:rsidRDefault="00C37352" w:rsidP="0069742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C37352" w:rsidRPr="00D60356" w:rsidRDefault="00C37352" w:rsidP="0069742E">
            <w:pPr>
              <w:snapToGrid w:val="0"/>
              <w:spacing w:line="340" w:lineRule="exact"/>
              <w:ind w:left="30"/>
              <w:jc w:val="center"/>
              <w:rPr>
                <w:rFonts w:eastAsia="標楷體"/>
              </w:rPr>
            </w:pP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98</w:t>
            </w:r>
            <w:r w:rsidRPr="00D60356">
              <w:rPr>
                <w:rFonts w:eastAsia="標楷體"/>
                <w:b/>
                <w:bCs/>
              </w:rPr>
              <w:t>年</w:t>
            </w:r>
          </w:p>
        </w:tc>
        <w:tc>
          <w:tcPr>
            <w:tcW w:w="1800" w:type="dxa"/>
            <w:tcBorders>
              <w:top w:val="nil"/>
              <w:left w:val="single" w:sz="4" w:space="0" w:color="auto"/>
              <w:bottom w:val="nil"/>
              <w:right w:val="nil"/>
            </w:tcBorders>
            <w:vAlign w:val="bottom"/>
          </w:tcPr>
          <w:p w:rsidR="00C37352" w:rsidRPr="00D60356" w:rsidRDefault="00C37352" w:rsidP="0069742E">
            <w:pPr>
              <w:snapToGrid w:val="0"/>
              <w:spacing w:line="320" w:lineRule="exact"/>
              <w:ind w:right="480"/>
              <w:jc w:val="right"/>
              <w:rPr>
                <w:rFonts w:eastAsia="標楷體"/>
                <w:b/>
                <w:bCs/>
              </w:rPr>
            </w:pPr>
            <w:r w:rsidRPr="00D60356">
              <w:rPr>
                <w:rFonts w:eastAsia="標楷體"/>
                <w:b/>
                <w:bCs/>
              </w:rPr>
              <w:t>2,036.8</w:t>
            </w:r>
          </w:p>
        </w:tc>
        <w:tc>
          <w:tcPr>
            <w:tcW w:w="1233" w:type="dxa"/>
            <w:tcBorders>
              <w:top w:val="nil"/>
              <w:left w:val="nil"/>
              <w:bottom w:val="nil"/>
              <w:right w:val="nil"/>
            </w:tcBorders>
            <w:vAlign w:val="bottom"/>
          </w:tcPr>
          <w:p w:rsidR="00C37352" w:rsidRPr="00D60356" w:rsidRDefault="00C37352" w:rsidP="0069742E">
            <w:pPr>
              <w:snapToGrid w:val="0"/>
              <w:spacing w:line="320" w:lineRule="exact"/>
              <w:ind w:right="296"/>
              <w:jc w:val="right"/>
              <w:rPr>
                <w:rFonts w:eastAsia="標楷體"/>
                <w:b/>
                <w:bCs/>
              </w:rPr>
            </w:pPr>
            <w:r w:rsidRPr="00D60356">
              <w:rPr>
                <w:rFonts w:eastAsia="標楷體"/>
                <w:b/>
                <w:bCs/>
              </w:rPr>
              <w:t>-20.3</w:t>
            </w:r>
          </w:p>
        </w:tc>
        <w:tc>
          <w:tcPr>
            <w:tcW w:w="1800" w:type="dxa"/>
            <w:tcBorders>
              <w:top w:val="nil"/>
              <w:left w:val="nil"/>
              <w:bottom w:val="nil"/>
              <w:right w:val="nil"/>
            </w:tcBorders>
            <w:vAlign w:val="bottom"/>
          </w:tcPr>
          <w:p w:rsidR="00C37352" w:rsidRPr="00D60356" w:rsidRDefault="00C37352" w:rsidP="0069742E">
            <w:pPr>
              <w:snapToGrid w:val="0"/>
              <w:spacing w:line="320" w:lineRule="exact"/>
              <w:ind w:right="536"/>
              <w:jc w:val="right"/>
              <w:rPr>
                <w:rFonts w:eastAsia="標楷體"/>
                <w:b/>
                <w:bCs/>
              </w:rPr>
            </w:pPr>
            <w:r w:rsidRPr="00D60356">
              <w:rPr>
                <w:rFonts w:eastAsia="標楷體"/>
                <w:b/>
                <w:bCs/>
              </w:rPr>
              <w:t>1,743.7</w:t>
            </w:r>
          </w:p>
        </w:tc>
        <w:tc>
          <w:tcPr>
            <w:tcW w:w="1440" w:type="dxa"/>
            <w:tcBorders>
              <w:top w:val="nil"/>
              <w:left w:val="nil"/>
              <w:bottom w:val="nil"/>
              <w:right w:val="nil"/>
            </w:tcBorders>
            <w:vAlign w:val="bottom"/>
          </w:tcPr>
          <w:p w:rsidR="00C37352" w:rsidRPr="00D60356" w:rsidRDefault="00C37352" w:rsidP="0069742E">
            <w:pPr>
              <w:snapToGrid w:val="0"/>
              <w:spacing w:line="320" w:lineRule="exact"/>
              <w:ind w:right="417"/>
              <w:jc w:val="right"/>
              <w:rPr>
                <w:rFonts w:eastAsia="標楷體"/>
                <w:b/>
                <w:bCs/>
              </w:rPr>
            </w:pPr>
            <w:r w:rsidRPr="00D60356">
              <w:rPr>
                <w:rFonts w:eastAsia="標楷體"/>
                <w:b/>
                <w:bCs/>
              </w:rPr>
              <w:t>-27.5</w:t>
            </w:r>
          </w:p>
        </w:tc>
        <w:tc>
          <w:tcPr>
            <w:tcW w:w="1460" w:type="dxa"/>
            <w:tcBorders>
              <w:top w:val="nil"/>
              <w:left w:val="nil"/>
              <w:bottom w:val="nil"/>
              <w:right w:val="nil"/>
            </w:tcBorders>
            <w:vAlign w:val="bottom"/>
          </w:tcPr>
          <w:p w:rsidR="00C37352" w:rsidRPr="00D60356" w:rsidRDefault="00C37352" w:rsidP="0069742E">
            <w:pPr>
              <w:snapToGrid w:val="0"/>
              <w:spacing w:line="320" w:lineRule="exact"/>
              <w:ind w:right="460"/>
              <w:jc w:val="right"/>
              <w:rPr>
                <w:rFonts w:eastAsia="標楷體"/>
                <w:b/>
                <w:bCs/>
              </w:rPr>
            </w:pPr>
            <w:r w:rsidRPr="00D60356">
              <w:rPr>
                <w:rFonts w:eastAsia="標楷體"/>
                <w:b/>
                <w:bCs/>
              </w:rPr>
              <w:t>293.0</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99</w:t>
            </w:r>
            <w:r w:rsidRPr="00D60356">
              <w:rPr>
                <w:rFonts w:eastAsia="標楷體"/>
                <w:b/>
                <w:bCs/>
              </w:rPr>
              <w:t>年</w:t>
            </w:r>
          </w:p>
        </w:tc>
        <w:tc>
          <w:tcPr>
            <w:tcW w:w="1800" w:type="dxa"/>
            <w:tcBorders>
              <w:top w:val="nil"/>
              <w:left w:val="single" w:sz="4" w:space="0" w:color="auto"/>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2,746.0</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b/>
                <w:bCs/>
              </w:rPr>
            </w:pPr>
            <w:r w:rsidRPr="00D60356">
              <w:rPr>
                <w:rFonts w:eastAsia="標楷體"/>
                <w:b/>
                <w:bCs/>
              </w:rPr>
              <w:t>34.8</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b/>
                <w:bCs/>
              </w:rPr>
            </w:pPr>
            <w:r w:rsidRPr="00D60356">
              <w:rPr>
                <w:rFonts w:eastAsia="標楷體"/>
                <w:b/>
                <w:bCs/>
              </w:rPr>
              <w:t>2,512.4</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b/>
                <w:bCs/>
              </w:rPr>
            </w:pPr>
            <w:r w:rsidRPr="00D60356">
              <w:rPr>
                <w:rFonts w:eastAsia="標楷體"/>
                <w:b/>
                <w:bCs/>
              </w:rPr>
              <w:t>44.1</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b/>
                <w:bCs/>
              </w:rPr>
            </w:pPr>
            <w:r w:rsidRPr="00D60356">
              <w:rPr>
                <w:rFonts w:eastAsia="標楷體"/>
                <w:b/>
                <w:bCs/>
              </w:rPr>
              <w:t>233.6</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D60356">
              <w:rPr>
                <w:rFonts w:eastAsia="標楷體"/>
                <w:b/>
                <w:bCs/>
              </w:rPr>
              <w:t xml:space="preserve"> 100</w:t>
            </w:r>
            <w:r w:rsidRPr="00D60356">
              <w:rPr>
                <w:rFonts w:eastAsia="標楷體"/>
                <w:b/>
                <w:bCs/>
              </w:rPr>
              <w:t>年</w:t>
            </w:r>
          </w:p>
        </w:tc>
        <w:tc>
          <w:tcPr>
            <w:tcW w:w="1800" w:type="dxa"/>
            <w:tcBorders>
              <w:top w:val="nil"/>
              <w:left w:val="single" w:sz="4" w:space="0" w:color="auto"/>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3,082.6</w:t>
            </w:r>
          </w:p>
        </w:tc>
        <w:tc>
          <w:tcPr>
            <w:tcW w:w="1233" w:type="dxa"/>
            <w:tcBorders>
              <w:top w:val="nil"/>
              <w:left w:val="nil"/>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12.3</w:t>
            </w:r>
          </w:p>
        </w:tc>
        <w:tc>
          <w:tcPr>
            <w:tcW w:w="1800" w:type="dxa"/>
            <w:tcBorders>
              <w:top w:val="nil"/>
              <w:left w:val="nil"/>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2,814.4</w:t>
            </w:r>
          </w:p>
        </w:tc>
        <w:tc>
          <w:tcPr>
            <w:tcW w:w="1440" w:type="dxa"/>
            <w:tcBorders>
              <w:top w:val="nil"/>
              <w:left w:val="nil"/>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12.0</w:t>
            </w:r>
          </w:p>
        </w:tc>
        <w:tc>
          <w:tcPr>
            <w:tcW w:w="1460" w:type="dxa"/>
            <w:tcBorders>
              <w:top w:val="nil"/>
              <w:left w:val="nil"/>
              <w:bottom w:val="nil"/>
              <w:right w:val="nil"/>
            </w:tcBorders>
            <w:vAlign w:val="center"/>
          </w:tcPr>
          <w:p w:rsidR="00C37352" w:rsidRPr="00D60356" w:rsidRDefault="00C37352" w:rsidP="0069742E">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268.2</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101</w:t>
            </w:r>
            <w:r w:rsidRPr="00D60356">
              <w:rPr>
                <w:rFonts w:eastAsia="標楷體"/>
                <w:b/>
                <w:bCs/>
              </w:rPr>
              <w:t>年</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b/>
                <w:bCs/>
              </w:rPr>
            </w:pPr>
            <w:r w:rsidRPr="00D60356">
              <w:rPr>
                <w:rFonts w:eastAsia="標楷體"/>
                <w:b/>
                <w:bCs/>
              </w:rPr>
              <w:t>3,011.8</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b/>
                <w:bCs/>
              </w:rPr>
            </w:pPr>
            <w:r w:rsidRPr="00D60356">
              <w:rPr>
                <w:rFonts w:eastAsia="標楷體"/>
                <w:b/>
                <w:bCs/>
              </w:rPr>
              <w:t>-2.3</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b/>
                <w:bCs/>
              </w:rPr>
            </w:pPr>
            <w:r w:rsidRPr="00D60356">
              <w:rPr>
                <w:rFonts w:eastAsia="標楷體"/>
                <w:b/>
                <w:bCs/>
              </w:rPr>
              <w:t>2,704.7</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b/>
                <w:bCs/>
              </w:rPr>
            </w:pPr>
            <w:r w:rsidRPr="00D60356">
              <w:rPr>
                <w:rFonts w:eastAsia="標楷體"/>
                <w:b/>
                <w:bCs/>
              </w:rPr>
              <w:t>-3.9</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b/>
                <w:bCs/>
              </w:rPr>
            </w:pPr>
            <w:r w:rsidRPr="00D60356">
              <w:rPr>
                <w:rFonts w:eastAsia="標楷體"/>
                <w:b/>
                <w:bCs/>
              </w:rPr>
              <w:t>307.1</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102</w:t>
            </w:r>
            <w:r w:rsidRPr="00D60356">
              <w:rPr>
                <w:rFonts w:eastAsia="標楷體"/>
                <w:b/>
                <w:bCs/>
              </w:rPr>
              <w:t>年</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b/>
              </w:rPr>
            </w:pPr>
            <w:r w:rsidRPr="00D60356">
              <w:rPr>
                <w:rFonts w:eastAsia="標楷體"/>
                <w:b/>
              </w:rPr>
              <w:t>3,054.</w:t>
            </w:r>
            <w:r w:rsidRPr="00D60356">
              <w:rPr>
                <w:rFonts w:eastAsia="標楷體" w:hint="eastAsia"/>
                <w:b/>
              </w:rPr>
              <w:t>4</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b/>
              </w:rPr>
            </w:pPr>
            <w:r w:rsidRPr="00D60356">
              <w:rPr>
                <w:rFonts w:eastAsia="標楷體"/>
                <w:b/>
              </w:rPr>
              <w:t>1.4</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b/>
              </w:rPr>
            </w:pPr>
            <w:r w:rsidRPr="00D60356">
              <w:rPr>
                <w:rFonts w:eastAsia="標楷體"/>
                <w:b/>
              </w:rPr>
              <w:t>2,</w:t>
            </w:r>
            <w:r w:rsidRPr="00D60356">
              <w:rPr>
                <w:rFonts w:eastAsia="標楷體" w:hint="eastAsia"/>
                <w:b/>
              </w:rPr>
              <w:t>699</w:t>
            </w:r>
            <w:r w:rsidRPr="00D60356">
              <w:rPr>
                <w:rFonts w:eastAsia="標楷體"/>
                <w:b/>
              </w:rPr>
              <w:t>.</w:t>
            </w:r>
            <w:r w:rsidRPr="00D60356">
              <w:rPr>
                <w:rFonts w:eastAsia="標楷體" w:hint="eastAsia"/>
                <w:b/>
              </w:rPr>
              <w:t>0</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b/>
              </w:rPr>
            </w:pPr>
            <w:r w:rsidRPr="00D60356">
              <w:rPr>
                <w:rFonts w:eastAsia="標楷體"/>
                <w:b/>
              </w:rPr>
              <w:t>-0.</w:t>
            </w:r>
            <w:r w:rsidRPr="00D60356">
              <w:rPr>
                <w:rFonts w:eastAsia="標楷體" w:hint="eastAsia"/>
                <w:b/>
              </w:rPr>
              <w:t>2</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b/>
              </w:rPr>
            </w:pPr>
            <w:r w:rsidRPr="00D60356">
              <w:rPr>
                <w:rFonts w:eastAsia="標楷體"/>
                <w:b/>
              </w:rPr>
              <w:t>35</w:t>
            </w:r>
            <w:r w:rsidRPr="00D60356">
              <w:rPr>
                <w:rFonts w:eastAsia="標楷體" w:hint="eastAsia"/>
                <w:b/>
              </w:rPr>
              <w:t>5</w:t>
            </w:r>
            <w:r w:rsidRPr="00D60356">
              <w:rPr>
                <w:rFonts w:eastAsia="標楷體"/>
                <w:b/>
              </w:rPr>
              <w:t>.</w:t>
            </w:r>
            <w:r w:rsidRPr="00D60356">
              <w:rPr>
                <w:rFonts w:eastAsia="標楷體" w:hint="eastAsia"/>
                <w:b/>
              </w:rPr>
              <w:t>4</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5</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263.0</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0.7</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218.</w:t>
            </w:r>
            <w:r w:rsidRPr="00D60356">
              <w:rPr>
                <w:rFonts w:eastAsia="標楷體" w:hint="eastAsia"/>
              </w:rPr>
              <w:t>7</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-8.</w:t>
            </w:r>
            <w:r w:rsidRPr="00D60356">
              <w:rPr>
                <w:rFonts w:eastAsia="標楷體" w:hint="eastAsia"/>
              </w:rPr>
              <w:t>1</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44.</w:t>
            </w:r>
            <w:r w:rsidRPr="00D60356">
              <w:rPr>
                <w:rFonts w:eastAsia="標楷體" w:hint="eastAsia"/>
              </w:rPr>
              <w:t>3</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6</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264.9</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8.7</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23</w:t>
            </w:r>
            <w:r w:rsidRPr="00D60356">
              <w:rPr>
                <w:rFonts w:eastAsia="標楷體" w:hint="eastAsia"/>
              </w:rPr>
              <w:t>1</w:t>
            </w:r>
            <w:r w:rsidRPr="00D60356">
              <w:rPr>
                <w:rFonts w:eastAsia="標楷體"/>
              </w:rPr>
              <w:t>.</w:t>
            </w:r>
            <w:r w:rsidRPr="00D60356">
              <w:rPr>
                <w:rFonts w:eastAsia="標楷體" w:hint="eastAsia"/>
              </w:rPr>
              <w:t>8</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6.</w:t>
            </w:r>
            <w:r w:rsidRPr="00D60356">
              <w:rPr>
                <w:rFonts w:eastAsia="標楷體" w:hint="eastAsia"/>
              </w:rPr>
              <w:t>6</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3</w:t>
            </w:r>
            <w:r w:rsidRPr="00D60356">
              <w:rPr>
                <w:rFonts w:eastAsia="標楷體" w:hint="eastAsia"/>
              </w:rPr>
              <w:t>3</w:t>
            </w:r>
            <w:r w:rsidRPr="00D60356">
              <w:rPr>
                <w:rFonts w:eastAsia="標楷體"/>
              </w:rPr>
              <w:t>.</w:t>
            </w:r>
            <w:r w:rsidRPr="00D60356">
              <w:rPr>
                <w:rFonts w:eastAsia="標楷體" w:hint="eastAsia"/>
              </w:rPr>
              <w:t>1</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7</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253.0</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1.6</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220.</w:t>
            </w:r>
            <w:r w:rsidRPr="00D60356">
              <w:rPr>
                <w:rFonts w:eastAsia="標楷體" w:hint="eastAsia"/>
              </w:rPr>
              <w:t>6</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-7.7</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32.</w:t>
            </w:r>
            <w:r w:rsidRPr="00D60356">
              <w:rPr>
                <w:rFonts w:eastAsia="標楷體" w:hint="eastAsia"/>
              </w:rPr>
              <w:t>4</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8</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256.</w:t>
            </w:r>
            <w:r w:rsidRPr="00D60356">
              <w:rPr>
                <w:rFonts w:eastAsia="標楷體" w:hint="eastAsia"/>
              </w:rPr>
              <w:t>3</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3.6</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210.</w:t>
            </w:r>
            <w:r w:rsidRPr="00D60356">
              <w:rPr>
                <w:rFonts w:eastAsia="標楷體" w:hint="eastAsia"/>
              </w:rPr>
              <w:t>4</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-1.</w:t>
            </w:r>
            <w:r w:rsidRPr="00D60356">
              <w:rPr>
                <w:rFonts w:eastAsia="標楷體" w:hint="eastAsia"/>
              </w:rPr>
              <w:t>3</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4</w:t>
            </w:r>
            <w:r w:rsidRPr="00D60356">
              <w:rPr>
                <w:rFonts w:eastAsia="標楷體" w:hint="eastAsia"/>
              </w:rPr>
              <w:t>6</w:t>
            </w:r>
            <w:r w:rsidRPr="00D60356">
              <w:rPr>
                <w:rFonts w:eastAsia="標楷體"/>
              </w:rPr>
              <w:t>.</w:t>
            </w:r>
            <w:r w:rsidRPr="00D60356">
              <w:rPr>
                <w:rFonts w:eastAsia="標楷體" w:hint="eastAsia"/>
              </w:rPr>
              <w:t>0</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9</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252.4</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-7.0</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229.0</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-0.7</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23.</w:t>
            </w:r>
            <w:r w:rsidRPr="00D60356">
              <w:rPr>
                <w:rFonts w:eastAsia="標楷體" w:hint="eastAsia"/>
              </w:rPr>
              <w:t>5</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10</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267.1</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0.7</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22</w:t>
            </w:r>
            <w:r w:rsidRPr="00D60356">
              <w:rPr>
                <w:rFonts w:eastAsia="標楷體" w:hint="eastAsia"/>
              </w:rPr>
              <w:t>5</w:t>
            </w:r>
            <w:r w:rsidRPr="00D60356">
              <w:rPr>
                <w:rFonts w:eastAsia="標楷體"/>
              </w:rPr>
              <w:t>.</w:t>
            </w:r>
            <w:r w:rsidRPr="00D60356">
              <w:rPr>
                <w:rFonts w:eastAsia="標楷體" w:hint="eastAsia"/>
              </w:rPr>
              <w:t>9</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-2.9</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41.</w:t>
            </w:r>
            <w:r w:rsidRPr="00D60356">
              <w:rPr>
                <w:rFonts w:eastAsia="標楷體" w:hint="eastAsia"/>
              </w:rPr>
              <w:t>2</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11</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257.3</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3.4</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213.8</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-0.5</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43.5</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12</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263.</w:t>
            </w:r>
            <w:r w:rsidRPr="00D60356">
              <w:rPr>
                <w:rFonts w:eastAsia="標楷體" w:hint="eastAsia"/>
              </w:rPr>
              <w:t>8</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1.2</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241.</w:t>
            </w:r>
            <w:r w:rsidRPr="00D60356">
              <w:rPr>
                <w:rFonts w:eastAsia="標楷體" w:hint="eastAsia"/>
              </w:rPr>
              <w:t>6</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10.</w:t>
            </w:r>
            <w:r w:rsidRPr="00D60356">
              <w:rPr>
                <w:rFonts w:eastAsia="標楷體" w:hint="eastAsia"/>
              </w:rPr>
              <w:t>0</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22.</w:t>
            </w:r>
            <w:r w:rsidRPr="00D60356">
              <w:rPr>
                <w:rFonts w:eastAsia="標楷體" w:hint="eastAsia"/>
              </w:rPr>
              <w:t>2</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103</w:t>
            </w:r>
            <w:r w:rsidRPr="00D60356">
              <w:rPr>
                <w:rFonts w:eastAsia="標楷體"/>
                <w:b/>
                <w:bCs/>
              </w:rPr>
              <w:t>年</w:t>
            </w:r>
            <w:r w:rsidRPr="00D60356">
              <w:rPr>
                <w:rFonts w:eastAsia="標楷體" w:hint="eastAsia"/>
                <w:b/>
                <w:bCs/>
              </w:rPr>
              <w:t>1~5</w:t>
            </w:r>
            <w:r w:rsidRPr="00D60356">
              <w:rPr>
                <w:rFonts w:eastAsia="標楷體" w:hint="eastAsia"/>
                <w:b/>
                <w:bCs/>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b/>
              </w:rPr>
            </w:pPr>
            <w:r w:rsidRPr="00D60356">
              <w:rPr>
                <w:rFonts w:eastAsia="標楷體" w:hint="eastAsia"/>
                <w:b/>
              </w:rPr>
              <w:t>1,265.8</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b/>
              </w:rPr>
            </w:pPr>
            <w:r w:rsidRPr="00D60356">
              <w:rPr>
                <w:rFonts w:eastAsia="標楷體" w:hint="eastAsia"/>
                <w:b/>
              </w:rPr>
              <w:t>2.1</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b/>
              </w:rPr>
            </w:pPr>
            <w:r w:rsidRPr="00D60356">
              <w:rPr>
                <w:rFonts w:eastAsia="標楷體" w:hint="eastAsia"/>
                <w:b/>
              </w:rPr>
              <w:t>1,123.0</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b/>
              </w:rPr>
            </w:pPr>
            <w:r w:rsidRPr="00D60356">
              <w:rPr>
                <w:rFonts w:eastAsia="標楷體" w:hint="eastAsia"/>
                <w:b/>
              </w:rPr>
              <w:t>-0.3</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b/>
              </w:rPr>
            </w:pPr>
            <w:r w:rsidRPr="00D60356">
              <w:rPr>
                <w:rFonts w:eastAsia="標楷體" w:hint="eastAsia"/>
                <w:b/>
              </w:rPr>
              <w:t>142.8</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w:t>
            </w:r>
            <w:r w:rsidRPr="00D60356">
              <w:rPr>
                <w:rFonts w:eastAsia="標楷體"/>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rPr>
              <w:t>24</w:t>
            </w:r>
            <w:r w:rsidRPr="00D60356">
              <w:rPr>
                <w:rFonts w:eastAsia="標楷體" w:hint="eastAsia"/>
              </w:rPr>
              <w:t>2</w:t>
            </w:r>
            <w:r w:rsidRPr="00D60356">
              <w:rPr>
                <w:rFonts w:eastAsia="標楷體"/>
              </w:rPr>
              <w:t>.</w:t>
            </w:r>
            <w:r w:rsidRPr="00D60356">
              <w:rPr>
                <w:rFonts w:eastAsia="標楷體" w:hint="eastAsia"/>
              </w:rPr>
              <w:t>9</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rPr>
              <w:t>-5.</w:t>
            </w:r>
            <w:r w:rsidRPr="00D60356">
              <w:rPr>
                <w:rFonts w:eastAsia="標楷體" w:hint="eastAsia"/>
              </w:rPr>
              <w:t>4</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rPr>
              <w:t>213.4</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rPr>
              <w:t>-15.2</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rPr>
              <w:t>29.</w:t>
            </w:r>
            <w:r w:rsidRPr="00D60356">
              <w:rPr>
                <w:rFonts w:eastAsia="標楷體" w:hint="eastAsia"/>
              </w:rPr>
              <w:t>5</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2</w:t>
            </w:r>
            <w:r w:rsidRPr="00D60356">
              <w:rPr>
                <w:rFonts w:eastAsia="標楷體" w:hint="eastAsia"/>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hint="eastAsia"/>
              </w:rPr>
              <w:t>212.</w:t>
            </w:r>
            <w:r w:rsidR="00275E4B">
              <w:rPr>
                <w:rFonts w:eastAsia="標楷體" w:hint="eastAsia"/>
              </w:rPr>
              <w:t>8</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hint="eastAsia"/>
              </w:rPr>
              <w:t>7.9</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hint="eastAsia"/>
              </w:rPr>
              <w:t>197.2</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hint="eastAsia"/>
              </w:rPr>
              <w:t>4.9</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hint="eastAsia"/>
              </w:rPr>
              <w:t>15.7</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3</w:t>
            </w:r>
            <w:r w:rsidRPr="00D60356">
              <w:rPr>
                <w:rFonts w:eastAsia="標楷體" w:hint="eastAsia"/>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hint="eastAsia"/>
              </w:rPr>
              <w:t>277.6</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hint="eastAsia"/>
              </w:rPr>
              <w:t>2.0</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hint="eastAsia"/>
              </w:rPr>
              <w:t>258.0</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hint="eastAsia"/>
              </w:rPr>
              <w:t>7.5</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hint="eastAsia"/>
              </w:rPr>
              <w:t>19.5</w:t>
            </w:r>
          </w:p>
        </w:tc>
      </w:tr>
      <w:tr w:rsidR="00C37352" w:rsidRPr="00D60356" w:rsidTr="0069742E">
        <w:trPr>
          <w:trHeight w:val="351"/>
        </w:trPr>
        <w:tc>
          <w:tcPr>
            <w:tcW w:w="1544" w:type="dxa"/>
            <w:tcBorders>
              <w:top w:val="nil"/>
              <w:left w:val="nil"/>
              <w:bottom w:val="nil"/>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4</w:t>
            </w:r>
            <w:r w:rsidRPr="00D60356">
              <w:rPr>
                <w:rFonts w:eastAsia="標楷體" w:hint="eastAsia"/>
              </w:rPr>
              <w:t>月</w:t>
            </w:r>
          </w:p>
        </w:tc>
        <w:tc>
          <w:tcPr>
            <w:tcW w:w="1800" w:type="dxa"/>
            <w:tcBorders>
              <w:top w:val="nil"/>
              <w:left w:val="single" w:sz="4" w:space="0" w:color="auto"/>
              <w:bottom w:val="nil"/>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hint="eastAsia"/>
              </w:rPr>
              <w:t>266.0</w:t>
            </w:r>
          </w:p>
        </w:tc>
        <w:tc>
          <w:tcPr>
            <w:tcW w:w="1233" w:type="dxa"/>
            <w:tcBorders>
              <w:top w:val="nil"/>
              <w:left w:val="nil"/>
              <w:bottom w:val="nil"/>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hint="eastAsia"/>
              </w:rPr>
              <w:t>6.2</w:t>
            </w:r>
          </w:p>
        </w:tc>
        <w:tc>
          <w:tcPr>
            <w:tcW w:w="1800" w:type="dxa"/>
            <w:tcBorders>
              <w:top w:val="nil"/>
              <w:left w:val="nil"/>
              <w:bottom w:val="nil"/>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hint="eastAsia"/>
              </w:rPr>
              <w:t>240.6</w:t>
            </w:r>
          </w:p>
        </w:tc>
        <w:tc>
          <w:tcPr>
            <w:tcW w:w="1440" w:type="dxa"/>
            <w:tcBorders>
              <w:top w:val="nil"/>
              <w:left w:val="nil"/>
              <w:bottom w:val="nil"/>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hint="eastAsia"/>
              </w:rPr>
              <w:t>5.8</w:t>
            </w:r>
          </w:p>
        </w:tc>
        <w:tc>
          <w:tcPr>
            <w:tcW w:w="1460" w:type="dxa"/>
            <w:tcBorders>
              <w:top w:val="nil"/>
              <w:left w:val="nil"/>
              <w:bottom w:val="nil"/>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hint="eastAsia"/>
              </w:rPr>
              <w:t>25.3</w:t>
            </w:r>
          </w:p>
        </w:tc>
      </w:tr>
      <w:tr w:rsidR="00C37352" w:rsidRPr="00D60356" w:rsidTr="0069742E">
        <w:trPr>
          <w:trHeight w:val="351"/>
        </w:trPr>
        <w:tc>
          <w:tcPr>
            <w:tcW w:w="1544" w:type="dxa"/>
            <w:tcBorders>
              <w:top w:val="nil"/>
              <w:left w:val="nil"/>
              <w:bottom w:val="single" w:sz="4" w:space="0" w:color="auto"/>
              <w:right w:val="single" w:sz="4" w:space="0" w:color="auto"/>
            </w:tcBorders>
          </w:tcPr>
          <w:p w:rsidR="00C37352" w:rsidRPr="00D60356" w:rsidRDefault="00C37352" w:rsidP="0069742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5</w:t>
            </w:r>
            <w:r w:rsidRPr="00D60356">
              <w:rPr>
                <w:rFonts w:eastAsia="標楷體" w:hint="eastAsia"/>
              </w:rPr>
              <w:t>月</w:t>
            </w:r>
          </w:p>
        </w:tc>
        <w:tc>
          <w:tcPr>
            <w:tcW w:w="1800" w:type="dxa"/>
            <w:tcBorders>
              <w:top w:val="nil"/>
              <w:left w:val="single" w:sz="4" w:space="0" w:color="auto"/>
              <w:bottom w:val="single" w:sz="4" w:space="0" w:color="auto"/>
              <w:right w:val="nil"/>
            </w:tcBorders>
            <w:vAlign w:val="center"/>
          </w:tcPr>
          <w:p w:rsidR="00C37352" w:rsidRPr="00D60356" w:rsidRDefault="00C37352" w:rsidP="0069742E">
            <w:pPr>
              <w:snapToGrid w:val="0"/>
              <w:spacing w:line="320" w:lineRule="exact"/>
              <w:ind w:right="480"/>
              <w:jc w:val="right"/>
              <w:rPr>
                <w:rFonts w:eastAsia="標楷體"/>
              </w:rPr>
            </w:pPr>
            <w:r w:rsidRPr="00D60356">
              <w:rPr>
                <w:rFonts w:eastAsia="標楷體" w:hint="eastAsia"/>
              </w:rPr>
              <w:t>266.7</w:t>
            </w:r>
          </w:p>
        </w:tc>
        <w:tc>
          <w:tcPr>
            <w:tcW w:w="1233" w:type="dxa"/>
            <w:tcBorders>
              <w:top w:val="nil"/>
              <w:left w:val="nil"/>
              <w:bottom w:val="single" w:sz="4" w:space="0" w:color="auto"/>
              <w:right w:val="nil"/>
            </w:tcBorders>
            <w:vAlign w:val="center"/>
          </w:tcPr>
          <w:p w:rsidR="00C37352" w:rsidRPr="00D60356" w:rsidRDefault="00C37352" w:rsidP="0069742E">
            <w:pPr>
              <w:snapToGrid w:val="0"/>
              <w:spacing w:line="320" w:lineRule="exact"/>
              <w:ind w:right="296"/>
              <w:jc w:val="right"/>
              <w:rPr>
                <w:rFonts w:eastAsia="標楷體"/>
              </w:rPr>
            </w:pPr>
            <w:r w:rsidRPr="00D60356">
              <w:rPr>
                <w:rFonts w:eastAsia="標楷體" w:hint="eastAsia"/>
              </w:rPr>
              <w:t>1.4</w:t>
            </w:r>
          </w:p>
        </w:tc>
        <w:tc>
          <w:tcPr>
            <w:tcW w:w="1800" w:type="dxa"/>
            <w:tcBorders>
              <w:top w:val="nil"/>
              <w:left w:val="nil"/>
              <w:bottom w:val="single" w:sz="4" w:space="0" w:color="auto"/>
              <w:right w:val="nil"/>
            </w:tcBorders>
            <w:vAlign w:val="center"/>
          </w:tcPr>
          <w:p w:rsidR="00C37352" w:rsidRPr="00D60356" w:rsidRDefault="00C37352" w:rsidP="0069742E">
            <w:pPr>
              <w:snapToGrid w:val="0"/>
              <w:spacing w:line="320" w:lineRule="exact"/>
              <w:ind w:right="536"/>
              <w:jc w:val="right"/>
              <w:rPr>
                <w:rFonts w:eastAsia="標楷體"/>
              </w:rPr>
            </w:pPr>
            <w:r w:rsidRPr="00D60356">
              <w:rPr>
                <w:rFonts w:eastAsia="標楷體" w:hint="eastAsia"/>
              </w:rPr>
              <w:t>213.8</w:t>
            </w:r>
          </w:p>
        </w:tc>
        <w:tc>
          <w:tcPr>
            <w:tcW w:w="1440" w:type="dxa"/>
            <w:tcBorders>
              <w:top w:val="nil"/>
              <w:left w:val="nil"/>
              <w:bottom w:val="single" w:sz="4" w:space="0" w:color="auto"/>
              <w:right w:val="nil"/>
            </w:tcBorders>
            <w:vAlign w:val="center"/>
          </w:tcPr>
          <w:p w:rsidR="00C37352" w:rsidRPr="00D60356" w:rsidRDefault="00C37352" w:rsidP="0069742E">
            <w:pPr>
              <w:snapToGrid w:val="0"/>
              <w:spacing w:line="320" w:lineRule="exact"/>
              <w:ind w:right="417"/>
              <w:jc w:val="right"/>
              <w:rPr>
                <w:rFonts w:eastAsia="標楷體"/>
              </w:rPr>
            </w:pPr>
            <w:r w:rsidRPr="00D60356">
              <w:rPr>
                <w:rFonts w:eastAsia="標楷體" w:hint="eastAsia"/>
              </w:rPr>
              <w:t>-2.3</w:t>
            </w:r>
          </w:p>
        </w:tc>
        <w:tc>
          <w:tcPr>
            <w:tcW w:w="1460" w:type="dxa"/>
            <w:tcBorders>
              <w:top w:val="nil"/>
              <w:left w:val="nil"/>
              <w:bottom w:val="single" w:sz="4" w:space="0" w:color="auto"/>
              <w:right w:val="nil"/>
            </w:tcBorders>
            <w:vAlign w:val="center"/>
          </w:tcPr>
          <w:p w:rsidR="00C37352" w:rsidRPr="00D60356" w:rsidRDefault="00C37352" w:rsidP="0069742E">
            <w:pPr>
              <w:snapToGrid w:val="0"/>
              <w:spacing w:line="320" w:lineRule="exact"/>
              <w:ind w:right="460"/>
              <w:jc w:val="right"/>
              <w:rPr>
                <w:rFonts w:eastAsia="標楷體"/>
              </w:rPr>
            </w:pPr>
            <w:r w:rsidRPr="00D60356">
              <w:rPr>
                <w:rFonts w:eastAsia="標楷體" w:hint="eastAsia"/>
              </w:rPr>
              <w:t>52.9</w:t>
            </w:r>
          </w:p>
        </w:tc>
      </w:tr>
    </w:tbl>
    <w:p w:rsidR="00C37352" w:rsidRPr="00D60356" w:rsidRDefault="00C37352" w:rsidP="00C37352">
      <w:pPr>
        <w:spacing w:line="320" w:lineRule="exact"/>
        <w:ind w:left="708" w:rightChars="-187" w:right="-449" w:hangingChars="322" w:hanging="708"/>
        <w:rPr>
          <w:rFonts w:eastAsia="標楷體"/>
          <w:sz w:val="22"/>
          <w:szCs w:val="22"/>
        </w:rPr>
      </w:pPr>
      <w:proofErr w:type="gramStart"/>
      <w:r w:rsidRPr="00D60356">
        <w:rPr>
          <w:rFonts w:eastAsia="標楷體"/>
          <w:sz w:val="22"/>
          <w:szCs w:val="22"/>
        </w:rPr>
        <w:t>註</w:t>
      </w:r>
      <w:proofErr w:type="gramEnd"/>
      <w:r w:rsidRPr="00D60356">
        <w:rPr>
          <w:rFonts w:eastAsia="標楷體"/>
          <w:sz w:val="22"/>
          <w:szCs w:val="22"/>
        </w:rPr>
        <w:t>：</w:t>
      </w:r>
      <w:r w:rsidRPr="00D60356">
        <w:rPr>
          <w:rFonts w:eastAsia="標楷體"/>
          <w:sz w:val="22"/>
          <w:szCs w:val="22"/>
        </w:rPr>
        <w:t>1.</w:t>
      </w:r>
      <w:r w:rsidRPr="00D60356">
        <w:rPr>
          <w:rFonts w:eastAsia="標楷體"/>
          <w:sz w:val="22"/>
          <w:szCs w:val="22"/>
        </w:rPr>
        <w:t>自</w:t>
      </w:r>
      <w:r w:rsidRPr="00D60356">
        <w:rPr>
          <w:rFonts w:eastAsia="標楷體"/>
          <w:sz w:val="22"/>
          <w:szCs w:val="22"/>
        </w:rPr>
        <w:t>95</w:t>
      </w:r>
      <w:r w:rsidRPr="00D60356">
        <w:rPr>
          <w:rFonts w:eastAsia="標楷體"/>
          <w:sz w:val="22"/>
          <w:szCs w:val="22"/>
        </w:rPr>
        <w:t>年</w:t>
      </w:r>
      <w:r w:rsidRPr="00D60356">
        <w:rPr>
          <w:rFonts w:eastAsia="標楷體"/>
          <w:sz w:val="22"/>
          <w:szCs w:val="22"/>
        </w:rPr>
        <w:t>1</w:t>
      </w:r>
      <w:r w:rsidRPr="00D60356">
        <w:rPr>
          <w:rFonts w:eastAsia="標楷體"/>
          <w:sz w:val="22"/>
          <w:szCs w:val="22"/>
        </w:rPr>
        <w:t>月起，進出口貿易統計改依聯合國</w:t>
      </w:r>
      <w:r w:rsidRPr="00D60356">
        <w:rPr>
          <w:rFonts w:eastAsia="標楷體"/>
          <w:sz w:val="22"/>
          <w:szCs w:val="22"/>
        </w:rPr>
        <w:t>2004</w:t>
      </w:r>
      <w:r w:rsidRPr="00D60356">
        <w:rPr>
          <w:rFonts w:eastAsia="標楷體"/>
          <w:sz w:val="22"/>
          <w:szCs w:val="22"/>
        </w:rPr>
        <w:t>年版「國際商品貿易統計手冊」規範之</w:t>
      </w:r>
      <w:proofErr w:type="gramStart"/>
      <w:r w:rsidRPr="00D60356">
        <w:rPr>
          <w:rFonts w:eastAsia="標楷體"/>
          <w:sz w:val="22"/>
          <w:szCs w:val="22"/>
        </w:rPr>
        <w:t>準則編布</w:t>
      </w:r>
      <w:proofErr w:type="gramEnd"/>
      <w:r w:rsidRPr="00D60356">
        <w:rPr>
          <w:rFonts w:eastAsia="標楷體"/>
          <w:sz w:val="22"/>
          <w:szCs w:val="22"/>
        </w:rPr>
        <w:t>，出口及進口總值改</w:t>
      </w:r>
      <w:proofErr w:type="gramStart"/>
      <w:r w:rsidRPr="00D60356">
        <w:rPr>
          <w:rFonts w:eastAsia="標楷體"/>
          <w:sz w:val="22"/>
          <w:szCs w:val="22"/>
        </w:rPr>
        <w:t>採</w:t>
      </w:r>
      <w:proofErr w:type="gramEnd"/>
      <w:r w:rsidRPr="00D60356">
        <w:rPr>
          <w:rFonts w:eastAsia="標楷體"/>
          <w:sz w:val="22"/>
          <w:szCs w:val="22"/>
        </w:rPr>
        <w:t>「出口總值＝出口＋復出口」、「進口總值＝進口＋復進口」之</w:t>
      </w:r>
      <w:proofErr w:type="gramStart"/>
      <w:r w:rsidRPr="00D60356">
        <w:rPr>
          <w:rFonts w:eastAsia="標楷體"/>
          <w:sz w:val="22"/>
          <w:szCs w:val="22"/>
        </w:rPr>
        <w:t>編法列</w:t>
      </w:r>
      <w:proofErr w:type="gramEnd"/>
      <w:r w:rsidRPr="00D60356">
        <w:rPr>
          <w:rFonts w:eastAsia="標楷體"/>
          <w:sz w:val="22"/>
          <w:szCs w:val="22"/>
        </w:rPr>
        <w:t>示。</w:t>
      </w:r>
    </w:p>
    <w:p w:rsidR="00C37352" w:rsidRPr="00D60356" w:rsidRDefault="00C37352" w:rsidP="00C37352">
      <w:pPr>
        <w:spacing w:line="320" w:lineRule="exact"/>
        <w:ind w:leftChars="178" w:left="709" w:rightChars="-187" w:right="-449" w:hangingChars="128" w:hanging="282"/>
        <w:rPr>
          <w:rFonts w:eastAsia="標楷體"/>
          <w:sz w:val="22"/>
          <w:szCs w:val="22"/>
        </w:rPr>
      </w:pPr>
      <w:r w:rsidRPr="00D60356">
        <w:rPr>
          <w:rFonts w:eastAsia="標楷體"/>
          <w:sz w:val="22"/>
          <w:szCs w:val="22"/>
        </w:rPr>
        <w:t>2.</w:t>
      </w:r>
      <w:r w:rsidRPr="00D60356">
        <w:rPr>
          <w:rFonts w:eastAsia="標楷體"/>
          <w:sz w:val="22"/>
          <w:szCs w:val="22"/>
        </w:rPr>
        <w:t>依據財政部定義，復出口：為外貨進口後因故退回或再轉售國外、或經簡易加工後再出口者。復進口：為國貨出口後因故退回或委外簡易加工後再進口。</w:t>
      </w:r>
    </w:p>
    <w:p w:rsidR="00C37352" w:rsidRPr="00D60356" w:rsidRDefault="00C37352" w:rsidP="00C37352">
      <w:pPr>
        <w:spacing w:line="320" w:lineRule="exact"/>
        <w:rPr>
          <w:rFonts w:eastAsia="標楷體"/>
        </w:rPr>
      </w:pPr>
      <w:r w:rsidRPr="00D60356">
        <w:rPr>
          <w:rFonts w:eastAsia="標楷體"/>
          <w:sz w:val="22"/>
          <w:szCs w:val="22"/>
        </w:rPr>
        <w:t>資料來源：財政部進出口貿易統計。</w:t>
      </w:r>
    </w:p>
    <w:p w:rsidR="00C37352" w:rsidRPr="00153A72" w:rsidRDefault="00C37352" w:rsidP="00C37352">
      <w:pPr>
        <w:pStyle w:val="k3a"/>
        <w:tabs>
          <w:tab w:val="left" w:pos="540"/>
        </w:tabs>
        <w:spacing w:before="180" w:line="300" w:lineRule="auto"/>
        <w:ind w:leftChars="0" w:left="566" w:right="0" w:hangingChars="257" w:hanging="566"/>
        <w:rPr>
          <w:b/>
          <w:bCs/>
        </w:rPr>
      </w:pPr>
      <w:r w:rsidRPr="000E387D">
        <w:rPr>
          <w:b/>
          <w:bCs/>
          <w:color w:val="FF0000"/>
          <w:sz w:val="22"/>
          <w:szCs w:val="22"/>
        </w:rPr>
        <w:br w:type="page"/>
      </w:r>
      <w:r w:rsidRPr="00D60356">
        <w:rPr>
          <w:b/>
          <w:bCs/>
        </w:rPr>
        <w:lastRenderedPageBreak/>
        <w:t>２、</w:t>
      </w:r>
      <w:r w:rsidRPr="00D60356">
        <w:rPr>
          <w:b/>
          <w:bCs/>
        </w:rPr>
        <w:t>103</w:t>
      </w:r>
      <w:r w:rsidRPr="00D60356">
        <w:rPr>
          <w:b/>
          <w:bCs/>
        </w:rPr>
        <w:t>年</w:t>
      </w:r>
      <w:r w:rsidRPr="00D60356">
        <w:rPr>
          <w:rFonts w:hint="eastAsia"/>
          <w:b/>
          <w:bCs/>
        </w:rPr>
        <w:t>5</w:t>
      </w:r>
      <w:r w:rsidRPr="00D60356">
        <w:rPr>
          <w:b/>
          <w:bCs/>
        </w:rPr>
        <w:t>月我對主要國家（地區）出、進口增幅最多分別為</w:t>
      </w:r>
      <w:r w:rsidRPr="00153A72">
        <w:rPr>
          <w:rFonts w:hint="eastAsia"/>
          <w:b/>
          <w:bCs/>
        </w:rPr>
        <w:t>沙烏地阿拉伯</w:t>
      </w:r>
      <w:r w:rsidRPr="00153A72">
        <w:rPr>
          <w:b/>
          <w:bCs/>
        </w:rPr>
        <w:t>及</w:t>
      </w:r>
      <w:r w:rsidRPr="00153A72">
        <w:rPr>
          <w:rFonts w:hint="eastAsia"/>
          <w:b/>
          <w:bCs/>
        </w:rPr>
        <w:t>馬來西亞</w:t>
      </w:r>
    </w:p>
    <w:p w:rsidR="00C37352" w:rsidRPr="00474FC0" w:rsidRDefault="00C37352" w:rsidP="00C37352">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sidRPr="00474FC0">
        <w:rPr>
          <w:rFonts w:ascii="Times New Roman" w:eastAsia="標楷體" w:hAnsi="Times New Roman" w:hint="eastAsia"/>
          <w:bCs/>
          <w:sz w:val="28"/>
        </w:rPr>
        <w:t>5</w:t>
      </w:r>
      <w:r w:rsidRPr="00474FC0">
        <w:rPr>
          <w:rFonts w:ascii="Times New Roman" w:eastAsia="標楷體" w:hAnsi="Times New Roman"/>
          <w:bCs/>
          <w:sz w:val="28"/>
        </w:rPr>
        <w:t>月我對主要國家（地區）出口增加最多為</w:t>
      </w:r>
      <w:r w:rsidRPr="00474FC0">
        <w:rPr>
          <w:rFonts w:ascii="Times New Roman" w:eastAsia="標楷體" w:hAnsi="Times New Roman" w:hint="eastAsia"/>
          <w:bCs/>
          <w:sz w:val="28"/>
        </w:rPr>
        <w:t>沙烏地阿拉伯</w:t>
      </w:r>
      <w:r w:rsidRPr="00474FC0">
        <w:rPr>
          <w:rFonts w:ascii="Times New Roman" w:eastAsia="標楷體" w:hAnsi="Times New Roman"/>
          <w:bCs/>
          <w:sz w:val="28"/>
        </w:rPr>
        <w:t>，增幅為</w:t>
      </w:r>
      <w:r w:rsidRPr="00474FC0">
        <w:rPr>
          <w:rFonts w:ascii="Times New Roman" w:eastAsia="標楷體" w:hAnsi="Times New Roman" w:hint="eastAsia"/>
          <w:bCs/>
          <w:sz w:val="28"/>
        </w:rPr>
        <w:t>62.9</w:t>
      </w:r>
      <w:r w:rsidRPr="00474FC0">
        <w:rPr>
          <w:rFonts w:ascii="Times New Roman" w:eastAsia="標楷體" w:hAnsi="Times New Roman"/>
          <w:bCs/>
          <w:sz w:val="28"/>
        </w:rPr>
        <w:t>％；進口增加最多為</w:t>
      </w:r>
      <w:r w:rsidRPr="00474FC0">
        <w:rPr>
          <w:rFonts w:ascii="Times New Roman" w:eastAsia="標楷體" w:hAnsi="Times New Roman" w:hint="eastAsia"/>
          <w:bCs/>
          <w:sz w:val="28"/>
        </w:rPr>
        <w:t>馬來西亞</w:t>
      </w:r>
      <w:r w:rsidRPr="00474FC0">
        <w:rPr>
          <w:rFonts w:ascii="Times New Roman" w:eastAsia="標楷體" w:hAnsi="Times New Roman"/>
          <w:bCs/>
          <w:sz w:val="28"/>
        </w:rPr>
        <w:t>，增幅為</w:t>
      </w:r>
      <w:r w:rsidRPr="00474FC0">
        <w:rPr>
          <w:rFonts w:ascii="Times New Roman" w:eastAsia="標楷體" w:hAnsi="Times New Roman" w:hint="eastAsia"/>
          <w:bCs/>
          <w:sz w:val="28"/>
        </w:rPr>
        <w:t>27.3</w:t>
      </w:r>
      <w:r w:rsidRPr="00474FC0">
        <w:rPr>
          <w:rFonts w:ascii="Times New Roman" w:eastAsia="標楷體" w:hAnsi="Times New Roman"/>
          <w:bCs/>
          <w:sz w:val="28"/>
        </w:rPr>
        <w:t>％。</w:t>
      </w:r>
    </w:p>
    <w:p w:rsidR="00C37352" w:rsidRPr="00474FC0" w:rsidRDefault="00C37352" w:rsidP="00C37352">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sidRPr="00474FC0">
        <w:rPr>
          <w:rFonts w:ascii="Times New Roman" w:eastAsia="標楷體" w:hAnsi="Times New Roman"/>
          <w:bCs/>
          <w:sz w:val="28"/>
        </w:rPr>
        <w:t>5</w:t>
      </w:r>
      <w:r w:rsidRPr="00474FC0">
        <w:rPr>
          <w:rFonts w:ascii="Times New Roman" w:eastAsia="標楷體" w:hAnsi="Times New Roman"/>
          <w:bCs/>
          <w:sz w:val="28"/>
        </w:rPr>
        <w:t>月我對主要貿易夥伴出口，中國大陸（含香港）及日本分別增加</w:t>
      </w:r>
      <w:r w:rsidRPr="00474FC0">
        <w:rPr>
          <w:rFonts w:ascii="Times New Roman" w:eastAsia="標楷體" w:hAnsi="Times New Roman"/>
          <w:bCs/>
          <w:sz w:val="28"/>
        </w:rPr>
        <w:t>6.4</w:t>
      </w:r>
      <w:r w:rsidRPr="00474FC0">
        <w:rPr>
          <w:rFonts w:ascii="Times New Roman" w:eastAsia="標楷體" w:hAnsi="Times New Roman"/>
          <w:bCs/>
          <w:sz w:val="28"/>
        </w:rPr>
        <w:t>％、</w:t>
      </w:r>
      <w:r w:rsidRPr="00474FC0">
        <w:rPr>
          <w:rFonts w:ascii="Times New Roman" w:eastAsia="標楷體" w:hAnsi="Times New Roman"/>
          <w:bCs/>
          <w:sz w:val="28"/>
        </w:rPr>
        <w:t>2.6</w:t>
      </w:r>
      <w:r w:rsidRPr="00474FC0">
        <w:rPr>
          <w:rFonts w:ascii="Times New Roman" w:eastAsia="標楷體" w:hAnsi="Times New Roman"/>
          <w:bCs/>
          <w:sz w:val="28"/>
        </w:rPr>
        <w:t>％，新加坡則減少</w:t>
      </w:r>
      <w:r w:rsidRPr="00474FC0">
        <w:rPr>
          <w:rFonts w:ascii="Times New Roman" w:eastAsia="標楷體" w:hAnsi="Times New Roman"/>
          <w:bCs/>
          <w:sz w:val="28"/>
        </w:rPr>
        <w:t>3.6</w:t>
      </w:r>
      <w:r w:rsidRPr="00474FC0">
        <w:rPr>
          <w:rFonts w:ascii="Times New Roman" w:eastAsia="標楷體" w:hAnsi="Times New Roman"/>
          <w:bCs/>
          <w:sz w:val="28"/>
        </w:rPr>
        <w:t>％；進口方面，中國大陸（含香港）增加</w:t>
      </w:r>
      <w:r w:rsidRPr="00474FC0">
        <w:rPr>
          <w:rFonts w:ascii="Times New Roman" w:eastAsia="標楷體" w:hAnsi="Times New Roman"/>
          <w:bCs/>
          <w:sz w:val="28"/>
        </w:rPr>
        <w:t>11.4</w:t>
      </w:r>
      <w:r w:rsidRPr="00474FC0">
        <w:rPr>
          <w:rFonts w:ascii="Times New Roman" w:eastAsia="標楷體" w:hAnsi="Times New Roman"/>
          <w:bCs/>
          <w:sz w:val="28"/>
        </w:rPr>
        <w:t>％，新加坡</w:t>
      </w:r>
      <w:r w:rsidR="00275E4B" w:rsidRPr="00474FC0">
        <w:rPr>
          <w:rFonts w:ascii="Times New Roman" w:eastAsia="標楷體" w:hAnsi="Times New Roman"/>
          <w:bCs/>
          <w:sz w:val="28"/>
        </w:rPr>
        <w:t>、</w:t>
      </w:r>
      <w:r w:rsidR="00275E4B">
        <w:rPr>
          <w:rFonts w:ascii="Times New Roman" w:eastAsia="標楷體" w:hAnsi="Times New Roman" w:hint="eastAsia"/>
          <w:bCs/>
          <w:sz w:val="28"/>
        </w:rPr>
        <w:t>日本及韓國</w:t>
      </w:r>
      <w:r w:rsidRPr="00474FC0">
        <w:rPr>
          <w:rFonts w:ascii="Times New Roman" w:eastAsia="標楷體" w:hAnsi="Times New Roman"/>
          <w:bCs/>
          <w:sz w:val="28"/>
        </w:rPr>
        <w:t>則</w:t>
      </w:r>
      <w:r w:rsidR="00275E4B">
        <w:rPr>
          <w:rFonts w:ascii="Times New Roman" w:eastAsia="標楷體" w:hAnsi="Times New Roman" w:hint="eastAsia"/>
          <w:bCs/>
          <w:sz w:val="28"/>
        </w:rPr>
        <w:t>分別</w:t>
      </w:r>
      <w:r w:rsidRPr="00474FC0">
        <w:rPr>
          <w:rFonts w:ascii="Times New Roman" w:eastAsia="標楷體" w:hAnsi="Times New Roman"/>
          <w:bCs/>
          <w:sz w:val="28"/>
        </w:rPr>
        <w:t>減少</w:t>
      </w:r>
      <w:r w:rsidRPr="00474FC0">
        <w:rPr>
          <w:rFonts w:ascii="Times New Roman" w:eastAsia="標楷體" w:hAnsi="Times New Roman"/>
          <w:bCs/>
          <w:sz w:val="28"/>
        </w:rPr>
        <w:t>25.6</w:t>
      </w:r>
      <w:r w:rsidRPr="00474FC0">
        <w:rPr>
          <w:rFonts w:ascii="Times New Roman" w:hAnsi="Times New Roman"/>
          <w:bCs/>
          <w:sz w:val="28"/>
        </w:rPr>
        <w:t>％</w:t>
      </w:r>
      <w:r w:rsidR="00275E4B" w:rsidRPr="00474FC0">
        <w:rPr>
          <w:rFonts w:ascii="Times New Roman" w:eastAsia="標楷體" w:hAnsi="Times New Roman"/>
          <w:bCs/>
          <w:sz w:val="28"/>
        </w:rPr>
        <w:t>、</w:t>
      </w:r>
      <w:r w:rsidR="00275E4B">
        <w:rPr>
          <w:rFonts w:ascii="Times New Roman" w:eastAsia="標楷體" w:hAnsi="Times New Roman" w:hint="eastAsia"/>
          <w:bCs/>
          <w:sz w:val="28"/>
        </w:rPr>
        <w:t>11</w:t>
      </w:r>
      <w:r w:rsidR="00275E4B" w:rsidRPr="00474FC0">
        <w:rPr>
          <w:rFonts w:ascii="Times New Roman" w:eastAsia="標楷體" w:hAnsi="Times New Roman"/>
          <w:bCs/>
          <w:sz w:val="28"/>
        </w:rPr>
        <w:t>.</w:t>
      </w:r>
      <w:r w:rsidR="00275E4B">
        <w:rPr>
          <w:rFonts w:ascii="Times New Roman" w:eastAsia="標楷體" w:hAnsi="Times New Roman" w:hint="eastAsia"/>
          <w:bCs/>
          <w:sz w:val="28"/>
        </w:rPr>
        <w:t>4</w:t>
      </w:r>
      <w:r w:rsidR="00275E4B" w:rsidRPr="00474FC0">
        <w:rPr>
          <w:rFonts w:ascii="Times New Roman" w:eastAsia="標楷體" w:hAnsi="Times New Roman"/>
          <w:bCs/>
          <w:sz w:val="28"/>
        </w:rPr>
        <w:t>％、</w:t>
      </w:r>
      <w:r w:rsidR="00275E4B">
        <w:rPr>
          <w:rFonts w:ascii="Times New Roman" w:eastAsia="標楷體" w:hAnsi="Times New Roman" w:hint="eastAsia"/>
          <w:bCs/>
          <w:sz w:val="28"/>
        </w:rPr>
        <w:t>10.8</w:t>
      </w:r>
      <w:r w:rsidR="00275E4B" w:rsidRPr="00474FC0">
        <w:rPr>
          <w:rFonts w:ascii="Times New Roman" w:hAnsi="Times New Roman"/>
          <w:bCs/>
          <w:sz w:val="28"/>
        </w:rPr>
        <w:t>％</w:t>
      </w:r>
      <w:r w:rsidRPr="00474FC0">
        <w:rPr>
          <w:rFonts w:ascii="Times New Roman" w:eastAsia="標楷體" w:hAnsi="Times New Roman"/>
          <w:bCs/>
          <w:sz w:val="28"/>
        </w:rPr>
        <w:t>。</w:t>
      </w:r>
    </w:p>
    <w:p w:rsidR="00C37352" w:rsidRPr="00474FC0" w:rsidRDefault="00C37352" w:rsidP="00C37352">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sidRPr="00474FC0">
        <w:rPr>
          <w:rFonts w:ascii="Times New Roman" w:eastAsia="標楷體" w:hAnsi="Times New Roman"/>
          <w:bCs/>
          <w:sz w:val="28"/>
        </w:rPr>
        <w:t>5</w:t>
      </w:r>
      <w:r w:rsidRPr="00474FC0">
        <w:rPr>
          <w:rFonts w:ascii="Times New Roman" w:eastAsia="標楷體" w:hAnsi="Times New Roman"/>
          <w:bCs/>
          <w:sz w:val="28"/>
        </w:rPr>
        <w:t>月以中國大陸（含香港）為我最大出口國及進口國，亦為主要出超來源國，出超</w:t>
      </w:r>
      <w:r w:rsidRPr="00474FC0">
        <w:rPr>
          <w:rFonts w:ascii="Times New Roman" w:eastAsia="標楷體" w:hAnsi="Times New Roman"/>
          <w:bCs/>
          <w:sz w:val="28"/>
        </w:rPr>
        <w:t>70.38</w:t>
      </w:r>
      <w:r w:rsidRPr="00474FC0">
        <w:rPr>
          <w:rFonts w:ascii="Times New Roman" w:eastAsia="標楷體" w:hAnsi="Times New Roman"/>
          <w:bCs/>
          <w:sz w:val="28"/>
        </w:rPr>
        <w:t>億美元；主要入超來源國為日本，入超</w:t>
      </w:r>
      <w:r w:rsidRPr="00474FC0">
        <w:rPr>
          <w:rFonts w:ascii="Times New Roman" w:eastAsia="標楷體" w:hAnsi="Times New Roman" w:hint="eastAsia"/>
          <w:bCs/>
          <w:sz w:val="28"/>
        </w:rPr>
        <w:t>15.69</w:t>
      </w:r>
      <w:r w:rsidRPr="00474FC0">
        <w:rPr>
          <w:rFonts w:ascii="Times New Roman" w:eastAsia="標楷體" w:hAnsi="Times New Roman"/>
          <w:bCs/>
          <w:sz w:val="28"/>
        </w:rPr>
        <w:t>億美元。</w:t>
      </w:r>
    </w:p>
    <w:p w:rsidR="00C37352" w:rsidRPr="004F4BC6" w:rsidRDefault="00C37352" w:rsidP="00C37352">
      <w:pPr>
        <w:snapToGrid w:val="0"/>
        <w:spacing w:before="240"/>
        <w:ind w:right="-153"/>
        <w:jc w:val="center"/>
        <w:rPr>
          <w:rFonts w:eastAsia="標楷體"/>
          <w:b/>
          <w:bCs/>
          <w:sz w:val="28"/>
        </w:rPr>
      </w:pPr>
      <w:r w:rsidRPr="004F4BC6">
        <w:rPr>
          <w:rFonts w:eastAsia="標楷體"/>
          <w:b/>
          <w:bCs/>
          <w:sz w:val="28"/>
        </w:rPr>
        <w:t>表</w:t>
      </w:r>
      <w:r w:rsidRPr="004F4BC6">
        <w:rPr>
          <w:rFonts w:eastAsia="標楷體"/>
          <w:b/>
          <w:bCs/>
          <w:sz w:val="28"/>
        </w:rPr>
        <w:t xml:space="preserve">2-4-2  </w:t>
      </w:r>
      <w:r w:rsidRPr="004F4BC6">
        <w:rPr>
          <w:rFonts w:eastAsia="標楷體"/>
          <w:b/>
          <w:bCs/>
          <w:sz w:val="28"/>
        </w:rPr>
        <w:t>主要貿易夥伴貿易概況</w:t>
      </w:r>
    </w:p>
    <w:p w:rsidR="00C37352" w:rsidRPr="004F4BC6" w:rsidRDefault="00C37352" w:rsidP="00C37352">
      <w:pPr>
        <w:snapToGrid w:val="0"/>
        <w:spacing w:line="300" w:lineRule="auto"/>
        <w:ind w:right="140"/>
        <w:jc w:val="right"/>
        <w:rPr>
          <w:rFonts w:eastAsia="標楷體"/>
        </w:rPr>
      </w:pPr>
      <w:r w:rsidRPr="004F4BC6">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37352" w:rsidRPr="004F4BC6" w:rsidTr="0069742E">
        <w:trPr>
          <w:cantSplit/>
          <w:jc w:val="center"/>
        </w:trPr>
        <w:tc>
          <w:tcPr>
            <w:tcW w:w="467" w:type="dxa"/>
            <w:tcBorders>
              <w:top w:val="single" w:sz="4" w:space="0" w:color="auto"/>
              <w:left w:val="nil"/>
              <w:bottom w:val="single" w:sz="4" w:space="0" w:color="auto"/>
              <w:right w:val="nil"/>
            </w:tcBorders>
            <w:textDirection w:val="tbRlV"/>
            <w:vAlign w:val="center"/>
          </w:tcPr>
          <w:p w:rsidR="00C37352" w:rsidRPr="004F4BC6" w:rsidRDefault="00C37352" w:rsidP="0069742E">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C37352" w:rsidRPr="004F4BC6" w:rsidRDefault="00C37352" w:rsidP="0069742E">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C37352" w:rsidRPr="004F4BC6" w:rsidRDefault="00C37352" w:rsidP="0069742E">
            <w:pPr>
              <w:snapToGrid w:val="0"/>
              <w:ind w:left="28" w:right="-40"/>
              <w:jc w:val="center"/>
              <w:rPr>
                <w:rFonts w:eastAsia="標楷體"/>
              </w:rPr>
            </w:pPr>
            <w:r w:rsidRPr="004F4BC6">
              <w:rPr>
                <w:rFonts w:eastAsia="標楷體"/>
              </w:rPr>
              <w:t>中國大陸</w:t>
            </w:r>
          </w:p>
          <w:p w:rsidR="00C37352" w:rsidRPr="004F4BC6" w:rsidRDefault="00C37352" w:rsidP="0069742E">
            <w:pPr>
              <w:snapToGrid w:val="0"/>
              <w:ind w:left="28" w:right="-40"/>
              <w:jc w:val="center"/>
              <w:rPr>
                <w:rFonts w:eastAsia="標楷體"/>
              </w:rPr>
            </w:pPr>
            <w:r w:rsidRPr="004F4BC6">
              <w:rPr>
                <w:rFonts w:eastAsia="標楷體"/>
              </w:rPr>
              <w:t>(</w:t>
            </w:r>
            <w:r w:rsidRPr="004F4BC6">
              <w:rPr>
                <w:rFonts w:eastAsia="標楷體"/>
              </w:rPr>
              <w:t>含香港</w:t>
            </w:r>
            <w:r w:rsidRPr="004F4BC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C37352" w:rsidRPr="004F4BC6" w:rsidRDefault="00C37352" w:rsidP="0069742E">
            <w:pPr>
              <w:snapToGrid w:val="0"/>
              <w:ind w:left="28" w:right="-40"/>
              <w:jc w:val="center"/>
              <w:rPr>
                <w:rFonts w:eastAsia="標楷體"/>
              </w:rPr>
            </w:pPr>
            <w:r w:rsidRPr="004F4BC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C37352" w:rsidRPr="004F4BC6" w:rsidRDefault="00C37352" w:rsidP="0069742E">
            <w:pPr>
              <w:snapToGrid w:val="0"/>
              <w:ind w:left="28" w:right="-40"/>
              <w:jc w:val="center"/>
              <w:rPr>
                <w:rFonts w:eastAsia="標楷體"/>
              </w:rPr>
            </w:pPr>
            <w:r w:rsidRPr="004F4BC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C37352" w:rsidRPr="004F4BC6" w:rsidRDefault="00C37352" w:rsidP="0069742E">
            <w:pPr>
              <w:snapToGrid w:val="0"/>
              <w:ind w:left="28" w:right="-40"/>
              <w:jc w:val="center"/>
              <w:rPr>
                <w:rFonts w:eastAsia="標楷體"/>
              </w:rPr>
            </w:pPr>
            <w:r w:rsidRPr="004F4BC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C37352" w:rsidRPr="004F4BC6" w:rsidRDefault="00C37352" w:rsidP="0069742E">
            <w:pPr>
              <w:snapToGrid w:val="0"/>
              <w:ind w:left="28" w:right="-40"/>
              <w:jc w:val="center"/>
              <w:rPr>
                <w:rFonts w:eastAsia="標楷體"/>
              </w:rPr>
            </w:pPr>
            <w:r w:rsidRPr="004F4BC6">
              <w:rPr>
                <w:rFonts w:eastAsia="標楷體"/>
              </w:rPr>
              <w:t>新加坡</w:t>
            </w:r>
          </w:p>
        </w:tc>
      </w:tr>
      <w:tr w:rsidR="00C37352" w:rsidRPr="000E387D" w:rsidTr="0069742E">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C37352" w:rsidRPr="004F4BC6" w:rsidRDefault="00C37352" w:rsidP="0069742E">
            <w:pPr>
              <w:snapToGrid w:val="0"/>
              <w:ind w:left="113" w:right="113"/>
              <w:jc w:val="center"/>
              <w:rPr>
                <w:rFonts w:eastAsia="標楷體"/>
              </w:rPr>
            </w:pPr>
            <w:r w:rsidRPr="004F4BC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C37352" w:rsidRPr="004F4BC6" w:rsidRDefault="00C37352" w:rsidP="0069742E">
            <w:pPr>
              <w:ind w:left="28" w:right="-40"/>
              <w:contextualSpacing/>
              <w:jc w:val="center"/>
              <w:rPr>
                <w:rFonts w:eastAsia="標楷體"/>
              </w:rPr>
            </w:pPr>
            <w:r w:rsidRPr="004F4BC6">
              <w:rPr>
                <w:rFonts w:eastAsia="標楷體"/>
              </w:rPr>
              <w:t>103</w:t>
            </w:r>
            <w:r w:rsidRPr="004F4BC6">
              <w:rPr>
                <w:rFonts w:eastAsia="標楷體"/>
              </w:rPr>
              <w:t>年</w:t>
            </w:r>
            <w:r w:rsidRPr="004F4BC6">
              <w:rPr>
                <w:rFonts w:eastAsia="標楷體" w:hint="eastAsia"/>
              </w:rPr>
              <w:t>5</w:t>
            </w:r>
            <w:r w:rsidRPr="004F4BC6">
              <w:rPr>
                <w:rFonts w:eastAsia="標楷體"/>
              </w:rPr>
              <w:t>月金額</w:t>
            </w:r>
          </w:p>
        </w:tc>
        <w:tc>
          <w:tcPr>
            <w:tcW w:w="1386" w:type="dxa"/>
            <w:tcBorders>
              <w:top w:val="single" w:sz="4" w:space="0" w:color="auto"/>
              <w:left w:val="single" w:sz="4" w:space="0" w:color="auto"/>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11,059.8</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3,011.9</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545.1</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027.7</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726.5</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4F4BC6" w:rsidRDefault="00C37352" w:rsidP="0069742E">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Chars="47" w:left="113" w:rightChars="163" w:right="391"/>
              <w:contextualSpacing/>
              <w:jc w:val="right"/>
              <w:rPr>
                <w:rFonts w:eastAsia="標楷體"/>
              </w:rPr>
            </w:pPr>
            <w:r w:rsidRPr="004F4BC6">
              <w:rPr>
                <w:rFonts w:eastAsia="標楷體"/>
              </w:rPr>
              <w:t>比重</w:t>
            </w:r>
          </w:p>
        </w:tc>
        <w:tc>
          <w:tcPr>
            <w:tcW w:w="1386" w:type="dxa"/>
            <w:tcBorders>
              <w:top w:val="nil"/>
              <w:left w:val="single" w:sz="4" w:space="0" w:color="auto"/>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41.5</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11.3</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5.</w:t>
            </w:r>
            <w:r>
              <w:rPr>
                <w:rFonts w:eastAsia="標楷體" w:hint="eastAsia"/>
              </w:rPr>
              <w:t>8</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3.9</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6.</w:t>
            </w:r>
            <w:r>
              <w:rPr>
                <w:rFonts w:eastAsia="標楷體" w:hint="eastAsia"/>
              </w:rPr>
              <w:t>5</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4F4BC6" w:rsidRDefault="00C37352" w:rsidP="0069742E">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Chars="47" w:left="113"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6.4</w:t>
            </w:r>
          </w:p>
        </w:tc>
        <w:tc>
          <w:tcPr>
            <w:tcW w:w="1047" w:type="dxa"/>
            <w:tcBorders>
              <w:top w:val="nil"/>
              <w:left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1.0</w:t>
            </w:r>
          </w:p>
        </w:tc>
        <w:tc>
          <w:tcPr>
            <w:tcW w:w="1046" w:type="dxa"/>
            <w:tcBorders>
              <w:top w:val="nil"/>
              <w:left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2.6</w:t>
            </w:r>
          </w:p>
        </w:tc>
        <w:tc>
          <w:tcPr>
            <w:tcW w:w="1047" w:type="dxa"/>
            <w:tcBorders>
              <w:top w:val="nil"/>
              <w:left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-0.2</w:t>
            </w:r>
          </w:p>
        </w:tc>
        <w:tc>
          <w:tcPr>
            <w:tcW w:w="1046" w:type="dxa"/>
            <w:tcBorders>
              <w:top w:val="nil"/>
              <w:left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-3.6</w:t>
            </w:r>
          </w:p>
        </w:tc>
      </w:tr>
      <w:tr w:rsidR="00C37352" w:rsidRPr="005B3ED1" w:rsidTr="0069742E">
        <w:trPr>
          <w:cantSplit/>
          <w:trHeight w:val="503"/>
          <w:jc w:val="center"/>
        </w:trPr>
        <w:tc>
          <w:tcPr>
            <w:tcW w:w="467" w:type="dxa"/>
            <w:vMerge/>
            <w:tcBorders>
              <w:left w:val="nil"/>
              <w:right w:val="single" w:sz="4" w:space="0" w:color="auto"/>
            </w:tcBorders>
            <w:vAlign w:val="center"/>
          </w:tcPr>
          <w:p w:rsidR="00C37352" w:rsidRPr="004F4BC6" w:rsidRDefault="00C37352" w:rsidP="0069742E">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sidRPr="004F4BC6">
              <w:rPr>
                <w:rFonts w:eastAsia="標楷體" w:hint="eastAsia"/>
              </w:rPr>
              <w:t>5</w:t>
            </w:r>
            <w:r w:rsidRPr="004F4BC6">
              <w:rPr>
                <w:rFonts w:eastAsia="標楷體" w:hint="eastAsia"/>
              </w:rPr>
              <w:t>月金額</w:t>
            </w:r>
          </w:p>
        </w:tc>
        <w:tc>
          <w:tcPr>
            <w:tcW w:w="1386" w:type="dxa"/>
            <w:tcBorders>
              <w:top w:val="nil"/>
              <w:left w:val="single" w:sz="4" w:space="0" w:color="auto"/>
              <w:bottom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50,112.4</w:t>
            </w:r>
          </w:p>
        </w:tc>
        <w:tc>
          <w:tcPr>
            <w:tcW w:w="1047"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13,807.0</w:t>
            </w:r>
          </w:p>
        </w:tc>
        <w:tc>
          <w:tcPr>
            <w:tcW w:w="1046"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7,778.6</w:t>
            </w:r>
          </w:p>
        </w:tc>
        <w:tc>
          <w:tcPr>
            <w:tcW w:w="1047"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4,921.0</w:t>
            </w:r>
          </w:p>
        </w:tc>
        <w:tc>
          <w:tcPr>
            <w:tcW w:w="1046"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7,907.3</w:t>
            </w:r>
          </w:p>
        </w:tc>
      </w:tr>
      <w:tr w:rsidR="00C37352" w:rsidRPr="005B3ED1" w:rsidTr="0069742E">
        <w:trPr>
          <w:cantSplit/>
          <w:trHeight w:val="503"/>
          <w:jc w:val="center"/>
        </w:trPr>
        <w:tc>
          <w:tcPr>
            <w:tcW w:w="467" w:type="dxa"/>
            <w:vMerge/>
            <w:tcBorders>
              <w:left w:val="nil"/>
              <w:right w:val="single" w:sz="4" w:space="0" w:color="auto"/>
            </w:tcBorders>
            <w:vAlign w:val="center"/>
          </w:tcPr>
          <w:p w:rsidR="00C37352" w:rsidRPr="004F4BC6" w:rsidRDefault="00C37352" w:rsidP="0069742E">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39.6</w:t>
            </w:r>
          </w:p>
        </w:tc>
        <w:tc>
          <w:tcPr>
            <w:tcW w:w="1047"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10.9</w:t>
            </w:r>
          </w:p>
        </w:tc>
        <w:tc>
          <w:tcPr>
            <w:tcW w:w="1046"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6.1</w:t>
            </w:r>
          </w:p>
        </w:tc>
        <w:tc>
          <w:tcPr>
            <w:tcW w:w="1047"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3.9</w:t>
            </w:r>
          </w:p>
        </w:tc>
        <w:tc>
          <w:tcPr>
            <w:tcW w:w="1046" w:type="dxa"/>
            <w:tcBorders>
              <w:top w:val="nil"/>
              <w:left w:val="nil"/>
              <w:right w:val="nil"/>
            </w:tcBorders>
            <w:vAlign w:val="center"/>
          </w:tcPr>
          <w:p w:rsidR="00C37352" w:rsidRPr="005B3ED1" w:rsidRDefault="00C37352" w:rsidP="0069742E">
            <w:pPr>
              <w:ind w:left="28" w:right="-40"/>
              <w:contextualSpacing/>
              <w:jc w:val="center"/>
              <w:rPr>
                <w:rFonts w:eastAsia="標楷體"/>
              </w:rPr>
            </w:pPr>
            <w:r w:rsidRPr="005B3ED1">
              <w:rPr>
                <w:rFonts w:eastAsia="標楷體" w:hint="eastAsia"/>
              </w:rPr>
              <w:t>6.2</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4F4BC6" w:rsidRDefault="00C37352" w:rsidP="0069742E">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C37352" w:rsidRPr="004F4BC6" w:rsidRDefault="00C37352" w:rsidP="0069742E">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bottom w:val="double" w:sz="4" w:space="0" w:color="auto"/>
              <w:right w:val="nil"/>
            </w:tcBorders>
            <w:vAlign w:val="center"/>
          </w:tcPr>
          <w:p w:rsidR="00C37352" w:rsidRPr="00B52E8C" w:rsidRDefault="00C37352" w:rsidP="0069742E">
            <w:pPr>
              <w:ind w:left="28" w:right="-40"/>
              <w:contextualSpacing/>
              <w:jc w:val="center"/>
              <w:rPr>
                <w:rFonts w:eastAsia="標楷體"/>
              </w:rPr>
            </w:pPr>
            <w:r w:rsidRPr="00B52E8C">
              <w:rPr>
                <w:rFonts w:eastAsia="標楷體" w:hint="eastAsia"/>
              </w:rPr>
              <w:t>2.7</w:t>
            </w:r>
          </w:p>
        </w:tc>
        <w:tc>
          <w:tcPr>
            <w:tcW w:w="1047" w:type="dxa"/>
            <w:tcBorders>
              <w:top w:val="nil"/>
              <w:left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5.5</w:t>
            </w:r>
          </w:p>
        </w:tc>
        <w:tc>
          <w:tcPr>
            <w:tcW w:w="1046" w:type="dxa"/>
            <w:tcBorders>
              <w:top w:val="nil"/>
              <w:left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4</w:t>
            </w:r>
          </w:p>
        </w:tc>
        <w:tc>
          <w:tcPr>
            <w:tcW w:w="1047" w:type="dxa"/>
            <w:tcBorders>
              <w:top w:val="nil"/>
              <w:left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w:t>
            </w:r>
            <w:r>
              <w:rPr>
                <w:rFonts w:eastAsia="標楷體" w:hint="eastAsia"/>
              </w:rPr>
              <w:t>2.5</w:t>
            </w:r>
          </w:p>
        </w:tc>
        <w:tc>
          <w:tcPr>
            <w:tcW w:w="1046" w:type="dxa"/>
            <w:tcBorders>
              <w:top w:val="nil"/>
              <w:left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-2.</w:t>
            </w:r>
            <w:r>
              <w:rPr>
                <w:rFonts w:eastAsia="標楷體" w:hint="eastAsia"/>
              </w:rPr>
              <w:t>7</w:t>
            </w:r>
          </w:p>
        </w:tc>
      </w:tr>
      <w:tr w:rsidR="00C37352" w:rsidRPr="000E387D" w:rsidTr="0069742E">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C37352" w:rsidRPr="004F4BC6" w:rsidRDefault="00C37352" w:rsidP="0069742E">
            <w:pPr>
              <w:snapToGrid w:val="0"/>
              <w:jc w:val="center"/>
              <w:rPr>
                <w:rFonts w:eastAsia="標楷體"/>
                <w:bCs/>
              </w:rPr>
            </w:pPr>
            <w:r w:rsidRPr="004F4BC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C37352" w:rsidRPr="004F4BC6" w:rsidRDefault="00C37352" w:rsidP="0069742E">
            <w:pPr>
              <w:ind w:right="-40"/>
              <w:contextualSpacing/>
              <w:jc w:val="center"/>
              <w:rPr>
                <w:rFonts w:eastAsia="標楷體"/>
              </w:rPr>
            </w:pPr>
            <w:r w:rsidRPr="004F4BC6">
              <w:rPr>
                <w:rFonts w:eastAsia="標楷體"/>
              </w:rPr>
              <w:t>103</w:t>
            </w:r>
            <w:r w:rsidRPr="004F4BC6">
              <w:rPr>
                <w:rFonts w:eastAsia="標楷體"/>
              </w:rPr>
              <w:t>年</w:t>
            </w:r>
            <w:r w:rsidRPr="004F4BC6">
              <w:rPr>
                <w:rFonts w:eastAsia="標楷體" w:hint="eastAsia"/>
              </w:rPr>
              <w:t>5</w:t>
            </w:r>
            <w:r w:rsidRPr="004F4BC6">
              <w:rPr>
                <w:rFonts w:eastAsia="標楷體"/>
              </w:rPr>
              <w:t>月金額</w:t>
            </w:r>
          </w:p>
        </w:tc>
        <w:tc>
          <w:tcPr>
            <w:tcW w:w="1386" w:type="dxa"/>
            <w:tcBorders>
              <w:top w:val="double" w:sz="4" w:space="0" w:color="auto"/>
              <w:left w:val="single" w:sz="4" w:space="0" w:color="auto"/>
              <w:bottom w:val="nil"/>
              <w:right w:val="nil"/>
            </w:tcBorders>
            <w:vAlign w:val="center"/>
          </w:tcPr>
          <w:p w:rsidR="00C37352" w:rsidRPr="00B52E8C" w:rsidRDefault="00C37352" w:rsidP="0069742E">
            <w:pPr>
              <w:ind w:left="28" w:right="-40"/>
              <w:contextualSpacing/>
              <w:jc w:val="center"/>
              <w:rPr>
                <w:rFonts w:eastAsia="標楷體"/>
              </w:rPr>
            </w:pPr>
            <w:r w:rsidRPr="00B52E8C">
              <w:rPr>
                <w:rFonts w:eastAsia="標楷體" w:hint="eastAsia"/>
              </w:rPr>
              <w:t>4,022.3</w:t>
            </w:r>
          </w:p>
        </w:tc>
        <w:tc>
          <w:tcPr>
            <w:tcW w:w="1047" w:type="dxa"/>
            <w:tcBorders>
              <w:top w:val="double" w:sz="4" w:space="0" w:color="auto"/>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2,</w:t>
            </w:r>
            <w:r>
              <w:rPr>
                <w:rFonts w:eastAsia="標楷體" w:hint="eastAsia"/>
              </w:rPr>
              <w:t>341.8</w:t>
            </w:r>
          </w:p>
        </w:tc>
        <w:tc>
          <w:tcPr>
            <w:tcW w:w="1046" w:type="dxa"/>
            <w:tcBorders>
              <w:top w:val="double" w:sz="4" w:space="0" w:color="auto"/>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3,</w:t>
            </w:r>
            <w:r>
              <w:rPr>
                <w:rFonts w:eastAsia="標楷體" w:hint="eastAsia"/>
              </w:rPr>
              <w:t>114.0</w:t>
            </w:r>
          </w:p>
        </w:tc>
        <w:tc>
          <w:tcPr>
            <w:tcW w:w="1047" w:type="dxa"/>
            <w:tcBorders>
              <w:top w:val="double" w:sz="4" w:space="0" w:color="auto"/>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123.6</w:t>
            </w:r>
          </w:p>
        </w:tc>
        <w:tc>
          <w:tcPr>
            <w:tcW w:w="1046" w:type="dxa"/>
            <w:tcBorders>
              <w:top w:val="double" w:sz="4" w:space="0" w:color="auto"/>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649.2</w:t>
            </w:r>
          </w:p>
        </w:tc>
      </w:tr>
      <w:tr w:rsidR="00C37352" w:rsidRPr="000E387D" w:rsidTr="0069742E">
        <w:trPr>
          <w:cantSplit/>
          <w:trHeight w:val="503"/>
          <w:jc w:val="center"/>
        </w:trPr>
        <w:tc>
          <w:tcPr>
            <w:tcW w:w="467" w:type="dxa"/>
            <w:vMerge/>
            <w:tcBorders>
              <w:left w:val="nil"/>
              <w:right w:val="single" w:sz="4" w:space="0" w:color="auto"/>
            </w:tcBorders>
            <w:textDirection w:val="tbRlV"/>
            <w:vAlign w:val="center"/>
          </w:tcPr>
          <w:p w:rsidR="00C37352" w:rsidRPr="000E387D" w:rsidRDefault="00C37352" w:rsidP="0069742E">
            <w:pPr>
              <w:snapToGrid w:val="0"/>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rightChars="163" w:right="391"/>
              <w:contextualSpacing/>
              <w:jc w:val="right"/>
              <w:rPr>
                <w:rFonts w:eastAsia="標楷體"/>
              </w:rPr>
            </w:pPr>
            <w:r w:rsidRPr="004F4BC6">
              <w:rPr>
                <w:rFonts w:eastAsia="標楷體" w:hint="eastAsia"/>
              </w:rPr>
              <w:t>比</w:t>
            </w:r>
            <w:r w:rsidRPr="004F4BC6">
              <w:rPr>
                <w:rFonts w:eastAsia="標楷體"/>
              </w:rPr>
              <w:t>重</w:t>
            </w:r>
          </w:p>
        </w:tc>
        <w:tc>
          <w:tcPr>
            <w:tcW w:w="1386" w:type="dxa"/>
            <w:tcBorders>
              <w:top w:val="nil"/>
              <w:left w:val="single" w:sz="4" w:space="0" w:color="auto"/>
              <w:bottom w:val="nil"/>
              <w:right w:val="nil"/>
            </w:tcBorders>
            <w:vAlign w:val="center"/>
          </w:tcPr>
          <w:p w:rsidR="00C37352" w:rsidRPr="00B52E8C" w:rsidRDefault="00C37352" w:rsidP="0069742E">
            <w:pPr>
              <w:ind w:left="28" w:right="-40"/>
              <w:contextualSpacing/>
              <w:jc w:val="center"/>
              <w:rPr>
                <w:rFonts w:eastAsia="標楷體"/>
              </w:rPr>
            </w:pPr>
            <w:r w:rsidRPr="00B52E8C">
              <w:rPr>
                <w:rFonts w:eastAsia="標楷體" w:hint="eastAsia"/>
              </w:rPr>
              <w:t>18.8</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11.</w:t>
            </w:r>
            <w:r>
              <w:rPr>
                <w:rFonts w:eastAsia="標楷體" w:hint="eastAsia"/>
              </w:rPr>
              <w:t>0</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4.6</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5.3</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3.</w:t>
            </w:r>
            <w:r>
              <w:rPr>
                <w:rFonts w:eastAsia="標楷體" w:hint="eastAsia"/>
              </w:rPr>
              <w:t>0</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0E387D" w:rsidRDefault="00C37352" w:rsidP="0069742E">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C37352" w:rsidRPr="00B52E8C" w:rsidRDefault="00C37352" w:rsidP="0069742E">
            <w:pPr>
              <w:ind w:left="28" w:right="-40"/>
              <w:contextualSpacing/>
              <w:jc w:val="center"/>
              <w:rPr>
                <w:rFonts w:eastAsia="標楷體"/>
              </w:rPr>
            </w:pPr>
            <w:r w:rsidRPr="00B52E8C">
              <w:rPr>
                <w:rFonts w:eastAsia="標楷體" w:hint="eastAsia"/>
              </w:rPr>
              <w:t>11.4</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0.6</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-11.4</w:t>
            </w:r>
          </w:p>
        </w:tc>
        <w:tc>
          <w:tcPr>
            <w:tcW w:w="1047"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sidRPr="00153A72">
              <w:rPr>
                <w:rFonts w:eastAsia="標楷體" w:hint="eastAsia"/>
              </w:rPr>
              <w:t>-1</w:t>
            </w:r>
            <w:r>
              <w:rPr>
                <w:rFonts w:eastAsia="標楷體" w:hint="eastAsia"/>
              </w:rPr>
              <w:t>0.8</w:t>
            </w:r>
          </w:p>
        </w:tc>
        <w:tc>
          <w:tcPr>
            <w:tcW w:w="1046" w:type="dxa"/>
            <w:tcBorders>
              <w:top w:val="nil"/>
              <w:left w:val="nil"/>
              <w:bottom w:val="nil"/>
              <w:right w:val="nil"/>
            </w:tcBorders>
            <w:vAlign w:val="center"/>
          </w:tcPr>
          <w:p w:rsidR="00C37352" w:rsidRPr="00153A72" w:rsidRDefault="00C37352" w:rsidP="0069742E">
            <w:pPr>
              <w:ind w:left="28" w:right="-40"/>
              <w:contextualSpacing/>
              <w:jc w:val="center"/>
              <w:rPr>
                <w:rFonts w:eastAsia="標楷體"/>
              </w:rPr>
            </w:pPr>
            <w:r>
              <w:rPr>
                <w:rFonts w:eastAsia="標楷體" w:hint="eastAsia"/>
              </w:rPr>
              <w:t>-25.6</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0E387D" w:rsidRDefault="00C37352" w:rsidP="0069742E">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sidRPr="004F4BC6">
              <w:rPr>
                <w:rFonts w:eastAsia="標楷體" w:hint="eastAsia"/>
              </w:rPr>
              <w:t>5</w:t>
            </w:r>
            <w:r w:rsidRPr="004F4BC6">
              <w:rPr>
                <w:rFonts w:eastAsia="標楷體" w:hint="eastAsia"/>
              </w:rPr>
              <w:t>月金額</w:t>
            </w:r>
          </w:p>
        </w:tc>
        <w:tc>
          <w:tcPr>
            <w:tcW w:w="1386" w:type="dxa"/>
            <w:tcBorders>
              <w:top w:val="nil"/>
              <w:left w:val="single" w:sz="4" w:space="0" w:color="auto"/>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19,136.0</w:t>
            </w:r>
          </w:p>
        </w:tc>
        <w:tc>
          <w:tcPr>
            <w:tcW w:w="1047"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Pr>
                <w:rFonts w:eastAsia="標楷體" w:hint="eastAsia"/>
              </w:rPr>
              <w:t>11</w:t>
            </w:r>
            <w:r w:rsidRPr="00474FC0">
              <w:rPr>
                <w:rFonts w:eastAsia="標楷體" w:hint="eastAsia"/>
              </w:rPr>
              <w:t>,</w:t>
            </w:r>
            <w:r>
              <w:rPr>
                <w:rFonts w:eastAsia="標楷體" w:hint="eastAsia"/>
              </w:rPr>
              <w:t>657.1</w:t>
            </w:r>
          </w:p>
        </w:tc>
        <w:tc>
          <w:tcPr>
            <w:tcW w:w="1046"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w:t>
            </w:r>
            <w:r>
              <w:rPr>
                <w:rFonts w:eastAsia="標楷體" w:hint="eastAsia"/>
              </w:rPr>
              <w:t>6</w:t>
            </w:r>
            <w:r w:rsidRPr="00474FC0">
              <w:rPr>
                <w:rFonts w:eastAsia="標楷體" w:hint="eastAsia"/>
              </w:rPr>
              <w:t>,</w:t>
            </w:r>
            <w:r>
              <w:rPr>
                <w:rFonts w:eastAsia="標楷體" w:hint="eastAsia"/>
              </w:rPr>
              <w:t>944.2</w:t>
            </w:r>
          </w:p>
        </w:tc>
        <w:tc>
          <w:tcPr>
            <w:tcW w:w="1047"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Pr>
                <w:rFonts w:eastAsia="標楷體" w:hint="eastAsia"/>
              </w:rPr>
              <w:t>5</w:t>
            </w:r>
            <w:r w:rsidRPr="00474FC0">
              <w:rPr>
                <w:rFonts w:eastAsia="標楷體" w:hint="eastAsia"/>
              </w:rPr>
              <w:t>,</w:t>
            </w:r>
            <w:r>
              <w:rPr>
                <w:rFonts w:eastAsia="標楷體" w:hint="eastAsia"/>
              </w:rPr>
              <w:t>909.1</w:t>
            </w:r>
          </w:p>
        </w:tc>
        <w:tc>
          <w:tcPr>
            <w:tcW w:w="1046"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Pr>
                <w:rFonts w:eastAsia="標楷體" w:hint="eastAsia"/>
              </w:rPr>
              <w:t>3</w:t>
            </w:r>
            <w:r w:rsidRPr="00474FC0">
              <w:rPr>
                <w:rFonts w:eastAsia="標楷體" w:hint="eastAsia"/>
              </w:rPr>
              <w:t>,</w:t>
            </w:r>
            <w:r>
              <w:rPr>
                <w:rFonts w:eastAsia="標楷體" w:hint="eastAsia"/>
              </w:rPr>
              <w:t>472.6</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0E387D" w:rsidRDefault="00C37352" w:rsidP="0069742E">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C37352" w:rsidRPr="004F4BC6" w:rsidRDefault="00C37352" w:rsidP="0069742E">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17.0</w:t>
            </w:r>
          </w:p>
        </w:tc>
        <w:tc>
          <w:tcPr>
            <w:tcW w:w="1047"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10.</w:t>
            </w:r>
            <w:r>
              <w:rPr>
                <w:rFonts w:eastAsia="標楷體" w:hint="eastAsia"/>
              </w:rPr>
              <w:t>4</w:t>
            </w:r>
          </w:p>
        </w:tc>
        <w:tc>
          <w:tcPr>
            <w:tcW w:w="1046"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15.</w:t>
            </w:r>
            <w:r>
              <w:rPr>
                <w:rFonts w:eastAsia="標楷體" w:hint="eastAsia"/>
              </w:rPr>
              <w:t>1</w:t>
            </w:r>
          </w:p>
        </w:tc>
        <w:tc>
          <w:tcPr>
            <w:tcW w:w="1047"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5.3</w:t>
            </w:r>
          </w:p>
        </w:tc>
        <w:tc>
          <w:tcPr>
            <w:tcW w:w="1046" w:type="dxa"/>
            <w:tcBorders>
              <w:top w:val="nil"/>
              <w:left w:val="nil"/>
              <w:bottom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3.1</w:t>
            </w:r>
          </w:p>
        </w:tc>
      </w:tr>
      <w:tr w:rsidR="00C37352" w:rsidRPr="000E387D" w:rsidTr="0069742E">
        <w:trPr>
          <w:cantSplit/>
          <w:trHeight w:val="503"/>
          <w:jc w:val="center"/>
        </w:trPr>
        <w:tc>
          <w:tcPr>
            <w:tcW w:w="467" w:type="dxa"/>
            <w:vMerge/>
            <w:tcBorders>
              <w:left w:val="nil"/>
              <w:right w:val="single" w:sz="4" w:space="0" w:color="auto"/>
            </w:tcBorders>
            <w:vAlign w:val="center"/>
          </w:tcPr>
          <w:p w:rsidR="00C37352" w:rsidRPr="000E387D" w:rsidRDefault="00C37352" w:rsidP="0069742E">
            <w:pPr>
              <w:snapToGrid w:val="0"/>
              <w:ind w:left="28"/>
              <w:rPr>
                <w:rFonts w:eastAsia="標楷體"/>
                <w:b/>
                <w:bCs/>
                <w:color w:val="FF0000"/>
              </w:rPr>
            </w:pPr>
          </w:p>
        </w:tc>
        <w:tc>
          <w:tcPr>
            <w:tcW w:w="2547" w:type="dxa"/>
            <w:tcBorders>
              <w:top w:val="nil"/>
              <w:left w:val="single" w:sz="4" w:space="0" w:color="auto"/>
              <w:right w:val="single" w:sz="4" w:space="0" w:color="auto"/>
            </w:tcBorders>
            <w:vAlign w:val="center"/>
          </w:tcPr>
          <w:p w:rsidR="00C37352" w:rsidRPr="004F4BC6" w:rsidRDefault="00C37352" w:rsidP="0069742E">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6.3</w:t>
            </w:r>
          </w:p>
        </w:tc>
        <w:tc>
          <w:tcPr>
            <w:tcW w:w="1047" w:type="dxa"/>
            <w:tcBorders>
              <w:top w:val="nil"/>
              <w:left w:val="nil"/>
              <w:right w:val="nil"/>
            </w:tcBorders>
            <w:vAlign w:val="center"/>
          </w:tcPr>
          <w:p w:rsidR="00C37352" w:rsidRPr="00474FC0" w:rsidRDefault="00C37352" w:rsidP="0069742E">
            <w:pPr>
              <w:ind w:left="28" w:right="-40"/>
              <w:contextualSpacing/>
              <w:jc w:val="center"/>
              <w:rPr>
                <w:rFonts w:eastAsia="標楷體"/>
              </w:rPr>
            </w:pPr>
            <w:r>
              <w:rPr>
                <w:rFonts w:eastAsia="標楷體" w:hint="eastAsia"/>
              </w:rPr>
              <w:t>4</w:t>
            </w:r>
            <w:r w:rsidRPr="00474FC0">
              <w:rPr>
                <w:rFonts w:eastAsia="標楷體" w:hint="eastAsia"/>
              </w:rPr>
              <w:t>.4</w:t>
            </w:r>
          </w:p>
        </w:tc>
        <w:tc>
          <w:tcPr>
            <w:tcW w:w="1046" w:type="dxa"/>
            <w:tcBorders>
              <w:top w:val="nil"/>
              <w:left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w:t>
            </w:r>
            <w:r>
              <w:rPr>
                <w:rFonts w:eastAsia="標楷體" w:hint="eastAsia"/>
              </w:rPr>
              <w:t>6.3</w:t>
            </w:r>
          </w:p>
        </w:tc>
        <w:tc>
          <w:tcPr>
            <w:tcW w:w="1047" w:type="dxa"/>
            <w:tcBorders>
              <w:top w:val="nil"/>
              <w:left w:val="nil"/>
              <w:right w:val="nil"/>
            </w:tcBorders>
            <w:vAlign w:val="center"/>
          </w:tcPr>
          <w:p w:rsidR="00C37352" w:rsidRPr="00474FC0" w:rsidRDefault="00C37352" w:rsidP="0069742E">
            <w:pPr>
              <w:ind w:left="28" w:right="-40"/>
              <w:contextualSpacing/>
              <w:jc w:val="center"/>
              <w:rPr>
                <w:rFonts w:eastAsia="標楷體"/>
              </w:rPr>
            </w:pPr>
            <w:r w:rsidRPr="00474FC0">
              <w:rPr>
                <w:rFonts w:eastAsia="標楷體" w:hint="eastAsia"/>
              </w:rPr>
              <w:t>-12.</w:t>
            </w:r>
            <w:r>
              <w:rPr>
                <w:rFonts w:eastAsia="標楷體" w:hint="eastAsia"/>
              </w:rPr>
              <w:t>2</w:t>
            </w:r>
          </w:p>
        </w:tc>
        <w:tc>
          <w:tcPr>
            <w:tcW w:w="1046" w:type="dxa"/>
            <w:tcBorders>
              <w:top w:val="nil"/>
              <w:left w:val="nil"/>
              <w:right w:val="nil"/>
            </w:tcBorders>
            <w:vAlign w:val="center"/>
          </w:tcPr>
          <w:p w:rsidR="00C37352" w:rsidRPr="00474FC0" w:rsidRDefault="00C37352" w:rsidP="0069742E">
            <w:pPr>
              <w:ind w:left="28" w:right="-40"/>
              <w:contextualSpacing/>
              <w:jc w:val="center"/>
              <w:rPr>
                <w:rFonts w:eastAsia="標楷體"/>
              </w:rPr>
            </w:pPr>
            <w:r>
              <w:rPr>
                <w:rFonts w:eastAsia="標楷體" w:hint="eastAsia"/>
              </w:rPr>
              <w:t>-3.8</w:t>
            </w:r>
          </w:p>
        </w:tc>
      </w:tr>
    </w:tbl>
    <w:p w:rsidR="00C37352" w:rsidRPr="004F4BC6" w:rsidRDefault="00C37352" w:rsidP="00C37352">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4F4BC6">
        <w:rPr>
          <w:rFonts w:ascii="Times New Roman" w:eastAsia="標楷體" w:hAnsi="Times New Roman" w:cs="Times New Roman" w:hint="default"/>
          <w:color w:val="auto"/>
          <w:kern w:val="2"/>
        </w:rPr>
        <w:t>資料來源：財政部。</w:t>
      </w:r>
    </w:p>
    <w:p w:rsidR="00C37352" w:rsidRPr="002C40CD" w:rsidRDefault="00C37352" w:rsidP="00C37352">
      <w:pPr>
        <w:pStyle w:val="k3a"/>
        <w:tabs>
          <w:tab w:val="left" w:pos="540"/>
        </w:tabs>
        <w:spacing w:before="180" w:line="300" w:lineRule="auto"/>
        <w:ind w:leftChars="0" w:left="566" w:right="0" w:hangingChars="202" w:hanging="566"/>
        <w:rPr>
          <w:spacing w:val="-4"/>
          <w:kern w:val="2"/>
          <w:szCs w:val="24"/>
        </w:rPr>
      </w:pPr>
      <w:r w:rsidRPr="000E387D">
        <w:rPr>
          <w:color w:val="FF0000"/>
        </w:rPr>
        <w:br w:type="page"/>
      </w:r>
      <w:r w:rsidRPr="00121787">
        <w:rPr>
          <w:b/>
          <w:bCs/>
        </w:rPr>
        <w:lastRenderedPageBreak/>
        <w:t>３、</w:t>
      </w:r>
      <w:r w:rsidRPr="00121787">
        <w:rPr>
          <w:b/>
          <w:bCs/>
        </w:rPr>
        <w:t>103</w:t>
      </w:r>
      <w:r w:rsidRPr="00121787">
        <w:rPr>
          <w:b/>
          <w:bCs/>
        </w:rPr>
        <w:t>年</w:t>
      </w:r>
      <w:r w:rsidRPr="00121787">
        <w:rPr>
          <w:rFonts w:hint="eastAsia"/>
          <w:b/>
          <w:bCs/>
        </w:rPr>
        <w:t>5</w:t>
      </w:r>
      <w:r w:rsidRPr="00121787">
        <w:rPr>
          <w:b/>
          <w:bCs/>
        </w:rPr>
        <w:t>月按產品別觀察，出口</w:t>
      </w:r>
      <w:r w:rsidRPr="002C0DBA">
        <w:rPr>
          <w:b/>
          <w:bCs/>
        </w:rPr>
        <w:t>以</w:t>
      </w:r>
      <w:r w:rsidRPr="002C0DBA">
        <w:rPr>
          <w:rFonts w:hint="eastAsia"/>
          <w:b/>
          <w:bCs/>
        </w:rPr>
        <w:t>鐘錶</w:t>
      </w:r>
      <w:r w:rsidRPr="002C0DBA">
        <w:rPr>
          <w:b/>
          <w:bCs/>
        </w:rPr>
        <w:t>增幅</w:t>
      </w:r>
      <w:r w:rsidRPr="002C40CD">
        <w:rPr>
          <w:rFonts w:hint="eastAsia"/>
          <w:b/>
          <w:bCs/>
        </w:rPr>
        <w:t>27.9</w:t>
      </w:r>
      <w:r w:rsidRPr="002C40CD">
        <w:rPr>
          <w:b/>
          <w:bCs/>
        </w:rPr>
        <w:t>％最大，進口</w:t>
      </w:r>
      <w:r w:rsidRPr="002C40CD">
        <w:rPr>
          <w:rFonts w:hint="eastAsia"/>
          <w:b/>
          <w:bCs/>
        </w:rPr>
        <w:t>則</w:t>
      </w:r>
      <w:r w:rsidRPr="002C40CD">
        <w:rPr>
          <w:b/>
          <w:bCs/>
        </w:rPr>
        <w:t>以</w:t>
      </w:r>
      <w:r w:rsidRPr="002C40CD">
        <w:rPr>
          <w:rFonts w:hint="eastAsia"/>
          <w:b/>
          <w:bCs/>
        </w:rPr>
        <w:t>黃金</w:t>
      </w:r>
      <w:r w:rsidRPr="002C40CD">
        <w:rPr>
          <w:b/>
          <w:bCs/>
        </w:rPr>
        <w:t>增幅達</w:t>
      </w:r>
      <w:r w:rsidRPr="002C40CD">
        <w:rPr>
          <w:rFonts w:hint="eastAsia"/>
          <w:b/>
          <w:bCs/>
        </w:rPr>
        <w:t>88.3</w:t>
      </w:r>
      <w:r w:rsidRPr="002C40CD">
        <w:rPr>
          <w:b/>
          <w:bCs/>
        </w:rPr>
        <w:t>％最大</w:t>
      </w:r>
    </w:p>
    <w:p w:rsidR="00C37352" w:rsidRPr="00121787" w:rsidRDefault="00C37352" w:rsidP="00C37352">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sidRPr="00121787">
        <w:rPr>
          <w:rFonts w:ascii="Times New Roman" w:eastAsia="標楷體" w:hAnsi="Times New Roman" w:hint="eastAsia"/>
          <w:kern w:val="0"/>
          <w:sz w:val="28"/>
        </w:rPr>
        <w:t>5</w:t>
      </w:r>
      <w:r w:rsidRPr="00121787">
        <w:rPr>
          <w:rFonts w:ascii="Times New Roman" w:eastAsia="標楷體" w:hAnsi="Times New Roman"/>
          <w:kern w:val="0"/>
          <w:sz w:val="28"/>
        </w:rPr>
        <w:t>月出口前</w:t>
      </w:r>
      <w:r w:rsidRPr="00121787">
        <w:rPr>
          <w:rFonts w:ascii="Times New Roman" w:eastAsia="標楷體" w:hAnsi="Times New Roman"/>
          <w:kern w:val="0"/>
          <w:sz w:val="28"/>
        </w:rPr>
        <w:t>3</w:t>
      </w:r>
      <w:r w:rsidRPr="00121787">
        <w:rPr>
          <w:rFonts w:ascii="Times New Roman" w:eastAsia="標楷體" w:hAnsi="Times New Roman"/>
          <w:kern w:val="0"/>
          <w:sz w:val="28"/>
        </w:rPr>
        <w:t>大貨品依序為：電子產品</w:t>
      </w:r>
      <w:r w:rsidRPr="00121787">
        <w:rPr>
          <w:rFonts w:ascii="Times New Roman" w:eastAsia="標楷體" w:hAnsi="Times New Roman" w:hint="eastAsia"/>
          <w:kern w:val="0"/>
          <w:sz w:val="28"/>
        </w:rPr>
        <w:t>85.6</w:t>
      </w:r>
      <w:r w:rsidRPr="00121787">
        <w:rPr>
          <w:rFonts w:ascii="Times New Roman" w:eastAsia="標楷體" w:hAnsi="Times New Roman"/>
          <w:kern w:val="0"/>
          <w:sz w:val="28"/>
        </w:rPr>
        <w:t>億美元，占出口總值</w:t>
      </w:r>
      <w:r w:rsidRPr="00121787">
        <w:rPr>
          <w:rFonts w:ascii="Times New Roman" w:eastAsia="標楷體" w:hAnsi="Times New Roman" w:hint="eastAsia"/>
          <w:kern w:val="0"/>
          <w:sz w:val="28"/>
        </w:rPr>
        <w:t>32.1</w:t>
      </w:r>
      <w:r w:rsidRPr="00121787">
        <w:rPr>
          <w:rFonts w:ascii="Times New Roman" w:eastAsia="標楷體" w:hAnsi="Times New Roman"/>
          <w:kern w:val="0"/>
          <w:sz w:val="28"/>
        </w:rPr>
        <w:t>％，較上年同月增加</w:t>
      </w:r>
      <w:r w:rsidRPr="00121787">
        <w:rPr>
          <w:rFonts w:ascii="Times New Roman" w:eastAsia="標楷體" w:hAnsi="Times New Roman" w:hint="eastAsia"/>
          <w:kern w:val="0"/>
          <w:sz w:val="28"/>
        </w:rPr>
        <w:t>15.2</w:t>
      </w:r>
      <w:r w:rsidRPr="00121787">
        <w:rPr>
          <w:rFonts w:ascii="Times New Roman" w:eastAsia="標楷體" w:hAnsi="Times New Roman"/>
          <w:kern w:val="0"/>
          <w:sz w:val="28"/>
        </w:rPr>
        <w:t>％；基本金屬及其製品</w:t>
      </w:r>
      <w:r w:rsidRPr="00121787">
        <w:rPr>
          <w:rFonts w:ascii="Times New Roman" w:eastAsia="標楷體" w:hAnsi="Times New Roman" w:hint="eastAsia"/>
          <w:kern w:val="0"/>
          <w:sz w:val="28"/>
        </w:rPr>
        <w:t>24.3</w:t>
      </w:r>
      <w:r w:rsidRPr="00121787">
        <w:rPr>
          <w:rFonts w:ascii="Times New Roman" w:eastAsia="標楷體" w:hAnsi="Times New Roman"/>
          <w:kern w:val="0"/>
          <w:sz w:val="28"/>
        </w:rPr>
        <w:t>億美元，比重</w:t>
      </w:r>
      <w:r w:rsidRPr="00121787">
        <w:rPr>
          <w:rFonts w:ascii="Times New Roman" w:eastAsia="標楷體" w:hAnsi="Times New Roman" w:hint="eastAsia"/>
          <w:kern w:val="0"/>
          <w:sz w:val="28"/>
        </w:rPr>
        <w:t>9.1</w:t>
      </w:r>
      <w:r w:rsidRPr="00121787">
        <w:rPr>
          <w:rFonts w:ascii="Times New Roman" w:eastAsia="標楷體" w:hAnsi="Times New Roman"/>
          <w:kern w:val="0"/>
          <w:sz w:val="28"/>
        </w:rPr>
        <w:t>％，</w:t>
      </w:r>
      <w:r w:rsidRPr="00121787">
        <w:rPr>
          <w:rFonts w:ascii="Times New Roman" w:eastAsia="標楷體" w:hAnsi="Times New Roman" w:hint="eastAsia"/>
          <w:kern w:val="0"/>
          <w:sz w:val="28"/>
        </w:rPr>
        <w:t>增加</w:t>
      </w:r>
      <w:r w:rsidRPr="00121787">
        <w:rPr>
          <w:rFonts w:ascii="Times New Roman" w:eastAsia="標楷體" w:hAnsi="Times New Roman" w:hint="eastAsia"/>
          <w:kern w:val="0"/>
          <w:sz w:val="28"/>
        </w:rPr>
        <w:t>0.2</w:t>
      </w:r>
      <w:r w:rsidRPr="00121787">
        <w:rPr>
          <w:rFonts w:ascii="Times New Roman" w:eastAsia="標楷體" w:hAnsi="Times New Roman"/>
          <w:kern w:val="0"/>
          <w:sz w:val="28"/>
        </w:rPr>
        <w:t>％；</w:t>
      </w:r>
      <w:proofErr w:type="gramStart"/>
      <w:r w:rsidRPr="00121787">
        <w:rPr>
          <w:rFonts w:ascii="Times New Roman" w:eastAsia="標楷體" w:hAnsi="Times New Roman" w:hint="eastAsia"/>
          <w:bCs/>
          <w:kern w:val="0"/>
          <w:sz w:val="28"/>
        </w:rPr>
        <w:t>塑</w:t>
      </w:r>
      <w:proofErr w:type="gramEnd"/>
      <w:r w:rsidRPr="00121787">
        <w:rPr>
          <w:rFonts w:ascii="Times New Roman" w:eastAsia="標楷體" w:hAnsi="Times New Roman" w:hint="eastAsia"/>
          <w:bCs/>
          <w:kern w:val="0"/>
          <w:sz w:val="28"/>
        </w:rPr>
        <w:t>橡膠及其製品</w:t>
      </w:r>
      <w:r w:rsidRPr="00121787">
        <w:rPr>
          <w:rFonts w:ascii="Times New Roman" w:eastAsia="標楷體" w:hAnsi="Times New Roman" w:hint="eastAsia"/>
          <w:bCs/>
          <w:kern w:val="0"/>
          <w:sz w:val="28"/>
        </w:rPr>
        <w:t>21.7</w:t>
      </w:r>
      <w:r w:rsidRPr="00121787">
        <w:rPr>
          <w:rFonts w:ascii="Times New Roman" w:eastAsia="標楷體" w:hAnsi="Times New Roman"/>
          <w:kern w:val="0"/>
          <w:sz w:val="28"/>
        </w:rPr>
        <w:t>億美元，比重</w:t>
      </w:r>
      <w:r w:rsidRPr="00121787">
        <w:rPr>
          <w:rFonts w:ascii="Times New Roman" w:eastAsia="標楷體" w:hAnsi="Times New Roman" w:hint="eastAsia"/>
          <w:kern w:val="0"/>
          <w:sz w:val="28"/>
        </w:rPr>
        <w:t>8.1</w:t>
      </w:r>
      <w:r w:rsidRPr="00121787">
        <w:rPr>
          <w:rFonts w:ascii="Times New Roman" w:eastAsia="標楷體" w:hAnsi="Times New Roman"/>
          <w:kern w:val="0"/>
          <w:sz w:val="28"/>
        </w:rPr>
        <w:t>％，</w:t>
      </w:r>
      <w:r w:rsidRPr="00121787">
        <w:rPr>
          <w:rFonts w:ascii="Times New Roman" w:eastAsia="標楷體" w:hAnsi="Times New Roman" w:hint="eastAsia"/>
          <w:kern w:val="0"/>
          <w:sz w:val="28"/>
        </w:rPr>
        <w:t>減少</w:t>
      </w:r>
      <w:r w:rsidRPr="00121787">
        <w:rPr>
          <w:rFonts w:ascii="Times New Roman" w:eastAsia="標楷體" w:hAnsi="Times New Roman" w:hint="eastAsia"/>
          <w:kern w:val="0"/>
          <w:sz w:val="28"/>
        </w:rPr>
        <w:t>3.9</w:t>
      </w:r>
      <w:r w:rsidRPr="00121787">
        <w:rPr>
          <w:rFonts w:ascii="Times New Roman" w:eastAsia="標楷體" w:hAnsi="Times New Roman"/>
          <w:kern w:val="0"/>
          <w:sz w:val="28"/>
        </w:rPr>
        <w:t>％。</w:t>
      </w:r>
    </w:p>
    <w:p w:rsidR="00C37352" w:rsidRPr="00696C95" w:rsidRDefault="00C37352" w:rsidP="00C37352">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sidRPr="00696C95">
        <w:rPr>
          <w:rFonts w:ascii="Times New Roman" w:eastAsia="標楷體" w:hAnsi="Times New Roman" w:hint="eastAsia"/>
          <w:kern w:val="0"/>
          <w:sz w:val="28"/>
        </w:rPr>
        <w:t>5</w:t>
      </w:r>
      <w:r w:rsidRPr="00696C95">
        <w:rPr>
          <w:rFonts w:ascii="Times New Roman" w:eastAsia="標楷體" w:hAnsi="Times New Roman"/>
          <w:kern w:val="0"/>
          <w:sz w:val="28"/>
        </w:rPr>
        <w:t>月進口前</w:t>
      </w:r>
      <w:r w:rsidRPr="00696C95">
        <w:rPr>
          <w:rFonts w:ascii="Times New Roman" w:eastAsia="標楷體" w:hAnsi="Times New Roman"/>
          <w:kern w:val="0"/>
          <w:sz w:val="28"/>
        </w:rPr>
        <w:t>3</w:t>
      </w:r>
      <w:r w:rsidRPr="00696C95">
        <w:rPr>
          <w:rFonts w:ascii="Times New Roman" w:eastAsia="標楷體" w:hAnsi="Times New Roman"/>
          <w:kern w:val="0"/>
          <w:sz w:val="28"/>
        </w:rPr>
        <w:t>大貨品依序為</w:t>
      </w:r>
      <w:r>
        <w:rPr>
          <w:rFonts w:ascii="標楷體" w:eastAsia="標楷體" w:hAnsi="標楷體" w:hint="eastAsia"/>
          <w:kern w:val="0"/>
          <w:sz w:val="28"/>
        </w:rPr>
        <w:t>：</w:t>
      </w:r>
      <w:r w:rsidRPr="00696C95">
        <w:rPr>
          <w:rFonts w:ascii="Times New Roman" w:eastAsia="標楷體" w:hAnsi="Times New Roman"/>
          <w:kern w:val="0"/>
          <w:sz w:val="28"/>
        </w:rPr>
        <w:t>礦產品</w:t>
      </w:r>
      <w:r w:rsidRPr="00696C95">
        <w:rPr>
          <w:rFonts w:ascii="Times New Roman" w:eastAsia="標楷體" w:hAnsi="Times New Roman" w:hint="eastAsia"/>
          <w:kern w:val="0"/>
          <w:sz w:val="28"/>
        </w:rPr>
        <w:t>47.7</w:t>
      </w:r>
      <w:r w:rsidRPr="00696C95">
        <w:rPr>
          <w:rFonts w:ascii="Times New Roman" w:eastAsia="標楷體" w:hAnsi="Times New Roman"/>
          <w:kern w:val="0"/>
          <w:sz w:val="28"/>
        </w:rPr>
        <w:t>億美元，占進口總值</w:t>
      </w:r>
      <w:r w:rsidRPr="00696C95">
        <w:rPr>
          <w:rFonts w:ascii="Times New Roman" w:eastAsia="標楷體" w:hAnsi="Times New Roman" w:hint="eastAsia"/>
          <w:kern w:val="0"/>
          <w:sz w:val="28"/>
        </w:rPr>
        <w:t>22.3</w:t>
      </w:r>
      <w:r w:rsidRPr="00696C95">
        <w:rPr>
          <w:rFonts w:ascii="Times New Roman" w:eastAsia="標楷體" w:hAnsi="Times New Roman"/>
          <w:kern w:val="0"/>
          <w:sz w:val="28"/>
        </w:rPr>
        <w:t>％，</w:t>
      </w:r>
      <w:r w:rsidRPr="00696C95">
        <w:rPr>
          <w:rFonts w:ascii="Times New Roman" w:eastAsia="標楷體" w:hAnsi="Times New Roman" w:hint="eastAsia"/>
          <w:kern w:val="0"/>
          <w:sz w:val="28"/>
        </w:rPr>
        <w:t>較上年同月減少</w:t>
      </w:r>
      <w:r w:rsidRPr="00696C95">
        <w:rPr>
          <w:rFonts w:ascii="Times New Roman" w:eastAsia="標楷體" w:hAnsi="Times New Roman" w:hint="eastAsia"/>
          <w:kern w:val="0"/>
          <w:sz w:val="28"/>
        </w:rPr>
        <w:t>13.4</w:t>
      </w:r>
      <w:r w:rsidRPr="00696C95">
        <w:rPr>
          <w:rFonts w:ascii="Times New Roman" w:eastAsia="標楷體" w:hAnsi="Times New Roman"/>
          <w:kern w:val="0"/>
          <w:sz w:val="28"/>
        </w:rPr>
        <w:t>％；電子產品</w:t>
      </w:r>
      <w:r w:rsidRPr="00696C95">
        <w:rPr>
          <w:rFonts w:ascii="Times New Roman" w:eastAsia="標楷體" w:hAnsi="Times New Roman" w:hint="eastAsia"/>
          <w:kern w:val="0"/>
          <w:sz w:val="28"/>
        </w:rPr>
        <w:t>36.5</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17.1</w:t>
      </w:r>
      <w:r w:rsidRPr="00696C95">
        <w:rPr>
          <w:rFonts w:ascii="Times New Roman" w:eastAsia="標楷體" w:hAnsi="Times New Roman"/>
          <w:kern w:val="0"/>
          <w:sz w:val="28"/>
        </w:rPr>
        <w:t>％，</w:t>
      </w:r>
      <w:r w:rsidRPr="00696C95">
        <w:rPr>
          <w:rFonts w:ascii="Times New Roman" w:eastAsia="標楷體" w:hAnsi="Times New Roman" w:hint="eastAsia"/>
          <w:kern w:val="0"/>
          <w:sz w:val="28"/>
        </w:rPr>
        <w:t>增加</w:t>
      </w:r>
      <w:r w:rsidRPr="00696C95">
        <w:rPr>
          <w:rFonts w:ascii="Times New Roman" w:eastAsia="標楷體" w:hAnsi="Times New Roman" w:hint="eastAsia"/>
          <w:kern w:val="0"/>
          <w:sz w:val="28"/>
        </w:rPr>
        <w:t>6.4</w:t>
      </w:r>
      <w:r w:rsidRPr="00696C95">
        <w:rPr>
          <w:rFonts w:ascii="Times New Roman" w:eastAsia="標楷體" w:hAnsi="Times New Roman"/>
          <w:kern w:val="0"/>
          <w:sz w:val="28"/>
        </w:rPr>
        <w:t>％；化學品</w:t>
      </w:r>
      <w:r w:rsidRPr="00696C95">
        <w:rPr>
          <w:rFonts w:ascii="Times New Roman" w:eastAsia="標楷體" w:hAnsi="Times New Roman" w:hint="eastAsia"/>
          <w:kern w:val="0"/>
          <w:sz w:val="28"/>
        </w:rPr>
        <w:t>23.9</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11.2</w:t>
      </w:r>
      <w:r w:rsidRPr="00696C95">
        <w:rPr>
          <w:rFonts w:ascii="Times New Roman" w:eastAsia="標楷體" w:hAnsi="Times New Roman"/>
          <w:kern w:val="0"/>
          <w:sz w:val="28"/>
        </w:rPr>
        <w:t>％，</w:t>
      </w:r>
      <w:r w:rsidRPr="00696C95">
        <w:rPr>
          <w:rFonts w:ascii="Times New Roman" w:eastAsia="標楷體" w:hAnsi="Times New Roman" w:hint="eastAsia"/>
          <w:kern w:val="0"/>
          <w:sz w:val="28"/>
        </w:rPr>
        <w:t>與上年同月減少</w:t>
      </w:r>
      <w:r w:rsidRPr="00696C95">
        <w:rPr>
          <w:rFonts w:ascii="Times New Roman" w:eastAsia="標楷體" w:hAnsi="Times New Roman" w:hint="eastAsia"/>
          <w:kern w:val="0"/>
          <w:sz w:val="28"/>
        </w:rPr>
        <w:t>0.4</w:t>
      </w:r>
      <w:r w:rsidRPr="00696C95">
        <w:rPr>
          <w:rFonts w:ascii="Times New Roman" w:eastAsia="標楷體" w:hAnsi="Times New Roman" w:hint="eastAsia"/>
          <w:kern w:val="0"/>
          <w:sz w:val="28"/>
        </w:rPr>
        <w:t>％</w:t>
      </w:r>
      <w:r w:rsidRPr="00696C95">
        <w:rPr>
          <w:rFonts w:ascii="Times New Roman" w:eastAsia="標楷體" w:hAnsi="Times New Roman"/>
          <w:kern w:val="0"/>
          <w:sz w:val="28"/>
        </w:rPr>
        <w:t>。</w:t>
      </w:r>
    </w:p>
    <w:p w:rsidR="00C37352" w:rsidRPr="0069592E" w:rsidRDefault="00C37352" w:rsidP="00C37352">
      <w:pPr>
        <w:snapToGrid w:val="0"/>
        <w:spacing w:before="120" w:line="400" w:lineRule="exact"/>
        <w:ind w:right="-153"/>
        <w:jc w:val="center"/>
      </w:pPr>
      <w:r w:rsidRPr="0069592E">
        <w:rPr>
          <w:rFonts w:eastAsia="標楷體"/>
          <w:b/>
          <w:bCs/>
          <w:sz w:val="28"/>
        </w:rPr>
        <w:t>表</w:t>
      </w:r>
      <w:r w:rsidRPr="0069592E">
        <w:rPr>
          <w:rFonts w:eastAsia="標楷體"/>
          <w:b/>
          <w:bCs/>
          <w:sz w:val="28"/>
        </w:rPr>
        <w:t>2-4-3</w:t>
      </w:r>
      <w:r w:rsidRPr="0069592E">
        <w:rPr>
          <w:rFonts w:eastAsia="標楷體"/>
          <w:b/>
          <w:bCs/>
          <w:sz w:val="28"/>
        </w:rPr>
        <w:t xml:space="preserve">　　</w:t>
      </w:r>
      <w:r w:rsidRPr="0069592E">
        <w:rPr>
          <w:rFonts w:eastAsia="標楷體" w:hint="eastAsia"/>
          <w:b/>
          <w:bCs/>
          <w:sz w:val="28"/>
        </w:rPr>
        <w:t>103</w:t>
      </w:r>
      <w:r w:rsidRPr="0069592E">
        <w:rPr>
          <w:rFonts w:eastAsia="標楷體" w:hint="eastAsia"/>
          <w:b/>
          <w:bCs/>
          <w:sz w:val="28"/>
        </w:rPr>
        <w:t>年</w:t>
      </w:r>
      <w:r w:rsidRPr="0069592E">
        <w:rPr>
          <w:rFonts w:eastAsia="標楷體" w:hint="eastAsia"/>
          <w:b/>
          <w:bCs/>
          <w:sz w:val="28"/>
        </w:rPr>
        <w:t>5</w:t>
      </w:r>
      <w:r w:rsidRPr="0069592E">
        <w:rPr>
          <w:rFonts w:eastAsia="標楷體" w:hint="eastAsia"/>
          <w:b/>
          <w:bCs/>
          <w:sz w:val="28"/>
        </w:rPr>
        <w:t>月重要出進口產品結構</w:t>
      </w:r>
    </w:p>
    <w:p w:rsidR="00C37352" w:rsidRPr="0069592E" w:rsidRDefault="00C37352" w:rsidP="00C37352">
      <w:pPr>
        <w:snapToGrid w:val="0"/>
        <w:spacing w:line="300" w:lineRule="auto"/>
        <w:ind w:right="-510"/>
        <w:jc w:val="right"/>
        <w:rPr>
          <w:rFonts w:eastAsia="標楷體"/>
        </w:rPr>
      </w:pPr>
      <w:r w:rsidRPr="0069592E">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C37352" w:rsidRPr="0069592E" w:rsidTr="0069742E">
        <w:trPr>
          <w:trHeight w:val="458"/>
        </w:trPr>
        <w:tc>
          <w:tcPr>
            <w:tcW w:w="2030" w:type="dxa"/>
            <w:tcBorders>
              <w:top w:val="single" w:sz="4" w:space="0" w:color="auto"/>
              <w:left w:val="nil"/>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C37352" w:rsidRPr="00932449" w:rsidRDefault="00C37352" w:rsidP="0069742E">
            <w:pPr>
              <w:snapToGrid w:val="0"/>
              <w:ind w:left="28"/>
              <w:jc w:val="center"/>
              <w:rPr>
                <w:rFonts w:eastAsia="標楷體"/>
                <w:sz w:val="22"/>
              </w:rPr>
            </w:pPr>
            <w:r w:rsidRPr="00932449">
              <w:rPr>
                <w:rFonts w:eastAsia="標楷體"/>
                <w:sz w:val="22"/>
              </w:rPr>
              <w:t>年增率</w:t>
            </w:r>
          </w:p>
        </w:tc>
      </w:tr>
      <w:tr w:rsidR="00C37352" w:rsidRPr="00696C95" w:rsidTr="0069742E">
        <w:trPr>
          <w:trHeight w:val="580"/>
        </w:trPr>
        <w:tc>
          <w:tcPr>
            <w:tcW w:w="2030" w:type="dxa"/>
            <w:tcBorders>
              <w:top w:val="single" w:sz="4" w:space="0" w:color="auto"/>
              <w:left w:val="nil"/>
              <w:bottom w:val="nil"/>
              <w:right w:val="single" w:sz="4" w:space="0" w:color="auto"/>
            </w:tcBorders>
            <w:vAlign w:val="center"/>
          </w:tcPr>
          <w:p w:rsidR="00C37352" w:rsidRPr="00932449" w:rsidRDefault="00C37352" w:rsidP="0069742E">
            <w:pPr>
              <w:pStyle w:val="xl42"/>
              <w:widowControl w:val="0"/>
              <w:topLinePunct/>
              <w:spacing w:before="0" w:beforeAutospacing="0" w:after="0" w:afterAutospacing="0"/>
              <w:rPr>
                <w:rFonts w:ascii="Times New Roman" w:eastAsia="標楷體" w:hAnsi="Times New Roman" w:cs="Times New Roman"/>
                <w:bCs/>
                <w:kern w:val="2"/>
                <w:szCs w:val="20"/>
              </w:rPr>
            </w:pPr>
            <w:r w:rsidRPr="00932449">
              <w:rPr>
                <w:rFonts w:ascii="Times New Roman" w:eastAsia="標楷體" w:hAnsi="Times New Roman" w:cs="Times New Roman"/>
                <w:bCs/>
                <w:kern w:val="2"/>
                <w:szCs w:val="20"/>
              </w:rPr>
              <w:t>電子產品</w:t>
            </w:r>
          </w:p>
        </w:tc>
        <w:tc>
          <w:tcPr>
            <w:tcW w:w="1080" w:type="dxa"/>
            <w:tcBorders>
              <w:top w:val="single" w:sz="4" w:space="0" w:color="auto"/>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8,557.1</w:t>
            </w:r>
          </w:p>
        </w:tc>
        <w:tc>
          <w:tcPr>
            <w:tcW w:w="784" w:type="dxa"/>
            <w:tcBorders>
              <w:top w:val="single" w:sz="4" w:space="0" w:color="auto"/>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32.1</w:t>
            </w:r>
          </w:p>
        </w:tc>
        <w:tc>
          <w:tcPr>
            <w:tcW w:w="855" w:type="dxa"/>
            <w:tcBorders>
              <w:top w:val="single" w:sz="4" w:space="0" w:color="auto"/>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15.2</w:t>
            </w:r>
          </w:p>
        </w:tc>
        <w:tc>
          <w:tcPr>
            <w:tcW w:w="2141" w:type="dxa"/>
            <w:tcBorders>
              <w:top w:val="single" w:sz="4" w:space="0" w:color="auto"/>
              <w:left w:val="double" w:sz="4" w:space="0" w:color="auto"/>
              <w:bottom w:val="nil"/>
              <w:right w:val="single" w:sz="4" w:space="0" w:color="auto"/>
            </w:tcBorders>
            <w:vAlign w:val="center"/>
          </w:tcPr>
          <w:p w:rsidR="00C37352" w:rsidRPr="00932449" w:rsidRDefault="00C37352" w:rsidP="0069742E">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932449">
              <w:rPr>
                <w:rFonts w:ascii="Times New Roman" w:eastAsia="標楷體" w:hAnsi="Times New Roman" w:cs="Times New Roman" w:hint="default"/>
                <w:bCs/>
                <w:color w:val="auto"/>
                <w:kern w:val="2"/>
                <w:szCs w:val="20"/>
              </w:rPr>
              <w:t>礦產品</w:t>
            </w:r>
          </w:p>
        </w:tc>
        <w:tc>
          <w:tcPr>
            <w:tcW w:w="1071" w:type="dxa"/>
            <w:tcBorders>
              <w:top w:val="single" w:sz="4" w:space="0" w:color="auto"/>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4,765.7</w:t>
            </w:r>
          </w:p>
        </w:tc>
        <w:tc>
          <w:tcPr>
            <w:tcW w:w="730" w:type="dxa"/>
            <w:tcBorders>
              <w:top w:val="single" w:sz="4" w:space="0" w:color="auto"/>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22.3</w:t>
            </w:r>
          </w:p>
        </w:tc>
        <w:tc>
          <w:tcPr>
            <w:tcW w:w="807" w:type="dxa"/>
            <w:tcBorders>
              <w:top w:val="single" w:sz="4" w:space="0" w:color="auto"/>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-13.4</w:t>
            </w:r>
          </w:p>
        </w:tc>
      </w:tr>
      <w:tr w:rsidR="00C37352" w:rsidRPr="00696C95" w:rsidTr="0069742E">
        <w:trPr>
          <w:trHeight w:val="580"/>
        </w:trPr>
        <w:tc>
          <w:tcPr>
            <w:tcW w:w="2030" w:type="dxa"/>
            <w:tcBorders>
              <w:top w:val="nil"/>
              <w:left w:val="nil"/>
              <w:bottom w:val="nil"/>
              <w:right w:val="single" w:sz="4" w:space="0" w:color="auto"/>
            </w:tcBorders>
            <w:vAlign w:val="center"/>
          </w:tcPr>
          <w:p w:rsidR="00C37352" w:rsidRPr="00932449" w:rsidRDefault="00C37352" w:rsidP="0069742E">
            <w:pPr>
              <w:topLinePunct/>
              <w:jc w:val="both"/>
              <w:rPr>
                <w:rFonts w:eastAsia="標楷體"/>
                <w:bCs/>
                <w:szCs w:val="20"/>
              </w:rPr>
            </w:pPr>
            <w:r w:rsidRPr="00932449">
              <w:rPr>
                <w:rFonts w:eastAsia="標楷體"/>
                <w:bCs/>
                <w:szCs w:val="20"/>
              </w:rPr>
              <w:t>基本金屬及其製品</w:t>
            </w:r>
          </w:p>
        </w:tc>
        <w:tc>
          <w:tcPr>
            <w:tcW w:w="1080"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sidRPr="00932449">
              <w:rPr>
                <w:rFonts w:eastAsia="標楷體"/>
                <w:bCs/>
                <w:spacing w:val="0"/>
                <w:kern w:val="2"/>
                <w:szCs w:val="20"/>
              </w:rPr>
              <w:t>425.</w:t>
            </w:r>
            <w:r w:rsidRPr="00932449">
              <w:rPr>
                <w:rFonts w:eastAsia="標楷體" w:hint="eastAsia"/>
                <w:bCs/>
                <w:spacing w:val="0"/>
                <w:kern w:val="2"/>
                <w:szCs w:val="20"/>
              </w:rPr>
              <w:t>8</w:t>
            </w:r>
          </w:p>
        </w:tc>
        <w:tc>
          <w:tcPr>
            <w:tcW w:w="784"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9.1</w:t>
            </w:r>
          </w:p>
        </w:tc>
        <w:tc>
          <w:tcPr>
            <w:tcW w:w="855" w:type="dxa"/>
            <w:tcBorders>
              <w:top w:val="nil"/>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0.2</w:t>
            </w:r>
          </w:p>
        </w:tc>
        <w:tc>
          <w:tcPr>
            <w:tcW w:w="2141" w:type="dxa"/>
            <w:tcBorders>
              <w:top w:val="nil"/>
              <w:left w:val="double" w:sz="4" w:space="0" w:color="auto"/>
              <w:bottom w:val="nil"/>
              <w:right w:val="single" w:sz="4" w:space="0" w:color="auto"/>
            </w:tcBorders>
            <w:vAlign w:val="center"/>
          </w:tcPr>
          <w:p w:rsidR="00C37352" w:rsidRPr="00932449" w:rsidRDefault="00C37352" w:rsidP="0069742E">
            <w:pPr>
              <w:pStyle w:val="xl41"/>
              <w:widowControl w:val="0"/>
              <w:topLinePunct/>
              <w:spacing w:before="0" w:beforeAutospacing="0" w:after="0" w:afterAutospacing="0"/>
              <w:textAlignment w:val="auto"/>
              <w:rPr>
                <w:rFonts w:ascii="Times New Roman" w:eastAsia="標楷體" w:hAnsi="Times New Roman" w:cs="Times New Roman" w:hint="default"/>
                <w:bCs/>
                <w:color w:val="auto"/>
                <w:szCs w:val="20"/>
              </w:rPr>
            </w:pPr>
            <w:r w:rsidRPr="00932449">
              <w:rPr>
                <w:rFonts w:ascii="Times New Roman" w:eastAsia="標楷體" w:hAnsi="Times New Roman" w:cs="Times New Roman" w:hint="default"/>
                <w:bCs/>
                <w:color w:val="auto"/>
                <w:kern w:val="2"/>
                <w:szCs w:val="20"/>
              </w:rPr>
              <w:t>電子產品</w:t>
            </w:r>
          </w:p>
        </w:tc>
        <w:tc>
          <w:tcPr>
            <w:tcW w:w="1071"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3,648.9</w:t>
            </w:r>
          </w:p>
        </w:tc>
        <w:tc>
          <w:tcPr>
            <w:tcW w:w="730"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17.1</w:t>
            </w:r>
          </w:p>
        </w:tc>
        <w:tc>
          <w:tcPr>
            <w:tcW w:w="807" w:type="dxa"/>
            <w:tcBorders>
              <w:top w:val="nil"/>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6.4</w:t>
            </w:r>
          </w:p>
        </w:tc>
      </w:tr>
      <w:tr w:rsidR="00C37352" w:rsidRPr="00696C95" w:rsidTr="0069742E">
        <w:trPr>
          <w:trHeight w:val="580"/>
        </w:trPr>
        <w:tc>
          <w:tcPr>
            <w:tcW w:w="2030" w:type="dxa"/>
            <w:tcBorders>
              <w:top w:val="nil"/>
              <w:left w:val="nil"/>
              <w:bottom w:val="nil"/>
              <w:right w:val="single" w:sz="4" w:space="0" w:color="auto"/>
            </w:tcBorders>
            <w:vAlign w:val="center"/>
          </w:tcPr>
          <w:p w:rsidR="00C37352" w:rsidRPr="00932449" w:rsidRDefault="00C37352" w:rsidP="0069742E">
            <w:pPr>
              <w:topLinePunct/>
              <w:jc w:val="both"/>
              <w:rPr>
                <w:rFonts w:eastAsia="標楷體"/>
                <w:bCs/>
                <w:szCs w:val="20"/>
              </w:rPr>
            </w:pPr>
            <w:proofErr w:type="gramStart"/>
            <w:r w:rsidRPr="00932449">
              <w:rPr>
                <w:rFonts w:eastAsia="標楷體"/>
                <w:bCs/>
                <w:szCs w:val="20"/>
              </w:rPr>
              <w:t>塑</w:t>
            </w:r>
            <w:proofErr w:type="gramEnd"/>
            <w:r w:rsidRPr="00932449">
              <w:rPr>
                <w:rFonts w:eastAsia="標楷體"/>
                <w:bCs/>
                <w:szCs w:val="20"/>
              </w:rPr>
              <w:t>橡膠及其製品</w:t>
            </w:r>
          </w:p>
        </w:tc>
        <w:tc>
          <w:tcPr>
            <w:tcW w:w="1080"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sidRPr="00932449">
              <w:rPr>
                <w:rFonts w:eastAsia="標楷體"/>
                <w:bCs/>
                <w:spacing w:val="0"/>
                <w:kern w:val="2"/>
                <w:szCs w:val="20"/>
              </w:rPr>
              <w:t>16</w:t>
            </w:r>
            <w:r w:rsidRPr="00932449">
              <w:rPr>
                <w:rFonts w:eastAsia="標楷體" w:hint="eastAsia"/>
                <w:bCs/>
                <w:spacing w:val="0"/>
                <w:kern w:val="2"/>
                <w:szCs w:val="20"/>
              </w:rPr>
              <w:t>8.0</w:t>
            </w:r>
          </w:p>
        </w:tc>
        <w:tc>
          <w:tcPr>
            <w:tcW w:w="784"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8.1</w:t>
            </w:r>
          </w:p>
        </w:tc>
        <w:tc>
          <w:tcPr>
            <w:tcW w:w="855" w:type="dxa"/>
            <w:tcBorders>
              <w:top w:val="nil"/>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-3.9</w:t>
            </w:r>
          </w:p>
        </w:tc>
        <w:tc>
          <w:tcPr>
            <w:tcW w:w="2141" w:type="dxa"/>
            <w:tcBorders>
              <w:top w:val="nil"/>
              <w:left w:val="double" w:sz="4" w:space="0" w:color="auto"/>
              <w:bottom w:val="nil"/>
              <w:right w:val="single" w:sz="4" w:space="0" w:color="auto"/>
            </w:tcBorders>
            <w:vAlign w:val="center"/>
          </w:tcPr>
          <w:p w:rsidR="00C37352" w:rsidRPr="00932449" w:rsidRDefault="00C37352" w:rsidP="0069742E">
            <w:pPr>
              <w:topLinePunct/>
              <w:rPr>
                <w:rFonts w:eastAsia="標楷體"/>
                <w:bCs/>
                <w:szCs w:val="20"/>
              </w:rPr>
            </w:pPr>
            <w:r w:rsidRPr="00932449">
              <w:rPr>
                <w:rFonts w:eastAsia="標楷體"/>
                <w:bCs/>
                <w:szCs w:val="20"/>
              </w:rPr>
              <w:t>化學品</w:t>
            </w:r>
          </w:p>
        </w:tc>
        <w:tc>
          <w:tcPr>
            <w:tcW w:w="1071"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2,386.9</w:t>
            </w:r>
          </w:p>
        </w:tc>
        <w:tc>
          <w:tcPr>
            <w:tcW w:w="730"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11.2</w:t>
            </w:r>
          </w:p>
        </w:tc>
        <w:tc>
          <w:tcPr>
            <w:tcW w:w="807" w:type="dxa"/>
            <w:tcBorders>
              <w:top w:val="nil"/>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-0.4</w:t>
            </w:r>
          </w:p>
        </w:tc>
      </w:tr>
      <w:tr w:rsidR="00C37352" w:rsidRPr="00696C95" w:rsidTr="0069742E">
        <w:trPr>
          <w:trHeight w:val="580"/>
        </w:trPr>
        <w:tc>
          <w:tcPr>
            <w:tcW w:w="2030" w:type="dxa"/>
            <w:tcBorders>
              <w:top w:val="nil"/>
              <w:left w:val="nil"/>
              <w:bottom w:val="nil"/>
              <w:right w:val="single" w:sz="4" w:space="0" w:color="auto"/>
            </w:tcBorders>
            <w:vAlign w:val="center"/>
          </w:tcPr>
          <w:p w:rsidR="00C37352" w:rsidRPr="00932449" w:rsidRDefault="00C37352" w:rsidP="0069742E">
            <w:pPr>
              <w:topLinePunct/>
              <w:jc w:val="both"/>
              <w:rPr>
                <w:rFonts w:eastAsia="標楷體"/>
                <w:bCs/>
                <w:szCs w:val="20"/>
              </w:rPr>
            </w:pPr>
            <w:r w:rsidRPr="00932449">
              <w:rPr>
                <w:rFonts w:eastAsia="標楷體" w:hint="eastAsia"/>
                <w:bCs/>
                <w:szCs w:val="20"/>
              </w:rPr>
              <w:t>化學品</w:t>
            </w:r>
          </w:p>
        </w:tc>
        <w:tc>
          <w:tcPr>
            <w:tcW w:w="1080"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sidRPr="00932449">
              <w:rPr>
                <w:rFonts w:eastAsia="標楷體"/>
                <w:bCs/>
                <w:spacing w:val="0"/>
                <w:kern w:val="2"/>
                <w:szCs w:val="20"/>
              </w:rPr>
              <w:t>873.7</w:t>
            </w:r>
          </w:p>
        </w:tc>
        <w:tc>
          <w:tcPr>
            <w:tcW w:w="784"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7.0</w:t>
            </w:r>
          </w:p>
        </w:tc>
        <w:tc>
          <w:tcPr>
            <w:tcW w:w="855" w:type="dxa"/>
            <w:tcBorders>
              <w:top w:val="nil"/>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10.3</w:t>
            </w:r>
          </w:p>
        </w:tc>
        <w:tc>
          <w:tcPr>
            <w:tcW w:w="2141" w:type="dxa"/>
            <w:tcBorders>
              <w:top w:val="nil"/>
              <w:left w:val="double" w:sz="4" w:space="0" w:color="auto"/>
              <w:bottom w:val="nil"/>
              <w:right w:val="single" w:sz="4" w:space="0" w:color="auto"/>
            </w:tcBorders>
            <w:vAlign w:val="center"/>
          </w:tcPr>
          <w:p w:rsidR="00C37352" w:rsidRPr="00932449" w:rsidRDefault="00C37352" w:rsidP="0069742E">
            <w:pPr>
              <w:topLinePunct/>
              <w:rPr>
                <w:rFonts w:eastAsia="標楷體"/>
                <w:bCs/>
                <w:szCs w:val="20"/>
              </w:rPr>
            </w:pPr>
            <w:r w:rsidRPr="00932449">
              <w:rPr>
                <w:rFonts w:eastAsia="標楷體"/>
                <w:bCs/>
                <w:szCs w:val="20"/>
              </w:rPr>
              <w:t>基本金屬及其製品</w:t>
            </w:r>
          </w:p>
        </w:tc>
        <w:tc>
          <w:tcPr>
            <w:tcW w:w="1071"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1,856.9</w:t>
            </w:r>
          </w:p>
        </w:tc>
        <w:tc>
          <w:tcPr>
            <w:tcW w:w="730"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8.7</w:t>
            </w:r>
          </w:p>
        </w:tc>
        <w:tc>
          <w:tcPr>
            <w:tcW w:w="807" w:type="dxa"/>
            <w:tcBorders>
              <w:top w:val="nil"/>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9.1</w:t>
            </w:r>
          </w:p>
        </w:tc>
      </w:tr>
      <w:tr w:rsidR="00C37352" w:rsidRPr="00696C95" w:rsidTr="0069742E">
        <w:trPr>
          <w:trHeight w:val="580"/>
        </w:trPr>
        <w:tc>
          <w:tcPr>
            <w:tcW w:w="2030" w:type="dxa"/>
            <w:tcBorders>
              <w:top w:val="nil"/>
              <w:left w:val="nil"/>
              <w:bottom w:val="nil"/>
              <w:right w:val="single" w:sz="4" w:space="0" w:color="auto"/>
            </w:tcBorders>
            <w:vAlign w:val="center"/>
          </w:tcPr>
          <w:p w:rsidR="00C37352" w:rsidRPr="00932449" w:rsidRDefault="00C37352" w:rsidP="0069742E">
            <w:pPr>
              <w:topLinePunct/>
              <w:jc w:val="both"/>
              <w:rPr>
                <w:rFonts w:eastAsia="標楷體"/>
                <w:bCs/>
                <w:szCs w:val="20"/>
              </w:rPr>
            </w:pPr>
            <w:r w:rsidRPr="00932449">
              <w:rPr>
                <w:rFonts w:eastAsia="標楷體" w:hint="eastAsia"/>
                <w:bCs/>
                <w:szCs w:val="20"/>
              </w:rPr>
              <w:t>機械</w:t>
            </w:r>
          </w:p>
        </w:tc>
        <w:tc>
          <w:tcPr>
            <w:tcW w:w="1080"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sidRPr="00932449">
              <w:rPr>
                <w:rFonts w:eastAsia="標楷體"/>
                <w:bCs/>
                <w:spacing w:val="0"/>
                <w:kern w:val="2"/>
                <w:szCs w:val="20"/>
              </w:rPr>
              <w:t>790.</w:t>
            </w:r>
            <w:r w:rsidRPr="00932449">
              <w:rPr>
                <w:rFonts w:eastAsia="標楷體" w:hint="eastAsia"/>
                <w:bCs/>
                <w:spacing w:val="0"/>
                <w:kern w:val="2"/>
                <w:szCs w:val="20"/>
              </w:rPr>
              <w:t>6</w:t>
            </w:r>
          </w:p>
        </w:tc>
        <w:tc>
          <w:tcPr>
            <w:tcW w:w="784"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6.7</w:t>
            </w:r>
          </w:p>
        </w:tc>
        <w:tc>
          <w:tcPr>
            <w:tcW w:w="855" w:type="dxa"/>
            <w:tcBorders>
              <w:top w:val="nil"/>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4.1</w:t>
            </w:r>
          </w:p>
        </w:tc>
        <w:tc>
          <w:tcPr>
            <w:tcW w:w="2141" w:type="dxa"/>
            <w:tcBorders>
              <w:top w:val="nil"/>
              <w:left w:val="double" w:sz="4" w:space="0" w:color="auto"/>
              <w:bottom w:val="nil"/>
              <w:right w:val="single" w:sz="4" w:space="0" w:color="auto"/>
            </w:tcBorders>
            <w:vAlign w:val="center"/>
          </w:tcPr>
          <w:p w:rsidR="00C37352" w:rsidRPr="00932449" w:rsidRDefault="00C37352" w:rsidP="0069742E">
            <w:pPr>
              <w:topLinePunct/>
              <w:rPr>
                <w:rFonts w:eastAsia="標楷體"/>
                <w:bCs/>
                <w:szCs w:val="20"/>
              </w:rPr>
            </w:pPr>
            <w:r w:rsidRPr="00932449">
              <w:rPr>
                <w:rFonts w:eastAsia="標楷體"/>
                <w:bCs/>
                <w:szCs w:val="20"/>
              </w:rPr>
              <w:t>機械</w:t>
            </w:r>
          </w:p>
        </w:tc>
        <w:tc>
          <w:tcPr>
            <w:tcW w:w="1071"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1,629.6</w:t>
            </w:r>
          </w:p>
        </w:tc>
        <w:tc>
          <w:tcPr>
            <w:tcW w:w="730"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7.6</w:t>
            </w:r>
          </w:p>
        </w:tc>
        <w:tc>
          <w:tcPr>
            <w:tcW w:w="807" w:type="dxa"/>
            <w:tcBorders>
              <w:top w:val="nil"/>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-28.0</w:t>
            </w:r>
          </w:p>
        </w:tc>
      </w:tr>
      <w:tr w:rsidR="00C37352" w:rsidRPr="00696C95" w:rsidTr="0069742E">
        <w:trPr>
          <w:trHeight w:val="580"/>
        </w:trPr>
        <w:tc>
          <w:tcPr>
            <w:tcW w:w="2030" w:type="dxa"/>
            <w:tcBorders>
              <w:top w:val="nil"/>
              <w:left w:val="nil"/>
              <w:bottom w:val="nil"/>
              <w:right w:val="single" w:sz="4" w:space="0" w:color="auto"/>
            </w:tcBorders>
            <w:vAlign w:val="center"/>
          </w:tcPr>
          <w:p w:rsidR="00C37352" w:rsidRPr="00932449" w:rsidRDefault="00C37352" w:rsidP="0069742E">
            <w:pPr>
              <w:topLinePunct/>
              <w:jc w:val="both"/>
              <w:rPr>
                <w:rFonts w:eastAsia="標楷體"/>
                <w:bCs/>
                <w:szCs w:val="20"/>
              </w:rPr>
            </w:pPr>
            <w:r w:rsidRPr="00932449">
              <w:rPr>
                <w:rFonts w:eastAsia="標楷體" w:hint="eastAsia"/>
                <w:bCs/>
                <w:szCs w:val="20"/>
              </w:rPr>
              <w:t>光學</w:t>
            </w:r>
            <w:r w:rsidRPr="00932449">
              <w:rPr>
                <w:rFonts w:ascii="標楷體" w:eastAsia="標楷體" w:hAnsi="標楷體" w:hint="eastAsia"/>
                <w:bCs/>
                <w:szCs w:val="20"/>
              </w:rPr>
              <w:t>、照相、計量、</w:t>
            </w:r>
            <w:proofErr w:type="gramStart"/>
            <w:r w:rsidRPr="00932449">
              <w:rPr>
                <w:rFonts w:ascii="標楷體" w:eastAsia="標楷體" w:hAnsi="標楷體" w:hint="eastAsia"/>
                <w:bCs/>
                <w:szCs w:val="20"/>
              </w:rPr>
              <w:t>療等產品</w:t>
            </w:r>
            <w:proofErr w:type="gramEnd"/>
          </w:p>
        </w:tc>
        <w:tc>
          <w:tcPr>
            <w:tcW w:w="1080"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sidRPr="00932449">
              <w:rPr>
                <w:rFonts w:eastAsia="標楷體"/>
                <w:bCs/>
                <w:spacing w:val="0"/>
                <w:kern w:val="2"/>
                <w:szCs w:val="20"/>
              </w:rPr>
              <w:t>53</w:t>
            </w:r>
            <w:r w:rsidRPr="00932449">
              <w:rPr>
                <w:rFonts w:eastAsia="標楷體" w:hint="eastAsia"/>
                <w:bCs/>
                <w:spacing w:val="0"/>
                <w:kern w:val="2"/>
                <w:szCs w:val="20"/>
              </w:rPr>
              <w:t>5</w:t>
            </w:r>
            <w:r w:rsidRPr="00932449">
              <w:rPr>
                <w:rFonts w:eastAsia="標楷體"/>
                <w:bCs/>
                <w:spacing w:val="0"/>
                <w:kern w:val="2"/>
                <w:szCs w:val="20"/>
              </w:rPr>
              <w:t>.</w:t>
            </w:r>
            <w:r w:rsidRPr="00932449">
              <w:rPr>
                <w:rFonts w:eastAsia="標楷體" w:hint="eastAsia"/>
                <w:bCs/>
                <w:spacing w:val="0"/>
                <w:kern w:val="2"/>
                <w:szCs w:val="20"/>
              </w:rPr>
              <w:t>0</w:t>
            </w:r>
          </w:p>
        </w:tc>
        <w:tc>
          <w:tcPr>
            <w:tcW w:w="784"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5.8</w:t>
            </w:r>
          </w:p>
        </w:tc>
        <w:tc>
          <w:tcPr>
            <w:tcW w:w="855" w:type="dxa"/>
            <w:tcBorders>
              <w:top w:val="nil"/>
              <w:left w:val="nil"/>
              <w:bottom w:val="nil"/>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-15.9</w:t>
            </w:r>
          </w:p>
        </w:tc>
        <w:tc>
          <w:tcPr>
            <w:tcW w:w="2141" w:type="dxa"/>
            <w:tcBorders>
              <w:top w:val="nil"/>
              <w:left w:val="double" w:sz="4" w:space="0" w:color="auto"/>
              <w:bottom w:val="nil"/>
              <w:right w:val="single" w:sz="4" w:space="0" w:color="auto"/>
            </w:tcBorders>
            <w:vAlign w:val="center"/>
          </w:tcPr>
          <w:p w:rsidR="00C37352" w:rsidRPr="00932449" w:rsidRDefault="00C37352" w:rsidP="0069742E">
            <w:pPr>
              <w:topLinePunct/>
              <w:rPr>
                <w:rFonts w:eastAsia="標楷體"/>
                <w:bCs/>
                <w:szCs w:val="20"/>
              </w:rPr>
            </w:pPr>
            <w:r w:rsidRPr="00932449">
              <w:rPr>
                <w:rFonts w:eastAsia="標楷體" w:hint="eastAsia"/>
                <w:bCs/>
                <w:szCs w:val="20"/>
              </w:rPr>
              <w:t>車輛</w:t>
            </w:r>
            <w:r w:rsidRPr="00932449">
              <w:rPr>
                <w:rFonts w:ascii="標楷體" w:eastAsia="標楷體" w:hAnsi="標楷體" w:hint="eastAsia"/>
                <w:bCs/>
                <w:szCs w:val="20"/>
              </w:rPr>
              <w:t>、航空器、船舶及有關運輸設備</w:t>
            </w:r>
          </w:p>
        </w:tc>
        <w:tc>
          <w:tcPr>
            <w:tcW w:w="1071" w:type="dxa"/>
            <w:tcBorders>
              <w:top w:val="nil"/>
              <w:left w:val="single" w:sz="4" w:space="0" w:color="auto"/>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1,037.5</w:t>
            </w:r>
          </w:p>
        </w:tc>
        <w:tc>
          <w:tcPr>
            <w:tcW w:w="730" w:type="dxa"/>
            <w:tcBorders>
              <w:top w:val="nil"/>
              <w:left w:val="single" w:sz="4" w:space="0" w:color="auto"/>
              <w:bottom w:val="nil"/>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4.9</w:t>
            </w:r>
          </w:p>
        </w:tc>
        <w:tc>
          <w:tcPr>
            <w:tcW w:w="807" w:type="dxa"/>
            <w:tcBorders>
              <w:top w:val="nil"/>
              <w:left w:val="nil"/>
              <w:bottom w:val="nil"/>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70.6</w:t>
            </w:r>
          </w:p>
        </w:tc>
      </w:tr>
      <w:tr w:rsidR="00C37352" w:rsidRPr="00696C95" w:rsidTr="0069742E">
        <w:trPr>
          <w:trHeight w:val="580"/>
        </w:trPr>
        <w:tc>
          <w:tcPr>
            <w:tcW w:w="2030" w:type="dxa"/>
            <w:tcBorders>
              <w:top w:val="nil"/>
              <w:left w:val="nil"/>
              <w:bottom w:val="single" w:sz="4" w:space="0" w:color="auto"/>
              <w:right w:val="single" w:sz="4" w:space="0" w:color="auto"/>
            </w:tcBorders>
            <w:vAlign w:val="center"/>
          </w:tcPr>
          <w:p w:rsidR="00C37352" w:rsidRPr="00932449" w:rsidRDefault="00C37352" w:rsidP="0069742E">
            <w:pPr>
              <w:topLinePunct/>
              <w:jc w:val="both"/>
              <w:rPr>
                <w:rFonts w:eastAsia="標楷體"/>
                <w:bCs/>
                <w:szCs w:val="20"/>
              </w:rPr>
            </w:pPr>
            <w:r w:rsidRPr="00932449">
              <w:rPr>
                <w:rFonts w:eastAsia="標楷體" w:hint="eastAsia"/>
                <w:bCs/>
                <w:szCs w:val="20"/>
              </w:rPr>
              <w:t>礦產品</w:t>
            </w:r>
          </w:p>
        </w:tc>
        <w:tc>
          <w:tcPr>
            <w:tcW w:w="1080" w:type="dxa"/>
            <w:tcBorders>
              <w:top w:val="nil"/>
              <w:left w:val="single" w:sz="4" w:space="0" w:color="auto"/>
              <w:bottom w:val="single" w:sz="4" w:space="0" w:color="auto"/>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sidRPr="00932449">
              <w:rPr>
                <w:rFonts w:eastAsia="標楷體"/>
                <w:bCs/>
                <w:spacing w:val="0"/>
                <w:kern w:val="2"/>
                <w:szCs w:val="20"/>
              </w:rPr>
              <w:t>448.</w:t>
            </w:r>
            <w:r w:rsidRPr="00932449">
              <w:rPr>
                <w:rFonts w:eastAsia="標楷體" w:hint="eastAsia"/>
                <w:bCs/>
                <w:spacing w:val="0"/>
                <w:kern w:val="2"/>
                <w:szCs w:val="20"/>
              </w:rPr>
              <w:t>4</w:t>
            </w:r>
          </w:p>
        </w:tc>
        <w:tc>
          <w:tcPr>
            <w:tcW w:w="784" w:type="dxa"/>
            <w:tcBorders>
              <w:top w:val="nil"/>
              <w:left w:val="single" w:sz="4" w:space="0" w:color="auto"/>
              <w:bottom w:val="single" w:sz="4" w:space="0" w:color="auto"/>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5.4</w:t>
            </w:r>
          </w:p>
        </w:tc>
        <w:tc>
          <w:tcPr>
            <w:tcW w:w="855" w:type="dxa"/>
            <w:tcBorders>
              <w:top w:val="nil"/>
              <w:left w:val="nil"/>
              <w:bottom w:val="single" w:sz="4" w:space="0" w:color="auto"/>
              <w:right w:val="doub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-22.0</w:t>
            </w:r>
          </w:p>
        </w:tc>
        <w:tc>
          <w:tcPr>
            <w:tcW w:w="2141" w:type="dxa"/>
            <w:tcBorders>
              <w:top w:val="nil"/>
              <w:left w:val="double" w:sz="4" w:space="0" w:color="auto"/>
              <w:bottom w:val="single" w:sz="4" w:space="0" w:color="auto"/>
              <w:right w:val="single" w:sz="4" w:space="0" w:color="auto"/>
            </w:tcBorders>
            <w:vAlign w:val="center"/>
          </w:tcPr>
          <w:p w:rsidR="00C37352" w:rsidRPr="00932449" w:rsidRDefault="00C37352" w:rsidP="0069742E">
            <w:pPr>
              <w:topLinePunct/>
              <w:rPr>
                <w:rFonts w:eastAsia="標楷體"/>
                <w:bCs/>
                <w:szCs w:val="20"/>
              </w:rPr>
            </w:pPr>
            <w:r w:rsidRPr="00932449">
              <w:rPr>
                <w:rFonts w:eastAsia="標楷體"/>
                <w:bCs/>
                <w:szCs w:val="20"/>
              </w:rPr>
              <w:t>精密儀器、鐘錶、</w:t>
            </w:r>
          </w:p>
          <w:p w:rsidR="00C37352" w:rsidRPr="00932449" w:rsidRDefault="00C37352" w:rsidP="0069742E">
            <w:pPr>
              <w:topLinePunct/>
              <w:rPr>
                <w:rFonts w:eastAsia="標楷體"/>
                <w:bCs/>
                <w:szCs w:val="20"/>
              </w:rPr>
            </w:pPr>
            <w:r w:rsidRPr="00932449">
              <w:rPr>
                <w:rFonts w:eastAsia="標楷體"/>
                <w:bCs/>
                <w:szCs w:val="20"/>
              </w:rPr>
              <w:t>樂器</w:t>
            </w:r>
          </w:p>
        </w:tc>
        <w:tc>
          <w:tcPr>
            <w:tcW w:w="1071" w:type="dxa"/>
            <w:tcBorders>
              <w:top w:val="nil"/>
              <w:left w:val="single" w:sz="4" w:space="0" w:color="auto"/>
              <w:bottom w:val="single" w:sz="4" w:space="0" w:color="auto"/>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988.5</w:t>
            </w:r>
          </w:p>
        </w:tc>
        <w:tc>
          <w:tcPr>
            <w:tcW w:w="730" w:type="dxa"/>
            <w:tcBorders>
              <w:top w:val="nil"/>
              <w:left w:val="single" w:sz="4" w:space="0" w:color="auto"/>
              <w:bottom w:val="single" w:sz="4" w:space="0" w:color="auto"/>
              <w:right w:val="single" w:sz="4" w:space="0" w:color="auto"/>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4.6</w:t>
            </w:r>
          </w:p>
        </w:tc>
        <w:tc>
          <w:tcPr>
            <w:tcW w:w="807" w:type="dxa"/>
            <w:tcBorders>
              <w:top w:val="nil"/>
              <w:left w:val="nil"/>
              <w:bottom w:val="single" w:sz="4" w:space="0" w:color="auto"/>
              <w:right w:val="nil"/>
            </w:tcBorders>
            <w:vAlign w:val="center"/>
          </w:tcPr>
          <w:p w:rsidR="00C37352" w:rsidRPr="00932449" w:rsidRDefault="00C37352" w:rsidP="0069742E">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-3.3</w:t>
            </w:r>
          </w:p>
        </w:tc>
      </w:tr>
    </w:tbl>
    <w:p w:rsidR="00C37352" w:rsidRPr="00FD530D" w:rsidRDefault="00C37352" w:rsidP="00C37352">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FD530D">
        <w:rPr>
          <w:rFonts w:ascii="Times New Roman" w:eastAsia="標楷體" w:hAnsi="Times New Roman" w:cs="Times New Roman" w:hint="default"/>
          <w:color w:val="auto"/>
          <w:sz w:val="22"/>
          <w:szCs w:val="22"/>
        </w:rPr>
        <w:t>資料來源：財政部。</w:t>
      </w:r>
    </w:p>
    <w:p w:rsidR="001D10FA" w:rsidRPr="006102A8" w:rsidRDefault="001D10FA" w:rsidP="001D10FA">
      <w:pPr>
        <w:pStyle w:val="k3a"/>
        <w:tabs>
          <w:tab w:val="left" w:pos="540"/>
        </w:tabs>
        <w:spacing w:before="180" w:line="300" w:lineRule="auto"/>
        <w:ind w:leftChars="0" w:left="0" w:right="0" w:firstLineChars="0" w:firstLine="0"/>
        <w:rPr>
          <w:b/>
          <w:bCs/>
          <w:color w:val="FF0000"/>
          <w:sz w:val="32"/>
          <w:szCs w:val="32"/>
        </w:rPr>
      </w:pPr>
      <w:r w:rsidRPr="006102A8">
        <w:rPr>
          <w:color w:val="FF0000"/>
        </w:rPr>
        <w:br w:type="page"/>
      </w:r>
    </w:p>
    <w:p w:rsidR="001D10FA" w:rsidRPr="00C332C6" w:rsidRDefault="001D10FA" w:rsidP="001D10FA">
      <w:pPr>
        <w:pStyle w:val="t-3"/>
        <w:spacing w:beforeLines="50" w:before="180" w:line="300" w:lineRule="auto"/>
        <w:ind w:right="-60"/>
      </w:pPr>
      <w:bookmarkStart w:id="69" w:name="_Toc349916585"/>
      <w:bookmarkStart w:id="70" w:name="_Toc391906412"/>
      <w:r w:rsidRPr="00C332C6">
        <w:lastRenderedPageBreak/>
        <w:t>（五）外銷訂單</w:t>
      </w:r>
      <w:bookmarkEnd w:id="69"/>
      <w:bookmarkEnd w:id="70"/>
    </w:p>
    <w:p w:rsidR="006D207E" w:rsidRPr="0085135C" w:rsidRDefault="006D207E" w:rsidP="006D207E">
      <w:pPr>
        <w:pStyle w:val="k3a"/>
        <w:tabs>
          <w:tab w:val="left" w:pos="540"/>
        </w:tabs>
        <w:spacing w:beforeLines="0" w:before="0" w:line="300" w:lineRule="auto"/>
        <w:ind w:leftChars="0" w:left="0" w:right="0" w:firstLineChars="0" w:firstLine="0"/>
        <w:rPr>
          <w:b/>
          <w:bCs/>
        </w:rPr>
      </w:pPr>
      <w:r w:rsidRPr="0085135C">
        <w:rPr>
          <w:b/>
          <w:bCs/>
        </w:rPr>
        <w:t>１、</w:t>
      </w:r>
      <w:r w:rsidRPr="0085135C">
        <w:rPr>
          <w:b/>
          <w:bCs/>
        </w:rPr>
        <w:t>103</w:t>
      </w:r>
      <w:r w:rsidRPr="0085135C">
        <w:rPr>
          <w:b/>
          <w:bCs/>
        </w:rPr>
        <w:t>年</w:t>
      </w:r>
      <w:r w:rsidRPr="0085135C">
        <w:rPr>
          <w:rFonts w:hint="eastAsia"/>
          <w:b/>
          <w:bCs/>
        </w:rPr>
        <w:t>5</w:t>
      </w:r>
      <w:r w:rsidRPr="0085135C">
        <w:rPr>
          <w:b/>
          <w:bCs/>
        </w:rPr>
        <w:t>月外銷訂單</w:t>
      </w:r>
      <w:r w:rsidRPr="0085135C">
        <w:rPr>
          <w:rFonts w:hint="eastAsia"/>
          <w:b/>
          <w:bCs/>
        </w:rPr>
        <w:t>380.2</w:t>
      </w:r>
      <w:r w:rsidRPr="0085135C">
        <w:rPr>
          <w:b/>
          <w:bCs/>
        </w:rPr>
        <w:t>億美元，</w:t>
      </w:r>
      <w:r w:rsidRPr="0085135C">
        <w:rPr>
          <w:rFonts w:hint="eastAsia"/>
          <w:b/>
          <w:bCs/>
        </w:rPr>
        <w:t>增加</w:t>
      </w:r>
      <w:r w:rsidRPr="0085135C">
        <w:rPr>
          <w:rFonts w:hint="eastAsia"/>
          <w:b/>
          <w:bCs/>
        </w:rPr>
        <w:t>4.7</w:t>
      </w:r>
      <w:r w:rsidRPr="0085135C">
        <w:rPr>
          <w:b/>
          <w:bCs/>
        </w:rPr>
        <w:t>％</w:t>
      </w:r>
    </w:p>
    <w:p w:rsidR="006D207E" w:rsidRPr="0085135C" w:rsidRDefault="006D207E" w:rsidP="006D207E">
      <w:pPr>
        <w:pStyle w:val="k32"/>
        <w:topLinePunct/>
        <w:ind w:left="0" w:rightChars="-59" w:firstLineChars="202" w:firstLine="566"/>
        <w:rPr>
          <w:b/>
          <w:bCs/>
          <w:kern w:val="2"/>
          <w:szCs w:val="24"/>
        </w:rPr>
      </w:pPr>
      <w:r w:rsidRPr="0085135C">
        <w:t>103</w:t>
      </w:r>
      <w:r w:rsidRPr="0085135C">
        <w:t>年</w:t>
      </w:r>
      <w:r w:rsidRPr="0085135C">
        <w:rPr>
          <w:rFonts w:hint="eastAsia"/>
        </w:rPr>
        <w:t>5</w:t>
      </w:r>
      <w:r w:rsidRPr="0085135C">
        <w:t>月外銷訂單金額</w:t>
      </w:r>
      <w:r w:rsidRPr="0085135C">
        <w:rPr>
          <w:rFonts w:hint="eastAsia"/>
        </w:rPr>
        <w:t>380.2</w:t>
      </w:r>
      <w:r w:rsidRPr="0085135C">
        <w:t>億美元，較上年同月</w:t>
      </w:r>
      <w:r w:rsidRPr="0085135C">
        <w:rPr>
          <w:rFonts w:hint="eastAsia"/>
        </w:rPr>
        <w:t>增加</w:t>
      </w:r>
      <w:r w:rsidRPr="0085135C">
        <w:rPr>
          <w:rFonts w:hint="eastAsia"/>
        </w:rPr>
        <w:t>16.9</w:t>
      </w:r>
      <w:r w:rsidRPr="0085135C">
        <w:t>億美元，</w:t>
      </w:r>
      <w:r w:rsidRPr="0085135C">
        <w:rPr>
          <w:rFonts w:hint="eastAsia"/>
        </w:rPr>
        <w:t>增幅</w:t>
      </w:r>
      <w:r w:rsidRPr="0085135C">
        <w:rPr>
          <w:rFonts w:hint="eastAsia"/>
        </w:rPr>
        <w:t>4.7</w:t>
      </w:r>
      <w:r w:rsidRPr="0085135C">
        <w:t>％</w:t>
      </w:r>
      <w:r w:rsidRPr="0085135C">
        <w:rPr>
          <w:rFonts w:hint="eastAsia"/>
        </w:rPr>
        <w:t>；累計</w:t>
      </w:r>
      <w:r w:rsidRPr="0085135C">
        <w:rPr>
          <w:rFonts w:hint="eastAsia"/>
        </w:rPr>
        <w:t>1</w:t>
      </w:r>
      <w:r w:rsidRPr="0085135C">
        <w:rPr>
          <w:rFonts w:hint="eastAsia"/>
        </w:rPr>
        <w:t>至</w:t>
      </w:r>
      <w:r w:rsidRPr="0085135C">
        <w:rPr>
          <w:rFonts w:hint="eastAsia"/>
        </w:rPr>
        <w:t>5</w:t>
      </w:r>
      <w:r w:rsidRPr="0085135C">
        <w:rPr>
          <w:rFonts w:hint="eastAsia"/>
        </w:rPr>
        <w:t>月，外銷訂單金額</w:t>
      </w:r>
      <w:r w:rsidRPr="0085135C">
        <w:rPr>
          <w:rFonts w:hint="eastAsia"/>
        </w:rPr>
        <w:t>1,816.4</w:t>
      </w:r>
      <w:r w:rsidRPr="0085135C">
        <w:rPr>
          <w:rFonts w:hint="eastAsia"/>
        </w:rPr>
        <w:t>億美元，較上年同期增加</w:t>
      </w:r>
      <w:r w:rsidRPr="0085135C">
        <w:rPr>
          <w:rFonts w:hint="eastAsia"/>
        </w:rPr>
        <w:t>76.1</w:t>
      </w:r>
      <w:r w:rsidRPr="0085135C">
        <w:rPr>
          <w:rFonts w:hint="eastAsia"/>
        </w:rPr>
        <w:t>億美元，增幅</w:t>
      </w:r>
      <w:r w:rsidRPr="0085135C">
        <w:rPr>
          <w:rFonts w:hint="eastAsia"/>
        </w:rPr>
        <w:t>4.4</w:t>
      </w:r>
      <w:r w:rsidRPr="0085135C">
        <w:rPr>
          <w:rFonts w:hint="eastAsia"/>
        </w:rPr>
        <w:t>％。</w:t>
      </w:r>
    </w:p>
    <w:p w:rsidR="006D207E" w:rsidRPr="00880709" w:rsidRDefault="006D207E" w:rsidP="006D207E">
      <w:pPr>
        <w:spacing w:beforeLines="50" w:before="180" w:afterLines="50" w:after="180" w:line="420" w:lineRule="exact"/>
        <w:jc w:val="center"/>
        <w:rPr>
          <w:rFonts w:eastAsia="標楷體"/>
          <w:sz w:val="28"/>
        </w:rPr>
      </w:pPr>
      <w:r w:rsidRPr="00880709">
        <w:rPr>
          <w:rFonts w:eastAsia="標楷體"/>
          <w:b/>
          <w:bCs/>
          <w:sz w:val="28"/>
        </w:rPr>
        <w:t>表</w:t>
      </w:r>
      <w:r w:rsidRPr="00880709">
        <w:rPr>
          <w:rFonts w:eastAsia="標楷體"/>
          <w:b/>
          <w:bCs/>
          <w:sz w:val="28"/>
        </w:rPr>
        <w:t>2-5-1</w:t>
      </w:r>
      <w:r w:rsidRPr="0088070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6D207E" w:rsidRPr="00880709" w:rsidTr="0069742E">
        <w:trPr>
          <w:jc w:val="center"/>
        </w:trPr>
        <w:tc>
          <w:tcPr>
            <w:tcW w:w="1743" w:type="dxa"/>
            <w:tcBorders>
              <w:bottom w:val="single" w:sz="4" w:space="0" w:color="auto"/>
              <w:right w:val="single" w:sz="4" w:space="0" w:color="auto"/>
            </w:tcBorders>
          </w:tcPr>
          <w:p w:rsidR="006D207E" w:rsidRPr="00880709" w:rsidRDefault="006D207E" w:rsidP="0069742E">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6D207E" w:rsidRPr="00880709" w:rsidRDefault="006D207E" w:rsidP="0069742E">
            <w:pPr>
              <w:spacing w:line="400" w:lineRule="exact"/>
              <w:jc w:val="center"/>
              <w:rPr>
                <w:rFonts w:eastAsia="標楷體"/>
                <w:sz w:val="28"/>
              </w:rPr>
            </w:pPr>
            <w:r w:rsidRPr="00880709">
              <w:rPr>
                <w:rFonts w:eastAsia="標楷體"/>
                <w:sz w:val="28"/>
              </w:rPr>
              <w:t>金額</w:t>
            </w:r>
            <w:r w:rsidRPr="00880709">
              <w:rPr>
                <w:rFonts w:eastAsia="標楷體"/>
                <w:sz w:val="28"/>
              </w:rPr>
              <w:t>(</w:t>
            </w:r>
            <w:r w:rsidRPr="00880709">
              <w:rPr>
                <w:rFonts w:eastAsia="標楷體"/>
                <w:sz w:val="28"/>
              </w:rPr>
              <w:t>億美元</w:t>
            </w:r>
            <w:r w:rsidRPr="00880709">
              <w:rPr>
                <w:rFonts w:eastAsia="標楷體"/>
                <w:sz w:val="28"/>
              </w:rPr>
              <w:t>)</w:t>
            </w:r>
          </w:p>
        </w:tc>
        <w:tc>
          <w:tcPr>
            <w:tcW w:w="2880" w:type="dxa"/>
            <w:tcBorders>
              <w:left w:val="single" w:sz="4" w:space="0" w:color="auto"/>
              <w:bottom w:val="single" w:sz="4" w:space="0" w:color="auto"/>
              <w:right w:val="nil"/>
            </w:tcBorders>
          </w:tcPr>
          <w:p w:rsidR="006D207E" w:rsidRPr="00880709" w:rsidRDefault="006D207E" w:rsidP="0069742E">
            <w:pPr>
              <w:spacing w:line="400" w:lineRule="exact"/>
              <w:jc w:val="center"/>
              <w:rPr>
                <w:rFonts w:eastAsia="標楷體"/>
                <w:sz w:val="28"/>
              </w:rPr>
            </w:pPr>
            <w:r w:rsidRPr="00880709">
              <w:rPr>
                <w:rFonts w:eastAsia="標楷體"/>
                <w:sz w:val="28"/>
              </w:rPr>
              <w:t>年增率</w:t>
            </w:r>
            <w:r w:rsidRPr="00880709">
              <w:rPr>
                <w:rFonts w:eastAsia="標楷體"/>
                <w:sz w:val="28"/>
              </w:rPr>
              <w:t>(</w:t>
            </w:r>
            <w:r w:rsidRPr="00880709">
              <w:rPr>
                <w:rFonts w:eastAsia="標楷體"/>
                <w:sz w:val="28"/>
              </w:rPr>
              <w:t>％</w:t>
            </w:r>
            <w:r w:rsidRPr="00880709">
              <w:rPr>
                <w:rFonts w:eastAsia="標楷體"/>
                <w:sz w:val="28"/>
              </w:rPr>
              <w:t>)</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rPr>
                <w:rFonts w:eastAsia="標楷體"/>
                <w:b/>
                <w:bCs/>
              </w:rPr>
            </w:pPr>
            <w:r w:rsidRPr="00880709">
              <w:rPr>
                <w:rFonts w:eastAsia="標楷體"/>
                <w:b/>
                <w:bCs/>
              </w:rPr>
              <w:t xml:space="preserve">  98</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6D207E" w:rsidRPr="00880709" w:rsidRDefault="006D207E" w:rsidP="0069742E">
            <w:pPr>
              <w:snapToGrid w:val="0"/>
              <w:spacing w:line="360" w:lineRule="exact"/>
              <w:ind w:rightChars="379" w:right="910"/>
              <w:jc w:val="right"/>
              <w:rPr>
                <w:rFonts w:eastAsia="標楷體"/>
                <w:b/>
                <w:bCs/>
              </w:rPr>
            </w:pPr>
            <w:r w:rsidRPr="00880709">
              <w:rPr>
                <w:rFonts w:eastAsia="標楷體"/>
                <w:b/>
                <w:bCs/>
              </w:rPr>
              <w:t>3,224.</w:t>
            </w:r>
            <w:r w:rsidRPr="00880709">
              <w:rPr>
                <w:rFonts w:eastAsia="標楷體" w:hint="eastAsia"/>
                <w:b/>
                <w:bCs/>
              </w:rPr>
              <w:t>3</w:t>
            </w:r>
          </w:p>
        </w:tc>
        <w:tc>
          <w:tcPr>
            <w:tcW w:w="2880" w:type="dxa"/>
            <w:tcBorders>
              <w:top w:val="nil"/>
              <w:left w:val="single" w:sz="4" w:space="0" w:color="auto"/>
              <w:bottom w:val="nil"/>
              <w:right w:val="nil"/>
            </w:tcBorders>
            <w:vAlign w:val="bottom"/>
          </w:tcPr>
          <w:p w:rsidR="006D207E" w:rsidRPr="00880709" w:rsidRDefault="006D207E" w:rsidP="0069742E">
            <w:pPr>
              <w:snapToGrid w:val="0"/>
              <w:spacing w:line="360" w:lineRule="exact"/>
              <w:ind w:rightChars="397" w:right="953"/>
              <w:jc w:val="right"/>
              <w:rPr>
                <w:rFonts w:eastAsia="標楷體"/>
                <w:b/>
                <w:bCs/>
              </w:rPr>
            </w:pPr>
            <w:r w:rsidRPr="00880709">
              <w:rPr>
                <w:rFonts w:eastAsia="標楷體"/>
                <w:b/>
                <w:bCs/>
              </w:rPr>
              <w:t>-8.3</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rPr>
                <w:rFonts w:eastAsia="標楷體"/>
                <w:b/>
                <w:bCs/>
              </w:rPr>
            </w:pPr>
            <w:r w:rsidRPr="00880709">
              <w:rPr>
                <w:rFonts w:eastAsia="標楷體"/>
                <w:b/>
                <w:bCs/>
              </w:rPr>
              <w:t xml:space="preserve">  99</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6D207E" w:rsidRPr="00880709" w:rsidRDefault="006D207E" w:rsidP="0069742E">
            <w:pPr>
              <w:snapToGrid w:val="0"/>
              <w:spacing w:line="360" w:lineRule="exact"/>
              <w:ind w:rightChars="379" w:right="910"/>
              <w:jc w:val="right"/>
              <w:rPr>
                <w:rFonts w:eastAsia="標楷體"/>
                <w:b/>
                <w:bCs/>
              </w:rPr>
            </w:pPr>
            <w:r w:rsidRPr="00880709">
              <w:rPr>
                <w:rFonts w:eastAsia="標楷體"/>
                <w:b/>
                <w:bCs/>
              </w:rPr>
              <w:t>4,067.</w:t>
            </w:r>
            <w:r w:rsidRPr="00880709">
              <w:rPr>
                <w:rFonts w:eastAsia="標楷體" w:hint="eastAsia"/>
                <w:b/>
                <w:bCs/>
              </w:rPr>
              <w:t>1</w:t>
            </w:r>
          </w:p>
        </w:tc>
        <w:tc>
          <w:tcPr>
            <w:tcW w:w="2880" w:type="dxa"/>
            <w:tcBorders>
              <w:top w:val="nil"/>
              <w:left w:val="single" w:sz="4" w:space="0" w:color="auto"/>
              <w:bottom w:val="nil"/>
              <w:right w:val="nil"/>
            </w:tcBorders>
            <w:vAlign w:val="bottom"/>
          </w:tcPr>
          <w:p w:rsidR="006D207E" w:rsidRPr="00880709" w:rsidRDefault="006D207E" w:rsidP="0069742E">
            <w:pPr>
              <w:snapToGrid w:val="0"/>
              <w:spacing w:line="360" w:lineRule="exact"/>
              <w:ind w:rightChars="397" w:right="953"/>
              <w:jc w:val="right"/>
              <w:rPr>
                <w:rFonts w:eastAsia="標楷體"/>
                <w:b/>
                <w:bCs/>
              </w:rPr>
            </w:pPr>
            <w:r w:rsidRPr="00880709">
              <w:rPr>
                <w:rFonts w:eastAsia="標楷體"/>
                <w:b/>
                <w:bCs/>
              </w:rPr>
              <w:t>26.1</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rPr>
                <w:rFonts w:eastAsia="標楷體"/>
                <w:b/>
                <w:bCs/>
              </w:rPr>
            </w:pPr>
            <w:r w:rsidRPr="00880709">
              <w:rPr>
                <w:rFonts w:eastAsia="標楷體"/>
                <w:b/>
                <w:bCs/>
              </w:rPr>
              <w:t xml:space="preserve"> 100</w:t>
            </w:r>
            <w:r w:rsidRPr="00880709">
              <w:rPr>
                <w:rFonts w:eastAsia="標楷體"/>
                <w:b/>
                <w:bCs/>
              </w:rPr>
              <w:t>年</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b/>
                <w:bCs/>
                <w:noProof/>
              </w:rPr>
            </w:pPr>
            <w:r w:rsidRPr="00880709">
              <w:rPr>
                <w:rFonts w:eastAsia="標楷體"/>
                <w:b/>
                <w:bCs/>
                <w:noProof/>
              </w:rPr>
              <w:t>4,361.</w:t>
            </w:r>
            <w:r w:rsidRPr="00880709">
              <w:rPr>
                <w:rFonts w:eastAsia="標楷體" w:hint="eastAsia"/>
                <w:b/>
                <w:bCs/>
                <w:noProof/>
              </w:rPr>
              <w:t>2</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b/>
                <w:bCs/>
                <w:noProof/>
              </w:rPr>
            </w:pPr>
            <w:r w:rsidRPr="00880709">
              <w:rPr>
                <w:rFonts w:eastAsia="標楷體"/>
                <w:b/>
                <w:bCs/>
                <w:noProof/>
              </w:rPr>
              <w:t>7.2</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rPr>
                <w:rFonts w:eastAsia="標楷體"/>
              </w:rPr>
            </w:pPr>
            <w:r w:rsidRPr="00880709">
              <w:rPr>
                <w:rFonts w:eastAsia="標楷體"/>
                <w:b/>
                <w:bCs/>
              </w:rPr>
              <w:t xml:space="preserve"> 101</w:t>
            </w:r>
            <w:r w:rsidRPr="00880709">
              <w:rPr>
                <w:rFonts w:eastAsia="標楷體"/>
                <w:b/>
                <w:bCs/>
              </w:rPr>
              <w:t>年</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b/>
                <w:bCs/>
                <w:noProof/>
              </w:rPr>
            </w:pPr>
            <w:r w:rsidRPr="00880709">
              <w:rPr>
                <w:rFonts w:eastAsia="標楷體"/>
                <w:b/>
                <w:bCs/>
                <w:noProof/>
              </w:rPr>
              <w:t>4,410.</w:t>
            </w:r>
            <w:r w:rsidRPr="00880709">
              <w:rPr>
                <w:rFonts w:eastAsia="標楷體" w:hint="eastAsia"/>
                <w:b/>
                <w:bCs/>
                <w:noProof/>
              </w:rPr>
              <w:t>0</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b/>
                <w:bCs/>
                <w:noProof/>
              </w:rPr>
            </w:pPr>
            <w:r w:rsidRPr="00880709">
              <w:rPr>
                <w:rFonts w:eastAsia="標楷體"/>
                <w:b/>
                <w:bCs/>
                <w:noProof/>
              </w:rPr>
              <w:t>1.1</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rPr>
                <w:rFonts w:eastAsia="標楷體"/>
                <w:b/>
              </w:rPr>
            </w:pPr>
            <w:r w:rsidRPr="00880709">
              <w:rPr>
                <w:rFonts w:eastAsia="標楷體"/>
                <w:b/>
              </w:rPr>
              <w:t xml:space="preserve"> 102</w:t>
            </w:r>
            <w:r w:rsidRPr="00880709">
              <w:rPr>
                <w:rFonts w:eastAsia="標楷體"/>
                <w:b/>
              </w:rPr>
              <w:t>年</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b/>
                <w:noProof/>
              </w:rPr>
            </w:pPr>
            <w:r w:rsidRPr="00880709">
              <w:rPr>
                <w:rFonts w:eastAsia="標楷體"/>
                <w:b/>
                <w:noProof/>
              </w:rPr>
              <w:t>4,429.3</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b/>
                <w:noProof/>
              </w:rPr>
            </w:pPr>
            <w:r w:rsidRPr="00880709">
              <w:rPr>
                <w:rFonts w:eastAsia="標楷體"/>
                <w:b/>
                <w:noProof/>
              </w:rPr>
              <w:t>0.4</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5</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363.3</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-0.4</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6</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350.9</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-3.5</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7</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361.2</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0.5</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8</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363.2</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0.5</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9</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384.2</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2.0</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10</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395.9</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3.2</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11</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410.5</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0.8</w:t>
            </w:r>
          </w:p>
        </w:tc>
      </w:tr>
      <w:tr w:rsidR="006D207E" w:rsidRPr="00880709" w:rsidTr="0069742E">
        <w:trPr>
          <w:jc w:val="center"/>
        </w:trPr>
        <w:tc>
          <w:tcPr>
            <w:tcW w:w="1743" w:type="dxa"/>
            <w:tcBorders>
              <w:top w:val="nil"/>
              <w:bottom w:val="nil"/>
              <w:right w:val="single" w:sz="4" w:space="0" w:color="auto"/>
            </w:tcBorders>
          </w:tcPr>
          <w:p w:rsidR="006D207E" w:rsidRPr="00880709" w:rsidRDefault="006D207E" w:rsidP="0069742E">
            <w:pPr>
              <w:snapToGrid w:val="0"/>
              <w:spacing w:line="360" w:lineRule="exact"/>
              <w:ind w:firstLineChars="292" w:firstLine="701"/>
              <w:rPr>
                <w:rFonts w:eastAsia="標楷體"/>
              </w:rPr>
            </w:pPr>
            <w:r w:rsidRPr="00880709">
              <w:rPr>
                <w:rFonts w:eastAsia="標楷體"/>
              </w:rPr>
              <w:t>12</w:t>
            </w:r>
            <w:r w:rsidRPr="00880709">
              <w:rPr>
                <w:rFonts w:eastAsia="標楷體"/>
              </w:rPr>
              <w:t>月</w:t>
            </w:r>
          </w:p>
        </w:tc>
        <w:tc>
          <w:tcPr>
            <w:tcW w:w="2880" w:type="dxa"/>
            <w:tcBorders>
              <w:top w:val="nil"/>
              <w:left w:val="single" w:sz="4" w:space="0" w:color="auto"/>
              <w:bottom w:val="nil"/>
              <w:right w:val="single" w:sz="4" w:space="0" w:color="auto"/>
            </w:tcBorders>
          </w:tcPr>
          <w:p w:rsidR="006D207E" w:rsidRPr="00880709" w:rsidRDefault="006D207E" w:rsidP="0069742E">
            <w:pPr>
              <w:snapToGrid w:val="0"/>
              <w:spacing w:line="360" w:lineRule="exact"/>
              <w:ind w:rightChars="379" w:right="910"/>
              <w:jc w:val="right"/>
              <w:rPr>
                <w:rFonts w:eastAsia="標楷體"/>
              </w:rPr>
            </w:pPr>
            <w:r w:rsidRPr="00880709">
              <w:rPr>
                <w:rFonts w:eastAsia="標楷體"/>
              </w:rPr>
              <w:t>423.1</w:t>
            </w:r>
          </w:p>
        </w:tc>
        <w:tc>
          <w:tcPr>
            <w:tcW w:w="2880" w:type="dxa"/>
            <w:tcBorders>
              <w:top w:val="nil"/>
              <w:left w:val="single" w:sz="4" w:space="0" w:color="auto"/>
              <w:bottom w:val="nil"/>
              <w:right w:val="nil"/>
            </w:tcBorders>
          </w:tcPr>
          <w:p w:rsidR="006D207E" w:rsidRPr="00880709" w:rsidRDefault="006D207E" w:rsidP="0069742E">
            <w:pPr>
              <w:snapToGrid w:val="0"/>
              <w:spacing w:line="360" w:lineRule="exact"/>
              <w:ind w:rightChars="397" w:right="953"/>
              <w:jc w:val="right"/>
              <w:rPr>
                <w:rFonts w:eastAsia="標楷體"/>
              </w:rPr>
            </w:pPr>
            <w:r w:rsidRPr="00880709">
              <w:rPr>
                <w:rFonts w:eastAsia="標楷體"/>
              </w:rPr>
              <w:t>7.4</w:t>
            </w:r>
          </w:p>
        </w:tc>
      </w:tr>
      <w:tr w:rsidR="006D207E" w:rsidRPr="00064CD3" w:rsidTr="0069742E">
        <w:trPr>
          <w:jc w:val="center"/>
        </w:trPr>
        <w:tc>
          <w:tcPr>
            <w:tcW w:w="1743" w:type="dxa"/>
            <w:tcBorders>
              <w:top w:val="nil"/>
              <w:bottom w:val="nil"/>
              <w:right w:val="single" w:sz="4" w:space="0" w:color="auto"/>
            </w:tcBorders>
          </w:tcPr>
          <w:p w:rsidR="006D207E" w:rsidRPr="00064CD3" w:rsidRDefault="006D207E" w:rsidP="0069742E">
            <w:pPr>
              <w:snapToGrid w:val="0"/>
              <w:spacing w:line="360" w:lineRule="exact"/>
              <w:rPr>
                <w:rFonts w:eastAsia="標楷體"/>
                <w:b/>
              </w:rPr>
            </w:pPr>
            <w:r w:rsidRPr="00064CD3">
              <w:rPr>
                <w:rFonts w:eastAsia="標楷體"/>
                <w:b/>
              </w:rPr>
              <w:t xml:space="preserve"> 103</w:t>
            </w:r>
            <w:r w:rsidRPr="00064CD3">
              <w:rPr>
                <w:rFonts w:eastAsia="標楷體"/>
                <w:b/>
              </w:rPr>
              <w:t>年</w:t>
            </w:r>
            <w:r w:rsidRPr="00064CD3">
              <w:rPr>
                <w:rFonts w:eastAsia="標楷體" w:hint="eastAsia"/>
                <w:b/>
              </w:rPr>
              <w:t>1~5</w:t>
            </w:r>
            <w:r w:rsidRPr="00064CD3">
              <w:rPr>
                <w:rFonts w:eastAsia="標楷體" w:hint="eastAsia"/>
                <w:b/>
              </w:rPr>
              <w:t>月</w:t>
            </w:r>
          </w:p>
        </w:tc>
        <w:tc>
          <w:tcPr>
            <w:tcW w:w="2880" w:type="dxa"/>
            <w:tcBorders>
              <w:top w:val="nil"/>
              <w:left w:val="single" w:sz="4" w:space="0" w:color="auto"/>
              <w:bottom w:val="nil"/>
              <w:right w:val="single" w:sz="4" w:space="0" w:color="auto"/>
            </w:tcBorders>
          </w:tcPr>
          <w:p w:rsidR="006D207E" w:rsidRPr="00064CD3" w:rsidRDefault="006D207E" w:rsidP="0069742E">
            <w:pPr>
              <w:snapToGrid w:val="0"/>
              <w:spacing w:line="360" w:lineRule="exact"/>
              <w:ind w:rightChars="379" w:right="910"/>
              <w:jc w:val="right"/>
              <w:rPr>
                <w:rFonts w:eastAsia="標楷體"/>
                <w:b/>
              </w:rPr>
            </w:pPr>
            <w:r w:rsidRPr="00064CD3">
              <w:rPr>
                <w:rFonts w:eastAsia="標楷體" w:hint="eastAsia"/>
                <w:b/>
              </w:rPr>
              <w:t>1,816.4</w:t>
            </w:r>
          </w:p>
        </w:tc>
        <w:tc>
          <w:tcPr>
            <w:tcW w:w="2880" w:type="dxa"/>
            <w:tcBorders>
              <w:top w:val="nil"/>
              <w:left w:val="single" w:sz="4" w:space="0" w:color="auto"/>
              <w:bottom w:val="nil"/>
              <w:right w:val="nil"/>
            </w:tcBorders>
          </w:tcPr>
          <w:p w:rsidR="006D207E" w:rsidRPr="00064CD3" w:rsidRDefault="006D207E" w:rsidP="0069742E">
            <w:pPr>
              <w:snapToGrid w:val="0"/>
              <w:spacing w:line="360" w:lineRule="exact"/>
              <w:ind w:rightChars="397" w:right="953"/>
              <w:jc w:val="right"/>
              <w:rPr>
                <w:rFonts w:eastAsia="標楷體"/>
                <w:b/>
              </w:rPr>
            </w:pPr>
            <w:r w:rsidRPr="00064CD3">
              <w:rPr>
                <w:rFonts w:eastAsia="標楷體" w:hint="eastAsia"/>
                <w:b/>
              </w:rPr>
              <w:t>4.4</w:t>
            </w:r>
          </w:p>
        </w:tc>
      </w:tr>
      <w:tr w:rsidR="006D207E" w:rsidRPr="00064CD3" w:rsidTr="0069742E">
        <w:trPr>
          <w:jc w:val="center"/>
        </w:trPr>
        <w:tc>
          <w:tcPr>
            <w:tcW w:w="1743" w:type="dxa"/>
            <w:tcBorders>
              <w:top w:val="nil"/>
              <w:bottom w:val="nil"/>
              <w:right w:val="single" w:sz="4" w:space="0" w:color="auto"/>
            </w:tcBorders>
          </w:tcPr>
          <w:p w:rsidR="006D207E" w:rsidRPr="00064CD3" w:rsidRDefault="006D207E" w:rsidP="0069742E">
            <w:pPr>
              <w:snapToGrid w:val="0"/>
              <w:spacing w:line="360" w:lineRule="exact"/>
              <w:ind w:firstLineChars="242" w:firstLine="581"/>
              <w:rPr>
                <w:rFonts w:eastAsia="標楷體"/>
              </w:rPr>
            </w:pPr>
            <w:r w:rsidRPr="00064CD3">
              <w:rPr>
                <w:rFonts w:eastAsia="標楷體"/>
              </w:rPr>
              <w:t xml:space="preserve"> 1</w:t>
            </w:r>
            <w:r w:rsidRPr="00064CD3">
              <w:rPr>
                <w:rFonts w:eastAsia="標楷體"/>
              </w:rPr>
              <w:t>月</w:t>
            </w:r>
          </w:p>
        </w:tc>
        <w:tc>
          <w:tcPr>
            <w:tcW w:w="2880" w:type="dxa"/>
            <w:tcBorders>
              <w:top w:val="nil"/>
              <w:left w:val="single" w:sz="4" w:space="0" w:color="auto"/>
              <w:bottom w:val="nil"/>
              <w:right w:val="single" w:sz="4" w:space="0" w:color="auto"/>
            </w:tcBorders>
          </w:tcPr>
          <w:p w:rsidR="006D207E" w:rsidRPr="00064CD3" w:rsidRDefault="006D207E" w:rsidP="0069742E">
            <w:pPr>
              <w:snapToGrid w:val="0"/>
              <w:spacing w:line="360" w:lineRule="exact"/>
              <w:ind w:rightChars="379" w:right="910"/>
              <w:jc w:val="right"/>
              <w:rPr>
                <w:rFonts w:eastAsia="標楷體"/>
              </w:rPr>
            </w:pPr>
            <w:r w:rsidRPr="00064CD3">
              <w:rPr>
                <w:rFonts w:eastAsia="標楷體"/>
              </w:rPr>
              <w:t>361.1</w:t>
            </w:r>
          </w:p>
        </w:tc>
        <w:tc>
          <w:tcPr>
            <w:tcW w:w="2880" w:type="dxa"/>
            <w:tcBorders>
              <w:top w:val="nil"/>
              <w:left w:val="single" w:sz="4" w:space="0" w:color="auto"/>
              <w:bottom w:val="nil"/>
              <w:right w:val="nil"/>
            </w:tcBorders>
          </w:tcPr>
          <w:p w:rsidR="006D207E" w:rsidRPr="00064CD3" w:rsidRDefault="006D207E" w:rsidP="0069742E">
            <w:pPr>
              <w:snapToGrid w:val="0"/>
              <w:spacing w:line="360" w:lineRule="exact"/>
              <w:ind w:rightChars="397" w:right="953"/>
              <w:jc w:val="right"/>
              <w:rPr>
                <w:rFonts w:eastAsia="標楷體"/>
              </w:rPr>
            </w:pPr>
            <w:r w:rsidRPr="00064CD3">
              <w:rPr>
                <w:rFonts w:eastAsia="標楷體"/>
              </w:rPr>
              <w:t>-2.8</w:t>
            </w:r>
          </w:p>
        </w:tc>
      </w:tr>
      <w:tr w:rsidR="006D207E" w:rsidRPr="00064CD3" w:rsidTr="0069742E">
        <w:trPr>
          <w:jc w:val="center"/>
        </w:trPr>
        <w:tc>
          <w:tcPr>
            <w:tcW w:w="1743" w:type="dxa"/>
            <w:tcBorders>
              <w:top w:val="nil"/>
              <w:bottom w:val="nil"/>
              <w:right w:val="single" w:sz="4" w:space="0" w:color="auto"/>
            </w:tcBorders>
          </w:tcPr>
          <w:p w:rsidR="006D207E" w:rsidRPr="00064CD3" w:rsidRDefault="006D207E" w:rsidP="0069742E">
            <w:pPr>
              <w:snapToGrid w:val="0"/>
              <w:spacing w:line="360" w:lineRule="exact"/>
              <w:ind w:firstLineChars="242" w:firstLine="581"/>
              <w:rPr>
                <w:rFonts w:eastAsia="標楷體"/>
              </w:rPr>
            </w:pPr>
            <w:r w:rsidRPr="00064CD3">
              <w:rPr>
                <w:rFonts w:eastAsia="標楷體" w:hint="eastAsia"/>
              </w:rPr>
              <w:t xml:space="preserve"> 2</w:t>
            </w:r>
            <w:r w:rsidRPr="00064CD3">
              <w:rPr>
                <w:rFonts w:eastAsia="標楷體" w:hint="eastAsia"/>
              </w:rPr>
              <w:t>月</w:t>
            </w:r>
          </w:p>
        </w:tc>
        <w:tc>
          <w:tcPr>
            <w:tcW w:w="2880" w:type="dxa"/>
            <w:tcBorders>
              <w:top w:val="nil"/>
              <w:left w:val="single" w:sz="4" w:space="0" w:color="auto"/>
              <w:bottom w:val="nil"/>
              <w:right w:val="single" w:sz="4" w:space="0" w:color="auto"/>
            </w:tcBorders>
          </w:tcPr>
          <w:p w:rsidR="006D207E" w:rsidRPr="00064CD3" w:rsidRDefault="006D207E" w:rsidP="0069742E">
            <w:pPr>
              <w:snapToGrid w:val="0"/>
              <w:spacing w:line="360" w:lineRule="exact"/>
              <w:ind w:rightChars="379" w:right="910"/>
              <w:jc w:val="right"/>
              <w:rPr>
                <w:rFonts w:eastAsia="標楷體"/>
              </w:rPr>
            </w:pPr>
            <w:r w:rsidRPr="00064CD3">
              <w:rPr>
                <w:rFonts w:eastAsia="標楷體" w:hint="eastAsia"/>
              </w:rPr>
              <w:t>307.1</w:t>
            </w:r>
          </w:p>
        </w:tc>
        <w:tc>
          <w:tcPr>
            <w:tcW w:w="2880" w:type="dxa"/>
            <w:tcBorders>
              <w:top w:val="nil"/>
              <w:left w:val="single" w:sz="4" w:space="0" w:color="auto"/>
              <w:bottom w:val="nil"/>
              <w:right w:val="nil"/>
            </w:tcBorders>
          </w:tcPr>
          <w:p w:rsidR="006D207E" w:rsidRPr="00064CD3" w:rsidRDefault="006D207E" w:rsidP="0069742E">
            <w:pPr>
              <w:snapToGrid w:val="0"/>
              <w:spacing w:line="360" w:lineRule="exact"/>
              <w:ind w:rightChars="397" w:right="953"/>
              <w:jc w:val="right"/>
              <w:rPr>
                <w:rFonts w:eastAsia="標楷體"/>
              </w:rPr>
            </w:pPr>
            <w:r w:rsidRPr="00064CD3">
              <w:rPr>
                <w:rFonts w:eastAsia="標楷體" w:hint="eastAsia"/>
              </w:rPr>
              <w:t>5.7</w:t>
            </w:r>
          </w:p>
        </w:tc>
      </w:tr>
      <w:tr w:rsidR="006D207E" w:rsidRPr="00064CD3" w:rsidTr="0069742E">
        <w:trPr>
          <w:jc w:val="center"/>
        </w:trPr>
        <w:tc>
          <w:tcPr>
            <w:tcW w:w="1743" w:type="dxa"/>
            <w:tcBorders>
              <w:top w:val="nil"/>
              <w:bottom w:val="nil"/>
              <w:right w:val="single" w:sz="4" w:space="0" w:color="auto"/>
            </w:tcBorders>
          </w:tcPr>
          <w:p w:rsidR="006D207E" w:rsidRPr="00064CD3" w:rsidRDefault="006D207E" w:rsidP="0069742E">
            <w:pPr>
              <w:snapToGrid w:val="0"/>
              <w:spacing w:line="360" w:lineRule="exact"/>
              <w:ind w:firstLineChars="242" w:firstLine="581"/>
              <w:rPr>
                <w:rFonts w:eastAsia="標楷體"/>
              </w:rPr>
            </w:pPr>
            <w:r w:rsidRPr="00064CD3">
              <w:rPr>
                <w:rFonts w:eastAsia="標楷體" w:hint="eastAsia"/>
              </w:rPr>
              <w:t xml:space="preserve"> 3</w:t>
            </w:r>
            <w:r w:rsidRPr="00064CD3">
              <w:rPr>
                <w:rFonts w:eastAsia="標楷體" w:hint="eastAsia"/>
              </w:rPr>
              <w:t>月</w:t>
            </w:r>
          </w:p>
        </w:tc>
        <w:tc>
          <w:tcPr>
            <w:tcW w:w="2880" w:type="dxa"/>
            <w:tcBorders>
              <w:top w:val="nil"/>
              <w:left w:val="single" w:sz="4" w:space="0" w:color="auto"/>
              <w:bottom w:val="nil"/>
              <w:right w:val="single" w:sz="4" w:space="0" w:color="auto"/>
            </w:tcBorders>
          </w:tcPr>
          <w:p w:rsidR="006D207E" w:rsidRPr="00064CD3" w:rsidRDefault="006D207E" w:rsidP="0069742E">
            <w:pPr>
              <w:snapToGrid w:val="0"/>
              <w:spacing w:line="360" w:lineRule="exact"/>
              <w:ind w:rightChars="379" w:right="910"/>
              <w:jc w:val="right"/>
              <w:rPr>
                <w:rFonts w:eastAsia="標楷體"/>
              </w:rPr>
            </w:pPr>
            <w:r w:rsidRPr="00064CD3">
              <w:rPr>
                <w:rFonts w:eastAsia="標楷體" w:hint="eastAsia"/>
              </w:rPr>
              <w:t>379.4</w:t>
            </w:r>
          </w:p>
        </w:tc>
        <w:tc>
          <w:tcPr>
            <w:tcW w:w="2880" w:type="dxa"/>
            <w:tcBorders>
              <w:top w:val="nil"/>
              <w:left w:val="single" w:sz="4" w:space="0" w:color="auto"/>
              <w:bottom w:val="nil"/>
              <w:right w:val="nil"/>
            </w:tcBorders>
          </w:tcPr>
          <w:p w:rsidR="006D207E" w:rsidRPr="00064CD3" w:rsidRDefault="006D207E" w:rsidP="0069742E">
            <w:pPr>
              <w:snapToGrid w:val="0"/>
              <w:spacing w:line="360" w:lineRule="exact"/>
              <w:ind w:rightChars="397" w:right="953"/>
              <w:jc w:val="right"/>
              <w:rPr>
                <w:rFonts w:eastAsia="標楷體"/>
              </w:rPr>
            </w:pPr>
            <w:r w:rsidRPr="00064CD3">
              <w:rPr>
                <w:rFonts w:eastAsia="標楷體" w:hint="eastAsia"/>
              </w:rPr>
              <w:t>5.9</w:t>
            </w:r>
          </w:p>
        </w:tc>
      </w:tr>
      <w:tr w:rsidR="006D207E" w:rsidRPr="00064CD3" w:rsidTr="0069742E">
        <w:trPr>
          <w:jc w:val="center"/>
        </w:trPr>
        <w:tc>
          <w:tcPr>
            <w:tcW w:w="1743" w:type="dxa"/>
            <w:tcBorders>
              <w:top w:val="nil"/>
              <w:bottom w:val="nil"/>
              <w:right w:val="single" w:sz="4" w:space="0" w:color="auto"/>
            </w:tcBorders>
          </w:tcPr>
          <w:p w:rsidR="006D207E" w:rsidRPr="00064CD3" w:rsidRDefault="006D207E" w:rsidP="0069742E">
            <w:pPr>
              <w:snapToGrid w:val="0"/>
              <w:spacing w:line="360" w:lineRule="exact"/>
              <w:ind w:firstLineChars="242" w:firstLine="581"/>
              <w:rPr>
                <w:rFonts w:eastAsia="標楷體"/>
              </w:rPr>
            </w:pPr>
            <w:r w:rsidRPr="00064CD3">
              <w:rPr>
                <w:rFonts w:eastAsia="標楷體" w:hint="eastAsia"/>
              </w:rPr>
              <w:t xml:space="preserve"> 4</w:t>
            </w:r>
            <w:r w:rsidRPr="00064CD3">
              <w:rPr>
                <w:rFonts w:eastAsia="標楷體" w:hint="eastAsia"/>
              </w:rPr>
              <w:t>月</w:t>
            </w:r>
          </w:p>
        </w:tc>
        <w:tc>
          <w:tcPr>
            <w:tcW w:w="2880" w:type="dxa"/>
            <w:tcBorders>
              <w:top w:val="nil"/>
              <w:left w:val="single" w:sz="4" w:space="0" w:color="auto"/>
              <w:bottom w:val="nil"/>
              <w:right w:val="single" w:sz="4" w:space="0" w:color="auto"/>
            </w:tcBorders>
          </w:tcPr>
          <w:p w:rsidR="006D207E" w:rsidRPr="00064CD3" w:rsidRDefault="006D207E" w:rsidP="0069742E">
            <w:pPr>
              <w:snapToGrid w:val="0"/>
              <w:spacing w:line="360" w:lineRule="exact"/>
              <w:ind w:rightChars="379" w:right="910"/>
              <w:jc w:val="right"/>
              <w:rPr>
                <w:rFonts w:eastAsia="標楷體"/>
              </w:rPr>
            </w:pPr>
            <w:r w:rsidRPr="00064CD3">
              <w:rPr>
                <w:rFonts w:eastAsia="標楷體" w:hint="eastAsia"/>
              </w:rPr>
              <w:t>388.7</w:t>
            </w:r>
          </w:p>
        </w:tc>
        <w:tc>
          <w:tcPr>
            <w:tcW w:w="2880" w:type="dxa"/>
            <w:tcBorders>
              <w:top w:val="nil"/>
              <w:left w:val="single" w:sz="4" w:space="0" w:color="auto"/>
              <w:bottom w:val="nil"/>
              <w:right w:val="nil"/>
            </w:tcBorders>
          </w:tcPr>
          <w:p w:rsidR="006D207E" w:rsidRPr="00064CD3" w:rsidRDefault="006D207E" w:rsidP="0069742E">
            <w:pPr>
              <w:snapToGrid w:val="0"/>
              <w:spacing w:line="360" w:lineRule="exact"/>
              <w:ind w:rightChars="397" w:right="953"/>
              <w:jc w:val="right"/>
              <w:rPr>
                <w:rFonts w:eastAsia="標楷體"/>
              </w:rPr>
            </w:pPr>
            <w:r w:rsidRPr="00064CD3">
              <w:rPr>
                <w:rFonts w:eastAsia="標楷體" w:hint="eastAsia"/>
              </w:rPr>
              <w:t>8.9</w:t>
            </w:r>
          </w:p>
        </w:tc>
      </w:tr>
      <w:tr w:rsidR="006D207E" w:rsidRPr="00064CD3" w:rsidTr="0069742E">
        <w:trPr>
          <w:jc w:val="center"/>
        </w:trPr>
        <w:tc>
          <w:tcPr>
            <w:tcW w:w="1743" w:type="dxa"/>
            <w:tcBorders>
              <w:top w:val="nil"/>
              <w:bottom w:val="single" w:sz="4" w:space="0" w:color="auto"/>
              <w:right w:val="single" w:sz="4" w:space="0" w:color="auto"/>
            </w:tcBorders>
          </w:tcPr>
          <w:p w:rsidR="006D207E" w:rsidRPr="00064CD3" w:rsidRDefault="006D207E" w:rsidP="0069742E">
            <w:pPr>
              <w:snapToGrid w:val="0"/>
              <w:spacing w:line="360" w:lineRule="exact"/>
              <w:ind w:firstLineChars="292" w:firstLine="701"/>
              <w:rPr>
                <w:rFonts w:eastAsia="標楷體"/>
              </w:rPr>
            </w:pPr>
            <w:r w:rsidRPr="00064CD3">
              <w:rPr>
                <w:rFonts w:eastAsia="標楷體" w:hint="eastAsia"/>
              </w:rPr>
              <w:t>5</w:t>
            </w:r>
            <w:r w:rsidRPr="00064CD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6D207E" w:rsidRPr="00064CD3" w:rsidRDefault="006D207E" w:rsidP="0069742E">
            <w:pPr>
              <w:snapToGrid w:val="0"/>
              <w:spacing w:line="360" w:lineRule="exact"/>
              <w:ind w:rightChars="379" w:right="910"/>
              <w:jc w:val="right"/>
              <w:rPr>
                <w:rFonts w:eastAsia="標楷體"/>
              </w:rPr>
            </w:pPr>
            <w:r w:rsidRPr="00064CD3">
              <w:rPr>
                <w:rFonts w:eastAsia="標楷體" w:hint="eastAsia"/>
              </w:rPr>
              <w:t>380.2</w:t>
            </w:r>
          </w:p>
        </w:tc>
        <w:tc>
          <w:tcPr>
            <w:tcW w:w="2880" w:type="dxa"/>
            <w:tcBorders>
              <w:top w:val="nil"/>
              <w:left w:val="single" w:sz="4" w:space="0" w:color="auto"/>
              <w:bottom w:val="single" w:sz="4" w:space="0" w:color="auto"/>
              <w:right w:val="nil"/>
            </w:tcBorders>
          </w:tcPr>
          <w:p w:rsidR="006D207E" w:rsidRPr="00064CD3" w:rsidRDefault="006D207E" w:rsidP="0069742E">
            <w:pPr>
              <w:snapToGrid w:val="0"/>
              <w:spacing w:line="360" w:lineRule="exact"/>
              <w:ind w:rightChars="397" w:right="953"/>
              <w:jc w:val="right"/>
              <w:rPr>
                <w:rFonts w:eastAsia="標楷體"/>
              </w:rPr>
            </w:pPr>
            <w:r w:rsidRPr="00064CD3">
              <w:rPr>
                <w:rFonts w:eastAsia="標楷體" w:hint="eastAsia"/>
              </w:rPr>
              <w:t>4.7</w:t>
            </w:r>
          </w:p>
        </w:tc>
      </w:tr>
    </w:tbl>
    <w:p w:rsidR="006D207E" w:rsidRPr="00E22FC8" w:rsidRDefault="006D207E" w:rsidP="006D207E">
      <w:pPr>
        <w:pStyle w:val="k02"/>
        <w:snapToGrid w:val="0"/>
        <w:spacing w:before="0" w:beforeAutospacing="0" w:after="0" w:afterAutospacing="0" w:line="240" w:lineRule="atLeast"/>
        <w:ind w:leftChars="236" w:left="566"/>
        <w:jc w:val="both"/>
        <w:rPr>
          <w:rFonts w:ascii="Times New Roman" w:eastAsia="標楷體"/>
          <w:sz w:val="22"/>
          <w:szCs w:val="22"/>
        </w:rPr>
      </w:pPr>
      <w:r w:rsidRPr="00E22FC8">
        <w:rPr>
          <w:rFonts w:ascii="Times New Roman" w:eastAsia="標楷體"/>
          <w:sz w:val="22"/>
          <w:szCs w:val="22"/>
        </w:rPr>
        <w:t>資料來源：經濟部統計處。</w:t>
      </w:r>
    </w:p>
    <w:p w:rsidR="006D207E" w:rsidRPr="000E387D" w:rsidRDefault="006D207E" w:rsidP="006D207E">
      <w:pPr>
        <w:pStyle w:val="k3a"/>
        <w:tabs>
          <w:tab w:val="left" w:pos="540"/>
        </w:tabs>
        <w:spacing w:beforeLines="100" w:before="360" w:line="300" w:lineRule="auto"/>
        <w:ind w:leftChars="0" w:left="426" w:right="0" w:hangingChars="152" w:hanging="426"/>
        <w:rPr>
          <w:b/>
          <w:bCs/>
          <w:color w:val="FF0000"/>
        </w:rPr>
      </w:pPr>
      <w:r w:rsidRPr="00045893">
        <w:rPr>
          <w:b/>
          <w:bCs/>
        </w:rPr>
        <w:t>２、</w:t>
      </w:r>
      <w:r w:rsidRPr="00045893">
        <w:rPr>
          <w:b/>
          <w:spacing w:val="-4"/>
        </w:rPr>
        <w:t>103</w:t>
      </w:r>
      <w:r w:rsidRPr="00045893">
        <w:rPr>
          <w:b/>
          <w:spacing w:val="-4"/>
        </w:rPr>
        <w:t>年</w:t>
      </w:r>
      <w:r w:rsidRPr="00045893">
        <w:rPr>
          <w:rFonts w:hint="eastAsia"/>
          <w:b/>
          <w:spacing w:val="-4"/>
        </w:rPr>
        <w:t>5</w:t>
      </w:r>
      <w:r w:rsidRPr="00045893">
        <w:rPr>
          <w:b/>
          <w:spacing w:val="-4"/>
        </w:rPr>
        <w:t>月訂單金額中，電子產品、資訊與通信產品仍為我國前二大接單貨品，</w:t>
      </w:r>
      <w:r w:rsidRPr="00045893">
        <w:rPr>
          <w:rFonts w:hint="eastAsia"/>
          <w:b/>
          <w:spacing w:val="-4"/>
        </w:rPr>
        <w:t>增減幅最大者分別為</w:t>
      </w:r>
      <w:r w:rsidRPr="00392A6B">
        <w:rPr>
          <w:rFonts w:hint="eastAsia"/>
          <w:b/>
          <w:spacing w:val="-4"/>
        </w:rPr>
        <w:t>木材</w:t>
      </w:r>
      <w:r w:rsidRPr="00392A6B">
        <w:rPr>
          <w:rFonts w:ascii="標楷體" w:hAnsi="標楷體" w:hint="eastAsia"/>
          <w:b/>
          <w:spacing w:val="-4"/>
        </w:rPr>
        <w:t>、</w:t>
      </w:r>
      <w:r w:rsidRPr="00392A6B">
        <w:rPr>
          <w:rFonts w:hint="eastAsia"/>
          <w:b/>
          <w:spacing w:val="-4"/>
        </w:rPr>
        <w:t>木製品及</w:t>
      </w:r>
      <w:proofErr w:type="gramStart"/>
      <w:r w:rsidRPr="00392A6B">
        <w:rPr>
          <w:rFonts w:hint="eastAsia"/>
          <w:b/>
          <w:spacing w:val="-4"/>
        </w:rPr>
        <w:t>編結品與</w:t>
      </w:r>
      <w:proofErr w:type="gramEnd"/>
      <w:r w:rsidRPr="00392A6B">
        <w:rPr>
          <w:rFonts w:hint="eastAsia"/>
          <w:b/>
          <w:spacing w:val="-4"/>
        </w:rPr>
        <w:t>精密儀器、鐘錶、樂器</w:t>
      </w:r>
    </w:p>
    <w:p w:rsidR="006D207E" w:rsidRPr="00045893" w:rsidRDefault="006D207E" w:rsidP="006D207E">
      <w:pPr>
        <w:pStyle w:val="afffff"/>
        <w:numPr>
          <w:ilvl w:val="0"/>
          <w:numId w:val="7"/>
        </w:numPr>
        <w:snapToGrid w:val="0"/>
        <w:spacing w:before="180" w:line="300" w:lineRule="auto"/>
        <w:ind w:leftChars="0" w:left="851" w:right="-142" w:firstLineChars="0" w:hanging="567"/>
        <w:rPr>
          <w:rFonts w:ascii="Times New Roman" w:eastAsia="標楷體" w:hAnsi="Times New Roman"/>
          <w:spacing w:val="-4"/>
          <w:sz w:val="28"/>
        </w:rPr>
      </w:pPr>
      <w:r w:rsidRPr="00045893">
        <w:rPr>
          <w:rFonts w:ascii="Times New Roman" w:eastAsia="標楷體" w:hAnsi="Times New Roman"/>
          <w:spacing w:val="-4"/>
          <w:sz w:val="28"/>
        </w:rPr>
        <w:t>103</w:t>
      </w:r>
      <w:r w:rsidRPr="00045893">
        <w:rPr>
          <w:rFonts w:ascii="Times New Roman" w:eastAsia="標楷體" w:hAnsi="Times New Roman"/>
          <w:spacing w:val="-4"/>
          <w:sz w:val="28"/>
        </w:rPr>
        <w:t>年</w:t>
      </w:r>
      <w:r w:rsidRPr="00045893">
        <w:rPr>
          <w:rFonts w:ascii="Times New Roman" w:eastAsia="標楷體" w:hAnsi="Times New Roman" w:hint="eastAsia"/>
          <w:spacing w:val="-4"/>
          <w:sz w:val="28"/>
        </w:rPr>
        <w:t>5</w:t>
      </w:r>
      <w:r w:rsidRPr="00045893">
        <w:rPr>
          <w:rFonts w:ascii="Times New Roman" w:eastAsia="標楷體" w:hAnsi="Times New Roman"/>
          <w:spacing w:val="-4"/>
          <w:sz w:val="28"/>
        </w:rPr>
        <w:t>月主要訂單貨品中以</w:t>
      </w:r>
      <w:r w:rsidRPr="00045893">
        <w:rPr>
          <w:rFonts w:ascii="Times New Roman" w:eastAsia="標楷體" w:hAnsi="Times New Roman" w:hint="eastAsia"/>
          <w:bCs/>
          <w:spacing w:val="-4"/>
          <w:sz w:val="28"/>
        </w:rPr>
        <w:t>電子</w:t>
      </w:r>
      <w:r w:rsidRPr="00045893">
        <w:rPr>
          <w:rFonts w:ascii="Times New Roman" w:eastAsia="標楷體" w:hAnsi="Times New Roman"/>
          <w:bCs/>
          <w:spacing w:val="-4"/>
          <w:sz w:val="28"/>
        </w:rPr>
        <w:t>產品、</w:t>
      </w:r>
      <w:r w:rsidRPr="00045893">
        <w:rPr>
          <w:rFonts w:ascii="Times New Roman" w:eastAsia="標楷體" w:hAnsi="Times New Roman" w:hint="eastAsia"/>
          <w:bCs/>
          <w:spacing w:val="-4"/>
          <w:sz w:val="28"/>
        </w:rPr>
        <w:t>資訊與通信產品</w:t>
      </w:r>
      <w:r w:rsidRPr="00045893">
        <w:rPr>
          <w:rFonts w:ascii="Times New Roman" w:eastAsia="標楷體" w:hAnsi="Times New Roman"/>
          <w:spacing w:val="-4"/>
          <w:sz w:val="28"/>
        </w:rPr>
        <w:t>為主，占總訂單金額的</w:t>
      </w:r>
      <w:r w:rsidRPr="00045893">
        <w:rPr>
          <w:rFonts w:ascii="Times New Roman" w:eastAsia="標楷體" w:hAnsi="Times New Roman" w:hint="eastAsia"/>
          <w:spacing w:val="-4"/>
          <w:sz w:val="28"/>
        </w:rPr>
        <w:t>25.8</w:t>
      </w:r>
      <w:r w:rsidRPr="00045893">
        <w:rPr>
          <w:rFonts w:ascii="Times New Roman" w:eastAsia="標楷體" w:hAnsi="Times New Roman"/>
          <w:spacing w:val="-4"/>
          <w:sz w:val="28"/>
        </w:rPr>
        <w:t>％及</w:t>
      </w:r>
      <w:r w:rsidRPr="00045893">
        <w:rPr>
          <w:rFonts w:ascii="Times New Roman" w:eastAsia="標楷體" w:hAnsi="Times New Roman"/>
          <w:spacing w:val="-4"/>
          <w:sz w:val="28"/>
        </w:rPr>
        <w:t>2</w:t>
      </w:r>
      <w:r w:rsidRPr="00045893">
        <w:rPr>
          <w:rFonts w:ascii="Times New Roman" w:eastAsia="標楷體" w:hAnsi="Times New Roman" w:hint="eastAsia"/>
          <w:spacing w:val="-4"/>
          <w:sz w:val="28"/>
        </w:rPr>
        <w:t>4.9</w:t>
      </w:r>
      <w:r w:rsidRPr="00045893">
        <w:rPr>
          <w:rFonts w:ascii="Times New Roman" w:eastAsia="標楷體" w:hAnsi="Times New Roman"/>
          <w:spacing w:val="-4"/>
          <w:sz w:val="28"/>
        </w:rPr>
        <w:t>％，</w:t>
      </w:r>
      <w:r w:rsidRPr="00045893">
        <w:rPr>
          <w:rFonts w:ascii="Times New Roman" w:eastAsia="標楷體" w:hAnsi="Times New Roman"/>
          <w:bCs/>
          <w:spacing w:val="-4"/>
          <w:sz w:val="28"/>
        </w:rPr>
        <w:t>分別</w:t>
      </w:r>
      <w:r w:rsidRPr="00045893">
        <w:rPr>
          <w:rFonts w:ascii="Times New Roman" w:eastAsia="標楷體" w:hAnsi="Times New Roman"/>
          <w:spacing w:val="-4"/>
          <w:sz w:val="28"/>
        </w:rPr>
        <w:t>較上年同月增加</w:t>
      </w:r>
      <w:r w:rsidRPr="00045893">
        <w:rPr>
          <w:rFonts w:ascii="Times New Roman" w:eastAsia="標楷體" w:hAnsi="Times New Roman" w:hint="eastAsia"/>
          <w:spacing w:val="-4"/>
          <w:sz w:val="28"/>
        </w:rPr>
        <w:t>12.6</w:t>
      </w:r>
      <w:r w:rsidRPr="00045893">
        <w:rPr>
          <w:rFonts w:ascii="Times New Roman" w:eastAsia="標楷體" w:hAnsi="Times New Roman"/>
          <w:spacing w:val="-4"/>
          <w:sz w:val="28"/>
        </w:rPr>
        <w:t>％及</w:t>
      </w:r>
      <w:r w:rsidRPr="00045893">
        <w:rPr>
          <w:rFonts w:ascii="Times New Roman" w:eastAsia="標楷體" w:hAnsi="Times New Roman" w:hint="eastAsia"/>
          <w:spacing w:val="-4"/>
          <w:sz w:val="28"/>
        </w:rPr>
        <w:t>2.7</w:t>
      </w:r>
      <w:r w:rsidRPr="00045893">
        <w:rPr>
          <w:rFonts w:ascii="Times New Roman" w:eastAsia="標楷體" w:hAnsi="Times New Roman"/>
          <w:spacing w:val="-4"/>
          <w:sz w:val="28"/>
        </w:rPr>
        <w:t>％。</w:t>
      </w:r>
    </w:p>
    <w:p w:rsidR="006D207E" w:rsidRPr="000E387D" w:rsidRDefault="006D207E" w:rsidP="006D207E">
      <w:pPr>
        <w:pStyle w:val="afffff"/>
        <w:numPr>
          <w:ilvl w:val="0"/>
          <w:numId w:val="7"/>
        </w:numPr>
        <w:snapToGrid w:val="0"/>
        <w:spacing w:before="180" w:line="300" w:lineRule="auto"/>
        <w:ind w:leftChars="0" w:right="-142" w:firstLineChars="0"/>
        <w:rPr>
          <w:rFonts w:ascii="Times New Roman" w:eastAsia="標楷體" w:hAnsi="Times New Roman"/>
          <w:color w:val="FF0000"/>
          <w:spacing w:val="-4"/>
          <w:sz w:val="28"/>
        </w:rPr>
      </w:pPr>
      <w:r w:rsidRPr="00045893">
        <w:rPr>
          <w:rFonts w:ascii="Times New Roman" w:eastAsia="標楷體" w:hAnsi="Times New Roman"/>
          <w:spacing w:val="-4"/>
          <w:sz w:val="28"/>
        </w:rPr>
        <w:lastRenderedPageBreak/>
        <w:t>10</w:t>
      </w:r>
      <w:r w:rsidRPr="00392A6B">
        <w:rPr>
          <w:rFonts w:ascii="Times New Roman" w:eastAsia="標楷體" w:hAnsi="Times New Roman"/>
          <w:spacing w:val="-4"/>
          <w:sz w:val="28"/>
        </w:rPr>
        <w:t>3</w:t>
      </w:r>
      <w:r w:rsidRPr="00392A6B">
        <w:rPr>
          <w:rFonts w:ascii="Times New Roman" w:eastAsia="標楷體" w:hAnsi="Times New Roman"/>
          <w:spacing w:val="-4"/>
          <w:sz w:val="28"/>
        </w:rPr>
        <w:t>年</w:t>
      </w:r>
      <w:r w:rsidRPr="00392A6B">
        <w:rPr>
          <w:rFonts w:ascii="Times New Roman" w:eastAsia="標楷體" w:hAnsi="Times New Roman" w:hint="eastAsia"/>
          <w:spacing w:val="-4"/>
          <w:sz w:val="28"/>
        </w:rPr>
        <w:t>5</w:t>
      </w:r>
      <w:r w:rsidRPr="00392A6B">
        <w:rPr>
          <w:rFonts w:ascii="Times New Roman" w:eastAsia="標楷體" w:hAnsi="Times New Roman"/>
          <w:spacing w:val="-4"/>
          <w:sz w:val="28"/>
        </w:rPr>
        <w:t>月各類接單貨品中，以</w:t>
      </w:r>
      <w:r w:rsidRPr="00392A6B">
        <w:rPr>
          <w:rFonts w:ascii="Times New Roman" w:eastAsia="標楷體" w:hAnsi="Times New Roman" w:hint="eastAsia"/>
          <w:spacing w:val="-4"/>
          <w:sz w:val="28"/>
        </w:rPr>
        <w:t>木材、木製品及</w:t>
      </w:r>
      <w:proofErr w:type="gramStart"/>
      <w:r w:rsidRPr="00392A6B">
        <w:rPr>
          <w:rFonts w:ascii="Times New Roman" w:eastAsia="標楷體" w:hAnsi="Times New Roman" w:hint="eastAsia"/>
          <w:spacing w:val="-4"/>
          <w:sz w:val="28"/>
        </w:rPr>
        <w:t>編結品</w:t>
      </w:r>
      <w:r w:rsidRPr="00392A6B">
        <w:rPr>
          <w:rFonts w:ascii="Times New Roman" w:eastAsia="標楷體" w:hAnsi="Times New Roman"/>
          <w:spacing w:val="-4"/>
          <w:sz w:val="28"/>
        </w:rPr>
        <w:t>增加</w:t>
      </w:r>
      <w:proofErr w:type="gramEnd"/>
      <w:r w:rsidRPr="00392A6B">
        <w:rPr>
          <w:rFonts w:ascii="Times New Roman" w:eastAsia="標楷體" w:hAnsi="Times New Roman" w:hint="eastAsia"/>
          <w:spacing w:val="-4"/>
          <w:sz w:val="28"/>
        </w:rPr>
        <w:t>50.0</w:t>
      </w:r>
      <w:r w:rsidRPr="00392A6B">
        <w:rPr>
          <w:rFonts w:ascii="Times New Roman" w:eastAsia="標楷體" w:hAnsi="Times New Roman"/>
          <w:spacing w:val="-4"/>
          <w:sz w:val="28"/>
        </w:rPr>
        <w:t>％最多，其次為</w:t>
      </w:r>
      <w:r w:rsidRPr="00392A6B">
        <w:rPr>
          <w:rFonts w:ascii="Times New Roman" w:eastAsia="標楷體" w:hAnsi="Times New Roman" w:hint="eastAsia"/>
          <w:spacing w:val="-4"/>
          <w:sz w:val="28"/>
        </w:rPr>
        <w:t>電子產品，</w:t>
      </w:r>
      <w:r w:rsidRPr="00392A6B">
        <w:rPr>
          <w:rFonts w:ascii="Times New Roman" w:eastAsia="標楷體" w:hAnsi="Times New Roman"/>
          <w:spacing w:val="-4"/>
          <w:sz w:val="28"/>
        </w:rPr>
        <w:t>增加</w:t>
      </w:r>
      <w:r w:rsidRPr="00392A6B">
        <w:rPr>
          <w:rFonts w:ascii="Times New Roman" w:eastAsia="標楷體" w:hAnsi="Times New Roman" w:hint="eastAsia"/>
          <w:spacing w:val="-4"/>
          <w:sz w:val="28"/>
        </w:rPr>
        <w:t>12.6</w:t>
      </w:r>
      <w:r w:rsidRPr="00392A6B">
        <w:rPr>
          <w:rFonts w:ascii="Times New Roman" w:eastAsia="標楷體" w:hAnsi="Times New Roman"/>
          <w:spacing w:val="-4"/>
          <w:sz w:val="28"/>
        </w:rPr>
        <w:t>％；</w:t>
      </w:r>
      <w:r w:rsidRPr="00392A6B">
        <w:rPr>
          <w:rFonts w:ascii="Times New Roman" w:eastAsia="標楷體" w:hAnsi="Times New Roman" w:hint="eastAsia"/>
          <w:spacing w:val="-4"/>
          <w:sz w:val="28"/>
        </w:rPr>
        <w:t>精密儀器、鐘錶、樂器</w:t>
      </w:r>
      <w:r w:rsidRPr="00392A6B">
        <w:rPr>
          <w:rFonts w:ascii="Times New Roman" w:eastAsia="標楷體" w:hAnsi="Times New Roman"/>
          <w:spacing w:val="-4"/>
          <w:sz w:val="28"/>
        </w:rPr>
        <w:t>則減少</w:t>
      </w:r>
      <w:r w:rsidRPr="00392A6B">
        <w:rPr>
          <w:rFonts w:ascii="Times New Roman" w:eastAsia="標楷體" w:hAnsi="Times New Roman" w:hint="eastAsia"/>
          <w:spacing w:val="-4"/>
          <w:sz w:val="28"/>
        </w:rPr>
        <w:t>11.8</w:t>
      </w:r>
      <w:r w:rsidRPr="00392A6B">
        <w:rPr>
          <w:rFonts w:ascii="Times New Roman" w:eastAsia="標楷體" w:hAnsi="Times New Roman"/>
          <w:spacing w:val="-4"/>
          <w:sz w:val="28"/>
        </w:rPr>
        <w:t>％最多。</w:t>
      </w:r>
    </w:p>
    <w:p w:rsidR="006D207E" w:rsidRPr="003F5FDD" w:rsidRDefault="006D207E" w:rsidP="006D207E">
      <w:pPr>
        <w:spacing w:beforeLines="50" w:before="180" w:afterLines="50" w:after="180"/>
        <w:jc w:val="center"/>
        <w:rPr>
          <w:rFonts w:eastAsia="標楷體"/>
          <w:sz w:val="28"/>
        </w:rPr>
      </w:pPr>
      <w:r w:rsidRPr="003F5FDD">
        <w:rPr>
          <w:rFonts w:eastAsia="標楷體" w:hint="eastAsia"/>
          <w:b/>
          <w:bCs/>
          <w:sz w:val="28"/>
        </w:rPr>
        <w:t>表</w:t>
      </w:r>
      <w:r w:rsidRPr="003F5FDD">
        <w:rPr>
          <w:rFonts w:eastAsia="標楷體" w:hint="eastAsia"/>
          <w:b/>
          <w:bCs/>
          <w:sz w:val="28"/>
        </w:rPr>
        <w:t xml:space="preserve"> 2-5-2  103</w:t>
      </w:r>
      <w:r w:rsidRPr="003F5FDD">
        <w:rPr>
          <w:rFonts w:eastAsia="標楷體" w:hint="eastAsia"/>
          <w:b/>
          <w:bCs/>
          <w:sz w:val="28"/>
        </w:rPr>
        <w:t>年</w:t>
      </w:r>
      <w:r w:rsidRPr="003F5FDD">
        <w:rPr>
          <w:rFonts w:eastAsia="標楷體" w:hint="eastAsia"/>
          <w:b/>
          <w:bCs/>
          <w:sz w:val="28"/>
        </w:rPr>
        <w:t>5</w:t>
      </w:r>
      <w:r w:rsidRPr="003F5FDD">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6D207E" w:rsidRPr="00C9048C" w:rsidTr="0069742E">
        <w:trPr>
          <w:jc w:val="center"/>
        </w:trPr>
        <w:tc>
          <w:tcPr>
            <w:tcW w:w="2046" w:type="dxa"/>
            <w:tcBorders>
              <w:top w:val="single" w:sz="4" w:space="0" w:color="auto"/>
              <w:left w:val="nil"/>
              <w:bottom w:val="single" w:sz="4" w:space="0" w:color="auto"/>
              <w:right w:val="single" w:sz="4" w:space="0" w:color="auto"/>
            </w:tcBorders>
            <w:vAlign w:val="center"/>
          </w:tcPr>
          <w:p w:rsidR="006D207E" w:rsidRPr="00C9048C" w:rsidRDefault="006D207E" w:rsidP="0069742E">
            <w:pPr>
              <w:adjustRightInd w:val="0"/>
              <w:snapToGrid w:val="0"/>
              <w:spacing w:line="360" w:lineRule="atLeast"/>
              <w:ind w:left="28" w:right="-40"/>
              <w:jc w:val="center"/>
              <w:rPr>
                <w:rFonts w:eastAsia="標楷體"/>
              </w:rPr>
            </w:pPr>
            <w:r w:rsidRPr="00C9048C">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6D207E" w:rsidRPr="00C9048C" w:rsidRDefault="006D207E" w:rsidP="0069742E">
            <w:pPr>
              <w:snapToGrid w:val="0"/>
              <w:spacing w:line="360" w:lineRule="atLeast"/>
              <w:ind w:left="28" w:right="-40"/>
              <w:jc w:val="center"/>
              <w:rPr>
                <w:rFonts w:eastAsia="標楷體"/>
              </w:rPr>
            </w:pPr>
            <w:r w:rsidRPr="00C9048C">
              <w:rPr>
                <w:rFonts w:eastAsia="標楷體"/>
              </w:rPr>
              <w:t>103</w:t>
            </w:r>
            <w:r w:rsidRPr="00C9048C">
              <w:rPr>
                <w:rFonts w:eastAsia="標楷體"/>
              </w:rPr>
              <w:t>年</w:t>
            </w:r>
            <w:r w:rsidRPr="00C9048C">
              <w:rPr>
                <w:rFonts w:eastAsia="標楷體" w:hint="eastAsia"/>
              </w:rPr>
              <w:t>5</w:t>
            </w:r>
            <w:r w:rsidRPr="00C9048C">
              <w:rPr>
                <w:rFonts w:eastAsia="標楷體"/>
              </w:rPr>
              <w:t>月金額</w:t>
            </w:r>
          </w:p>
          <w:p w:rsidR="006D207E" w:rsidRPr="00C9048C" w:rsidRDefault="006D207E" w:rsidP="0069742E">
            <w:pPr>
              <w:snapToGrid w:val="0"/>
              <w:spacing w:line="360" w:lineRule="atLeast"/>
              <w:ind w:left="28" w:right="-40"/>
              <w:jc w:val="center"/>
              <w:rPr>
                <w:rFonts w:eastAsia="標楷體"/>
              </w:rPr>
            </w:pPr>
            <w:r w:rsidRPr="00C9048C">
              <w:rPr>
                <w:rFonts w:eastAsia="標楷體"/>
              </w:rPr>
              <w:t>(</w:t>
            </w:r>
            <w:r w:rsidRPr="00C9048C">
              <w:rPr>
                <w:rFonts w:eastAsia="標楷體"/>
              </w:rPr>
              <w:t>億美元</w:t>
            </w:r>
            <w:r w:rsidRPr="00C9048C">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6D207E" w:rsidRPr="00C9048C" w:rsidRDefault="006D207E" w:rsidP="0069742E">
            <w:pPr>
              <w:snapToGrid w:val="0"/>
              <w:spacing w:line="560" w:lineRule="exact"/>
              <w:ind w:left="28" w:right="-40"/>
              <w:jc w:val="center"/>
              <w:rPr>
                <w:rFonts w:eastAsia="標楷體"/>
              </w:rPr>
            </w:pPr>
            <w:r w:rsidRPr="00C9048C">
              <w:rPr>
                <w:rFonts w:eastAsia="標楷體"/>
              </w:rPr>
              <w:t>比重</w:t>
            </w:r>
            <w:r w:rsidRPr="00C9048C">
              <w:rPr>
                <w:rFonts w:eastAsia="標楷體"/>
              </w:rPr>
              <w:t>(</w:t>
            </w:r>
            <w:r w:rsidRPr="00C9048C">
              <w:rPr>
                <w:rFonts w:eastAsia="標楷體"/>
              </w:rPr>
              <w:t>％</w:t>
            </w:r>
            <w:r w:rsidRPr="00C9048C">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6D207E" w:rsidRPr="00C9048C" w:rsidRDefault="006D207E" w:rsidP="0069742E">
            <w:pPr>
              <w:snapToGrid w:val="0"/>
              <w:spacing w:line="360" w:lineRule="atLeast"/>
              <w:ind w:left="28" w:right="-40"/>
              <w:jc w:val="center"/>
              <w:rPr>
                <w:rFonts w:eastAsia="標楷體"/>
              </w:rPr>
            </w:pPr>
            <w:r w:rsidRPr="00C9048C">
              <w:rPr>
                <w:rFonts w:eastAsia="標楷體"/>
              </w:rPr>
              <w:t>較</w:t>
            </w:r>
            <w:r w:rsidRPr="00C9048C">
              <w:rPr>
                <w:rFonts w:eastAsia="標楷體"/>
              </w:rPr>
              <w:t>102</w:t>
            </w:r>
            <w:r w:rsidRPr="00C9048C">
              <w:rPr>
                <w:rFonts w:eastAsia="標楷體"/>
              </w:rPr>
              <w:t>年同月</w:t>
            </w:r>
          </w:p>
          <w:p w:rsidR="006D207E" w:rsidRPr="00C9048C" w:rsidRDefault="006D207E" w:rsidP="0069742E">
            <w:pPr>
              <w:snapToGrid w:val="0"/>
              <w:spacing w:line="360" w:lineRule="atLeast"/>
              <w:ind w:left="28" w:right="-40"/>
              <w:jc w:val="center"/>
              <w:rPr>
                <w:rFonts w:eastAsia="標楷體"/>
              </w:rPr>
            </w:pPr>
            <w:r w:rsidRPr="00C9048C">
              <w:rPr>
                <w:rFonts w:eastAsia="標楷體"/>
              </w:rPr>
              <w:t>增減</w:t>
            </w:r>
            <w:r w:rsidRPr="00C9048C">
              <w:rPr>
                <w:rFonts w:eastAsia="標楷體"/>
              </w:rPr>
              <w:t>(</w:t>
            </w:r>
            <w:r w:rsidRPr="00C9048C">
              <w:rPr>
                <w:rFonts w:eastAsia="標楷體"/>
              </w:rPr>
              <w:t>％</w:t>
            </w:r>
            <w:r w:rsidRPr="00C9048C">
              <w:rPr>
                <w:rFonts w:eastAsia="標楷體"/>
              </w:rPr>
              <w:t xml:space="preserve">) </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電子產品</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95.2</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25.8</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1" w:right="969"/>
              <w:jc w:val="right"/>
              <w:rPr>
                <w:rFonts w:eastAsia="標楷體"/>
              </w:rPr>
            </w:pPr>
            <w:r w:rsidRPr="00C9048C">
              <w:rPr>
                <w:rFonts w:eastAsia="標楷體" w:hint="eastAsia"/>
              </w:rPr>
              <w:t>12.6</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資訊</w:t>
            </w:r>
            <w:r w:rsidRPr="00C9048C">
              <w:rPr>
                <w:rFonts w:eastAsia="標楷體" w:hint="eastAsia"/>
              </w:rPr>
              <w:t>與</w:t>
            </w:r>
            <w:r w:rsidRPr="00C9048C">
              <w:rPr>
                <w:rFonts w:eastAsia="標楷體"/>
              </w:rPr>
              <w:t>通信</w:t>
            </w:r>
            <w:r w:rsidRPr="00C9048C">
              <w:rPr>
                <w:rFonts w:eastAsia="標楷體" w:hint="eastAsia"/>
              </w:rPr>
              <w:t>產品</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94.8</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24.9</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1" w:right="969"/>
              <w:jc w:val="right"/>
              <w:rPr>
                <w:rFonts w:eastAsia="標楷體"/>
              </w:rPr>
            </w:pPr>
            <w:r w:rsidRPr="00C9048C">
              <w:rPr>
                <w:rFonts w:eastAsia="標楷體" w:hint="eastAsia"/>
              </w:rPr>
              <w:t>2.7</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精密儀器</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26.8</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7.0</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1" w:right="969"/>
              <w:jc w:val="right"/>
              <w:rPr>
                <w:rFonts w:eastAsia="標楷體"/>
              </w:rPr>
            </w:pPr>
            <w:r w:rsidRPr="00C9048C">
              <w:rPr>
                <w:rFonts w:eastAsia="標楷體" w:hint="eastAsia"/>
              </w:rPr>
              <w:t>-11.8</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基本金屬製品</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24.2</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6.4</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2" w:right="969"/>
              <w:jc w:val="right"/>
              <w:rPr>
                <w:rFonts w:eastAsia="標楷體"/>
              </w:rPr>
            </w:pPr>
            <w:r w:rsidRPr="00C9048C">
              <w:rPr>
                <w:rFonts w:eastAsia="標楷體" w:hint="eastAsia"/>
              </w:rPr>
              <w:t>4.7</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proofErr w:type="gramStart"/>
            <w:r w:rsidRPr="00C9048C">
              <w:rPr>
                <w:rFonts w:eastAsia="標楷體"/>
              </w:rPr>
              <w:t>塑</w:t>
            </w:r>
            <w:proofErr w:type="gramEnd"/>
            <w:r w:rsidRPr="00C9048C">
              <w:rPr>
                <w:rFonts w:eastAsia="標楷體"/>
              </w:rPr>
              <w:t>橡膠及其製品</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20.8</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5.5</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1" w:right="969"/>
              <w:jc w:val="right"/>
              <w:rPr>
                <w:rFonts w:eastAsia="標楷體"/>
              </w:rPr>
            </w:pPr>
            <w:r w:rsidRPr="00C9048C">
              <w:rPr>
                <w:rFonts w:eastAsia="標楷體" w:hint="eastAsia"/>
              </w:rPr>
              <w:t>-3.4</w:t>
            </w:r>
          </w:p>
        </w:tc>
      </w:tr>
      <w:tr w:rsidR="006D207E" w:rsidRPr="00C9048C" w:rsidTr="0069742E">
        <w:trPr>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機械</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19.5</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5.1</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1" w:right="969"/>
              <w:jc w:val="right"/>
              <w:rPr>
                <w:rFonts w:eastAsia="標楷體"/>
              </w:rPr>
            </w:pPr>
            <w:r w:rsidRPr="00C9048C">
              <w:rPr>
                <w:rFonts w:eastAsia="標楷體" w:hint="eastAsia"/>
              </w:rPr>
              <w:t>10.1</w:t>
            </w:r>
          </w:p>
        </w:tc>
      </w:tr>
      <w:tr w:rsidR="006D207E" w:rsidRPr="00C9048C" w:rsidTr="0069742E">
        <w:trPr>
          <w:trHeight w:val="417"/>
          <w:jc w:val="center"/>
        </w:trPr>
        <w:tc>
          <w:tcPr>
            <w:tcW w:w="2046" w:type="dxa"/>
            <w:tcBorders>
              <w:top w:val="nil"/>
              <w:left w:val="nil"/>
              <w:bottom w:val="nil"/>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hint="eastAsia"/>
              </w:rPr>
              <w:t>化學品</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19.2</w:t>
            </w:r>
          </w:p>
        </w:tc>
        <w:tc>
          <w:tcPr>
            <w:tcW w:w="1736" w:type="dxa"/>
            <w:tcBorders>
              <w:top w:val="nil"/>
              <w:left w:val="single" w:sz="4" w:space="0" w:color="auto"/>
              <w:bottom w:val="nil"/>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5.0</w:t>
            </w:r>
          </w:p>
        </w:tc>
        <w:tc>
          <w:tcPr>
            <w:tcW w:w="2433" w:type="dxa"/>
            <w:tcBorders>
              <w:top w:val="nil"/>
              <w:left w:val="nil"/>
              <w:bottom w:val="nil"/>
              <w:right w:val="nil"/>
            </w:tcBorders>
            <w:vAlign w:val="center"/>
          </w:tcPr>
          <w:p w:rsidR="006D207E" w:rsidRPr="00C9048C" w:rsidRDefault="006D207E" w:rsidP="0069742E">
            <w:pPr>
              <w:snapToGrid w:val="0"/>
              <w:spacing w:line="400" w:lineRule="exact"/>
              <w:ind w:left="12" w:right="969"/>
              <w:jc w:val="right"/>
              <w:rPr>
                <w:rFonts w:eastAsia="標楷體"/>
              </w:rPr>
            </w:pPr>
            <w:r w:rsidRPr="00C9048C">
              <w:rPr>
                <w:rFonts w:eastAsia="標楷體" w:hint="eastAsia"/>
              </w:rPr>
              <w:t>2.1</w:t>
            </w:r>
          </w:p>
        </w:tc>
      </w:tr>
      <w:tr w:rsidR="006D207E" w:rsidRPr="00C9048C" w:rsidTr="0069742E">
        <w:trPr>
          <w:jc w:val="center"/>
        </w:trPr>
        <w:tc>
          <w:tcPr>
            <w:tcW w:w="2046" w:type="dxa"/>
            <w:tcBorders>
              <w:top w:val="nil"/>
              <w:left w:val="nil"/>
              <w:bottom w:val="single" w:sz="4" w:space="0" w:color="auto"/>
              <w:right w:val="single" w:sz="4" w:space="0" w:color="auto"/>
            </w:tcBorders>
            <w:vAlign w:val="center"/>
          </w:tcPr>
          <w:p w:rsidR="006D207E" w:rsidRPr="00C9048C" w:rsidRDefault="006D207E" w:rsidP="0069742E">
            <w:pPr>
              <w:snapToGrid w:val="0"/>
              <w:spacing w:line="400" w:lineRule="atLeast"/>
              <w:ind w:left="28" w:right="-40"/>
              <w:jc w:val="both"/>
              <w:rPr>
                <w:rFonts w:eastAsia="標楷體"/>
              </w:rPr>
            </w:pPr>
            <w:r w:rsidRPr="00C9048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6D207E" w:rsidRPr="00C9048C" w:rsidRDefault="006D207E" w:rsidP="0069742E">
            <w:pPr>
              <w:snapToGrid w:val="0"/>
              <w:spacing w:line="400" w:lineRule="exact"/>
              <w:ind w:left="12" w:right="-40"/>
              <w:jc w:val="center"/>
              <w:rPr>
                <w:rFonts w:eastAsia="標楷體"/>
              </w:rPr>
            </w:pPr>
            <w:r w:rsidRPr="00C9048C">
              <w:rPr>
                <w:rFonts w:eastAsia="標楷體" w:hint="eastAsia"/>
              </w:rPr>
              <w:t>14.0</w:t>
            </w:r>
          </w:p>
        </w:tc>
        <w:tc>
          <w:tcPr>
            <w:tcW w:w="1736" w:type="dxa"/>
            <w:tcBorders>
              <w:top w:val="nil"/>
              <w:left w:val="single" w:sz="4" w:space="0" w:color="auto"/>
              <w:bottom w:val="single" w:sz="4" w:space="0" w:color="auto"/>
              <w:right w:val="single" w:sz="4" w:space="0" w:color="auto"/>
            </w:tcBorders>
            <w:vAlign w:val="center"/>
          </w:tcPr>
          <w:p w:rsidR="006D207E" w:rsidRPr="00C9048C" w:rsidRDefault="006D207E" w:rsidP="0069742E">
            <w:pPr>
              <w:snapToGrid w:val="0"/>
              <w:spacing w:line="400" w:lineRule="exact"/>
              <w:ind w:left="12" w:right="521"/>
              <w:jc w:val="right"/>
              <w:rPr>
                <w:rFonts w:eastAsia="標楷體"/>
              </w:rPr>
            </w:pPr>
            <w:r w:rsidRPr="00C9048C">
              <w:rPr>
                <w:rFonts w:eastAsia="標楷體" w:hint="eastAsia"/>
              </w:rPr>
              <w:t>3.7</w:t>
            </w:r>
          </w:p>
        </w:tc>
        <w:tc>
          <w:tcPr>
            <w:tcW w:w="2433" w:type="dxa"/>
            <w:tcBorders>
              <w:top w:val="nil"/>
              <w:left w:val="nil"/>
              <w:bottom w:val="single" w:sz="4" w:space="0" w:color="auto"/>
              <w:right w:val="nil"/>
            </w:tcBorders>
            <w:vAlign w:val="center"/>
          </w:tcPr>
          <w:p w:rsidR="006D207E" w:rsidRPr="00C9048C" w:rsidRDefault="006D207E" w:rsidP="0069742E">
            <w:pPr>
              <w:snapToGrid w:val="0"/>
              <w:spacing w:line="400" w:lineRule="exact"/>
              <w:ind w:left="12" w:right="969"/>
              <w:jc w:val="right"/>
              <w:rPr>
                <w:rFonts w:eastAsia="標楷體"/>
              </w:rPr>
            </w:pPr>
            <w:r w:rsidRPr="00C9048C">
              <w:rPr>
                <w:rFonts w:eastAsia="標楷體" w:hint="eastAsia"/>
              </w:rPr>
              <w:t>12.0</w:t>
            </w:r>
          </w:p>
        </w:tc>
      </w:tr>
    </w:tbl>
    <w:p w:rsidR="006D207E" w:rsidRPr="003F5FDD" w:rsidRDefault="006D207E" w:rsidP="006D207E">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3F5FDD">
        <w:rPr>
          <w:rFonts w:ascii="Times New Roman" w:eastAsia="標楷體" w:hAnsi="Times New Roman" w:cs="Times New Roman" w:hint="default"/>
          <w:color w:val="auto"/>
          <w:kern w:val="2"/>
          <w:sz w:val="22"/>
          <w:szCs w:val="22"/>
        </w:rPr>
        <w:t>資料來源：經濟部統計處。</w:t>
      </w:r>
    </w:p>
    <w:p w:rsidR="006D207E" w:rsidRPr="004737E2" w:rsidRDefault="006D207E" w:rsidP="006D207E">
      <w:pPr>
        <w:pStyle w:val="k3a"/>
        <w:tabs>
          <w:tab w:val="left" w:pos="540"/>
        </w:tabs>
        <w:spacing w:before="180" w:line="300" w:lineRule="auto"/>
        <w:ind w:leftChars="0" w:left="0" w:right="0" w:firstLineChars="0" w:firstLine="0"/>
        <w:rPr>
          <w:b/>
          <w:bCs/>
        </w:rPr>
      </w:pPr>
      <w:r w:rsidRPr="004737E2">
        <w:rPr>
          <w:b/>
          <w:bCs/>
        </w:rPr>
        <w:t>３、</w:t>
      </w:r>
      <w:r w:rsidRPr="004737E2">
        <w:rPr>
          <w:b/>
          <w:bCs/>
        </w:rPr>
        <w:t>103</w:t>
      </w:r>
      <w:r w:rsidRPr="004737E2">
        <w:rPr>
          <w:b/>
          <w:bCs/>
        </w:rPr>
        <w:t>年</w:t>
      </w:r>
      <w:r w:rsidRPr="004737E2">
        <w:rPr>
          <w:rFonts w:hint="eastAsia"/>
          <w:b/>
          <w:bCs/>
        </w:rPr>
        <w:t>5</w:t>
      </w:r>
      <w:r w:rsidRPr="004737E2">
        <w:rPr>
          <w:b/>
          <w:bCs/>
        </w:rPr>
        <w:t>月外銷訂單海外生產比重為</w:t>
      </w:r>
      <w:r w:rsidRPr="004737E2">
        <w:rPr>
          <w:rFonts w:hint="eastAsia"/>
          <w:b/>
          <w:bCs/>
        </w:rPr>
        <w:t>50.1</w:t>
      </w:r>
      <w:r w:rsidRPr="004737E2">
        <w:rPr>
          <w:b/>
          <w:bCs/>
        </w:rPr>
        <w:t>％</w:t>
      </w:r>
    </w:p>
    <w:p w:rsidR="006D207E" w:rsidRPr="004737E2" w:rsidRDefault="006D207E" w:rsidP="006D207E">
      <w:pPr>
        <w:pStyle w:val="k32"/>
        <w:topLinePunct/>
        <w:ind w:left="0" w:rightChars="-59" w:firstLineChars="202" w:firstLine="566"/>
      </w:pPr>
      <w:r w:rsidRPr="004737E2">
        <w:t>103</w:t>
      </w:r>
      <w:r w:rsidRPr="004737E2">
        <w:t>年</w:t>
      </w:r>
      <w:r w:rsidRPr="004737E2">
        <w:rPr>
          <w:rFonts w:hint="eastAsia"/>
        </w:rPr>
        <w:t>5</w:t>
      </w:r>
      <w:r w:rsidRPr="004737E2">
        <w:t>月外銷訂單海外生產比重為</w:t>
      </w:r>
      <w:r w:rsidRPr="004737E2">
        <w:rPr>
          <w:rFonts w:hint="eastAsia"/>
        </w:rPr>
        <w:t>50.1</w:t>
      </w:r>
      <w:r w:rsidRPr="004737E2">
        <w:t>％，其中以資訊通信業</w:t>
      </w:r>
      <w:r w:rsidRPr="004737E2">
        <w:rPr>
          <w:rFonts w:hint="eastAsia"/>
        </w:rPr>
        <w:t>89.9</w:t>
      </w:r>
      <w:r w:rsidRPr="004737E2">
        <w:t>％最高，其次為電機產品</w:t>
      </w:r>
      <w:r w:rsidRPr="004737E2">
        <w:rPr>
          <w:rFonts w:hint="eastAsia"/>
        </w:rPr>
        <w:t>68.2</w:t>
      </w:r>
      <w:r w:rsidRPr="004737E2">
        <w:t>％、</w:t>
      </w:r>
      <w:r w:rsidRPr="004737E2">
        <w:rPr>
          <w:rFonts w:hint="eastAsia"/>
        </w:rPr>
        <w:t>精密儀器</w:t>
      </w:r>
      <w:r w:rsidRPr="004737E2">
        <w:rPr>
          <w:rFonts w:hint="eastAsia"/>
        </w:rPr>
        <w:t>54.0</w:t>
      </w:r>
      <w:r w:rsidRPr="004737E2">
        <w:t>％。</w:t>
      </w:r>
      <w:r w:rsidRPr="004737E2">
        <w:rPr>
          <w:rFonts w:hint="eastAsia"/>
        </w:rPr>
        <w:t>累計</w:t>
      </w:r>
      <w:r w:rsidRPr="004737E2">
        <w:rPr>
          <w:rFonts w:hint="eastAsia"/>
        </w:rPr>
        <w:t>1</w:t>
      </w:r>
      <w:r w:rsidRPr="004737E2">
        <w:rPr>
          <w:rFonts w:hint="eastAsia"/>
        </w:rPr>
        <w:t>至</w:t>
      </w:r>
      <w:r w:rsidRPr="004737E2">
        <w:rPr>
          <w:rFonts w:hint="eastAsia"/>
        </w:rPr>
        <w:t>5</w:t>
      </w:r>
      <w:r w:rsidRPr="004737E2">
        <w:rPr>
          <w:rFonts w:hint="eastAsia"/>
        </w:rPr>
        <w:t>月，外銷訂單海外生產比重為</w:t>
      </w:r>
      <w:r w:rsidRPr="004737E2">
        <w:rPr>
          <w:rFonts w:hint="eastAsia"/>
        </w:rPr>
        <w:t>50.7</w:t>
      </w:r>
      <w:r w:rsidRPr="004737E2">
        <w:rPr>
          <w:rFonts w:hint="eastAsia"/>
        </w:rPr>
        <w:t>％。</w:t>
      </w:r>
    </w:p>
    <w:p w:rsidR="006D207E" w:rsidRPr="004737E2" w:rsidRDefault="006D207E" w:rsidP="006D207E">
      <w:pPr>
        <w:pStyle w:val="k3a"/>
        <w:tabs>
          <w:tab w:val="left" w:pos="851"/>
        </w:tabs>
        <w:spacing w:before="180" w:line="300" w:lineRule="auto"/>
        <w:ind w:leftChars="0" w:left="426" w:right="0" w:hangingChars="152" w:hanging="426"/>
        <w:rPr>
          <w:b/>
          <w:bCs/>
        </w:rPr>
      </w:pPr>
      <w:r w:rsidRPr="004737E2">
        <w:rPr>
          <w:b/>
          <w:bCs/>
        </w:rPr>
        <w:t>４、</w:t>
      </w:r>
      <w:r w:rsidRPr="004737E2">
        <w:rPr>
          <w:b/>
          <w:bCs/>
        </w:rPr>
        <w:t>103</w:t>
      </w:r>
      <w:r w:rsidRPr="004737E2">
        <w:rPr>
          <w:b/>
          <w:bCs/>
        </w:rPr>
        <w:t>年</w:t>
      </w:r>
      <w:r w:rsidRPr="004737E2">
        <w:rPr>
          <w:rFonts w:hint="eastAsia"/>
          <w:b/>
          <w:bCs/>
        </w:rPr>
        <w:t>5</w:t>
      </w:r>
      <w:r w:rsidRPr="004737E2">
        <w:rPr>
          <w:b/>
          <w:bCs/>
        </w:rPr>
        <w:t>月主要地區接單以</w:t>
      </w:r>
      <w:r w:rsidRPr="004737E2">
        <w:rPr>
          <w:rFonts w:hint="eastAsia"/>
          <w:b/>
          <w:bCs/>
        </w:rPr>
        <w:t>日本</w:t>
      </w:r>
      <w:r w:rsidRPr="004737E2">
        <w:rPr>
          <w:b/>
          <w:bCs/>
        </w:rPr>
        <w:t>增加</w:t>
      </w:r>
      <w:r w:rsidRPr="004737E2">
        <w:rPr>
          <w:rFonts w:hint="eastAsia"/>
          <w:b/>
          <w:bCs/>
        </w:rPr>
        <w:t>11.6</w:t>
      </w:r>
      <w:r w:rsidRPr="004737E2">
        <w:rPr>
          <w:b/>
          <w:bCs/>
        </w:rPr>
        <w:t>％最多</w:t>
      </w:r>
    </w:p>
    <w:p w:rsidR="006D207E" w:rsidRPr="004737E2" w:rsidRDefault="006D207E" w:rsidP="006D207E">
      <w:pPr>
        <w:pStyle w:val="k32"/>
        <w:topLinePunct/>
        <w:ind w:left="0" w:rightChars="-59" w:firstLineChars="202" w:firstLine="566"/>
      </w:pPr>
      <w:r w:rsidRPr="004737E2">
        <w:t>103</w:t>
      </w:r>
      <w:r w:rsidRPr="004737E2">
        <w:t>年</w:t>
      </w:r>
      <w:r w:rsidRPr="004737E2">
        <w:rPr>
          <w:rFonts w:hint="eastAsia"/>
        </w:rPr>
        <w:t>5</w:t>
      </w:r>
      <w:r w:rsidRPr="004737E2">
        <w:t>月以中國大陸及</w:t>
      </w:r>
      <w:r w:rsidRPr="004737E2">
        <w:rPr>
          <w:rFonts w:hint="eastAsia"/>
        </w:rPr>
        <w:t>美國</w:t>
      </w:r>
      <w:r w:rsidRPr="004737E2">
        <w:t>為主要接單地區，金額分別為</w:t>
      </w:r>
      <w:r w:rsidRPr="004737E2">
        <w:rPr>
          <w:rFonts w:hint="eastAsia"/>
        </w:rPr>
        <w:t>101.6</w:t>
      </w:r>
      <w:r w:rsidRPr="004737E2">
        <w:rPr>
          <w:rFonts w:hint="eastAsia"/>
        </w:rPr>
        <w:t>億</w:t>
      </w:r>
      <w:r w:rsidRPr="004737E2">
        <w:t>美元及</w:t>
      </w:r>
      <w:r w:rsidRPr="004737E2">
        <w:rPr>
          <w:rFonts w:hint="eastAsia"/>
        </w:rPr>
        <w:t>93.0</w:t>
      </w:r>
      <w:r w:rsidRPr="004737E2">
        <w:t>億美元，占外銷接單總額的</w:t>
      </w:r>
      <w:r w:rsidRPr="004737E2">
        <w:t>2</w:t>
      </w:r>
      <w:r w:rsidRPr="004737E2">
        <w:rPr>
          <w:rFonts w:hint="eastAsia"/>
        </w:rPr>
        <w:t>7.5</w:t>
      </w:r>
      <w:r w:rsidRPr="004737E2">
        <w:t>％及</w:t>
      </w:r>
      <w:r w:rsidRPr="004737E2">
        <w:rPr>
          <w:rFonts w:hint="eastAsia"/>
        </w:rPr>
        <w:t>24.5</w:t>
      </w:r>
      <w:r w:rsidRPr="004737E2">
        <w:t>％，較上年同月分別</w:t>
      </w:r>
      <w:r w:rsidRPr="004737E2">
        <w:rPr>
          <w:rFonts w:hint="eastAsia"/>
        </w:rPr>
        <w:t>增加</w:t>
      </w:r>
      <w:r w:rsidRPr="004737E2">
        <w:rPr>
          <w:rFonts w:hint="eastAsia"/>
        </w:rPr>
        <w:t>4.2</w:t>
      </w:r>
      <w:r w:rsidRPr="004737E2">
        <w:t>％及</w:t>
      </w:r>
      <w:r w:rsidRPr="004737E2">
        <w:rPr>
          <w:rFonts w:hint="eastAsia"/>
        </w:rPr>
        <w:t>3.3</w:t>
      </w:r>
      <w:r w:rsidRPr="004737E2">
        <w:t>％，另</w:t>
      </w:r>
      <w:r w:rsidRPr="004737E2">
        <w:rPr>
          <w:rFonts w:hint="eastAsia"/>
        </w:rPr>
        <w:t>日本、東協六國</w:t>
      </w:r>
      <w:r w:rsidRPr="004737E2">
        <w:t>及</w:t>
      </w:r>
      <w:r w:rsidRPr="004737E2">
        <w:rPr>
          <w:rFonts w:hint="eastAsia"/>
        </w:rPr>
        <w:t>歐洲</w:t>
      </w:r>
      <w:r w:rsidRPr="004737E2">
        <w:t>亦</w:t>
      </w:r>
      <w:r w:rsidRPr="004737E2">
        <w:rPr>
          <w:rFonts w:hint="eastAsia"/>
        </w:rPr>
        <w:t>分別增加</w:t>
      </w:r>
      <w:r w:rsidRPr="004737E2">
        <w:rPr>
          <w:rFonts w:hint="eastAsia"/>
        </w:rPr>
        <w:t>11.6</w:t>
      </w:r>
      <w:r w:rsidRPr="004737E2">
        <w:t>％</w:t>
      </w:r>
      <w:r w:rsidRPr="004737E2">
        <w:rPr>
          <w:rFonts w:hint="eastAsia"/>
        </w:rPr>
        <w:t>、</w:t>
      </w:r>
      <w:r w:rsidRPr="004737E2">
        <w:rPr>
          <w:rFonts w:hint="eastAsia"/>
        </w:rPr>
        <w:t>7.5</w:t>
      </w:r>
      <w:r w:rsidRPr="004737E2">
        <w:t>％及</w:t>
      </w:r>
      <w:r w:rsidRPr="004737E2">
        <w:rPr>
          <w:rFonts w:hint="eastAsia"/>
        </w:rPr>
        <w:t>4.3</w:t>
      </w:r>
      <w:r w:rsidRPr="004737E2">
        <w:t>％。</w:t>
      </w:r>
    </w:p>
    <w:p w:rsidR="006D207E" w:rsidRDefault="006D207E" w:rsidP="006D207E">
      <w:pPr>
        <w:widowControl/>
        <w:rPr>
          <w:color w:val="FF0000"/>
        </w:rPr>
      </w:pPr>
      <w:r w:rsidRPr="000E387D">
        <w:rPr>
          <w:color w:val="FF0000"/>
        </w:rPr>
        <w:br w:type="page"/>
      </w:r>
    </w:p>
    <w:p w:rsidR="006D207E" w:rsidRPr="00E22FC8" w:rsidRDefault="006D207E" w:rsidP="006D207E">
      <w:pPr>
        <w:snapToGrid w:val="0"/>
        <w:spacing w:beforeLines="50" w:before="180" w:line="300" w:lineRule="auto"/>
        <w:jc w:val="center"/>
        <w:rPr>
          <w:rFonts w:eastAsia="標楷體"/>
          <w:b/>
          <w:bCs/>
          <w:sz w:val="28"/>
        </w:rPr>
      </w:pPr>
      <w:r w:rsidRPr="00E22FC8">
        <w:rPr>
          <w:rFonts w:eastAsia="標楷體"/>
          <w:b/>
          <w:bCs/>
          <w:sz w:val="28"/>
        </w:rPr>
        <w:lastRenderedPageBreak/>
        <w:t>表</w:t>
      </w:r>
      <w:r w:rsidRPr="00E22FC8">
        <w:rPr>
          <w:rFonts w:eastAsia="標楷體"/>
          <w:b/>
          <w:bCs/>
          <w:sz w:val="28"/>
        </w:rPr>
        <w:t xml:space="preserve"> 2-5-3</w:t>
      </w:r>
      <w:r w:rsidRPr="00E22FC8">
        <w:rPr>
          <w:rFonts w:eastAsia="標楷體"/>
          <w:b/>
          <w:bCs/>
          <w:sz w:val="28"/>
        </w:rPr>
        <w:t xml:space="preserve">　外銷訂單海外生產比重</w:t>
      </w:r>
    </w:p>
    <w:p w:rsidR="006D207E" w:rsidRPr="00E22FC8" w:rsidRDefault="006D207E" w:rsidP="006D207E">
      <w:pPr>
        <w:jc w:val="right"/>
        <w:rPr>
          <w:rFonts w:eastAsia="標楷體"/>
          <w:sz w:val="28"/>
        </w:rPr>
      </w:pPr>
      <w:r w:rsidRPr="00E22FC8">
        <w:rPr>
          <w:rFonts w:eastAsia="標楷體"/>
          <w:spacing w:val="-20"/>
        </w:rPr>
        <w:t>單位：</w:t>
      </w:r>
      <w:r w:rsidRPr="00E22FC8">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6D207E" w:rsidRPr="00E22FC8" w:rsidTr="0069742E">
        <w:trPr>
          <w:trHeight w:val="397"/>
          <w:jc w:val="center"/>
        </w:trPr>
        <w:tc>
          <w:tcPr>
            <w:tcW w:w="1448" w:type="dxa"/>
            <w:tcBorders>
              <w:top w:val="single" w:sz="4" w:space="0" w:color="auto"/>
              <w:left w:val="nil"/>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年</w:t>
            </w:r>
            <w:r w:rsidRPr="00E22FC8">
              <w:rPr>
                <w:rFonts w:eastAsia="標楷體"/>
              </w:rPr>
              <w:t>(</w:t>
            </w:r>
            <w:r w:rsidRPr="00E22FC8">
              <w:rPr>
                <w:rFonts w:eastAsia="標楷體"/>
              </w:rPr>
              <w:t>月</w:t>
            </w:r>
            <w:r w:rsidRPr="00E22FC8">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6D207E" w:rsidRPr="00E22FC8" w:rsidRDefault="006D207E" w:rsidP="0069742E">
            <w:pPr>
              <w:snapToGrid w:val="0"/>
              <w:spacing w:line="300" w:lineRule="exact"/>
              <w:ind w:left="28" w:right="-40"/>
              <w:jc w:val="center"/>
              <w:rPr>
                <w:rFonts w:eastAsia="標楷體"/>
              </w:rPr>
            </w:pPr>
            <w:r w:rsidRPr="00E22FC8">
              <w:rPr>
                <w:rFonts w:eastAsia="標楷體"/>
              </w:rPr>
              <w:t>精密儀器</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31" w:right="459" w:hangingChars="13" w:hanging="31"/>
              <w:jc w:val="both"/>
              <w:rPr>
                <w:rFonts w:eastAsia="標楷體"/>
                <w:b/>
                <w:bCs/>
              </w:rPr>
            </w:pPr>
            <w:r w:rsidRPr="00E22FC8">
              <w:rPr>
                <w:rFonts w:eastAsia="標楷體"/>
                <w:b/>
                <w:bCs/>
              </w:rPr>
              <w:t xml:space="preserve">  98</w:t>
            </w:r>
            <w:r w:rsidRPr="00E22FC8">
              <w:rPr>
                <w:rFonts w:eastAsia="標楷體"/>
                <w:b/>
                <w:bCs/>
              </w:rPr>
              <w:t>年</w:t>
            </w:r>
          </w:p>
        </w:tc>
        <w:tc>
          <w:tcPr>
            <w:tcW w:w="1119" w:type="dxa"/>
            <w:tcBorders>
              <w:top w:val="nil"/>
              <w:left w:val="nil"/>
              <w:bottom w:val="nil"/>
              <w:right w:val="nil"/>
            </w:tcBorders>
          </w:tcPr>
          <w:p w:rsidR="006D207E" w:rsidRPr="00E22FC8" w:rsidRDefault="006D207E" w:rsidP="0069742E">
            <w:pPr>
              <w:snapToGrid w:val="0"/>
              <w:spacing w:line="400" w:lineRule="exact"/>
              <w:jc w:val="center"/>
              <w:rPr>
                <w:rFonts w:eastAsia="標楷體"/>
                <w:b/>
                <w:bCs/>
              </w:rPr>
            </w:pPr>
            <w:r w:rsidRPr="00E22FC8">
              <w:rPr>
                <w:rFonts w:eastAsia="標楷體"/>
                <w:b/>
                <w:bCs/>
              </w:rPr>
              <w:t>47.9</w:t>
            </w:r>
          </w:p>
        </w:tc>
        <w:tc>
          <w:tcPr>
            <w:tcW w:w="1119" w:type="dxa"/>
            <w:tcBorders>
              <w:top w:val="nil"/>
              <w:left w:val="nil"/>
              <w:bottom w:val="nil"/>
              <w:right w:val="nil"/>
            </w:tcBorders>
            <w:vAlign w:val="bottom"/>
          </w:tcPr>
          <w:p w:rsidR="006D207E" w:rsidRPr="00E22FC8" w:rsidRDefault="006D207E" w:rsidP="0069742E">
            <w:pPr>
              <w:snapToGrid w:val="0"/>
              <w:spacing w:line="400" w:lineRule="exact"/>
              <w:ind w:left="12" w:right="-40"/>
              <w:jc w:val="center"/>
              <w:rPr>
                <w:rFonts w:eastAsia="標楷體"/>
                <w:b/>
                <w:bCs/>
              </w:rPr>
            </w:pPr>
            <w:r w:rsidRPr="00E22FC8">
              <w:rPr>
                <w:rFonts w:eastAsia="標楷體"/>
                <w:b/>
                <w:bCs/>
              </w:rPr>
              <w:t>81.9</w:t>
            </w:r>
          </w:p>
        </w:tc>
        <w:tc>
          <w:tcPr>
            <w:tcW w:w="1119" w:type="dxa"/>
            <w:tcBorders>
              <w:top w:val="nil"/>
              <w:left w:val="nil"/>
              <w:bottom w:val="nil"/>
              <w:right w:val="nil"/>
            </w:tcBorders>
            <w:vAlign w:val="bottom"/>
          </w:tcPr>
          <w:p w:rsidR="006D207E" w:rsidRPr="00E22FC8" w:rsidRDefault="006D207E" w:rsidP="0069742E">
            <w:pPr>
              <w:snapToGrid w:val="0"/>
              <w:spacing w:line="400" w:lineRule="exact"/>
              <w:ind w:left="12" w:right="-40"/>
              <w:jc w:val="center"/>
              <w:rPr>
                <w:rFonts w:eastAsia="標楷體"/>
                <w:b/>
                <w:bCs/>
              </w:rPr>
            </w:pPr>
            <w:r w:rsidRPr="00E22FC8">
              <w:rPr>
                <w:rFonts w:eastAsia="標楷體"/>
                <w:b/>
                <w:bCs/>
              </w:rPr>
              <w:t>44.5</w:t>
            </w:r>
          </w:p>
        </w:tc>
        <w:tc>
          <w:tcPr>
            <w:tcW w:w="1119" w:type="dxa"/>
            <w:tcBorders>
              <w:top w:val="nil"/>
              <w:left w:val="nil"/>
              <w:bottom w:val="nil"/>
              <w:right w:val="nil"/>
            </w:tcBorders>
            <w:vAlign w:val="bottom"/>
          </w:tcPr>
          <w:p w:rsidR="006D207E" w:rsidRPr="00E22FC8" w:rsidRDefault="006D207E" w:rsidP="0069742E">
            <w:pPr>
              <w:snapToGrid w:val="0"/>
              <w:spacing w:line="400" w:lineRule="exact"/>
              <w:ind w:left="12" w:right="-40"/>
              <w:jc w:val="center"/>
              <w:rPr>
                <w:rFonts w:eastAsia="標楷體"/>
                <w:b/>
                <w:bCs/>
              </w:rPr>
            </w:pPr>
            <w:r w:rsidRPr="00E22FC8">
              <w:rPr>
                <w:rFonts w:eastAsia="標楷體"/>
                <w:b/>
                <w:bCs/>
              </w:rPr>
              <w:t>24.4</w:t>
            </w:r>
          </w:p>
        </w:tc>
        <w:tc>
          <w:tcPr>
            <w:tcW w:w="1119" w:type="dxa"/>
            <w:tcBorders>
              <w:top w:val="nil"/>
              <w:left w:val="nil"/>
              <w:bottom w:val="nil"/>
              <w:right w:val="nil"/>
            </w:tcBorders>
            <w:vAlign w:val="bottom"/>
          </w:tcPr>
          <w:p w:rsidR="006D207E" w:rsidRPr="00E22FC8" w:rsidRDefault="006D207E" w:rsidP="0069742E">
            <w:pPr>
              <w:snapToGrid w:val="0"/>
              <w:spacing w:line="400" w:lineRule="exact"/>
              <w:ind w:left="12" w:right="-40"/>
              <w:jc w:val="center"/>
              <w:rPr>
                <w:rFonts w:eastAsia="標楷體"/>
                <w:b/>
                <w:bCs/>
              </w:rPr>
            </w:pPr>
            <w:r w:rsidRPr="00E22FC8">
              <w:rPr>
                <w:rFonts w:eastAsia="標楷體"/>
                <w:b/>
                <w:bCs/>
              </w:rPr>
              <w:t>53.4</w:t>
            </w:r>
          </w:p>
        </w:tc>
        <w:tc>
          <w:tcPr>
            <w:tcW w:w="1120" w:type="dxa"/>
            <w:tcBorders>
              <w:top w:val="nil"/>
              <w:left w:val="nil"/>
              <w:bottom w:val="nil"/>
              <w:right w:val="nil"/>
            </w:tcBorders>
            <w:vAlign w:val="bottom"/>
          </w:tcPr>
          <w:p w:rsidR="006D207E" w:rsidRPr="00E22FC8" w:rsidRDefault="006D207E" w:rsidP="0069742E">
            <w:pPr>
              <w:snapToGrid w:val="0"/>
              <w:spacing w:line="400" w:lineRule="exact"/>
              <w:ind w:left="12" w:right="-40"/>
              <w:jc w:val="center"/>
              <w:rPr>
                <w:rFonts w:eastAsia="標楷體"/>
                <w:b/>
                <w:bCs/>
              </w:rPr>
            </w:pPr>
            <w:r w:rsidRPr="00E22FC8">
              <w:rPr>
                <w:rFonts w:eastAsia="標楷體"/>
                <w:b/>
                <w:bCs/>
              </w:rPr>
              <w:t>54.1</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31" w:right="459" w:hangingChars="13" w:hanging="31"/>
              <w:jc w:val="both"/>
              <w:rPr>
                <w:rFonts w:eastAsia="標楷體"/>
                <w:b/>
                <w:bCs/>
              </w:rPr>
            </w:pPr>
            <w:r w:rsidRPr="00E22FC8">
              <w:rPr>
                <w:rFonts w:eastAsia="標楷體"/>
                <w:b/>
                <w:bCs/>
              </w:rPr>
              <w:t xml:space="preserve">  99</w:t>
            </w:r>
            <w:r w:rsidRPr="00E22FC8">
              <w:rPr>
                <w:rFonts w:eastAsia="標楷體"/>
                <w:b/>
                <w:bCs/>
              </w:rPr>
              <w:t>年</w:t>
            </w:r>
          </w:p>
        </w:tc>
        <w:tc>
          <w:tcPr>
            <w:tcW w:w="1119"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50.4</w:t>
            </w:r>
          </w:p>
        </w:tc>
        <w:tc>
          <w:tcPr>
            <w:tcW w:w="1119"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84.8</w:t>
            </w:r>
          </w:p>
        </w:tc>
        <w:tc>
          <w:tcPr>
            <w:tcW w:w="1119"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49.5</w:t>
            </w:r>
          </w:p>
        </w:tc>
        <w:tc>
          <w:tcPr>
            <w:tcW w:w="1119"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21.9</w:t>
            </w:r>
          </w:p>
        </w:tc>
        <w:tc>
          <w:tcPr>
            <w:tcW w:w="1119"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58.6</w:t>
            </w:r>
          </w:p>
        </w:tc>
        <w:tc>
          <w:tcPr>
            <w:tcW w:w="1120" w:type="dxa"/>
            <w:tcBorders>
              <w:top w:val="nil"/>
              <w:left w:val="nil"/>
              <w:bottom w:val="nil"/>
              <w:right w:val="nil"/>
            </w:tcBorders>
            <w:vAlign w:val="bottom"/>
          </w:tcPr>
          <w:p w:rsidR="006D207E" w:rsidRPr="00E22FC8" w:rsidRDefault="006D207E" w:rsidP="0069742E">
            <w:pPr>
              <w:snapToGrid w:val="0"/>
              <w:spacing w:line="400" w:lineRule="exact"/>
              <w:jc w:val="center"/>
              <w:rPr>
                <w:rFonts w:eastAsia="標楷體"/>
                <w:b/>
                <w:bCs/>
              </w:rPr>
            </w:pPr>
            <w:r w:rsidRPr="00E22FC8">
              <w:rPr>
                <w:rFonts w:eastAsia="標楷體"/>
                <w:b/>
                <w:bCs/>
              </w:rPr>
              <w:t>56.6</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31" w:right="459" w:hangingChars="13" w:hanging="31"/>
              <w:jc w:val="both"/>
              <w:rPr>
                <w:rFonts w:eastAsia="標楷體"/>
                <w:b/>
                <w:bCs/>
              </w:rPr>
            </w:pPr>
            <w:r w:rsidRPr="00E22FC8">
              <w:rPr>
                <w:rFonts w:eastAsia="標楷體"/>
                <w:b/>
                <w:bCs/>
              </w:rPr>
              <w:t xml:space="preserve"> 100</w:t>
            </w:r>
            <w:r w:rsidRPr="00E22FC8">
              <w:rPr>
                <w:rFonts w:eastAsia="標楷體"/>
                <w:b/>
                <w:bCs/>
              </w:rPr>
              <w:t>年</w:t>
            </w:r>
          </w:p>
        </w:tc>
        <w:tc>
          <w:tcPr>
            <w:tcW w:w="1119"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50.5</w:t>
            </w:r>
          </w:p>
        </w:tc>
        <w:tc>
          <w:tcPr>
            <w:tcW w:w="1119"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83.6</w:t>
            </w:r>
          </w:p>
        </w:tc>
        <w:tc>
          <w:tcPr>
            <w:tcW w:w="1119"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52.3</w:t>
            </w:r>
          </w:p>
        </w:tc>
        <w:tc>
          <w:tcPr>
            <w:tcW w:w="1119"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20.2</w:t>
            </w:r>
          </w:p>
        </w:tc>
        <w:tc>
          <w:tcPr>
            <w:tcW w:w="1119"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62.4</w:t>
            </w:r>
          </w:p>
        </w:tc>
        <w:tc>
          <w:tcPr>
            <w:tcW w:w="1120" w:type="dxa"/>
            <w:tcBorders>
              <w:top w:val="nil"/>
              <w:left w:val="nil"/>
              <w:bottom w:val="nil"/>
              <w:right w:val="nil"/>
            </w:tcBorders>
            <w:vAlign w:val="bottom"/>
          </w:tcPr>
          <w:p w:rsidR="006D207E" w:rsidRPr="00E22FC8" w:rsidRDefault="006D207E" w:rsidP="0069742E">
            <w:pPr>
              <w:jc w:val="center"/>
              <w:rPr>
                <w:rFonts w:eastAsia="標楷體"/>
                <w:b/>
                <w:bCs/>
                <w:szCs w:val="20"/>
              </w:rPr>
            </w:pPr>
            <w:r w:rsidRPr="00E22FC8">
              <w:rPr>
                <w:rFonts w:eastAsia="標楷體"/>
                <w:b/>
                <w:bCs/>
                <w:szCs w:val="20"/>
              </w:rPr>
              <w:t>60.0</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31" w:right="459" w:hangingChars="13" w:hanging="31"/>
              <w:jc w:val="both"/>
              <w:rPr>
                <w:rFonts w:eastAsia="標楷體"/>
              </w:rPr>
            </w:pPr>
            <w:r w:rsidRPr="00E22FC8">
              <w:rPr>
                <w:rFonts w:eastAsia="標楷體"/>
                <w:b/>
                <w:bCs/>
              </w:rPr>
              <w:t xml:space="preserve"> 101</w:t>
            </w:r>
            <w:r w:rsidRPr="00E22FC8">
              <w:rPr>
                <w:rFonts w:eastAsia="標楷體"/>
                <w:b/>
                <w:bCs/>
              </w:rPr>
              <w:t>年</w:t>
            </w:r>
          </w:p>
        </w:tc>
        <w:tc>
          <w:tcPr>
            <w:tcW w:w="1119"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50.9</w:t>
            </w:r>
          </w:p>
        </w:tc>
        <w:tc>
          <w:tcPr>
            <w:tcW w:w="1119"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84.6</w:t>
            </w:r>
          </w:p>
        </w:tc>
        <w:tc>
          <w:tcPr>
            <w:tcW w:w="1119"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52.4</w:t>
            </w:r>
          </w:p>
        </w:tc>
        <w:tc>
          <w:tcPr>
            <w:tcW w:w="1119"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18.7</w:t>
            </w:r>
          </w:p>
        </w:tc>
        <w:tc>
          <w:tcPr>
            <w:tcW w:w="1119"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67.8</w:t>
            </w:r>
          </w:p>
        </w:tc>
        <w:tc>
          <w:tcPr>
            <w:tcW w:w="1120" w:type="dxa"/>
            <w:tcBorders>
              <w:top w:val="nil"/>
              <w:left w:val="nil"/>
              <w:bottom w:val="nil"/>
              <w:right w:val="nil"/>
            </w:tcBorders>
            <w:vAlign w:val="center"/>
          </w:tcPr>
          <w:p w:rsidR="006D207E" w:rsidRPr="00E22FC8" w:rsidRDefault="006D207E" w:rsidP="0069742E">
            <w:pPr>
              <w:jc w:val="center"/>
              <w:rPr>
                <w:rFonts w:eastAsia="標楷體"/>
                <w:b/>
                <w:bCs/>
                <w:szCs w:val="20"/>
              </w:rPr>
            </w:pPr>
            <w:r w:rsidRPr="00E22FC8">
              <w:rPr>
                <w:rFonts w:eastAsia="標楷體"/>
                <w:b/>
                <w:bCs/>
                <w:szCs w:val="20"/>
              </w:rPr>
              <w:t>56.5</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31" w:right="459" w:hangingChars="13" w:hanging="31"/>
              <w:jc w:val="both"/>
              <w:rPr>
                <w:rFonts w:eastAsia="標楷體"/>
              </w:rPr>
            </w:pPr>
            <w:r w:rsidRPr="00E22FC8">
              <w:rPr>
                <w:rFonts w:eastAsia="標楷體"/>
                <w:b/>
                <w:bCs/>
              </w:rPr>
              <w:t xml:space="preserve"> 102</w:t>
            </w:r>
            <w:r w:rsidRPr="00E22FC8">
              <w:rPr>
                <w:rFonts w:eastAsia="標楷體"/>
                <w:b/>
                <w:bCs/>
              </w:rPr>
              <w:t>年</w:t>
            </w:r>
          </w:p>
        </w:tc>
        <w:tc>
          <w:tcPr>
            <w:tcW w:w="1119"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51.5</w:t>
            </w:r>
          </w:p>
        </w:tc>
        <w:tc>
          <w:tcPr>
            <w:tcW w:w="1119"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87.3</w:t>
            </w:r>
          </w:p>
        </w:tc>
        <w:tc>
          <w:tcPr>
            <w:tcW w:w="1119"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50.7</w:t>
            </w:r>
          </w:p>
        </w:tc>
        <w:tc>
          <w:tcPr>
            <w:tcW w:w="1119"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16.5</w:t>
            </w:r>
          </w:p>
        </w:tc>
        <w:tc>
          <w:tcPr>
            <w:tcW w:w="1119"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69.0</w:t>
            </w:r>
          </w:p>
        </w:tc>
        <w:tc>
          <w:tcPr>
            <w:tcW w:w="1120" w:type="dxa"/>
            <w:tcBorders>
              <w:top w:val="nil"/>
              <w:left w:val="nil"/>
              <w:bottom w:val="nil"/>
              <w:right w:val="nil"/>
            </w:tcBorders>
            <w:vAlign w:val="bottom"/>
          </w:tcPr>
          <w:p w:rsidR="006D207E" w:rsidRPr="00E22FC8" w:rsidRDefault="006D207E" w:rsidP="0069742E">
            <w:pPr>
              <w:jc w:val="center"/>
              <w:rPr>
                <w:rFonts w:eastAsia="標楷體"/>
                <w:b/>
                <w:szCs w:val="20"/>
              </w:rPr>
            </w:pPr>
            <w:r w:rsidRPr="00E22FC8">
              <w:rPr>
                <w:rFonts w:eastAsia="標楷體"/>
                <w:b/>
                <w:szCs w:val="20"/>
              </w:rPr>
              <w:t>52.9</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Chars="-11" w:right="240" w:hangingChars="11" w:hanging="26"/>
              <w:jc w:val="both"/>
              <w:rPr>
                <w:rFonts w:eastAsia="標楷體"/>
              </w:rPr>
            </w:pPr>
            <w:r w:rsidRPr="00E22FC8">
              <w:rPr>
                <w:rFonts w:eastAsia="標楷體"/>
              </w:rPr>
              <w:t xml:space="preserve">    5</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50.4</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87.0</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50.3</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14.8</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67.8</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51.2</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Chars="-11" w:right="240" w:hangingChars="11" w:hanging="26"/>
              <w:jc w:val="both"/>
              <w:rPr>
                <w:rFonts w:eastAsia="標楷體"/>
              </w:rPr>
            </w:pPr>
            <w:r w:rsidRPr="00E22FC8">
              <w:rPr>
                <w:rFonts w:eastAsia="標楷體"/>
              </w:rPr>
              <w:t xml:space="preserve">    6</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50.9</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86.3</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48.8</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16.3</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64.6</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48.8</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snapToGrid w:val="0"/>
              <w:spacing w:line="400" w:lineRule="exact"/>
              <w:ind w:leftChars="-11" w:right="240" w:hangingChars="11" w:hanging="26"/>
              <w:jc w:val="both"/>
              <w:rPr>
                <w:rFonts w:eastAsia="標楷體"/>
              </w:rPr>
            </w:pPr>
            <w:r w:rsidRPr="00E22FC8">
              <w:rPr>
                <w:rFonts w:eastAsia="標楷體"/>
              </w:rPr>
              <w:t xml:space="preserve">    7</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88.9</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50.6</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15.8</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69.3</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49.4</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wordWrap w:val="0"/>
              <w:snapToGrid w:val="0"/>
              <w:spacing w:line="400" w:lineRule="exact"/>
              <w:rPr>
                <w:rFonts w:eastAsia="標楷體"/>
              </w:rPr>
            </w:pPr>
            <w:r w:rsidRPr="00E22FC8">
              <w:rPr>
                <w:rFonts w:eastAsia="標楷體"/>
              </w:rPr>
              <w:t xml:space="preserve">    8</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50.4</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89.2</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49.1</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15.2</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69.0</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54.7</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wordWrap w:val="0"/>
              <w:snapToGrid w:val="0"/>
              <w:spacing w:line="400" w:lineRule="exact"/>
              <w:rPr>
                <w:rFonts w:eastAsia="標楷體"/>
              </w:rPr>
            </w:pPr>
            <w:r w:rsidRPr="00E22FC8">
              <w:rPr>
                <w:rFonts w:eastAsia="標楷體"/>
              </w:rPr>
              <w:t xml:space="preserve">    9</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52.6</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86.2</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47.6</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17.7</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70.6</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51.1</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wordWrap w:val="0"/>
              <w:snapToGrid w:val="0"/>
              <w:spacing w:line="400" w:lineRule="exact"/>
              <w:rPr>
                <w:rFonts w:eastAsia="標楷體"/>
              </w:rPr>
            </w:pPr>
            <w:r w:rsidRPr="00E22FC8">
              <w:rPr>
                <w:rFonts w:eastAsia="標楷體"/>
              </w:rPr>
              <w:t xml:space="preserve">    10</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87.7</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51.6</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69.2</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51.5</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wordWrap w:val="0"/>
              <w:snapToGrid w:val="0"/>
              <w:spacing w:line="400" w:lineRule="exact"/>
              <w:rPr>
                <w:rFonts w:eastAsia="標楷體"/>
              </w:rPr>
            </w:pPr>
            <w:r w:rsidRPr="00E22FC8">
              <w:rPr>
                <w:rFonts w:eastAsia="標楷體"/>
              </w:rPr>
              <w:t xml:space="preserve">    11</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53.7</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85.3</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21.1</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71.4</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52.7</w:t>
            </w:r>
          </w:p>
        </w:tc>
      </w:tr>
      <w:tr w:rsidR="006D207E" w:rsidRPr="00E22FC8" w:rsidTr="0069742E">
        <w:trPr>
          <w:trHeight w:val="86"/>
          <w:jc w:val="center"/>
        </w:trPr>
        <w:tc>
          <w:tcPr>
            <w:tcW w:w="1448" w:type="dxa"/>
            <w:tcBorders>
              <w:top w:val="nil"/>
              <w:left w:val="nil"/>
              <w:bottom w:val="nil"/>
              <w:right w:val="single" w:sz="4" w:space="0" w:color="auto"/>
            </w:tcBorders>
          </w:tcPr>
          <w:p w:rsidR="006D207E" w:rsidRPr="00E22FC8" w:rsidRDefault="006D207E" w:rsidP="0069742E">
            <w:pPr>
              <w:wordWrap w:val="0"/>
              <w:snapToGrid w:val="0"/>
              <w:spacing w:line="400" w:lineRule="exact"/>
              <w:rPr>
                <w:rFonts w:eastAsia="標楷體"/>
              </w:rPr>
            </w:pPr>
            <w:r w:rsidRPr="00E22FC8">
              <w:rPr>
                <w:rFonts w:eastAsia="標楷體"/>
              </w:rPr>
              <w:t xml:space="preserve">    12</w:t>
            </w:r>
            <w:r w:rsidRPr="00E22FC8">
              <w:rPr>
                <w:rFonts w:eastAsia="標楷體"/>
              </w:rPr>
              <w:t>月</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54.1</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86.7</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71.2</w:t>
            </w:r>
          </w:p>
        </w:tc>
        <w:tc>
          <w:tcPr>
            <w:tcW w:w="1120" w:type="dxa"/>
            <w:tcBorders>
              <w:top w:val="nil"/>
              <w:left w:val="nil"/>
              <w:bottom w:val="nil"/>
              <w:right w:val="nil"/>
            </w:tcBorders>
            <w:vAlign w:val="bottom"/>
          </w:tcPr>
          <w:p w:rsidR="006D207E" w:rsidRPr="00E22FC8" w:rsidRDefault="006D207E" w:rsidP="0069742E">
            <w:pPr>
              <w:jc w:val="center"/>
              <w:rPr>
                <w:rFonts w:eastAsia="標楷體"/>
                <w:szCs w:val="20"/>
              </w:rPr>
            </w:pPr>
            <w:r w:rsidRPr="00E22FC8">
              <w:rPr>
                <w:rFonts w:eastAsia="標楷體"/>
                <w:szCs w:val="20"/>
              </w:rPr>
              <w:t>51.4</w:t>
            </w:r>
          </w:p>
        </w:tc>
      </w:tr>
      <w:tr w:rsidR="006D207E" w:rsidRPr="00D01F31" w:rsidTr="0069742E">
        <w:trPr>
          <w:trHeight w:val="86"/>
          <w:jc w:val="center"/>
        </w:trPr>
        <w:tc>
          <w:tcPr>
            <w:tcW w:w="1448" w:type="dxa"/>
            <w:tcBorders>
              <w:top w:val="nil"/>
              <w:left w:val="nil"/>
              <w:bottom w:val="nil"/>
              <w:right w:val="single" w:sz="4" w:space="0" w:color="auto"/>
            </w:tcBorders>
          </w:tcPr>
          <w:p w:rsidR="006D207E" w:rsidRPr="00D01F31" w:rsidRDefault="006D207E" w:rsidP="0069742E">
            <w:pPr>
              <w:snapToGrid w:val="0"/>
              <w:spacing w:line="400" w:lineRule="exact"/>
              <w:ind w:leftChars="-14" w:left="-34"/>
              <w:rPr>
                <w:rFonts w:eastAsia="標楷體"/>
                <w:b/>
              </w:rPr>
            </w:pPr>
            <w:r w:rsidRPr="00D01F31">
              <w:rPr>
                <w:rFonts w:eastAsia="標楷體" w:hint="eastAsia"/>
                <w:b/>
              </w:rPr>
              <w:t>103</w:t>
            </w:r>
            <w:r w:rsidRPr="00D01F31">
              <w:rPr>
                <w:rFonts w:eastAsia="標楷體" w:hint="eastAsia"/>
                <w:b/>
              </w:rPr>
              <w:t>年</w:t>
            </w:r>
            <w:r w:rsidRPr="00D01F31">
              <w:rPr>
                <w:rFonts w:eastAsia="標楷體" w:hint="eastAsia"/>
                <w:b/>
              </w:rPr>
              <w:t>1~5</w:t>
            </w:r>
            <w:r w:rsidRPr="00D01F31">
              <w:rPr>
                <w:rFonts w:eastAsia="標楷體" w:hint="eastAsia"/>
                <w:b/>
              </w:rPr>
              <w:t>月</w:t>
            </w:r>
          </w:p>
        </w:tc>
        <w:tc>
          <w:tcPr>
            <w:tcW w:w="1119"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50.7</w:t>
            </w:r>
          </w:p>
        </w:tc>
        <w:tc>
          <w:tcPr>
            <w:tcW w:w="1119"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89.8</w:t>
            </w:r>
          </w:p>
        </w:tc>
        <w:tc>
          <w:tcPr>
            <w:tcW w:w="1119"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50.8</w:t>
            </w:r>
          </w:p>
        </w:tc>
        <w:tc>
          <w:tcPr>
            <w:tcW w:w="1119"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16.0</w:t>
            </w:r>
          </w:p>
        </w:tc>
        <w:tc>
          <w:tcPr>
            <w:tcW w:w="1119"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67.2</w:t>
            </w:r>
          </w:p>
        </w:tc>
        <w:tc>
          <w:tcPr>
            <w:tcW w:w="1120" w:type="dxa"/>
            <w:tcBorders>
              <w:top w:val="nil"/>
              <w:left w:val="nil"/>
              <w:bottom w:val="nil"/>
              <w:right w:val="nil"/>
            </w:tcBorders>
            <w:vAlign w:val="bottom"/>
          </w:tcPr>
          <w:p w:rsidR="006D207E" w:rsidRPr="00D01F31" w:rsidRDefault="006D207E" w:rsidP="0069742E">
            <w:pPr>
              <w:jc w:val="center"/>
              <w:rPr>
                <w:rFonts w:eastAsia="標楷體"/>
                <w:b/>
                <w:szCs w:val="20"/>
              </w:rPr>
            </w:pPr>
            <w:r w:rsidRPr="00D01F31">
              <w:rPr>
                <w:rFonts w:eastAsia="標楷體" w:hint="eastAsia"/>
                <w:b/>
                <w:szCs w:val="20"/>
              </w:rPr>
              <w:t>53.4</w:t>
            </w:r>
          </w:p>
        </w:tc>
      </w:tr>
      <w:tr w:rsidR="006D207E" w:rsidRPr="00D01F31" w:rsidTr="0069742E">
        <w:trPr>
          <w:trHeight w:val="86"/>
          <w:jc w:val="center"/>
        </w:trPr>
        <w:tc>
          <w:tcPr>
            <w:tcW w:w="1448" w:type="dxa"/>
            <w:tcBorders>
              <w:top w:val="nil"/>
              <w:left w:val="nil"/>
              <w:bottom w:val="nil"/>
              <w:right w:val="single" w:sz="4" w:space="0" w:color="auto"/>
            </w:tcBorders>
          </w:tcPr>
          <w:p w:rsidR="006D207E" w:rsidRPr="00D01F31" w:rsidRDefault="006D207E" w:rsidP="0069742E">
            <w:pPr>
              <w:snapToGrid w:val="0"/>
              <w:spacing w:line="400" w:lineRule="exact"/>
              <w:ind w:leftChars="-11" w:right="240" w:hangingChars="11" w:hanging="26"/>
              <w:jc w:val="both"/>
              <w:rPr>
                <w:rFonts w:eastAsia="標楷體"/>
              </w:rPr>
            </w:pPr>
            <w:r w:rsidRPr="00D01F31">
              <w:rPr>
                <w:rFonts w:eastAsia="標楷體"/>
              </w:rPr>
              <w:t xml:space="preserve">    1</w:t>
            </w:r>
            <w:r w:rsidRPr="00D01F31">
              <w:rPr>
                <w:rFonts w:eastAsia="標楷體"/>
              </w:rPr>
              <w:t>月</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51.8</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89.7</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50.8</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13.9</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69.1</w:t>
            </w:r>
          </w:p>
        </w:tc>
        <w:tc>
          <w:tcPr>
            <w:tcW w:w="1120"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szCs w:val="20"/>
              </w:rPr>
              <w:t>53.5</w:t>
            </w:r>
          </w:p>
        </w:tc>
      </w:tr>
      <w:tr w:rsidR="006D207E" w:rsidRPr="00D01F31" w:rsidTr="0069742E">
        <w:trPr>
          <w:trHeight w:val="86"/>
          <w:jc w:val="center"/>
        </w:trPr>
        <w:tc>
          <w:tcPr>
            <w:tcW w:w="1448" w:type="dxa"/>
            <w:tcBorders>
              <w:top w:val="nil"/>
              <w:left w:val="nil"/>
              <w:bottom w:val="nil"/>
              <w:right w:val="single" w:sz="4" w:space="0" w:color="auto"/>
            </w:tcBorders>
          </w:tcPr>
          <w:p w:rsidR="006D207E" w:rsidRPr="00D01F31" w:rsidRDefault="006D207E" w:rsidP="0069742E">
            <w:pPr>
              <w:snapToGrid w:val="0"/>
              <w:spacing w:line="400" w:lineRule="exact"/>
              <w:ind w:leftChars="-11" w:left="-26" w:right="240" w:firstLineChars="200" w:firstLine="480"/>
              <w:jc w:val="both"/>
              <w:rPr>
                <w:rFonts w:eastAsia="標楷體"/>
              </w:rPr>
            </w:pPr>
            <w:r w:rsidRPr="00D01F31">
              <w:rPr>
                <w:rFonts w:eastAsia="標楷體" w:hint="eastAsia"/>
              </w:rPr>
              <w:t>2</w:t>
            </w:r>
            <w:r w:rsidRPr="00D01F31">
              <w:rPr>
                <w:rFonts w:eastAsia="標楷體" w:hint="eastAsia"/>
              </w:rPr>
              <w:t>月</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50.3</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89.6</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50.4</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14.7</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66.3</w:t>
            </w:r>
          </w:p>
        </w:tc>
        <w:tc>
          <w:tcPr>
            <w:tcW w:w="1120"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53.2</w:t>
            </w:r>
          </w:p>
        </w:tc>
      </w:tr>
      <w:tr w:rsidR="006D207E" w:rsidRPr="00D01F31" w:rsidTr="0069742E">
        <w:trPr>
          <w:trHeight w:val="86"/>
          <w:jc w:val="center"/>
        </w:trPr>
        <w:tc>
          <w:tcPr>
            <w:tcW w:w="1448" w:type="dxa"/>
            <w:tcBorders>
              <w:top w:val="nil"/>
              <w:left w:val="nil"/>
              <w:bottom w:val="nil"/>
              <w:right w:val="single" w:sz="4" w:space="0" w:color="auto"/>
            </w:tcBorders>
          </w:tcPr>
          <w:p w:rsidR="006D207E" w:rsidRPr="00D01F31" w:rsidRDefault="006D207E" w:rsidP="0069742E">
            <w:pPr>
              <w:snapToGrid w:val="0"/>
              <w:spacing w:line="400" w:lineRule="exact"/>
              <w:ind w:leftChars="-11" w:left="-26" w:right="240" w:firstLineChars="200" w:firstLine="480"/>
              <w:jc w:val="both"/>
              <w:rPr>
                <w:rFonts w:eastAsia="標楷體"/>
              </w:rPr>
            </w:pPr>
            <w:r w:rsidRPr="00D01F31">
              <w:rPr>
                <w:rFonts w:eastAsia="標楷體" w:hint="eastAsia"/>
              </w:rPr>
              <w:t>3</w:t>
            </w:r>
            <w:r w:rsidRPr="00D01F31">
              <w:rPr>
                <w:rFonts w:eastAsia="標楷體" w:hint="eastAsia"/>
              </w:rPr>
              <w:t>月</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89.8</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51.6</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15.4</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67.2</w:t>
            </w:r>
          </w:p>
        </w:tc>
        <w:tc>
          <w:tcPr>
            <w:tcW w:w="1120"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52.9</w:t>
            </w:r>
          </w:p>
        </w:tc>
      </w:tr>
      <w:tr w:rsidR="006D207E" w:rsidRPr="00D01F31" w:rsidTr="0069742E">
        <w:trPr>
          <w:trHeight w:val="86"/>
          <w:jc w:val="center"/>
        </w:trPr>
        <w:tc>
          <w:tcPr>
            <w:tcW w:w="1448" w:type="dxa"/>
            <w:tcBorders>
              <w:top w:val="nil"/>
              <w:left w:val="nil"/>
              <w:bottom w:val="nil"/>
              <w:right w:val="single" w:sz="4" w:space="0" w:color="auto"/>
            </w:tcBorders>
          </w:tcPr>
          <w:p w:rsidR="006D207E" w:rsidRPr="00D01F31" w:rsidRDefault="006D207E" w:rsidP="0069742E">
            <w:pPr>
              <w:snapToGrid w:val="0"/>
              <w:spacing w:line="400" w:lineRule="exact"/>
              <w:ind w:leftChars="-11" w:left="-26" w:right="240" w:firstLineChars="200" w:firstLine="480"/>
              <w:jc w:val="both"/>
              <w:rPr>
                <w:rFonts w:eastAsia="標楷體"/>
              </w:rPr>
            </w:pPr>
            <w:r w:rsidRPr="00D01F31">
              <w:rPr>
                <w:rFonts w:eastAsia="標楷體" w:hint="eastAsia"/>
              </w:rPr>
              <w:t>4</w:t>
            </w:r>
            <w:r w:rsidRPr="00D01F31">
              <w:rPr>
                <w:rFonts w:eastAsia="標楷體" w:hint="eastAsia"/>
              </w:rPr>
              <w:t>月</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49.9</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90.2</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16.4</w:t>
            </w:r>
          </w:p>
        </w:tc>
        <w:tc>
          <w:tcPr>
            <w:tcW w:w="1119"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65.3</w:t>
            </w:r>
          </w:p>
        </w:tc>
        <w:tc>
          <w:tcPr>
            <w:tcW w:w="1120" w:type="dxa"/>
            <w:tcBorders>
              <w:top w:val="nil"/>
              <w:left w:val="nil"/>
              <w:bottom w:val="nil"/>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53.3</w:t>
            </w:r>
          </w:p>
        </w:tc>
      </w:tr>
      <w:tr w:rsidR="006D207E" w:rsidRPr="00D01F31" w:rsidTr="0069742E">
        <w:trPr>
          <w:trHeight w:val="86"/>
          <w:jc w:val="center"/>
        </w:trPr>
        <w:tc>
          <w:tcPr>
            <w:tcW w:w="1448" w:type="dxa"/>
            <w:tcBorders>
              <w:top w:val="nil"/>
              <w:left w:val="nil"/>
              <w:bottom w:val="single" w:sz="4" w:space="0" w:color="auto"/>
              <w:right w:val="single" w:sz="4" w:space="0" w:color="auto"/>
            </w:tcBorders>
          </w:tcPr>
          <w:p w:rsidR="006D207E" w:rsidRPr="00D01F31" w:rsidRDefault="006D207E" w:rsidP="0069742E">
            <w:pPr>
              <w:snapToGrid w:val="0"/>
              <w:spacing w:line="400" w:lineRule="exact"/>
              <w:ind w:leftChars="-11" w:left="-26" w:right="240" w:firstLineChars="200" w:firstLine="480"/>
              <w:jc w:val="both"/>
              <w:rPr>
                <w:rFonts w:eastAsia="標楷體"/>
              </w:rPr>
            </w:pPr>
            <w:r w:rsidRPr="00D01F31">
              <w:rPr>
                <w:rFonts w:eastAsia="標楷體" w:hint="eastAsia"/>
              </w:rPr>
              <w:t>5</w:t>
            </w:r>
            <w:r w:rsidRPr="00D01F31">
              <w:rPr>
                <w:rFonts w:eastAsia="標楷體" w:hint="eastAsia"/>
              </w:rPr>
              <w:t>月</w:t>
            </w:r>
          </w:p>
        </w:tc>
        <w:tc>
          <w:tcPr>
            <w:tcW w:w="1119"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50.1</w:t>
            </w:r>
          </w:p>
        </w:tc>
        <w:tc>
          <w:tcPr>
            <w:tcW w:w="1119"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89.9</w:t>
            </w:r>
          </w:p>
        </w:tc>
        <w:tc>
          <w:tcPr>
            <w:tcW w:w="1119"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49.6</w:t>
            </w:r>
          </w:p>
        </w:tc>
        <w:tc>
          <w:tcPr>
            <w:tcW w:w="1119"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19.7</w:t>
            </w:r>
          </w:p>
        </w:tc>
        <w:tc>
          <w:tcPr>
            <w:tcW w:w="1119"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68.2</w:t>
            </w:r>
          </w:p>
        </w:tc>
        <w:tc>
          <w:tcPr>
            <w:tcW w:w="1120" w:type="dxa"/>
            <w:tcBorders>
              <w:top w:val="nil"/>
              <w:left w:val="nil"/>
              <w:bottom w:val="single" w:sz="4" w:space="0" w:color="auto"/>
              <w:right w:val="nil"/>
            </w:tcBorders>
            <w:vAlign w:val="bottom"/>
          </w:tcPr>
          <w:p w:rsidR="006D207E" w:rsidRPr="00D01F31" w:rsidRDefault="006D207E" w:rsidP="0069742E">
            <w:pPr>
              <w:jc w:val="center"/>
              <w:rPr>
                <w:rFonts w:eastAsia="標楷體"/>
                <w:szCs w:val="20"/>
              </w:rPr>
            </w:pPr>
            <w:r w:rsidRPr="00D01F31">
              <w:rPr>
                <w:rFonts w:eastAsia="標楷體" w:hint="eastAsia"/>
                <w:szCs w:val="20"/>
              </w:rPr>
              <w:t>54.0</w:t>
            </w:r>
          </w:p>
        </w:tc>
      </w:tr>
    </w:tbl>
    <w:p w:rsidR="006D207E" w:rsidRPr="00D01F31" w:rsidRDefault="006D207E" w:rsidP="006D207E">
      <w:pPr>
        <w:pStyle w:val="k02"/>
        <w:snapToGrid w:val="0"/>
        <w:spacing w:before="0" w:beforeAutospacing="0" w:after="0" w:afterAutospacing="0" w:line="240" w:lineRule="atLeast"/>
        <w:jc w:val="both"/>
        <w:rPr>
          <w:rFonts w:ascii="Times New Roman" w:eastAsia="標楷體"/>
          <w:sz w:val="22"/>
          <w:szCs w:val="22"/>
        </w:rPr>
      </w:pPr>
      <w:r w:rsidRPr="00D01F31">
        <w:rPr>
          <w:rFonts w:ascii="Times New Roman" w:eastAsia="標楷體"/>
          <w:sz w:val="22"/>
          <w:szCs w:val="22"/>
        </w:rPr>
        <w:t>資料來源：經濟部統計處。</w:t>
      </w:r>
    </w:p>
    <w:p w:rsidR="006D207E" w:rsidRPr="000E387D" w:rsidRDefault="006D207E" w:rsidP="006D207E">
      <w:pPr>
        <w:pStyle w:val="k02"/>
        <w:snapToGrid w:val="0"/>
        <w:spacing w:before="0" w:beforeAutospacing="0" w:after="0" w:afterAutospacing="0" w:line="240" w:lineRule="atLeast"/>
        <w:jc w:val="both"/>
        <w:rPr>
          <w:rFonts w:ascii="Times New Roman" w:eastAsia="標楷體"/>
          <w:color w:val="FF0000"/>
          <w:szCs w:val="20"/>
        </w:rPr>
      </w:pPr>
    </w:p>
    <w:p w:rsidR="006D207E" w:rsidRPr="00E22FC8" w:rsidRDefault="006D207E" w:rsidP="006D207E">
      <w:pPr>
        <w:spacing w:afterLines="50" w:after="180"/>
        <w:jc w:val="center"/>
        <w:rPr>
          <w:rFonts w:eastAsia="標楷體"/>
          <w:b/>
          <w:sz w:val="28"/>
          <w:szCs w:val="28"/>
        </w:rPr>
      </w:pPr>
      <w:r w:rsidRPr="00E22FC8">
        <w:rPr>
          <w:rFonts w:eastAsia="標楷體"/>
          <w:b/>
          <w:sz w:val="28"/>
          <w:szCs w:val="28"/>
        </w:rPr>
        <w:t>表</w:t>
      </w:r>
      <w:r w:rsidRPr="00E22FC8">
        <w:rPr>
          <w:rFonts w:eastAsia="標楷體"/>
          <w:b/>
          <w:sz w:val="28"/>
          <w:szCs w:val="28"/>
        </w:rPr>
        <w:t xml:space="preserve"> 2-5-4</w:t>
      </w:r>
      <w:r w:rsidRPr="00E22FC8">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6D207E" w:rsidRPr="00E22FC8" w:rsidTr="0069742E">
        <w:trPr>
          <w:cantSplit/>
          <w:trHeight w:val="304"/>
          <w:jc w:val="center"/>
        </w:trPr>
        <w:tc>
          <w:tcPr>
            <w:tcW w:w="2378" w:type="dxa"/>
            <w:vMerge w:val="restart"/>
            <w:tcBorders>
              <w:left w:val="nil"/>
            </w:tcBorders>
            <w:vAlign w:val="center"/>
          </w:tcPr>
          <w:p w:rsidR="006D207E" w:rsidRPr="00E22FC8" w:rsidRDefault="006D207E" w:rsidP="0069742E">
            <w:pPr>
              <w:snapToGrid w:val="0"/>
              <w:spacing w:line="360" w:lineRule="atLeast"/>
              <w:ind w:left="28" w:right="-40"/>
              <w:jc w:val="center"/>
              <w:rPr>
                <w:rFonts w:eastAsia="標楷體"/>
              </w:rPr>
            </w:pPr>
            <w:r w:rsidRPr="00E22FC8">
              <w:rPr>
                <w:rFonts w:eastAsia="標楷體"/>
              </w:rPr>
              <w:t>地區別</w:t>
            </w:r>
          </w:p>
        </w:tc>
        <w:tc>
          <w:tcPr>
            <w:tcW w:w="5114" w:type="dxa"/>
            <w:gridSpan w:val="2"/>
            <w:tcBorders>
              <w:bottom w:val="single" w:sz="4" w:space="0" w:color="auto"/>
              <w:right w:val="nil"/>
            </w:tcBorders>
            <w:vAlign w:val="center"/>
          </w:tcPr>
          <w:p w:rsidR="006D207E" w:rsidRPr="00E22FC8" w:rsidRDefault="006D207E" w:rsidP="0069742E">
            <w:pPr>
              <w:snapToGrid w:val="0"/>
              <w:spacing w:line="360" w:lineRule="atLeast"/>
              <w:ind w:left="28" w:right="-40"/>
              <w:jc w:val="center"/>
              <w:rPr>
                <w:rFonts w:eastAsia="標楷體"/>
              </w:rPr>
            </w:pPr>
            <w:r w:rsidRPr="00E22FC8">
              <w:rPr>
                <w:rFonts w:eastAsia="標楷體"/>
              </w:rPr>
              <w:t>103</w:t>
            </w:r>
            <w:r w:rsidRPr="00E22FC8">
              <w:rPr>
                <w:rFonts w:eastAsia="標楷體"/>
              </w:rPr>
              <w:t>年</w:t>
            </w:r>
            <w:r w:rsidRPr="00E22FC8">
              <w:rPr>
                <w:rFonts w:eastAsia="標楷體" w:hint="eastAsia"/>
              </w:rPr>
              <w:t>5</w:t>
            </w:r>
            <w:r w:rsidRPr="00E22FC8">
              <w:rPr>
                <w:rFonts w:eastAsia="標楷體"/>
              </w:rPr>
              <w:t>月</w:t>
            </w:r>
          </w:p>
        </w:tc>
      </w:tr>
      <w:tr w:rsidR="006D207E" w:rsidRPr="00E22FC8" w:rsidTr="0069742E">
        <w:trPr>
          <w:cantSplit/>
          <w:trHeight w:val="135"/>
          <w:jc w:val="center"/>
        </w:trPr>
        <w:tc>
          <w:tcPr>
            <w:tcW w:w="2378" w:type="dxa"/>
            <w:vMerge/>
            <w:tcBorders>
              <w:left w:val="nil"/>
              <w:bottom w:val="single" w:sz="4" w:space="0" w:color="auto"/>
            </w:tcBorders>
            <w:vAlign w:val="center"/>
          </w:tcPr>
          <w:p w:rsidR="006D207E" w:rsidRPr="00E22FC8" w:rsidRDefault="006D207E" w:rsidP="0069742E">
            <w:pPr>
              <w:snapToGrid w:val="0"/>
              <w:spacing w:line="360" w:lineRule="atLeast"/>
              <w:ind w:left="28" w:right="-40"/>
              <w:jc w:val="center"/>
              <w:rPr>
                <w:rFonts w:eastAsia="標楷體"/>
              </w:rPr>
            </w:pPr>
          </w:p>
        </w:tc>
        <w:tc>
          <w:tcPr>
            <w:tcW w:w="2226" w:type="dxa"/>
            <w:tcBorders>
              <w:bottom w:val="single" w:sz="4" w:space="0" w:color="auto"/>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rPr>
              <w:t>金額</w:t>
            </w:r>
          </w:p>
          <w:p w:rsidR="006D207E" w:rsidRPr="00F07D9D" w:rsidRDefault="006D207E" w:rsidP="0069742E">
            <w:pPr>
              <w:snapToGrid w:val="0"/>
              <w:spacing w:line="360" w:lineRule="atLeast"/>
              <w:ind w:left="28" w:right="-40"/>
              <w:jc w:val="center"/>
              <w:rPr>
                <w:rFonts w:eastAsia="標楷體"/>
              </w:rPr>
            </w:pPr>
            <w:r w:rsidRPr="00F07D9D">
              <w:rPr>
                <w:rFonts w:eastAsia="標楷體"/>
              </w:rPr>
              <w:t>(</w:t>
            </w:r>
            <w:r w:rsidRPr="00F07D9D">
              <w:rPr>
                <w:rFonts w:eastAsia="標楷體"/>
              </w:rPr>
              <w:t>億美元</w:t>
            </w:r>
            <w:r w:rsidRPr="00F07D9D">
              <w:rPr>
                <w:rFonts w:eastAsia="標楷體"/>
              </w:rPr>
              <w:t>)</w:t>
            </w:r>
          </w:p>
        </w:tc>
        <w:tc>
          <w:tcPr>
            <w:tcW w:w="2888" w:type="dxa"/>
            <w:tcBorders>
              <w:bottom w:val="single" w:sz="4" w:space="0" w:color="auto"/>
              <w:right w:val="nil"/>
            </w:tcBorders>
            <w:vAlign w:val="center"/>
          </w:tcPr>
          <w:p w:rsidR="006D207E" w:rsidRPr="00E22FC8" w:rsidRDefault="006D207E" w:rsidP="0069742E">
            <w:pPr>
              <w:adjustRightInd w:val="0"/>
              <w:snapToGrid w:val="0"/>
              <w:spacing w:line="360" w:lineRule="atLeast"/>
              <w:jc w:val="center"/>
              <w:rPr>
                <w:rFonts w:eastAsia="標楷體"/>
              </w:rPr>
            </w:pPr>
            <w:r w:rsidRPr="00E22FC8">
              <w:rPr>
                <w:rFonts w:eastAsia="標楷體"/>
              </w:rPr>
              <w:t>較</w:t>
            </w:r>
            <w:r w:rsidRPr="00E22FC8">
              <w:rPr>
                <w:rFonts w:eastAsia="標楷體"/>
              </w:rPr>
              <w:t>102</w:t>
            </w:r>
            <w:r w:rsidRPr="00E22FC8">
              <w:rPr>
                <w:rFonts w:eastAsia="標楷體"/>
              </w:rPr>
              <w:t>年同月增減率</w:t>
            </w:r>
            <w:r w:rsidRPr="00E22FC8">
              <w:rPr>
                <w:rFonts w:eastAsia="標楷體"/>
              </w:rPr>
              <w:t>(</w:t>
            </w:r>
            <w:r w:rsidRPr="00E22FC8">
              <w:rPr>
                <w:rFonts w:eastAsia="標楷體"/>
              </w:rPr>
              <w:t>％</w:t>
            </w:r>
            <w:r w:rsidRPr="00E22FC8">
              <w:rPr>
                <w:rFonts w:eastAsia="標楷體"/>
              </w:rPr>
              <w:t>)</w:t>
            </w:r>
          </w:p>
        </w:tc>
      </w:tr>
      <w:tr w:rsidR="006D207E" w:rsidRPr="00A367C0" w:rsidTr="0069742E">
        <w:trPr>
          <w:jc w:val="center"/>
        </w:trPr>
        <w:tc>
          <w:tcPr>
            <w:tcW w:w="2378" w:type="dxa"/>
            <w:tcBorders>
              <w:left w:val="nil"/>
              <w:bottom w:val="nil"/>
            </w:tcBorders>
          </w:tcPr>
          <w:p w:rsidR="006D207E" w:rsidRPr="00F07D9D" w:rsidRDefault="006D207E" w:rsidP="0069742E">
            <w:pPr>
              <w:snapToGrid w:val="0"/>
              <w:spacing w:line="360" w:lineRule="atLeast"/>
              <w:ind w:left="28" w:right="-40"/>
              <w:jc w:val="center"/>
              <w:rPr>
                <w:rFonts w:eastAsia="標楷體"/>
              </w:rPr>
            </w:pPr>
            <w:r w:rsidRPr="00F07D9D">
              <w:rPr>
                <w:rFonts w:eastAsia="標楷體"/>
              </w:rPr>
              <w:t>中國大陸（含香港）</w:t>
            </w:r>
          </w:p>
        </w:tc>
        <w:tc>
          <w:tcPr>
            <w:tcW w:w="2226" w:type="dxa"/>
            <w:tcBorders>
              <w:bottom w:val="nil"/>
              <w:right w:val="nil"/>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hint="eastAsia"/>
              </w:rPr>
              <w:t>101.6</w:t>
            </w:r>
          </w:p>
        </w:tc>
        <w:tc>
          <w:tcPr>
            <w:tcW w:w="2888" w:type="dxa"/>
            <w:tcBorders>
              <w:bottom w:val="nil"/>
              <w:right w:val="nil"/>
            </w:tcBorders>
          </w:tcPr>
          <w:p w:rsidR="006D207E" w:rsidRPr="00F07D9D" w:rsidRDefault="006D207E" w:rsidP="0069742E">
            <w:pPr>
              <w:snapToGrid w:val="0"/>
              <w:spacing w:line="360" w:lineRule="atLeast"/>
              <w:ind w:left="28" w:right="1070"/>
              <w:jc w:val="right"/>
              <w:rPr>
                <w:rFonts w:eastAsia="標楷體"/>
              </w:rPr>
            </w:pPr>
            <w:r w:rsidRPr="00F07D9D">
              <w:rPr>
                <w:rFonts w:eastAsia="標楷體" w:hint="eastAsia"/>
              </w:rPr>
              <w:t>4.2</w:t>
            </w:r>
          </w:p>
        </w:tc>
      </w:tr>
      <w:tr w:rsidR="006D207E" w:rsidRPr="00A367C0" w:rsidTr="0069742E">
        <w:trPr>
          <w:jc w:val="center"/>
        </w:trPr>
        <w:tc>
          <w:tcPr>
            <w:tcW w:w="2378" w:type="dxa"/>
            <w:tcBorders>
              <w:top w:val="nil"/>
              <w:left w:val="nil"/>
              <w:bottom w:val="nil"/>
            </w:tcBorders>
          </w:tcPr>
          <w:p w:rsidR="006D207E" w:rsidRPr="00F07D9D" w:rsidRDefault="006D207E" w:rsidP="0069742E">
            <w:pPr>
              <w:snapToGrid w:val="0"/>
              <w:spacing w:line="360" w:lineRule="atLeast"/>
              <w:ind w:left="28" w:right="-40"/>
              <w:jc w:val="center"/>
              <w:rPr>
                <w:rFonts w:eastAsia="標楷體"/>
              </w:rPr>
            </w:pPr>
            <w:r w:rsidRPr="00F07D9D">
              <w:rPr>
                <w:rFonts w:eastAsia="標楷體"/>
              </w:rPr>
              <w:t>美國</w:t>
            </w:r>
          </w:p>
        </w:tc>
        <w:tc>
          <w:tcPr>
            <w:tcW w:w="2226" w:type="dxa"/>
            <w:tcBorders>
              <w:top w:val="nil"/>
              <w:bottom w:val="nil"/>
              <w:right w:val="nil"/>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hint="eastAsia"/>
              </w:rPr>
              <w:t>93.0</w:t>
            </w:r>
          </w:p>
        </w:tc>
        <w:tc>
          <w:tcPr>
            <w:tcW w:w="2888" w:type="dxa"/>
            <w:tcBorders>
              <w:top w:val="nil"/>
              <w:bottom w:val="nil"/>
              <w:right w:val="nil"/>
            </w:tcBorders>
          </w:tcPr>
          <w:p w:rsidR="006D207E" w:rsidRPr="00F07D9D" w:rsidRDefault="006D207E" w:rsidP="0069742E">
            <w:pPr>
              <w:snapToGrid w:val="0"/>
              <w:spacing w:line="360" w:lineRule="atLeast"/>
              <w:ind w:left="28" w:right="1070"/>
              <w:jc w:val="right"/>
              <w:rPr>
                <w:rFonts w:eastAsia="標楷體"/>
              </w:rPr>
            </w:pPr>
            <w:r w:rsidRPr="00F07D9D">
              <w:rPr>
                <w:rFonts w:eastAsia="標楷體" w:hint="eastAsia"/>
              </w:rPr>
              <w:t>3.3</w:t>
            </w:r>
          </w:p>
        </w:tc>
      </w:tr>
      <w:tr w:rsidR="006D207E" w:rsidRPr="00A367C0" w:rsidTr="0069742E">
        <w:trPr>
          <w:jc w:val="center"/>
        </w:trPr>
        <w:tc>
          <w:tcPr>
            <w:tcW w:w="2378" w:type="dxa"/>
            <w:tcBorders>
              <w:top w:val="nil"/>
              <w:left w:val="nil"/>
              <w:bottom w:val="nil"/>
            </w:tcBorders>
          </w:tcPr>
          <w:p w:rsidR="006D207E" w:rsidRPr="00F07D9D" w:rsidRDefault="006D207E" w:rsidP="0069742E">
            <w:pPr>
              <w:snapToGrid w:val="0"/>
              <w:spacing w:line="360" w:lineRule="atLeast"/>
              <w:ind w:left="28" w:right="-40"/>
              <w:jc w:val="center"/>
              <w:rPr>
                <w:rFonts w:eastAsia="標楷體"/>
              </w:rPr>
            </w:pPr>
            <w:r w:rsidRPr="00F07D9D">
              <w:rPr>
                <w:rFonts w:eastAsia="標楷體"/>
              </w:rPr>
              <w:t>歐洲</w:t>
            </w:r>
          </w:p>
        </w:tc>
        <w:tc>
          <w:tcPr>
            <w:tcW w:w="2226" w:type="dxa"/>
            <w:tcBorders>
              <w:top w:val="nil"/>
              <w:bottom w:val="nil"/>
              <w:right w:val="nil"/>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hint="eastAsia"/>
              </w:rPr>
              <w:t>61.5</w:t>
            </w:r>
          </w:p>
        </w:tc>
        <w:tc>
          <w:tcPr>
            <w:tcW w:w="2888" w:type="dxa"/>
            <w:tcBorders>
              <w:top w:val="nil"/>
              <w:bottom w:val="nil"/>
              <w:right w:val="nil"/>
            </w:tcBorders>
          </w:tcPr>
          <w:p w:rsidR="006D207E" w:rsidRPr="00F07D9D" w:rsidRDefault="006D207E" w:rsidP="0069742E">
            <w:pPr>
              <w:snapToGrid w:val="0"/>
              <w:spacing w:line="360" w:lineRule="atLeast"/>
              <w:ind w:left="28" w:right="1070"/>
              <w:jc w:val="right"/>
              <w:rPr>
                <w:rFonts w:eastAsia="標楷體"/>
              </w:rPr>
            </w:pPr>
            <w:r w:rsidRPr="00F07D9D">
              <w:rPr>
                <w:rFonts w:eastAsia="標楷體" w:hint="eastAsia"/>
              </w:rPr>
              <w:t>4.3</w:t>
            </w:r>
          </w:p>
        </w:tc>
      </w:tr>
      <w:tr w:rsidR="006D207E" w:rsidRPr="00A367C0" w:rsidTr="0069742E">
        <w:trPr>
          <w:jc w:val="center"/>
        </w:trPr>
        <w:tc>
          <w:tcPr>
            <w:tcW w:w="2378" w:type="dxa"/>
            <w:tcBorders>
              <w:top w:val="nil"/>
              <w:left w:val="nil"/>
              <w:bottom w:val="nil"/>
            </w:tcBorders>
          </w:tcPr>
          <w:p w:rsidR="006D207E" w:rsidRPr="00F07D9D" w:rsidRDefault="006D207E" w:rsidP="0069742E">
            <w:pPr>
              <w:snapToGrid w:val="0"/>
              <w:spacing w:line="360" w:lineRule="atLeast"/>
              <w:ind w:left="28" w:right="-40"/>
              <w:jc w:val="center"/>
              <w:rPr>
                <w:rFonts w:eastAsia="標楷體"/>
              </w:rPr>
            </w:pPr>
            <w:r w:rsidRPr="00F07D9D">
              <w:rPr>
                <w:rFonts w:eastAsia="標楷體"/>
              </w:rPr>
              <w:t>東協六國</w:t>
            </w:r>
          </w:p>
        </w:tc>
        <w:tc>
          <w:tcPr>
            <w:tcW w:w="2226" w:type="dxa"/>
            <w:tcBorders>
              <w:top w:val="nil"/>
              <w:bottom w:val="nil"/>
              <w:right w:val="nil"/>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hint="eastAsia"/>
              </w:rPr>
              <w:t>46.2</w:t>
            </w:r>
          </w:p>
        </w:tc>
        <w:tc>
          <w:tcPr>
            <w:tcW w:w="2888" w:type="dxa"/>
            <w:tcBorders>
              <w:top w:val="nil"/>
              <w:bottom w:val="nil"/>
              <w:right w:val="nil"/>
            </w:tcBorders>
          </w:tcPr>
          <w:p w:rsidR="006D207E" w:rsidRPr="00F07D9D" w:rsidRDefault="006D207E" w:rsidP="0069742E">
            <w:pPr>
              <w:snapToGrid w:val="0"/>
              <w:spacing w:line="360" w:lineRule="atLeast"/>
              <w:ind w:left="28" w:right="1070"/>
              <w:jc w:val="right"/>
              <w:rPr>
                <w:rFonts w:eastAsia="標楷體"/>
              </w:rPr>
            </w:pPr>
            <w:r w:rsidRPr="00F07D9D">
              <w:rPr>
                <w:rFonts w:eastAsia="標楷體" w:hint="eastAsia"/>
              </w:rPr>
              <w:t>7.5</w:t>
            </w:r>
          </w:p>
        </w:tc>
      </w:tr>
      <w:tr w:rsidR="006D207E" w:rsidRPr="00A367C0" w:rsidTr="0069742E">
        <w:trPr>
          <w:trHeight w:val="425"/>
          <w:jc w:val="center"/>
        </w:trPr>
        <w:tc>
          <w:tcPr>
            <w:tcW w:w="2378" w:type="dxa"/>
            <w:tcBorders>
              <w:top w:val="nil"/>
              <w:left w:val="nil"/>
            </w:tcBorders>
          </w:tcPr>
          <w:p w:rsidR="006D207E" w:rsidRPr="00F07D9D" w:rsidRDefault="006D207E" w:rsidP="0069742E">
            <w:pPr>
              <w:snapToGrid w:val="0"/>
              <w:spacing w:line="360" w:lineRule="atLeast"/>
              <w:ind w:left="28" w:right="-40"/>
              <w:jc w:val="center"/>
              <w:rPr>
                <w:rFonts w:eastAsia="標楷體"/>
              </w:rPr>
            </w:pPr>
            <w:r w:rsidRPr="00F07D9D">
              <w:rPr>
                <w:rFonts w:eastAsia="標楷體"/>
              </w:rPr>
              <w:t>日本</w:t>
            </w:r>
          </w:p>
        </w:tc>
        <w:tc>
          <w:tcPr>
            <w:tcW w:w="2226" w:type="dxa"/>
            <w:tcBorders>
              <w:top w:val="nil"/>
              <w:right w:val="nil"/>
            </w:tcBorders>
            <w:vAlign w:val="center"/>
          </w:tcPr>
          <w:p w:rsidR="006D207E" w:rsidRPr="00F07D9D" w:rsidRDefault="006D207E" w:rsidP="0069742E">
            <w:pPr>
              <w:snapToGrid w:val="0"/>
              <w:spacing w:line="360" w:lineRule="atLeast"/>
              <w:ind w:left="28" w:right="-40"/>
              <w:jc w:val="center"/>
              <w:rPr>
                <w:rFonts w:eastAsia="標楷體"/>
              </w:rPr>
            </w:pPr>
            <w:r w:rsidRPr="00F07D9D">
              <w:rPr>
                <w:rFonts w:eastAsia="標楷體" w:hint="eastAsia"/>
              </w:rPr>
              <w:t>32.0</w:t>
            </w:r>
          </w:p>
        </w:tc>
        <w:tc>
          <w:tcPr>
            <w:tcW w:w="2888" w:type="dxa"/>
            <w:tcBorders>
              <w:top w:val="nil"/>
              <w:right w:val="nil"/>
            </w:tcBorders>
          </w:tcPr>
          <w:p w:rsidR="006D207E" w:rsidRPr="00F07D9D" w:rsidRDefault="006D207E" w:rsidP="0069742E">
            <w:pPr>
              <w:snapToGrid w:val="0"/>
              <w:spacing w:line="360" w:lineRule="atLeast"/>
              <w:ind w:left="28" w:right="1070"/>
              <w:jc w:val="right"/>
              <w:rPr>
                <w:rFonts w:eastAsia="標楷體"/>
              </w:rPr>
            </w:pPr>
            <w:r w:rsidRPr="00F07D9D">
              <w:rPr>
                <w:rFonts w:eastAsia="標楷體" w:hint="eastAsia"/>
              </w:rPr>
              <w:t>11.6</w:t>
            </w:r>
          </w:p>
        </w:tc>
      </w:tr>
    </w:tbl>
    <w:p w:rsidR="006D207E" w:rsidRPr="000E387D" w:rsidRDefault="006D207E" w:rsidP="006D207E">
      <w:pPr>
        <w:pStyle w:val="k02"/>
        <w:snapToGrid w:val="0"/>
        <w:spacing w:before="0" w:beforeAutospacing="0" w:after="0" w:afterAutospacing="0" w:line="240" w:lineRule="atLeast"/>
        <w:rPr>
          <w:rFonts w:eastAsia="標楷體"/>
          <w:color w:val="FF0000"/>
          <w:sz w:val="22"/>
          <w:szCs w:val="22"/>
        </w:rPr>
      </w:pPr>
      <w:r w:rsidRPr="00E22FC8">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1" w:name="_Toc391906413"/>
      <w:r w:rsidRPr="00DF747E">
        <w:lastRenderedPageBreak/>
        <w:t>（六）投資</w:t>
      </w:r>
      <w:bookmarkEnd w:id="10"/>
      <w:bookmarkEnd w:id="62"/>
      <w:bookmarkEnd w:id="7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505390">
        <w:rPr>
          <w:rFonts w:hint="eastAsia"/>
          <w:b/>
          <w:bCs/>
        </w:rPr>
        <w:t>14</w:t>
      </w:r>
      <w:r w:rsidR="007F7EBF" w:rsidRPr="00DF747E">
        <w:rPr>
          <w:b/>
          <w:bCs/>
        </w:rPr>
        <w:t>％</w:t>
      </w:r>
    </w:p>
    <w:p w:rsidR="00576223" w:rsidRPr="00DF747E" w:rsidRDefault="00505390" w:rsidP="0035080B">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民間投資方面，半導體業者延續高階製程投資，加上電信業者加速建置</w:t>
      </w:r>
      <w:r>
        <w:rPr>
          <w:rFonts w:ascii="Times New Roman" w:eastAsia="標楷體" w:hAnsi="Times New Roman" w:hint="eastAsia"/>
          <w:sz w:val="28"/>
          <w:szCs w:val="28"/>
        </w:rPr>
        <w:t>4G</w:t>
      </w:r>
      <w:r>
        <w:rPr>
          <w:rFonts w:ascii="Times New Roman" w:eastAsia="標楷體" w:hAnsi="Times New Roman" w:hint="eastAsia"/>
          <w:sz w:val="28"/>
          <w:szCs w:val="28"/>
        </w:rPr>
        <w:t>網路，以及航空業者擴大購機等</w:t>
      </w:r>
      <w:proofErr w:type="gramStart"/>
      <w:r>
        <w:rPr>
          <w:rFonts w:ascii="Times New Roman" w:eastAsia="標楷體" w:hAnsi="Times New Roman" w:hint="eastAsia"/>
          <w:sz w:val="28"/>
          <w:szCs w:val="28"/>
        </w:rPr>
        <w:t>挹</w:t>
      </w:r>
      <w:proofErr w:type="gramEnd"/>
      <w:r>
        <w:rPr>
          <w:rFonts w:ascii="Times New Roman" w:eastAsia="標楷體" w:hAnsi="Times New Roman" w:hint="eastAsia"/>
          <w:sz w:val="28"/>
          <w:szCs w:val="28"/>
        </w:rPr>
        <w:t>注</w:t>
      </w:r>
      <w:r w:rsidR="0035080B" w:rsidRPr="0035080B">
        <w:rPr>
          <w:rFonts w:ascii="Times New Roman" w:eastAsia="標楷體" w:hAnsi="Times New Roman" w:hint="eastAsia"/>
          <w:sz w:val="28"/>
          <w:szCs w:val="28"/>
        </w:rPr>
        <w:t>，預測</w:t>
      </w:r>
      <w:r w:rsidR="0035080B" w:rsidRPr="0035080B">
        <w:rPr>
          <w:rFonts w:ascii="Times New Roman" w:eastAsia="標楷體" w:hAnsi="Times New Roman" w:hint="eastAsia"/>
          <w:sz w:val="28"/>
          <w:szCs w:val="28"/>
        </w:rPr>
        <w:t>103</w:t>
      </w:r>
      <w:r w:rsidR="0035080B" w:rsidRPr="0035080B">
        <w:rPr>
          <w:rFonts w:ascii="Times New Roman" w:eastAsia="標楷體" w:hAnsi="Times New Roman" w:hint="eastAsia"/>
          <w:sz w:val="28"/>
          <w:szCs w:val="28"/>
        </w:rPr>
        <w:t>年民間投資實質成長</w:t>
      </w:r>
      <w:r>
        <w:rPr>
          <w:rFonts w:ascii="Times New Roman" w:eastAsia="標楷體" w:hAnsi="Times New Roman" w:hint="eastAsia"/>
          <w:sz w:val="28"/>
          <w:szCs w:val="28"/>
        </w:rPr>
        <w:t>4.73</w:t>
      </w:r>
      <w:r w:rsidR="0035080B" w:rsidRPr="0035080B">
        <w:rPr>
          <w:rFonts w:ascii="Times New Roman" w:eastAsia="標楷體" w:hAnsi="Times New Roman" w:hint="eastAsia"/>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6.65</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2.72</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9E187F">
              <w:rPr>
                <w:rFonts w:eastAsia="標楷體" w:hint="eastAsia"/>
                <w:b/>
                <w:snapToGrid w:val="0"/>
                <w:kern w:val="0"/>
              </w:rPr>
              <w:t>r</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9E187F">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w:t>
            </w:r>
            <w:r w:rsidR="009E187F">
              <w:rPr>
                <w:rFonts w:eastAsia="標楷體" w:hint="eastAsia"/>
                <w:b/>
              </w:rPr>
              <w:t>069</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w:t>
            </w:r>
            <w:r w:rsidR="0032073D">
              <w:rPr>
                <w:rFonts w:hint="eastAsia"/>
                <w:b/>
              </w:rPr>
              <w:t>14</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w:t>
            </w:r>
            <w:r w:rsidR="009E187F">
              <w:rPr>
                <w:rFonts w:hint="eastAsia"/>
                <w:b/>
              </w:rPr>
              <w:t>492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w:t>
            </w:r>
            <w:r w:rsidR="0032073D">
              <w:rPr>
                <w:rFonts w:hint="eastAsia"/>
                <w:b/>
              </w:rPr>
              <w:t>73</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w:t>
            </w:r>
            <w:r w:rsidR="005F043E">
              <w:rPr>
                <w:rFonts w:hint="eastAsia"/>
                <w:b/>
              </w:rPr>
              <w:t>51</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2</w:t>
            </w:r>
            <w:r w:rsidR="0010365D">
              <w:rPr>
                <w:rFonts w:hint="eastAsia"/>
                <w:b/>
              </w:rPr>
              <w:t>.</w:t>
            </w:r>
            <w:r>
              <w:rPr>
                <w:rFonts w:hint="eastAsia"/>
                <w:b/>
              </w:rPr>
              <w:t>72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w:t>
            </w:r>
            <w:r w:rsidR="005F043E">
              <w:rPr>
                <w:rFonts w:hint="eastAsia"/>
                <w:b/>
              </w:rPr>
              <w:t>625</w:t>
            </w:r>
          </w:p>
        </w:tc>
        <w:tc>
          <w:tcPr>
            <w:tcW w:w="967" w:type="dxa"/>
            <w:tcBorders>
              <w:top w:val="nil"/>
              <w:left w:val="nil"/>
              <w:bottom w:val="nil"/>
              <w:right w:val="nil"/>
            </w:tcBorders>
            <w:vAlign w:val="center"/>
          </w:tcPr>
          <w:p w:rsidR="004A0D15" w:rsidRPr="00DF747E" w:rsidRDefault="00CB664C" w:rsidP="00EA4DB6">
            <w:pPr>
              <w:spacing w:line="380" w:lineRule="exact"/>
              <w:jc w:val="right"/>
              <w:rPr>
                <w:b/>
              </w:rPr>
            </w:pPr>
            <w:r>
              <w:rPr>
                <w:rFonts w:hint="eastAsia"/>
                <w:b/>
              </w:rPr>
              <w:t>-6</w:t>
            </w:r>
            <w:r w:rsidR="0010365D">
              <w:rPr>
                <w:rFonts w:hint="eastAsia"/>
                <w:b/>
              </w:rPr>
              <w:t>.</w:t>
            </w:r>
            <w:r>
              <w:rPr>
                <w:rFonts w:hint="eastAsia"/>
                <w:b/>
              </w:rPr>
              <w:t>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w:t>
            </w:r>
            <w:r w:rsidR="009E187F">
              <w:rPr>
                <w:rFonts w:eastAsia="標楷體" w:hint="eastAsia"/>
              </w:rPr>
              <w:t>680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1.7</w:t>
            </w:r>
            <w:r w:rsidR="0010365D">
              <w:rPr>
                <w:rFonts w:hint="eastAsia"/>
              </w:rPr>
              <w:t>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686</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2</w:t>
            </w:r>
            <w:r w:rsidR="0010365D">
              <w:rPr>
                <w:rFonts w:hint="eastAsia"/>
              </w:rPr>
              <w:t>.</w:t>
            </w:r>
            <w:r>
              <w:rPr>
                <w:rFonts w:hint="eastAsia"/>
              </w:rPr>
              <w:t>24</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373</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17.5</w:t>
            </w:r>
            <w:r w:rsidR="0010365D">
              <w:rPr>
                <w:rFonts w:hint="eastAsia"/>
              </w:rPr>
              <w:t>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w:t>
            </w:r>
            <w:r w:rsidR="005F043E">
              <w:rPr>
                <w:rFonts w:hint="eastAsia"/>
              </w:rPr>
              <w:t>21</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-10</w:t>
            </w:r>
            <w:r w:rsidR="0010365D">
              <w:rPr>
                <w:rFonts w:hint="eastAsia"/>
              </w:rPr>
              <w:t>.</w:t>
            </w:r>
            <w:r>
              <w:rPr>
                <w:rFonts w:hint="eastAsia"/>
              </w:rPr>
              <w:t>22</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280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4</w:t>
            </w:r>
            <w:r w:rsidR="0010365D">
              <w:rPr>
                <w:rFonts w:hint="eastAsia"/>
              </w:rPr>
              <w:t>.1</w:t>
            </w:r>
            <w:r>
              <w:rPr>
                <w:rFonts w:hint="eastAsia"/>
              </w:rPr>
              <w:t>8</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977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w:t>
            </w:r>
            <w:r>
              <w:rPr>
                <w:rFonts w:hint="eastAsia"/>
              </w:rPr>
              <w:t>09</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w:t>
            </w:r>
            <w:r w:rsidR="005F043E">
              <w:rPr>
                <w:rFonts w:hint="eastAsia"/>
              </w:rPr>
              <w:t>29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-0</w:t>
            </w:r>
            <w:r w:rsidR="0010365D">
              <w:rPr>
                <w:rFonts w:hint="eastAsia"/>
              </w:rPr>
              <w:t>.</w:t>
            </w:r>
            <w:r>
              <w:rPr>
                <w:rFonts w:hint="eastAsia"/>
              </w:rPr>
              <w:t>32</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w:t>
            </w:r>
            <w:r w:rsidR="005F043E">
              <w:rPr>
                <w:rFonts w:hint="eastAsia"/>
              </w:rPr>
              <w:t>73</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-6</w:t>
            </w:r>
            <w:r w:rsidR="0010365D">
              <w:rPr>
                <w:rFonts w:hint="eastAsia"/>
              </w:rPr>
              <w:t>.</w:t>
            </w:r>
            <w:r>
              <w:rPr>
                <w:rFonts w:hint="eastAsia"/>
              </w:rPr>
              <w:t>20</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w:t>
            </w:r>
            <w:r w:rsidR="009E187F">
              <w:rPr>
                <w:rFonts w:eastAsia="標楷體" w:hint="eastAsia"/>
              </w:rPr>
              <w:t>51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w:t>
            </w:r>
            <w:r w:rsidR="0032073D">
              <w:rPr>
                <w:rFonts w:hint="eastAsia"/>
              </w:rPr>
              <w:t>3</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w:t>
            </w:r>
            <w:r w:rsidR="005F043E">
              <w:rPr>
                <w:rFonts w:hint="eastAsia"/>
              </w:rPr>
              <w:t>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7</w:t>
            </w:r>
            <w:r w:rsidR="0010365D">
              <w:rPr>
                <w:rFonts w:hint="eastAsia"/>
              </w:rPr>
              <w:t>.</w:t>
            </w:r>
            <w:r>
              <w:rPr>
                <w:rFonts w:hint="eastAsia"/>
              </w:rPr>
              <w:t>45</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399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91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w:t>
            </w:r>
            <w:r w:rsidR="005F043E">
              <w:rPr>
                <w:rFonts w:hint="eastAsia"/>
              </w:rPr>
              <w:t>16</w:t>
            </w:r>
          </w:p>
        </w:tc>
        <w:tc>
          <w:tcPr>
            <w:tcW w:w="967" w:type="dxa"/>
            <w:tcBorders>
              <w:top w:val="nil"/>
              <w:left w:val="nil"/>
              <w:bottom w:val="nil"/>
              <w:right w:val="nil"/>
            </w:tcBorders>
            <w:vAlign w:val="center"/>
          </w:tcPr>
          <w:p w:rsidR="004A0D15" w:rsidRPr="00DF747E" w:rsidRDefault="00CB664C" w:rsidP="00EA4DB6">
            <w:pPr>
              <w:spacing w:line="380" w:lineRule="exact"/>
              <w:jc w:val="right"/>
            </w:pPr>
            <w:r>
              <w:rPr>
                <w:rFonts w:hint="eastAsia"/>
              </w:rPr>
              <w:t>-7</w:t>
            </w:r>
            <w:r w:rsidR="0010365D">
              <w:rPr>
                <w:rFonts w:hint="eastAsia"/>
              </w:rPr>
              <w:t>.</w:t>
            </w:r>
            <w:r>
              <w:rPr>
                <w:rFonts w:hint="eastAsia"/>
              </w:rPr>
              <w:t>30</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557</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w:t>
            </w:r>
            <w:r w:rsidR="0032073D">
              <w:rPr>
                <w:rFonts w:hint="eastAsia"/>
              </w:rPr>
              <w:t>16</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w:t>
            </w:r>
            <w:r w:rsidR="005F043E">
              <w:rPr>
                <w:rFonts w:hint="eastAsia"/>
              </w:rPr>
              <w:t>592</w:t>
            </w:r>
          </w:p>
        </w:tc>
        <w:tc>
          <w:tcPr>
            <w:tcW w:w="935" w:type="dxa"/>
            <w:tcBorders>
              <w:top w:val="nil"/>
              <w:left w:val="nil"/>
              <w:bottom w:val="single" w:sz="4" w:space="0" w:color="auto"/>
              <w:right w:val="nil"/>
            </w:tcBorders>
            <w:vAlign w:val="center"/>
          </w:tcPr>
          <w:p w:rsidR="004A0D15" w:rsidRPr="00DF747E" w:rsidRDefault="0032073D" w:rsidP="004A0D15">
            <w:pPr>
              <w:spacing w:line="380" w:lineRule="exact"/>
              <w:jc w:val="right"/>
            </w:pPr>
            <w:r>
              <w:rPr>
                <w:rFonts w:hint="eastAsia"/>
              </w:rPr>
              <w:t>2</w:t>
            </w:r>
            <w:r w:rsidR="0010365D">
              <w:rPr>
                <w:rFonts w:hint="eastAsia"/>
              </w:rPr>
              <w:t>.9</w:t>
            </w:r>
            <w:r>
              <w:rPr>
                <w:rFonts w:hint="eastAsia"/>
              </w:rPr>
              <w:t>3</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w:t>
            </w:r>
            <w:r w:rsidR="005F043E">
              <w:rPr>
                <w:rFonts w:hint="eastAsia"/>
              </w:rPr>
              <w:t>0</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w:t>
            </w:r>
            <w:r w:rsidR="00CB664C">
              <w:rPr>
                <w:rFonts w:hint="eastAsia"/>
              </w:rPr>
              <w:t>76</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w:t>
            </w:r>
            <w:r w:rsidR="005F043E">
              <w:rPr>
                <w:rFonts w:hint="eastAsia"/>
              </w:rPr>
              <w:t>15</w:t>
            </w:r>
          </w:p>
        </w:tc>
        <w:tc>
          <w:tcPr>
            <w:tcW w:w="967" w:type="dxa"/>
            <w:tcBorders>
              <w:top w:val="nil"/>
              <w:left w:val="nil"/>
              <w:bottom w:val="single" w:sz="4" w:space="0" w:color="auto"/>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54</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9E187F">
        <w:rPr>
          <w:rFonts w:hint="eastAsia"/>
        </w:rPr>
        <w:t>5</w:t>
      </w:r>
      <w:r w:rsidRPr="00FC4895">
        <w:t>月</w:t>
      </w:r>
      <w:r w:rsidR="009E187F">
        <w:rPr>
          <w:rFonts w:hint="eastAsia"/>
        </w:rPr>
        <w:t>23</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B86958" w:rsidRDefault="00F75424" w:rsidP="00F75424">
      <w:pPr>
        <w:pStyle w:val="k3a"/>
        <w:tabs>
          <w:tab w:val="left" w:pos="540"/>
        </w:tabs>
        <w:spacing w:before="180" w:line="300" w:lineRule="auto"/>
        <w:ind w:leftChars="0" w:left="0" w:right="0" w:firstLineChars="0" w:firstLine="0"/>
        <w:rPr>
          <w:b/>
          <w:bCs/>
          <w:color w:val="000000" w:themeColor="text1"/>
        </w:rPr>
      </w:pPr>
      <w:r w:rsidRPr="00B86958">
        <w:rPr>
          <w:b/>
          <w:bCs/>
          <w:color w:val="000000" w:themeColor="text1"/>
        </w:rPr>
        <w:lastRenderedPageBreak/>
        <w:t>２、</w:t>
      </w:r>
      <w:r w:rsidRPr="00B86958">
        <w:rPr>
          <w:b/>
          <w:bCs/>
          <w:color w:val="000000" w:themeColor="text1"/>
        </w:rPr>
        <w:t>10</w:t>
      </w:r>
      <w:r w:rsidR="00886222" w:rsidRPr="00B86958">
        <w:rPr>
          <w:rFonts w:hint="eastAsia"/>
          <w:b/>
          <w:bCs/>
          <w:color w:val="000000" w:themeColor="text1"/>
        </w:rPr>
        <w:t>3</w:t>
      </w:r>
      <w:r w:rsidRPr="00B86958">
        <w:rPr>
          <w:b/>
          <w:bCs/>
          <w:color w:val="000000" w:themeColor="text1"/>
        </w:rPr>
        <w:t>年</w:t>
      </w:r>
      <w:r w:rsidR="003B6DFE" w:rsidRPr="00B86958">
        <w:rPr>
          <w:rFonts w:hint="eastAsia"/>
          <w:b/>
          <w:bCs/>
          <w:color w:val="000000" w:themeColor="text1"/>
        </w:rPr>
        <w:t>1</w:t>
      </w:r>
      <w:r w:rsidR="003B6DFE" w:rsidRPr="00B86958">
        <w:rPr>
          <w:rFonts w:hint="eastAsia"/>
          <w:b/>
          <w:bCs/>
          <w:color w:val="000000" w:themeColor="text1"/>
        </w:rPr>
        <w:t>至</w:t>
      </w:r>
      <w:r w:rsidR="00701F34" w:rsidRPr="00B86958">
        <w:rPr>
          <w:rFonts w:hint="eastAsia"/>
          <w:b/>
          <w:bCs/>
          <w:color w:val="000000" w:themeColor="text1"/>
        </w:rPr>
        <w:t>5</w:t>
      </w:r>
      <w:r w:rsidRPr="00B86958">
        <w:rPr>
          <w:b/>
          <w:bCs/>
          <w:color w:val="000000" w:themeColor="text1"/>
        </w:rPr>
        <w:t>月新增民間投資</w:t>
      </w:r>
      <w:r w:rsidRPr="00B86958">
        <w:rPr>
          <w:rFonts w:hint="eastAsia"/>
          <w:b/>
          <w:bCs/>
          <w:color w:val="000000" w:themeColor="text1"/>
        </w:rPr>
        <w:t>計畫</w:t>
      </w:r>
      <w:r w:rsidRPr="00B86958">
        <w:rPr>
          <w:b/>
          <w:bCs/>
          <w:color w:val="000000" w:themeColor="text1"/>
        </w:rPr>
        <w:t>金額</w:t>
      </w:r>
      <w:r w:rsidR="0022509C" w:rsidRPr="00B86958">
        <w:rPr>
          <w:rFonts w:hint="eastAsia"/>
          <w:b/>
          <w:bCs/>
          <w:color w:val="000000" w:themeColor="text1"/>
        </w:rPr>
        <w:t>3</w:t>
      </w:r>
      <w:r w:rsidR="003B24FA" w:rsidRPr="00B86958">
        <w:rPr>
          <w:rFonts w:hint="eastAsia"/>
          <w:b/>
          <w:bCs/>
          <w:color w:val="000000" w:themeColor="text1"/>
        </w:rPr>
        <w:t>,</w:t>
      </w:r>
      <w:r w:rsidR="00B86958" w:rsidRPr="00B86958">
        <w:rPr>
          <w:rFonts w:hint="eastAsia"/>
          <w:b/>
          <w:bCs/>
          <w:color w:val="000000" w:themeColor="text1"/>
        </w:rPr>
        <w:t>8</w:t>
      </w:r>
      <w:r w:rsidR="0022509C" w:rsidRPr="00B86958">
        <w:rPr>
          <w:rFonts w:hint="eastAsia"/>
          <w:b/>
          <w:bCs/>
          <w:color w:val="000000" w:themeColor="text1"/>
        </w:rPr>
        <w:t>0</w:t>
      </w:r>
      <w:r w:rsidR="00B86958" w:rsidRPr="00B86958">
        <w:rPr>
          <w:rFonts w:hint="eastAsia"/>
          <w:b/>
          <w:bCs/>
          <w:color w:val="000000" w:themeColor="text1"/>
        </w:rPr>
        <w:t>0</w:t>
      </w:r>
      <w:r w:rsidRPr="00B86958">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B86958">
        <w:rPr>
          <w:rFonts w:hint="eastAsia"/>
          <w:color w:val="000000" w:themeColor="text1"/>
        </w:rPr>
        <w:t>5</w:t>
      </w:r>
      <w:r w:rsidRPr="0022509C">
        <w:rPr>
          <w:color w:val="000000" w:themeColor="text1"/>
        </w:rPr>
        <w:t>月新增民間重大投資計畫計有</w:t>
      </w:r>
      <w:r w:rsidR="0022509C" w:rsidRPr="0022509C">
        <w:rPr>
          <w:rFonts w:hint="eastAsia"/>
          <w:color w:val="000000" w:themeColor="text1"/>
        </w:rPr>
        <w:t>1,</w:t>
      </w:r>
      <w:r w:rsidR="00B86958">
        <w:rPr>
          <w:rFonts w:hint="eastAsia"/>
          <w:color w:val="000000" w:themeColor="text1"/>
        </w:rPr>
        <w:t>2</w:t>
      </w:r>
      <w:r w:rsidR="0022509C" w:rsidRPr="0022509C">
        <w:rPr>
          <w:rFonts w:hint="eastAsia"/>
          <w:color w:val="000000" w:themeColor="text1"/>
        </w:rPr>
        <w:t>00</w:t>
      </w:r>
      <w:r w:rsidRPr="0022509C">
        <w:rPr>
          <w:color w:val="000000" w:themeColor="text1"/>
        </w:rPr>
        <w:t>件，金額為</w:t>
      </w:r>
      <w:r w:rsidR="00866B34" w:rsidRPr="0022509C">
        <w:rPr>
          <w:rFonts w:hint="eastAsia"/>
          <w:color w:val="000000" w:themeColor="text1"/>
        </w:rPr>
        <w:t>3</w:t>
      </w:r>
      <w:r w:rsidR="003B24FA" w:rsidRPr="0022509C">
        <w:rPr>
          <w:rFonts w:hint="eastAsia"/>
          <w:color w:val="000000" w:themeColor="text1"/>
        </w:rPr>
        <w:t>,</w:t>
      </w:r>
      <w:r w:rsidR="00B86958">
        <w:rPr>
          <w:rFonts w:hint="eastAsia"/>
          <w:color w:val="000000" w:themeColor="text1"/>
        </w:rPr>
        <w:t>8</w:t>
      </w:r>
      <w:r w:rsidR="0022509C" w:rsidRPr="0022509C">
        <w:rPr>
          <w:rFonts w:hint="eastAsia"/>
          <w:color w:val="000000" w:themeColor="text1"/>
        </w:rPr>
        <w:t>0</w:t>
      </w:r>
      <w:r w:rsidR="00B86958">
        <w:rPr>
          <w:rFonts w:hint="eastAsia"/>
          <w:color w:val="000000" w:themeColor="text1"/>
        </w:rPr>
        <w:t>0</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22509C" w:rsidRPr="0022509C">
        <w:rPr>
          <w:rFonts w:hint="eastAsia"/>
          <w:color w:val="000000" w:themeColor="text1"/>
        </w:rPr>
        <w:t>2</w:t>
      </w:r>
      <w:r w:rsidR="00B86958">
        <w:rPr>
          <w:rFonts w:hint="eastAsia"/>
          <w:color w:val="000000" w:themeColor="text1"/>
        </w:rPr>
        <w:t>9</w:t>
      </w:r>
      <w:r w:rsidR="003B24FA" w:rsidRPr="0022509C">
        <w:rPr>
          <w:rFonts w:hint="eastAsia"/>
          <w:color w:val="000000" w:themeColor="text1"/>
        </w:rPr>
        <w:t>.</w:t>
      </w:r>
      <w:r w:rsidR="00B86958">
        <w:rPr>
          <w:rFonts w:hint="eastAsia"/>
          <w:color w:val="000000" w:themeColor="text1"/>
        </w:rPr>
        <w:t>23</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22509C" w:rsidRPr="0022509C">
        <w:rPr>
          <w:rFonts w:hint="eastAsia"/>
          <w:color w:val="000000" w:themeColor="text1"/>
        </w:rPr>
        <w:t>1,4</w:t>
      </w:r>
      <w:r w:rsidR="00B86958">
        <w:rPr>
          <w:rFonts w:hint="eastAsia"/>
          <w:color w:val="000000" w:themeColor="text1"/>
        </w:rPr>
        <w:t>80</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3B24F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B86958">
              <w:rPr>
                <w:rFonts w:eastAsia="標楷體" w:hint="eastAsia"/>
                <w:color w:val="000000" w:themeColor="text1"/>
              </w:rPr>
              <w:t>1~5</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Pr="0022509C">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2509C" w:rsidRDefault="00B86958" w:rsidP="00866B34">
            <w:pPr>
              <w:ind w:rightChars="100" w:right="240"/>
              <w:jc w:val="right"/>
              <w:rPr>
                <w:color w:val="000000" w:themeColor="text1"/>
              </w:rPr>
            </w:pPr>
            <w:r>
              <w:rPr>
                <w:rFonts w:hint="eastAsia"/>
                <w:color w:val="000000" w:themeColor="text1"/>
              </w:rPr>
              <w:t>331</w:t>
            </w:r>
          </w:p>
        </w:tc>
        <w:tc>
          <w:tcPr>
            <w:tcW w:w="1384" w:type="dxa"/>
            <w:tcBorders>
              <w:top w:val="single" w:sz="8" w:space="0" w:color="auto"/>
            </w:tcBorders>
            <w:vAlign w:val="center"/>
          </w:tcPr>
          <w:p w:rsidR="007F77C3" w:rsidRPr="0022509C" w:rsidRDefault="00B86958" w:rsidP="00B86958">
            <w:pPr>
              <w:ind w:rightChars="100" w:right="240"/>
              <w:jc w:val="right"/>
              <w:rPr>
                <w:color w:val="000000" w:themeColor="text1"/>
              </w:rPr>
            </w:pPr>
            <w:r w:rsidRPr="0022509C">
              <w:rPr>
                <w:rFonts w:hint="eastAsia"/>
                <w:color w:val="000000" w:themeColor="text1"/>
              </w:rPr>
              <w:t>1,</w:t>
            </w:r>
            <w:r>
              <w:rPr>
                <w:rFonts w:hint="eastAsia"/>
                <w:color w:val="000000" w:themeColor="text1"/>
              </w:rPr>
              <w:t>1</w:t>
            </w:r>
            <w:r w:rsidRPr="0022509C">
              <w:rPr>
                <w:rFonts w:hint="eastAsia"/>
                <w:color w:val="000000" w:themeColor="text1"/>
              </w:rPr>
              <w:t>2</w:t>
            </w:r>
            <w:r>
              <w:rPr>
                <w:rFonts w:hint="eastAsia"/>
                <w:color w:val="000000" w:themeColor="text1"/>
              </w:rPr>
              <w:t>1</w:t>
            </w:r>
          </w:p>
        </w:tc>
        <w:tc>
          <w:tcPr>
            <w:tcW w:w="1418" w:type="dxa"/>
            <w:tcBorders>
              <w:top w:val="single" w:sz="8" w:space="0" w:color="auto"/>
              <w:left w:val="nil"/>
            </w:tcBorders>
            <w:vAlign w:val="center"/>
          </w:tcPr>
          <w:p w:rsidR="007F77C3" w:rsidRPr="0022509C" w:rsidRDefault="00B86958" w:rsidP="00B86958">
            <w:pPr>
              <w:ind w:rightChars="100" w:right="240"/>
              <w:jc w:val="right"/>
              <w:rPr>
                <w:color w:val="000000" w:themeColor="text1"/>
              </w:rPr>
            </w:pPr>
            <w:r>
              <w:rPr>
                <w:rFonts w:hint="eastAsia"/>
                <w:color w:val="000000" w:themeColor="text1"/>
              </w:rPr>
              <w:t>33</w:t>
            </w:r>
            <w:r w:rsidR="0022509C" w:rsidRPr="0022509C">
              <w:rPr>
                <w:rFonts w:hint="eastAsia"/>
                <w:color w:val="000000" w:themeColor="text1"/>
              </w:rPr>
              <w:t>.</w:t>
            </w:r>
            <w:r>
              <w:rPr>
                <w:rFonts w:hint="eastAsia"/>
                <w:color w:val="000000" w:themeColor="text1"/>
              </w:rPr>
              <w:t>76</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B86958" w:rsidP="00EC4873">
            <w:pPr>
              <w:ind w:rightChars="100" w:right="240"/>
              <w:jc w:val="right"/>
              <w:rPr>
                <w:color w:val="000000" w:themeColor="text1"/>
              </w:rPr>
            </w:pPr>
            <w:r>
              <w:rPr>
                <w:rFonts w:hint="eastAsia"/>
                <w:color w:val="000000" w:themeColor="text1"/>
              </w:rPr>
              <w:t>53</w:t>
            </w:r>
          </w:p>
        </w:tc>
        <w:tc>
          <w:tcPr>
            <w:tcW w:w="1384" w:type="dxa"/>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1,4</w:t>
            </w:r>
            <w:r w:rsidR="00B86958">
              <w:rPr>
                <w:rFonts w:hint="eastAsia"/>
                <w:color w:val="000000" w:themeColor="text1"/>
              </w:rPr>
              <w:t>80</w:t>
            </w:r>
          </w:p>
        </w:tc>
        <w:tc>
          <w:tcPr>
            <w:tcW w:w="1418" w:type="dxa"/>
            <w:tcBorders>
              <w:left w:val="nil"/>
            </w:tcBorders>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29.</w:t>
            </w:r>
            <w:r w:rsidR="00B86958">
              <w:rPr>
                <w:rFonts w:hint="eastAsia"/>
                <w:color w:val="000000" w:themeColor="text1"/>
              </w:rPr>
              <w:t>3</w:t>
            </w:r>
            <w:r w:rsidRPr="0022509C">
              <w:rPr>
                <w:rFonts w:hint="eastAsia"/>
                <w:color w:val="000000" w:themeColor="text1"/>
              </w:rPr>
              <w:t>1</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3,100</w:t>
            </w:r>
          </w:p>
        </w:tc>
        <w:tc>
          <w:tcPr>
            <w:tcW w:w="1202" w:type="dxa"/>
            <w:tcBorders>
              <w:left w:val="single" w:sz="8" w:space="0" w:color="auto"/>
            </w:tcBorders>
            <w:vAlign w:val="center"/>
          </w:tcPr>
          <w:p w:rsidR="007F77C3" w:rsidRPr="0022509C" w:rsidRDefault="0022509C" w:rsidP="00EC4873">
            <w:pPr>
              <w:ind w:rightChars="100" w:right="240"/>
              <w:jc w:val="right"/>
              <w:rPr>
                <w:color w:val="000000" w:themeColor="text1"/>
              </w:rPr>
            </w:pPr>
            <w:r w:rsidRPr="0022509C">
              <w:rPr>
                <w:rFonts w:hint="eastAsia"/>
                <w:color w:val="000000" w:themeColor="text1"/>
              </w:rPr>
              <w:t>9</w:t>
            </w:r>
            <w:r w:rsidR="00B86958">
              <w:rPr>
                <w:rFonts w:hint="eastAsia"/>
                <w:color w:val="000000" w:themeColor="text1"/>
              </w:rPr>
              <w:t>6</w:t>
            </w:r>
          </w:p>
        </w:tc>
        <w:tc>
          <w:tcPr>
            <w:tcW w:w="1384" w:type="dxa"/>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721</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23.1</w:t>
            </w:r>
            <w:r w:rsidR="00B86958">
              <w:rPr>
                <w:rFonts w:hint="eastAsia"/>
                <w:color w:val="000000" w:themeColor="text1"/>
              </w:rPr>
              <w:t>8</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22509C" w:rsidRDefault="00B86958" w:rsidP="00B86958">
            <w:pPr>
              <w:ind w:rightChars="100" w:right="240"/>
              <w:jc w:val="right"/>
              <w:rPr>
                <w:color w:val="000000" w:themeColor="text1"/>
              </w:rPr>
            </w:pPr>
            <w:r>
              <w:rPr>
                <w:rFonts w:hint="eastAsia"/>
                <w:color w:val="000000" w:themeColor="text1"/>
              </w:rPr>
              <w:t>50</w:t>
            </w:r>
            <w:r w:rsidR="0022509C" w:rsidRPr="0022509C">
              <w:rPr>
                <w:rFonts w:hint="eastAsia"/>
                <w:color w:val="000000" w:themeColor="text1"/>
              </w:rPr>
              <w:t>1</w:t>
            </w:r>
          </w:p>
        </w:tc>
        <w:tc>
          <w:tcPr>
            <w:tcW w:w="1384" w:type="dxa"/>
            <w:vAlign w:val="center"/>
          </w:tcPr>
          <w:p w:rsidR="007F77C3" w:rsidRPr="0022509C" w:rsidRDefault="00B86958" w:rsidP="000B4CC7">
            <w:pPr>
              <w:ind w:rightChars="100" w:right="240"/>
              <w:jc w:val="right"/>
              <w:rPr>
                <w:color w:val="000000" w:themeColor="text1"/>
              </w:rPr>
            </w:pPr>
            <w:r>
              <w:rPr>
                <w:rFonts w:hint="eastAsia"/>
                <w:color w:val="000000" w:themeColor="text1"/>
              </w:rPr>
              <w:t>301</w:t>
            </w:r>
          </w:p>
        </w:tc>
        <w:tc>
          <w:tcPr>
            <w:tcW w:w="1418" w:type="dxa"/>
            <w:tcBorders>
              <w:left w:val="nil"/>
            </w:tcBorders>
            <w:vAlign w:val="center"/>
          </w:tcPr>
          <w:p w:rsidR="007F77C3" w:rsidRPr="0022509C" w:rsidRDefault="00B86958" w:rsidP="00B86958">
            <w:pPr>
              <w:ind w:rightChars="100" w:right="240"/>
              <w:jc w:val="right"/>
              <w:rPr>
                <w:color w:val="000000" w:themeColor="text1"/>
              </w:rPr>
            </w:pPr>
            <w:r>
              <w:rPr>
                <w:rFonts w:hint="eastAsia"/>
                <w:color w:val="000000" w:themeColor="text1"/>
              </w:rPr>
              <w:t>41</w:t>
            </w:r>
            <w:r w:rsidR="0022509C" w:rsidRPr="0022509C">
              <w:rPr>
                <w:rFonts w:hint="eastAsia"/>
                <w:color w:val="000000" w:themeColor="text1"/>
              </w:rPr>
              <w:t>.</w:t>
            </w:r>
            <w:r>
              <w:rPr>
                <w:rFonts w:hint="eastAsia"/>
                <w:color w:val="000000" w:themeColor="text1"/>
              </w:rPr>
              <w:t>79</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129</w:t>
            </w:r>
          </w:p>
        </w:tc>
        <w:tc>
          <w:tcPr>
            <w:tcW w:w="1384" w:type="dxa"/>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13</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25.06</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批發、物流業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22509C" w:rsidRDefault="00B86958" w:rsidP="00EC4873">
            <w:pPr>
              <w:ind w:rightChars="100" w:right="240"/>
              <w:jc w:val="right"/>
              <w:rPr>
                <w:color w:val="000000" w:themeColor="text1"/>
              </w:rPr>
            </w:pPr>
            <w:r>
              <w:rPr>
                <w:rFonts w:hint="eastAsia"/>
                <w:color w:val="000000" w:themeColor="text1"/>
              </w:rPr>
              <w:t>90</w:t>
            </w:r>
          </w:p>
        </w:tc>
        <w:tc>
          <w:tcPr>
            <w:tcW w:w="1384" w:type="dxa"/>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1</w:t>
            </w:r>
            <w:r w:rsidR="00B86958">
              <w:rPr>
                <w:rFonts w:hint="eastAsia"/>
                <w:color w:val="000000" w:themeColor="text1"/>
              </w:rPr>
              <w:t>6</w:t>
            </w:r>
            <w:r w:rsidRPr="0022509C">
              <w:rPr>
                <w:rFonts w:hint="eastAsia"/>
                <w:color w:val="000000" w:themeColor="text1"/>
              </w:rPr>
              <w:t>5</w:t>
            </w:r>
          </w:p>
        </w:tc>
        <w:tc>
          <w:tcPr>
            <w:tcW w:w="1418" w:type="dxa"/>
            <w:tcBorders>
              <w:left w:val="nil"/>
            </w:tcBorders>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2</w:t>
            </w:r>
            <w:r w:rsidR="00B86958">
              <w:rPr>
                <w:rFonts w:hint="eastAsia"/>
                <w:color w:val="000000" w:themeColor="text1"/>
              </w:rPr>
              <w:t>1</w:t>
            </w:r>
            <w:r w:rsidRPr="0022509C">
              <w:rPr>
                <w:rFonts w:hint="eastAsia"/>
                <w:color w:val="000000" w:themeColor="text1"/>
              </w:rPr>
              <w:t>.</w:t>
            </w:r>
            <w:r w:rsidR="00B86958">
              <w:rPr>
                <w:rFonts w:hint="eastAsia"/>
                <w:color w:val="000000" w:themeColor="text1"/>
              </w:rPr>
              <w:t>9</w:t>
            </w:r>
            <w:r w:rsidRPr="0022509C">
              <w:rPr>
                <w:rFonts w:hint="eastAsia"/>
                <w:color w:val="000000" w:themeColor="text1"/>
              </w:rPr>
              <w:t>4</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652C9C">
              <w:rPr>
                <w:rFonts w:eastAsia="標楷體"/>
                <w:color w:val="000000" w:themeColor="text1"/>
                <w:spacing w:val="315"/>
                <w:kern w:val="0"/>
                <w:fitText w:val="1134" w:id="466856192"/>
              </w:rPr>
              <w:t>總</w:t>
            </w:r>
            <w:r w:rsidRPr="00652C9C">
              <w:rPr>
                <w:rFonts w:eastAsia="標楷體"/>
                <w:color w:val="000000" w:themeColor="text1"/>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1,</w:t>
            </w:r>
            <w:r w:rsidR="00B86958">
              <w:rPr>
                <w:rFonts w:hint="eastAsia"/>
                <w:color w:val="000000" w:themeColor="text1"/>
              </w:rPr>
              <w:t>2</w:t>
            </w:r>
            <w:r w:rsidRPr="0022509C">
              <w:rPr>
                <w:rFonts w:hint="eastAsia"/>
                <w:color w:val="000000" w:themeColor="text1"/>
              </w:rPr>
              <w:t>00</w:t>
            </w:r>
          </w:p>
        </w:tc>
        <w:tc>
          <w:tcPr>
            <w:tcW w:w="1384" w:type="dxa"/>
            <w:tcBorders>
              <w:top w:val="single" w:sz="8" w:space="0" w:color="auto"/>
              <w:bottom w:val="single" w:sz="8" w:space="0" w:color="auto"/>
            </w:tcBorders>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3,</w:t>
            </w:r>
            <w:r w:rsidR="00B86958">
              <w:rPr>
                <w:rFonts w:hint="eastAsia"/>
                <w:color w:val="000000" w:themeColor="text1"/>
              </w:rPr>
              <w:t>8</w:t>
            </w:r>
            <w:r w:rsidRPr="0022509C">
              <w:rPr>
                <w:rFonts w:hint="eastAsia"/>
                <w:color w:val="000000" w:themeColor="text1"/>
              </w:rPr>
              <w:t>0</w:t>
            </w:r>
            <w:r w:rsidR="00B86958">
              <w:rPr>
                <w:rFonts w:hint="eastAsia"/>
                <w:color w:val="000000" w:themeColor="text1"/>
              </w:rPr>
              <w:t>0</w:t>
            </w:r>
          </w:p>
        </w:tc>
        <w:tc>
          <w:tcPr>
            <w:tcW w:w="1418" w:type="dxa"/>
            <w:tcBorders>
              <w:top w:val="single" w:sz="8" w:space="0" w:color="auto"/>
              <w:left w:val="nil"/>
              <w:bottom w:val="single" w:sz="8" w:space="0" w:color="auto"/>
            </w:tcBorders>
            <w:vAlign w:val="center"/>
          </w:tcPr>
          <w:p w:rsidR="007F77C3" w:rsidRPr="0022509C" w:rsidRDefault="0022509C" w:rsidP="00B86958">
            <w:pPr>
              <w:ind w:rightChars="100" w:right="240"/>
              <w:jc w:val="right"/>
              <w:rPr>
                <w:color w:val="000000" w:themeColor="text1"/>
              </w:rPr>
            </w:pPr>
            <w:r w:rsidRPr="0022509C">
              <w:rPr>
                <w:rFonts w:hint="eastAsia"/>
                <w:color w:val="000000" w:themeColor="text1"/>
              </w:rPr>
              <w:t>2</w:t>
            </w:r>
            <w:r w:rsidR="00B86958">
              <w:rPr>
                <w:rFonts w:hint="eastAsia"/>
                <w:color w:val="000000" w:themeColor="text1"/>
              </w:rPr>
              <w:t>9</w:t>
            </w:r>
            <w:r w:rsidRPr="0022509C">
              <w:rPr>
                <w:rFonts w:hint="eastAsia"/>
                <w:color w:val="000000" w:themeColor="text1"/>
              </w:rPr>
              <w:t>.</w:t>
            </w:r>
            <w:r w:rsidR="00B86958">
              <w:rPr>
                <w:rFonts w:hint="eastAsia"/>
                <w:color w:val="000000" w:themeColor="text1"/>
              </w:rPr>
              <w:t>23</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E24F79">
        <w:rPr>
          <w:rFonts w:hint="eastAsia"/>
          <w:b/>
          <w:bCs/>
        </w:rPr>
        <w:t>5</w:t>
      </w:r>
      <w:r w:rsidR="009159E1" w:rsidRPr="000504A0">
        <w:rPr>
          <w:b/>
          <w:bCs/>
        </w:rPr>
        <w:t>月僑外直接投資金額</w:t>
      </w:r>
      <w:r w:rsidR="002B621B">
        <w:rPr>
          <w:rFonts w:hint="eastAsia"/>
          <w:b/>
          <w:bCs/>
        </w:rPr>
        <w:t>4</w:t>
      </w:r>
      <w:r w:rsidR="009159E1">
        <w:rPr>
          <w:rFonts w:hint="eastAsia"/>
          <w:b/>
          <w:bCs/>
        </w:rPr>
        <w:t>.</w:t>
      </w:r>
      <w:r w:rsidR="002B621B">
        <w:rPr>
          <w:rFonts w:hint="eastAsia"/>
          <w:b/>
          <w:bCs/>
        </w:rPr>
        <w:t>10</w:t>
      </w:r>
      <w:r w:rsidR="009159E1" w:rsidRPr="000504A0">
        <w:rPr>
          <w:b/>
          <w:bCs/>
        </w:rPr>
        <w:t>億美元，</w:t>
      </w:r>
      <w:r w:rsidR="002B621B" w:rsidRPr="002B621B">
        <w:rPr>
          <w:rFonts w:hint="eastAsia"/>
          <w:b/>
          <w:bCs/>
        </w:rPr>
        <w:t>增加</w:t>
      </w:r>
      <w:r w:rsidR="002B621B" w:rsidRPr="002B621B">
        <w:rPr>
          <w:rFonts w:hint="eastAsia"/>
          <w:b/>
          <w:bCs/>
        </w:rPr>
        <w:t>50</w:t>
      </w:r>
      <w:r w:rsidR="002B621B" w:rsidRPr="002B621B">
        <w:rPr>
          <w:b/>
          <w:bCs/>
        </w:rPr>
        <w:t>％</w:t>
      </w:r>
    </w:p>
    <w:p w:rsidR="00E24F79" w:rsidRDefault="009159E1" w:rsidP="009F60EC">
      <w:pPr>
        <w:pStyle w:val="k32"/>
        <w:topLinePunct/>
        <w:ind w:left="0" w:rightChars="-59" w:firstLineChars="202" w:firstLine="566"/>
      </w:pPr>
      <w:r w:rsidRPr="000504A0">
        <w:t>10</w:t>
      </w:r>
      <w:r>
        <w:rPr>
          <w:rFonts w:hint="eastAsia"/>
        </w:rPr>
        <w:t>3</w:t>
      </w:r>
      <w:r w:rsidRPr="000504A0">
        <w:t>年</w:t>
      </w:r>
      <w:r w:rsidR="00E24F79">
        <w:rPr>
          <w:rFonts w:hint="eastAsia"/>
        </w:rPr>
        <w:t>5</w:t>
      </w:r>
      <w:r>
        <w:rPr>
          <w:rFonts w:hint="eastAsia"/>
        </w:rPr>
        <w:t>月</w:t>
      </w:r>
      <w:r w:rsidRPr="000504A0">
        <w:t>核准僑外直接投資件數為</w:t>
      </w:r>
      <w:r>
        <w:rPr>
          <w:rFonts w:hint="eastAsia"/>
        </w:rPr>
        <w:t>2</w:t>
      </w:r>
      <w:r w:rsidR="00E24F79">
        <w:rPr>
          <w:rFonts w:hint="eastAsia"/>
        </w:rPr>
        <w:t>99</w:t>
      </w:r>
      <w:r w:rsidRPr="000504A0">
        <w:t>件，核准投資金額</w:t>
      </w:r>
      <w:r w:rsidR="00E24F79">
        <w:rPr>
          <w:rFonts w:hint="eastAsia"/>
        </w:rPr>
        <w:t>4</w:t>
      </w:r>
      <w:r>
        <w:rPr>
          <w:rFonts w:hint="eastAsia"/>
        </w:rPr>
        <w:t>.</w:t>
      </w:r>
      <w:r w:rsidR="00E24F79">
        <w:rPr>
          <w:rFonts w:hint="eastAsia"/>
        </w:rPr>
        <w:t>10</w:t>
      </w:r>
      <w:r w:rsidRPr="000504A0">
        <w:t>億美元，較</w:t>
      </w:r>
      <w:r w:rsidRPr="000504A0">
        <w:rPr>
          <w:rFonts w:hint="eastAsia"/>
        </w:rPr>
        <w:t>上</w:t>
      </w:r>
      <w:r w:rsidRPr="000504A0">
        <w:t>年同月</w:t>
      </w:r>
      <w:r w:rsidR="00E24F79">
        <w:rPr>
          <w:rFonts w:hint="eastAsia"/>
        </w:rPr>
        <w:t>增加</w:t>
      </w:r>
      <w:r w:rsidR="00E24F79">
        <w:rPr>
          <w:rFonts w:hint="eastAsia"/>
        </w:rPr>
        <w:t>50</w:t>
      </w:r>
      <w:r w:rsidRPr="000504A0">
        <w:t>％</w:t>
      </w:r>
      <w:r w:rsidR="004B6951">
        <w:rPr>
          <w:rFonts w:hint="eastAsia"/>
        </w:rPr>
        <w:t>；</w:t>
      </w:r>
      <w:r>
        <w:rPr>
          <w:rFonts w:hint="eastAsia"/>
        </w:rPr>
        <w:t>累計</w:t>
      </w:r>
      <w:r w:rsidRPr="00E846BE">
        <w:t>1</w:t>
      </w:r>
      <w:r>
        <w:rPr>
          <w:rFonts w:hint="eastAsia"/>
        </w:rPr>
        <w:t>至</w:t>
      </w:r>
      <w:r w:rsidR="00E24F79">
        <w:rPr>
          <w:rFonts w:hint="eastAsia"/>
        </w:rPr>
        <w:t>5</w:t>
      </w:r>
      <w:r w:rsidRPr="00E846BE">
        <w:rPr>
          <w:rFonts w:hint="eastAsia"/>
        </w:rPr>
        <w:t>月核准僑外</w:t>
      </w:r>
      <w:r>
        <w:rPr>
          <w:rFonts w:hint="eastAsia"/>
        </w:rPr>
        <w:t>直接</w:t>
      </w:r>
      <w:r w:rsidRPr="00E846BE">
        <w:rPr>
          <w:rFonts w:hint="eastAsia"/>
        </w:rPr>
        <w:t>投資件數為</w:t>
      </w:r>
      <w:r w:rsidR="00955752">
        <w:rPr>
          <w:rFonts w:hint="eastAsia"/>
        </w:rPr>
        <w:t>1,</w:t>
      </w:r>
      <w:r w:rsidR="00E24F79">
        <w:rPr>
          <w:rFonts w:hint="eastAsia"/>
        </w:rPr>
        <w:t>3</w:t>
      </w:r>
      <w:r w:rsidR="00955752">
        <w:rPr>
          <w:rFonts w:hint="eastAsia"/>
        </w:rPr>
        <w:t>6</w:t>
      </w:r>
      <w:r w:rsidR="00E24F79">
        <w:rPr>
          <w:rFonts w:hint="eastAsia"/>
        </w:rPr>
        <w:t>0</w:t>
      </w:r>
      <w:r w:rsidRPr="00E846BE">
        <w:rPr>
          <w:rFonts w:hint="eastAsia"/>
        </w:rPr>
        <w:t>件，</w:t>
      </w:r>
      <w:r>
        <w:rPr>
          <w:rFonts w:hint="eastAsia"/>
        </w:rPr>
        <w:t>核准</w:t>
      </w:r>
      <w:r w:rsidRPr="00E846BE">
        <w:rPr>
          <w:rFonts w:hint="eastAsia"/>
        </w:rPr>
        <w:t>投資金額</w:t>
      </w:r>
      <w:r w:rsidR="00955752">
        <w:rPr>
          <w:rFonts w:hint="eastAsia"/>
        </w:rPr>
        <w:t>1</w:t>
      </w:r>
      <w:r w:rsidR="00E24F79">
        <w:rPr>
          <w:rFonts w:hint="eastAsia"/>
        </w:rPr>
        <w:t>5</w:t>
      </w:r>
      <w:r>
        <w:rPr>
          <w:rFonts w:hint="eastAsia"/>
        </w:rPr>
        <w:t>.</w:t>
      </w:r>
      <w:r w:rsidR="00E24F79">
        <w:rPr>
          <w:rFonts w:hint="eastAsia"/>
        </w:rPr>
        <w:t>03</w:t>
      </w:r>
      <w:r w:rsidRPr="00E846BE">
        <w:rPr>
          <w:rFonts w:hint="eastAsia"/>
        </w:rPr>
        <w:t>億美元，較上年同期減少</w:t>
      </w:r>
      <w:r w:rsidR="00E24F79">
        <w:rPr>
          <w:rFonts w:hint="eastAsia"/>
        </w:rPr>
        <w:t>18</w:t>
      </w:r>
      <w:r w:rsidRPr="00E846BE">
        <w:rPr>
          <w:rFonts w:hint="eastAsia"/>
        </w:rPr>
        <w:t>％</w:t>
      </w:r>
      <w:r w:rsidR="00E24F79" w:rsidRPr="00E24F79">
        <w:rPr>
          <w:rFonts w:hint="eastAsia"/>
        </w:rPr>
        <w:t>，惟金額負成長幅度已連續</w:t>
      </w:r>
      <w:r w:rsidR="00E24F79" w:rsidRPr="00E24F79">
        <w:rPr>
          <w:rFonts w:hint="eastAsia"/>
        </w:rPr>
        <w:t>3</w:t>
      </w:r>
      <w:r w:rsidR="00E24F79" w:rsidRPr="00E24F79">
        <w:rPr>
          <w:rFonts w:hint="eastAsia"/>
        </w:rPr>
        <w:t>個月減緩，顯示僑外投資金額正逐步回升</w:t>
      </w:r>
      <w:r w:rsidR="00C35419">
        <w:rPr>
          <w:rFonts w:hint="eastAsia"/>
        </w:rPr>
        <w:t>；</w:t>
      </w:r>
      <w:r w:rsidRPr="009F60EC">
        <w:rPr>
          <w:rFonts w:hint="eastAsia"/>
        </w:rPr>
        <w:t>若就地區觀之，</w:t>
      </w:r>
      <w:r w:rsidR="00955752" w:rsidRPr="00D85237">
        <w:rPr>
          <w:rFonts w:hAnsi="標楷體" w:hint="eastAsia"/>
        </w:rPr>
        <w:t>以加勒比海英國屬地（</w:t>
      </w:r>
      <w:r w:rsidR="00E24F79">
        <w:rPr>
          <w:rFonts w:hAnsi="標楷體" w:hint="eastAsia"/>
        </w:rPr>
        <w:t>35</w:t>
      </w:r>
      <w:r w:rsidR="00955752" w:rsidRPr="00D85237">
        <w:rPr>
          <w:rFonts w:hAnsi="標楷體" w:hint="eastAsia"/>
        </w:rPr>
        <w:t>.1</w:t>
      </w:r>
      <w:r w:rsidR="00E24F79">
        <w:rPr>
          <w:rFonts w:hAnsi="標楷體" w:hint="eastAsia"/>
        </w:rPr>
        <w:t>5</w:t>
      </w:r>
      <w:r w:rsidR="00955752" w:rsidRPr="00D85237">
        <w:rPr>
          <w:rFonts w:hAnsi="標楷體" w:hint="eastAsia"/>
        </w:rPr>
        <w:t>％，主要為英屬維京群島、英屬蓋曼群島）、</w:t>
      </w:r>
      <w:r w:rsidR="00E24F79">
        <w:rPr>
          <w:rFonts w:hAnsi="標楷體" w:hint="eastAsia"/>
        </w:rPr>
        <w:t>英國</w:t>
      </w:r>
      <w:r w:rsidR="00E24F79" w:rsidRPr="00D85237">
        <w:rPr>
          <w:rFonts w:hAnsi="標楷體" w:hint="eastAsia"/>
        </w:rPr>
        <w:t>（</w:t>
      </w:r>
      <w:r w:rsidR="00E24F79">
        <w:rPr>
          <w:rFonts w:hAnsi="標楷體" w:hint="eastAsia"/>
        </w:rPr>
        <w:t>14.06</w:t>
      </w:r>
      <w:r w:rsidR="00E24F79" w:rsidRPr="00D85237">
        <w:rPr>
          <w:rFonts w:hAnsi="標楷體" w:hint="eastAsia"/>
        </w:rPr>
        <w:t>％）、薩摩亞（</w:t>
      </w:r>
      <w:r w:rsidR="00E24F79">
        <w:rPr>
          <w:rFonts w:hAnsi="標楷體" w:hint="eastAsia"/>
        </w:rPr>
        <w:t>12.26</w:t>
      </w:r>
      <w:r w:rsidR="00E24F79" w:rsidRPr="00D85237">
        <w:rPr>
          <w:rFonts w:hAnsi="標楷體" w:hint="eastAsia"/>
        </w:rPr>
        <w:t>％）、日本（</w:t>
      </w:r>
      <w:r w:rsidR="00E24F79">
        <w:rPr>
          <w:rFonts w:hAnsi="標楷體" w:hint="eastAsia"/>
        </w:rPr>
        <w:t>7.47</w:t>
      </w:r>
      <w:r w:rsidR="00E24F79" w:rsidRPr="00D85237">
        <w:rPr>
          <w:rFonts w:hAnsi="標楷體" w:hint="eastAsia"/>
        </w:rPr>
        <w:t>％）及新加坡（</w:t>
      </w:r>
      <w:r w:rsidR="00E24F79">
        <w:rPr>
          <w:rFonts w:hAnsi="標楷體" w:hint="eastAsia"/>
        </w:rPr>
        <w:t>7.41</w:t>
      </w:r>
      <w:r w:rsidR="00E24F79" w:rsidRPr="00D85237">
        <w:rPr>
          <w:rFonts w:hAnsi="標楷體" w:hint="eastAsia"/>
        </w:rPr>
        <w:t>％）</w:t>
      </w:r>
      <w:r w:rsidR="00955752" w:rsidRPr="00D85237">
        <w:rPr>
          <w:rFonts w:hAnsi="標楷體" w:hint="eastAsia"/>
        </w:rPr>
        <w:t>分居前</w:t>
      </w:r>
      <w:r w:rsidR="00955752" w:rsidRPr="00D85237">
        <w:rPr>
          <w:rFonts w:hAnsi="標楷體" w:hint="eastAsia"/>
        </w:rPr>
        <w:t>5</w:t>
      </w:r>
      <w:r w:rsidR="00955752" w:rsidRPr="00D85237">
        <w:rPr>
          <w:rFonts w:hAnsi="標楷體" w:hint="eastAsia"/>
        </w:rPr>
        <w:t>名，</w:t>
      </w:r>
      <w:r w:rsidRPr="009F60EC">
        <w:rPr>
          <w:rFonts w:hint="eastAsia"/>
        </w:rPr>
        <w:t>合計約占</w:t>
      </w:r>
      <w:r>
        <w:rPr>
          <w:rFonts w:hint="eastAsia"/>
        </w:rPr>
        <w:t>1</w:t>
      </w:r>
      <w:r>
        <w:rPr>
          <w:rFonts w:hint="eastAsia"/>
        </w:rPr>
        <w:t>至</w:t>
      </w:r>
      <w:r w:rsidR="00E24F79">
        <w:rPr>
          <w:rFonts w:hint="eastAsia"/>
        </w:rPr>
        <w:t>5</w:t>
      </w:r>
      <w:r>
        <w:rPr>
          <w:rFonts w:hint="eastAsia"/>
        </w:rPr>
        <w:t>月</w:t>
      </w:r>
      <w:r w:rsidRPr="009F60EC">
        <w:rPr>
          <w:rFonts w:hint="eastAsia"/>
        </w:rPr>
        <w:t>僑外投資總額的</w:t>
      </w:r>
      <w:r w:rsidR="00E24F79">
        <w:rPr>
          <w:rFonts w:hAnsi="標楷體" w:hint="eastAsia"/>
        </w:rPr>
        <w:t>76.35</w:t>
      </w:r>
      <w:r w:rsidRPr="009F60EC">
        <w:rPr>
          <w:rFonts w:hint="eastAsia"/>
        </w:rPr>
        <w:t>％。若就業別觀之，</w:t>
      </w:r>
      <w:r w:rsidR="00E24F79" w:rsidRPr="00863EBD">
        <w:rPr>
          <w:rFonts w:hAnsi="標楷體" w:hint="eastAsia"/>
        </w:rPr>
        <w:t>以金融及保險業（</w:t>
      </w:r>
      <w:r w:rsidR="00E24F79">
        <w:rPr>
          <w:rFonts w:hAnsi="標楷體" w:hint="eastAsia"/>
        </w:rPr>
        <w:t>31.27</w:t>
      </w:r>
      <w:r w:rsidR="00E24F79" w:rsidRPr="00863EBD">
        <w:rPr>
          <w:rFonts w:hAnsi="標楷體" w:hint="eastAsia"/>
        </w:rPr>
        <w:t>％）、不動產業（</w:t>
      </w:r>
      <w:r w:rsidR="00E24F79">
        <w:rPr>
          <w:rFonts w:hAnsi="標楷體" w:hint="eastAsia"/>
        </w:rPr>
        <w:t>14.60</w:t>
      </w:r>
      <w:r w:rsidR="00E24F79" w:rsidRPr="00863EBD">
        <w:rPr>
          <w:rFonts w:hAnsi="標楷體" w:hint="eastAsia"/>
        </w:rPr>
        <w:t>％）、批發及零售業（</w:t>
      </w:r>
      <w:r w:rsidR="00E24F79">
        <w:rPr>
          <w:rFonts w:hAnsi="標楷體" w:hint="eastAsia"/>
        </w:rPr>
        <w:t>13.41</w:t>
      </w:r>
      <w:r w:rsidR="00E24F79" w:rsidRPr="00863EBD">
        <w:rPr>
          <w:rFonts w:hAnsi="標楷體" w:hint="eastAsia"/>
        </w:rPr>
        <w:t>％）、電子零組件製造業（</w:t>
      </w:r>
      <w:r w:rsidR="00E24F79">
        <w:rPr>
          <w:rFonts w:hAnsi="標楷體" w:hint="eastAsia"/>
        </w:rPr>
        <w:t>8.60</w:t>
      </w:r>
      <w:r w:rsidR="00E24F79" w:rsidRPr="00863EBD">
        <w:rPr>
          <w:rFonts w:hAnsi="標楷體" w:hint="eastAsia"/>
        </w:rPr>
        <w:t>%</w:t>
      </w:r>
      <w:r w:rsidR="00E24F79" w:rsidRPr="00863EBD">
        <w:rPr>
          <w:rFonts w:hAnsi="標楷體" w:hint="eastAsia"/>
        </w:rPr>
        <w:t>）及支援服務業（</w:t>
      </w:r>
      <w:r w:rsidR="00E24F79">
        <w:rPr>
          <w:rFonts w:hAnsi="標楷體" w:hint="eastAsia"/>
        </w:rPr>
        <w:t>4.56</w:t>
      </w:r>
      <w:r w:rsidR="00E24F79" w:rsidRPr="00863EBD">
        <w:rPr>
          <w:rFonts w:hAnsi="標楷體" w:hint="eastAsia"/>
        </w:rPr>
        <w:t>％）分居前</w:t>
      </w:r>
      <w:r w:rsidR="00E24F79" w:rsidRPr="00863EBD">
        <w:rPr>
          <w:rFonts w:hAnsi="標楷體" w:hint="eastAsia"/>
        </w:rPr>
        <w:t>5</w:t>
      </w:r>
      <w:r w:rsidR="00E24F79" w:rsidRPr="00863EBD">
        <w:rPr>
          <w:rFonts w:hAnsi="標楷體" w:hint="eastAsia"/>
        </w:rPr>
        <w:t>名，合計約占</w:t>
      </w:r>
      <w:r w:rsidR="00EA072B">
        <w:rPr>
          <w:rFonts w:hint="eastAsia"/>
        </w:rPr>
        <w:t>1</w:t>
      </w:r>
      <w:r w:rsidR="00EA072B">
        <w:rPr>
          <w:rFonts w:hint="eastAsia"/>
        </w:rPr>
        <w:t>至</w:t>
      </w:r>
      <w:r w:rsidR="00EA072B">
        <w:rPr>
          <w:rFonts w:hint="eastAsia"/>
        </w:rPr>
        <w:t>5</w:t>
      </w:r>
      <w:r w:rsidR="00EA072B">
        <w:rPr>
          <w:rFonts w:hint="eastAsia"/>
        </w:rPr>
        <w:t>月</w:t>
      </w:r>
      <w:r w:rsidR="00E24F79" w:rsidRPr="00863EBD">
        <w:rPr>
          <w:rFonts w:hAnsi="標楷體" w:hint="eastAsia"/>
        </w:rPr>
        <w:t>僑外投資總額的</w:t>
      </w:r>
      <w:r w:rsidR="00E24F79">
        <w:rPr>
          <w:rFonts w:hAnsi="標楷體" w:hint="eastAsia"/>
        </w:rPr>
        <w:t>72.44</w:t>
      </w:r>
      <w:r w:rsidR="00E24F79" w:rsidRPr="00863EBD">
        <w:rPr>
          <w:rFonts w:hAnsi="標楷體" w:hint="eastAsia"/>
        </w:rPr>
        <w:t>％</w:t>
      </w:r>
      <w:r w:rsidRPr="009F60EC">
        <w:rPr>
          <w:rFonts w:hint="eastAsia"/>
        </w:rPr>
        <w:t>。</w:t>
      </w:r>
    </w:p>
    <w:p w:rsidR="003101CC" w:rsidRPr="00434A36" w:rsidRDefault="009159E1" w:rsidP="00F75424">
      <w:pPr>
        <w:pStyle w:val="k32"/>
        <w:topLinePunct/>
        <w:ind w:left="0" w:rightChars="-59" w:firstLineChars="202" w:firstLine="566"/>
      </w:pPr>
      <w:r w:rsidRPr="006532E0">
        <w:t>我國外人投資的方式除了僑外投資外，亦來自國內、外金融市場募集資金。</w:t>
      </w:r>
      <w:r w:rsidRPr="00434A36">
        <w:t>依據金管會統計，</w:t>
      </w:r>
      <w:r w:rsidRPr="00434A36">
        <w:t>10</w:t>
      </w:r>
      <w:r w:rsidRPr="00434A36">
        <w:rPr>
          <w:rFonts w:hint="eastAsia"/>
        </w:rPr>
        <w:t>3</w:t>
      </w:r>
      <w:r w:rsidRPr="00434A36">
        <w:t>年</w:t>
      </w:r>
      <w:r w:rsidR="00434A36" w:rsidRPr="00434A36">
        <w:rPr>
          <w:rFonts w:hint="eastAsia"/>
        </w:rPr>
        <w:t>5</w:t>
      </w:r>
      <w:r w:rsidRPr="00434A36">
        <w:t>月外資投資我國股市淨匯</w:t>
      </w:r>
      <w:r w:rsidRPr="00434A36">
        <w:rPr>
          <w:rFonts w:hint="eastAsia"/>
        </w:rPr>
        <w:t>入</w:t>
      </w:r>
      <w:r w:rsidRPr="00434A36">
        <w:t>金額</w:t>
      </w:r>
      <w:r w:rsidR="00434A36" w:rsidRPr="00434A36">
        <w:rPr>
          <w:rFonts w:hint="eastAsia"/>
        </w:rPr>
        <w:t>3</w:t>
      </w:r>
      <w:r w:rsidR="00562B18" w:rsidRPr="00434A36">
        <w:rPr>
          <w:rFonts w:hint="eastAsia"/>
        </w:rPr>
        <w:t>0</w:t>
      </w:r>
      <w:r w:rsidRPr="00434A36">
        <w:rPr>
          <w:rFonts w:hint="eastAsia"/>
        </w:rPr>
        <w:t>.</w:t>
      </w:r>
      <w:r w:rsidR="00562B18" w:rsidRPr="00434A36">
        <w:rPr>
          <w:rFonts w:hint="eastAsia"/>
        </w:rPr>
        <w:t>8</w:t>
      </w:r>
      <w:r w:rsidR="00434A36" w:rsidRPr="00434A36">
        <w:rPr>
          <w:rFonts w:hint="eastAsia"/>
        </w:rPr>
        <w:t>1</w:t>
      </w:r>
      <w:r w:rsidRPr="00434A36">
        <w:t>億美元</w:t>
      </w:r>
      <w:r w:rsidR="0059797D" w:rsidRPr="00434A36">
        <w:rPr>
          <w:rFonts w:hint="eastAsia"/>
        </w:rPr>
        <w:t>；累計</w:t>
      </w:r>
      <w:r w:rsidR="0059797D" w:rsidRPr="00434A36">
        <w:rPr>
          <w:rFonts w:hint="eastAsia"/>
        </w:rPr>
        <w:t>1</w:t>
      </w:r>
      <w:r w:rsidR="0059797D" w:rsidRPr="00434A36">
        <w:rPr>
          <w:rFonts w:hint="eastAsia"/>
        </w:rPr>
        <w:t>至</w:t>
      </w:r>
      <w:r w:rsidR="00434A36" w:rsidRPr="00434A36">
        <w:rPr>
          <w:rFonts w:hint="eastAsia"/>
        </w:rPr>
        <w:t>5</w:t>
      </w:r>
      <w:r w:rsidR="0059797D" w:rsidRPr="00434A36">
        <w:rPr>
          <w:rFonts w:hint="eastAsia"/>
        </w:rPr>
        <w:t>月淨匯入</w:t>
      </w:r>
      <w:r w:rsidR="00434A36" w:rsidRPr="00434A36">
        <w:rPr>
          <w:rFonts w:hint="eastAsia"/>
        </w:rPr>
        <w:t>12</w:t>
      </w:r>
      <w:r w:rsidR="00562B18" w:rsidRPr="00434A36">
        <w:rPr>
          <w:rFonts w:hint="eastAsia"/>
        </w:rPr>
        <w:t>9</w:t>
      </w:r>
      <w:r w:rsidR="0059797D" w:rsidRPr="00434A36">
        <w:rPr>
          <w:rFonts w:hint="eastAsia"/>
        </w:rPr>
        <w:t>.</w:t>
      </w:r>
      <w:r w:rsidR="00434A36" w:rsidRPr="00434A36">
        <w:rPr>
          <w:rFonts w:hint="eastAsia"/>
        </w:rPr>
        <w:t>49</w:t>
      </w:r>
      <w:r w:rsidR="0059797D" w:rsidRPr="00434A36">
        <w:rPr>
          <w:rFonts w:hint="eastAsia"/>
        </w:rPr>
        <w:t>億美元。</w:t>
      </w:r>
    </w:p>
    <w:p w:rsidR="00EA072B" w:rsidRPr="006532E0" w:rsidRDefault="00EA072B"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lastRenderedPageBreak/>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4.06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2.98</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2.74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4.34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sidR="00562AA6">
              <w:rPr>
                <w:rFonts w:eastAsia="標楷體" w:hint="eastAsia"/>
                <w:b/>
                <w:bCs/>
              </w:rPr>
              <w:t>1~5</w:t>
            </w:r>
            <w:r>
              <w:rPr>
                <w:rFonts w:eastAsia="標楷體" w:hint="eastAsia"/>
                <w:b/>
                <w:bCs/>
              </w:rPr>
              <w:t>月</w:t>
            </w:r>
          </w:p>
        </w:tc>
        <w:tc>
          <w:tcPr>
            <w:tcW w:w="1314" w:type="dxa"/>
            <w:tcBorders>
              <w:top w:val="nil"/>
              <w:left w:val="single" w:sz="4" w:space="0" w:color="auto"/>
              <w:bottom w:val="nil"/>
              <w:right w:val="nil"/>
            </w:tcBorders>
          </w:tcPr>
          <w:p w:rsidR="003A1436" w:rsidRPr="003A1436" w:rsidRDefault="00086247" w:rsidP="00562AA6">
            <w:pPr>
              <w:snapToGrid w:val="0"/>
              <w:spacing w:line="400" w:lineRule="exact"/>
              <w:ind w:rightChars="100" w:right="240"/>
              <w:jc w:val="right"/>
              <w:rPr>
                <w:b/>
                <w:bCs/>
                <w:color w:val="FF0000"/>
              </w:rPr>
            </w:pPr>
            <w:r>
              <w:rPr>
                <w:rFonts w:hint="eastAsia"/>
                <w:b/>
                <w:bCs/>
                <w:color w:val="000000" w:themeColor="text1"/>
              </w:rPr>
              <w:t>1</w:t>
            </w:r>
            <w:r w:rsidR="00562AA6">
              <w:rPr>
                <w:rFonts w:hint="eastAsia"/>
                <w:b/>
                <w:bCs/>
                <w:color w:val="000000" w:themeColor="text1"/>
              </w:rPr>
              <w:t>5</w:t>
            </w:r>
            <w:r>
              <w:rPr>
                <w:rFonts w:hint="eastAsia"/>
                <w:b/>
                <w:bCs/>
                <w:color w:val="000000" w:themeColor="text1"/>
              </w:rPr>
              <w:t>.</w:t>
            </w:r>
            <w:r w:rsidR="00562AA6">
              <w:rPr>
                <w:rFonts w:hint="eastAsia"/>
                <w:b/>
                <w:bCs/>
                <w:color w:val="000000" w:themeColor="text1"/>
              </w:rPr>
              <w:t>03</w:t>
            </w:r>
          </w:p>
        </w:tc>
        <w:tc>
          <w:tcPr>
            <w:tcW w:w="1788" w:type="dxa"/>
            <w:tcBorders>
              <w:top w:val="nil"/>
              <w:left w:val="nil"/>
              <w:bottom w:val="nil"/>
              <w:right w:val="nil"/>
            </w:tcBorders>
          </w:tcPr>
          <w:p w:rsidR="003A1436" w:rsidRPr="00434A36" w:rsidRDefault="00434A36" w:rsidP="00434A36">
            <w:pPr>
              <w:snapToGrid w:val="0"/>
              <w:spacing w:line="400" w:lineRule="exact"/>
              <w:ind w:rightChars="250" w:right="600"/>
              <w:jc w:val="right"/>
              <w:rPr>
                <w:b/>
                <w:bCs/>
                <w:color w:val="000000" w:themeColor="text1"/>
              </w:rPr>
            </w:pPr>
            <w:r w:rsidRPr="00434A36">
              <w:rPr>
                <w:rFonts w:hint="eastAsia"/>
                <w:b/>
                <w:bCs/>
                <w:color w:val="000000" w:themeColor="text1"/>
              </w:rPr>
              <w:t>12</w:t>
            </w:r>
            <w:r w:rsidR="00562B18" w:rsidRPr="00434A36">
              <w:rPr>
                <w:rFonts w:hint="eastAsia"/>
                <w:b/>
                <w:bCs/>
                <w:color w:val="000000" w:themeColor="text1"/>
              </w:rPr>
              <w:t>9.</w:t>
            </w:r>
            <w:r w:rsidRPr="00434A36">
              <w:rPr>
                <w:rFonts w:hint="eastAsia"/>
                <w:b/>
                <w:bCs/>
                <w:color w:val="000000" w:themeColor="text1"/>
              </w:rPr>
              <w:t>49</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b/>
                <w:color w:val="000000" w:themeColor="text1"/>
              </w:rPr>
            </w:pPr>
            <w:r w:rsidRPr="00AC7C47">
              <w:rPr>
                <w:rFonts w:eastAsia="標楷體" w:hint="eastAsia"/>
                <w:b/>
                <w:color w:val="000000" w:themeColor="text1"/>
              </w:rPr>
              <w:t>3</w:t>
            </w:r>
            <w:r w:rsidR="003A1436" w:rsidRPr="00AC7C47">
              <w:rPr>
                <w:rFonts w:eastAsia="標楷體" w:hint="eastAsia"/>
                <w:b/>
                <w:color w:val="000000" w:themeColor="text1"/>
              </w:rPr>
              <w:t>.</w:t>
            </w:r>
            <w:r w:rsidRPr="00AC7C47">
              <w:rPr>
                <w:rFonts w:eastAsia="標楷體" w:hint="eastAsia"/>
                <w:b/>
                <w:color w:val="000000" w:themeColor="text1"/>
              </w:rPr>
              <w:t>96</w:t>
            </w:r>
          </w:p>
        </w:tc>
        <w:tc>
          <w:tcPr>
            <w:tcW w:w="1782" w:type="dxa"/>
            <w:tcBorders>
              <w:top w:val="nil"/>
              <w:left w:val="nil"/>
              <w:bottom w:val="nil"/>
            </w:tcBorders>
          </w:tcPr>
          <w:p w:rsidR="003A1436" w:rsidRPr="00AC7C47" w:rsidRDefault="00201C71" w:rsidP="00105BDE">
            <w:pPr>
              <w:snapToGrid w:val="0"/>
              <w:spacing w:line="400" w:lineRule="exact"/>
              <w:ind w:rightChars="250" w:right="600"/>
              <w:jc w:val="right"/>
              <w:rPr>
                <w:rFonts w:eastAsia="標楷體"/>
                <w:b/>
                <w:color w:val="000000" w:themeColor="text1"/>
              </w:rPr>
            </w:pPr>
            <w:r w:rsidRPr="00AC7C47">
              <w:rPr>
                <w:rFonts w:eastAsia="標楷體" w:hint="eastAsia"/>
                <w:b/>
                <w:color w:val="000000" w:themeColor="text1"/>
              </w:rPr>
              <w:t>1.5</w:t>
            </w:r>
            <w:r w:rsidR="003A1436" w:rsidRPr="00AC7C47">
              <w:rPr>
                <w:rFonts w:eastAsia="標楷體" w:hint="eastAsia"/>
                <w:b/>
                <w:color w:val="000000" w:themeColor="text1"/>
              </w:rPr>
              <w:t>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8.01</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7.22</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434A36" w:rsidRDefault="00EE1544"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32.47</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3A1436" w:rsidRPr="00AC7C47" w:rsidRDefault="00EE1544"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086247" w:rsidRPr="00FC0D54" w:rsidTr="00562AA6">
        <w:trPr>
          <w:jc w:val="center"/>
        </w:trPr>
        <w:tc>
          <w:tcPr>
            <w:tcW w:w="1514" w:type="dxa"/>
            <w:tcBorders>
              <w:top w:val="nil"/>
              <w:bottom w:val="nil"/>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nil"/>
              <w:right w:val="nil"/>
            </w:tcBorders>
          </w:tcPr>
          <w:p w:rsidR="00086247" w:rsidRPr="00434A36" w:rsidRDefault="00562B18"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50.98</w:t>
            </w:r>
          </w:p>
        </w:tc>
        <w:tc>
          <w:tcPr>
            <w:tcW w:w="1782" w:type="dxa"/>
            <w:tcBorders>
              <w:top w:val="nil"/>
              <w:left w:val="nil"/>
              <w:bottom w:val="nil"/>
              <w:right w:val="nil"/>
            </w:tcBorders>
            <w:vAlign w:val="bottom"/>
          </w:tcPr>
          <w:p w:rsidR="00086247" w:rsidRPr="00AC7C47" w:rsidRDefault="00201C71"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086247" w:rsidRPr="00AC7C47" w:rsidRDefault="00201C71"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562AA6" w:rsidRPr="00FC0D54" w:rsidTr="00846B8A">
        <w:trPr>
          <w:jc w:val="center"/>
        </w:trPr>
        <w:tc>
          <w:tcPr>
            <w:tcW w:w="1514" w:type="dxa"/>
            <w:tcBorders>
              <w:top w:val="nil"/>
              <w:bottom w:val="single" w:sz="4" w:space="0" w:color="auto"/>
              <w:right w:val="single" w:sz="4" w:space="0" w:color="auto"/>
            </w:tcBorders>
          </w:tcPr>
          <w:p w:rsidR="00562AA6" w:rsidRDefault="00562AA6" w:rsidP="00860E9E">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single" w:sz="4" w:space="0" w:color="auto"/>
              <w:right w:val="nil"/>
            </w:tcBorders>
          </w:tcPr>
          <w:p w:rsidR="00562AA6" w:rsidRDefault="00562AA6" w:rsidP="00562AA6">
            <w:pPr>
              <w:snapToGrid w:val="0"/>
              <w:spacing w:line="400" w:lineRule="exact"/>
              <w:ind w:rightChars="100" w:right="240"/>
              <w:jc w:val="right"/>
            </w:pPr>
            <w:r>
              <w:rPr>
                <w:rFonts w:hint="eastAsia"/>
              </w:rPr>
              <w:t>4.10</w:t>
            </w:r>
          </w:p>
        </w:tc>
        <w:tc>
          <w:tcPr>
            <w:tcW w:w="1788" w:type="dxa"/>
            <w:tcBorders>
              <w:top w:val="nil"/>
              <w:left w:val="nil"/>
              <w:bottom w:val="single" w:sz="4" w:space="0" w:color="auto"/>
              <w:right w:val="nil"/>
            </w:tcBorders>
          </w:tcPr>
          <w:p w:rsidR="00562AA6" w:rsidRPr="00434A36" w:rsidRDefault="00434A36" w:rsidP="00434A36">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w:t>
            </w:r>
            <w:r w:rsidR="00562AA6" w:rsidRPr="00434A36">
              <w:rPr>
                <w:rFonts w:eastAsia="標楷體" w:hint="eastAsia"/>
                <w:color w:val="000000" w:themeColor="text1"/>
              </w:rPr>
              <w:t>0.8</w:t>
            </w:r>
            <w:r w:rsidRPr="00434A36">
              <w:rPr>
                <w:rFonts w:eastAsia="標楷體" w:hint="eastAsia"/>
                <w:color w:val="000000" w:themeColor="text1"/>
              </w:rPr>
              <w:t>1</w:t>
            </w:r>
          </w:p>
        </w:tc>
        <w:tc>
          <w:tcPr>
            <w:tcW w:w="1782" w:type="dxa"/>
            <w:tcBorders>
              <w:top w:val="nil"/>
              <w:left w:val="nil"/>
              <w:bottom w:val="single" w:sz="4" w:space="0" w:color="auto"/>
              <w:right w:val="nil"/>
            </w:tcBorders>
            <w:vAlign w:val="bottom"/>
          </w:tcPr>
          <w:p w:rsidR="00562AA6" w:rsidRPr="00AC7C47" w:rsidRDefault="00562AA6" w:rsidP="00860E9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single" w:sz="4" w:space="0" w:color="auto"/>
            </w:tcBorders>
          </w:tcPr>
          <w:p w:rsidR="00562AA6" w:rsidRPr="00AC7C47" w:rsidRDefault="00AC7C47" w:rsidP="00AC7C47">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w:t>
            </w:r>
            <w:r w:rsidR="00562AA6" w:rsidRPr="00AC7C47">
              <w:rPr>
                <w:rFonts w:eastAsia="標楷體" w:hint="eastAsia"/>
                <w:color w:val="000000" w:themeColor="text1"/>
              </w:rPr>
              <w:t>.</w:t>
            </w:r>
            <w:r w:rsidRPr="00AC7C47">
              <w:rPr>
                <w:rFonts w:eastAsia="標楷體" w:hint="eastAsia"/>
                <w:color w:val="000000" w:themeColor="text1"/>
              </w:rPr>
              <w:t>0</w:t>
            </w:r>
            <w:r w:rsidR="00562AA6" w:rsidRPr="00AC7C47">
              <w:rPr>
                <w:rFonts w:eastAsia="標楷體" w:hint="eastAsia"/>
                <w:color w:val="000000" w:themeColor="text1"/>
              </w:rPr>
              <w:t>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FC0D54"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91906414"/>
      <w:bookmarkEnd w:id="72"/>
      <w:r w:rsidRPr="00FC0D54">
        <w:lastRenderedPageBreak/>
        <w:t>（七）物價</w:t>
      </w:r>
      <w:bookmarkEnd w:id="73"/>
      <w:bookmarkEnd w:id="74"/>
      <w:bookmarkEnd w:id="75"/>
      <w:bookmarkEnd w:id="76"/>
      <w:bookmarkEnd w:id="77"/>
      <w:bookmarkEnd w:id="78"/>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9" w:name="_（八）金融"/>
      <w:bookmarkStart w:id="80" w:name="_Toc187823738"/>
      <w:bookmarkStart w:id="81" w:name="_Toc201487792"/>
      <w:bookmarkStart w:id="82" w:name="_Toc230064844"/>
      <w:bookmarkStart w:id="83" w:name="_Toc279048483"/>
      <w:bookmarkStart w:id="84" w:name="_Toc337122136"/>
      <w:bookmarkStart w:id="85" w:name="_Toc349916588"/>
      <w:bookmarkEnd w:id="79"/>
      <w:r w:rsidRPr="00FC0D54">
        <w:rPr>
          <w:b/>
          <w:bCs/>
        </w:rPr>
        <w:t>１、</w:t>
      </w:r>
      <w:r w:rsidR="00E10229" w:rsidRPr="00FC0D54">
        <w:rPr>
          <w:b/>
          <w:bCs/>
        </w:rPr>
        <w:t>10</w:t>
      </w:r>
      <w:r w:rsidR="00E10229">
        <w:rPr>
          <w:rFonts w:hint="eastAsia"/>
          <w:b/>
          <w:bCs/>
        </w:rPr>
        <w:t>3</w:t>
      </w:r>
      <w:r w:rsidR="00E10229" w:rsidRPr="00FC0D54">
        <w:rPr>
          <w:b/>
          <w:bCs/>
        </w:rPr>
        <w:t>年</w:t>
      </w:r>
      <w:r w:rsidR="00A67847">
        <w:rPr>
          <w:rFonts w:hint="eastAsia"/>
          <w:b/>
          <w:bCs/>
        </w:rPr>
        <w:t>5</w:t>
      </w:r>
      <w:r w:rsidR="00E10229" w:rsidRPr="00FC0D54">
        <w:rPr>
          <w:b/>
          <w:bCs/>
        </w:rPr>
        <w:t>月消費者物價</w:t>
      </w:r>
      <w:r w:rsidR="004C4D51">
        <w:rPr>
          <w:rFonts w:hint="eastAsia"/>
          <w:b/>
          <w:bCs/>
        </w:rPr>
        <w:t>上漲</w:t>
      </w:r>
      <w:r w:rsidR="004C4D51">
        <w:rPr>
          <w:rFonts w:hint="eastAsia"/>
          <w:b/>
          <w:bCs/>
        </w:rPr>
        <w:t>1</w:t>
      </w:r>
      <w:r w:rsidR="00E10229" w:rsidRPr="00FC0D54">
        <w:rPr>
          <w:b/>
          <w:bCs/>
        </w:rPr>
        <w:t>.</w:t>
      </w:r>
      <w:r w:rsidR="001330E3">
        <w:rPr>
          <w:rFonts w:hint="eastAsia"/>
          <w:b/>
          <w:bCs/>
        </w:rPr>
        <w:t>6</w:t>
      </w:r>
      <w:r w:rsidR="00A67847">
        <w:rPr>
          <w:rFonts w:hint="eastAsia"/>
          <w:b/>
          <w:bCs/>
        </w:rPr>
        <w:t>1</w:t>
      </w:r>
      <w:r w:rsidR="00E10229" w:rsidRPr="00FC0D54">
        <w:rPr>
          <w:b/>
          <w:bCs/>
        </w:rPr>
        <w:t>％，躉售物價</w:t>
      </w:r>
      <w:r w:rsidR="004C4D51">
        <w:rPr>
          <w:rFonts w:hint="eastAsia"/>
          <w:b/>
          <w:bCs/>
        </w:rPr>
        <w:t>上漲</w:t>
      </w:r>
      <w:r w:rsidR="00A67847">
        <w:rPr>
          <w:rFonts w:hint="eastAsia"/>
          <w:b/>
          <w:bCs/>
        </w:rPr>
        <w:t>1</w:t>
      </w:r>
      <w:r w:rsidR="00E10229" w:rsidRPr="00FC0D54">
        <w:rPr>
          <w:b/>
          <w:bCs/>
        </w:rPr>
        <w:t>.</w:t>
      </w:r>
      <w:r w:rsidR="001330E3">
        <w:rPr>
          <w:rFonts w:hint="eastAsia"/>
          <w:b/>
          <w:bCs/>
        </w:rPr>
        <w:t>1</w:t>
      </w:r>
      <w:r w:rsidR="00A67847">
        <w:rPr>
          <w:rFonts w:hint="eastAsia"/>
          <w:b/>
          <w:bCs/>
        </w:rPr>
        <w:t>7</w:t>
      </w:r>
      <w:r w:rsidR="00E10229" w:rsidRPr="00FC0D54">
        <w:rPr>
          <w:b/>
          <w:bCs/>
        </w:rPr>
        <w:t>％</w:t>
      </w:r>
    </w:p>
    <w:p w:rsidR="00F75424" w:rsidRPr="00FC0D54" w:rsidRDefault="00E10229" w:rsidP="00F00689">
      <w:pPr>
        <w:pStyle w:val="k32"/>
        <w:topLinePunct/>
        <w:ind w:leftChars="118" w:left="283" w:rightChars="9" w:right="22" w:firstLineChars="211" w:firstLine="565"/>
        <w:rPr>
          <w:spacing w:val="-6"/>
          <w:szCs w:val="28"/>
        </w:rPr>
      </w:pPr>
      <w:r>
        <w:rPr>
          <w:rFonts w:hint="eastAsia"/>
          <w:spacing w:val="-6"/>
          <w:szCs w:val="28"/>
        </w:rPr>
        <w:t>103</w:t>
      </w:r>
      <w:r>
        <w:rPr>
          <w:rFonts w:hint="eastAsia"/>
          <w:spacing w:val="-6"/>
          <w:szCs w:val="28"/>
        </w:rPr>
        <w:t>年</w:t>
      </w:r>
      <w:r w:rsidR="00A67847">
        <w:rPr>
          <w:rFonts w:hint="eastAsia"/>
          <w:spacing w:val="-6"/>
          <w:szCs w:val="28"/>
        </w:rPr>
        <w:t>5</w:t>
      </w:r>
      <w:r>
        <w:rPr>
          <w:rFonts w:hint="eastAsia"/>
          <w:spacing w:val="-6"/>
          <w:szCs w:val="28"/>
        </w:rPr>
        <w:t>月消費者物價指數</w:t>
      </w:r>
      <w:r>
        <w:rPr>
          <w:rFonts w:hint="eastAsia"/>
          <w:spacing w:val="-6"/>
          <w:szCs w:val="28"/>
        </w:rPr>
        <w:t>(CPI)</w:t>
      </w:r>
      <w:r>
        <w:rPr>
          <w:rFonts w:hint="eastAsia"/>
          <w:spacing w:val="-6"/>
          <w:szCs w:val="28"/>
        </w:rPr>
        <w:t>較上年同月</w:t>
      </w:r>
      <w:r w:rsidR="00850DEB" w:rsidRPr="00850DEB">
        <w:rPr>
          <w:rFonts w:hint="eastAsia"/>
          <w:spacing w:val="-6"/>
          <w:szCs w:val="28"/>
        </w:rPr>
        <w:t>上漲</w:t>
      </w:r>
      <w:r w:rsidR="00850DEB">
        <w:rPr>
          <w:rFonts w:hint="eastAsia"/>
          <w:spacing w:val="-6"/>
          <w:szCs w:val="28"/>
        </w:rPr>
        <w:t>1</w:t>
      </w:r>
      <w:r>
        <w:rPr>
          <w:rFonts w:hint="eastAsia"/>
          <w:spacing w:val="-6"/>
          <w:szCs w:val="28"/>
        </w:rPr>
        <w:t>.</w:t>
      </w:r>
      <w:r w:rsidR="00A67847">
        <w:rPr>
          <w:rFonts w:hint="eastAsia"/>
          <w:spacing w:val="-6"/>
          <w:szCs w:val="28"/>
        </w:rPr>
        <w:t>61</w:t>
      </w:r>
      <w:r>
        <w:rPr>
          <w:rFonts w:hint="eastAsia"/>
          <w:spacing w:val="-6"/>
          <w:szCs w:val="28"/>
        </w:rPr>
        <w:t>％，</w:t>
      </w:r>
      <w:r w:rsidR="00A67847" w:rsidRPr="00F4314A">
        <w:rPr>
          <w:rFonts w:hAnsi="標楷體" w:hint="eastAsia"/>
          <w:szCs w:val="28"/>
        </w:rPr>
        <w:t>主因肉類、水果、水產品、蛋類、油料費、穀類及其製品等價格相對上年為高，以及調理食品及</w:t>
      </w:r>
      <w:proofErr w:type="gramStart"/>
      <w:r w:rsidR="00A67847" w:rsidRPr="00F4314A">
        <w:rPr>
          <w:rFonts w:hAnsi="標楷體" w:hint="eastAsia"/>
          <w:szCs w:val="28"/>
        </w:rPr>
        <w:t>外食費等</w:t>
      </w:r>
      <w:proofErr w:type="gramEnd"/>
      <w:r w:rsidR="00A67847" w:rsidRPr="00F4314A">
        <w:rPr>
          <w:rFonts w:hAnsi="標楷體" w:hint="eastAsia"/>
          <w:szCs w:val="28"/>
        </w:rPr>
        <w:t>價格調漲，惟通訊費陸續調降及</w:t>
      </w:r>
      <w:smartTag w:uri="urn:schemas-microsoft-com:office:smarttags" w:element="chmetcnv">
        <w:smartTagPr>
          <w:attr w:name="UnitName" w:val="C"/>
          <w:attr w:name="SourceValue" w:val="3"/>
          <w:attr w:name="HasSpace" w:val="False"/>
          <w:attr w:name="Negative" w:val="False"/>
          <w:attr w:name="NumberType" w:val="1"/>
          <w:attr w:name="TCSC" w:val="0"/>
        </w:smartTagPr>
        <w:r w:rsidR="00A67847" w:rsidRPr="00F4314A">
          <w:rPr>
            <w:szCs w:val="28"/>
          </w:rPr>
          <w:t>3C</w:t>
        </w:r>
      </w:smartTag>
      <w:r w:rsidR="00A67847" w:rsidRPr="00F4314A">
        <w:rPr>
          <w:rFonts w:hAnsi="標楷體" w:hint="eastAsia"/>
          <w:szCs w:val="28"/>
        </w:rPr>
        <w:t>消費性電子產品持續降價，抵銷部分漲幅；若扣除蔬菜水果，漲</w:t>
      </w:r>
      <w:r w:rsidR="00A67847" w:rsidRPr="00F4314A">
        <w:rPr>
          <w:szCs w:val="28"/>
        </w:rPr>
        <w:t>1.55</w:t>
      </w:r>
      <w:r w:rsidR="00A67847" w:rsidRPr="00F4314A">
        <w:rPr>
          <w:rFonts w:hAnsi="標楷體" w:hint="eastAsia"/>
          <w:szCs w:val="28"/>
        </w:rPr>
        <w:t>％，若再剔除能源後之核心物價，</w:t>
      </w:r>
      <w:r w:rsidR="00BC547A">
        <w:rPr>
          <w:rFonts w:hAnsi="標楷體" w:hint="eastAsia"/>
          <w:szCs w:val="28"/>
        </w:rPr>
        <w:t>則</w:t>
      </w:r>
      <w:r w:rsidR="00A67847" w:rsidRPr="00F4314A">
        <w:rPr>
          <w:rFonts w:hAnsi="標楷體" w:hint="eastAsia"/>
          <w:szCs w:val="28"/>
        </w:rPr>
        <w:t>漲</w:t>
      </w:r>
      <w:r w:rsidR="00A67847" w:rsidRPr="00F4314A">
        <w:rPr>
          <w:szCs w:val="28"/>
        </w:rPr>
        <w:t>1.46</w:t>
      </w:r>
      <w:r w:rsidR="00A67847" w:rsidRPr="00F4314A">
        <w:rPr>
          <w:rFonts w:hAnsi="標楷體" w:hint="eastAsia"/>
          <w:szCs w:val="28"/>
        </w:rPr>
        <w:t>％</w:t>
      </w:r>
      <w:r w:rsidRPr="00F00689">
        <w:rPr>
          <w:rFonts w:hint="eastAsia"/>
          <w:spacing w:val="-6"/>
          <w:szCs w:val="28"/>
        </w:rPr>
        <w:t>。</w:t>
      </w:r>
      <w:r>
        <w:rPr>
          <w:rFonts w:hint="eastAsia"/>
          <w:spacing w:val="-6"/>
          <w:szCs w:val="28"/>
        </w:rPr>
        <w:t>累計</w:t>
      </w:r>
      <w:r>
        <w:rPr>
          <w:rFonts w:hint="eastAsia"/>
          <w:spacing w:val="-6"/>
          <w:szCs w:val="28"/>
        </w:rPr>
        <w:t>1</w:t>
      </w:r>
      <w:r>
        <w:rPr>
          <w:rFonts w:hint="eastAsia"/>
          <w:spacing w:val="-6"/>
          <w:szCs w:val="28"/>
        </w:rPr>
        <w:t>至</w:t>
      </w:r>
      <w:r w:rsidR="00A67847">
        <w:rPr>
          <w:rFonts w:hint="eastAsia"/>
          <w:spacing w:val="-6"/>
          <w:szCs w:val="28"/>
        </w:rPr>
        <w:t>5</w:t>
      </w:r>
      <w:r>
        <w:rPr>
          <w:rFonts w:hint="eastAsia"/>
          <w:spacing w:val="-6"/>
          <w:szCs w:val="28"/>
        </w:rPr>
        <w:t>月</w:t>
      </w:r>
      <w:r>
        <w:rPr>
          <w:rFonts w:hint="eastAsia"/>
          <w:spacing w:val="-6"/>
          <w:szCs w:val="28"/>
        </w:rPr>
        <w:t>CPI</w:t>
      </w:r>
      <w:r>
        <w:rPr>
          <w:rFonts w:hint="eastAsia"/>
          <w:spacing w:val="-6"/>
          <w:szCs w:val="28"/>
        </w:rPr>
        <w:t>較上年同期上漲</w:t>
      </w:r>
      <w:r w:rsidR="001330E3">
        <w:rPr>
          <w:rFonts w:hint="eastAsia"/>
          <w:spacing w:val="-6"/>
          <w:szCs w:val="28"/>
        </w:rPr>
        <w:t>1</w:t>
      </w:r>
      <w:r w:rsidRPr="004615CC">
        <w:rPr>
          <w:spacing w:val="-6"/>
          <w:szCs w:val="28"/>
        </w:rPr>
        <w:t>.</w:t>
      </w:r>
      <w:r w:rsidR="001330E3">
        <w:rPr>
          <w:rFonts w:hint="eastAsia"/>
          <w:spacing w:val="-6"/>
          <w:szCs w:val="28"/>
        </w:rPr>
        <w:t>1</w:t>
      </w:r>
      <w:r w:rsidR="00A67847">
        <w:rPr>
          <w:rFonts w:hint="eastAsia"/>
          <w:spacing w:val="-6"/>
          <w:szCs w:val="28"/>
        </w:rPr>
        <w:t>4</w:t>
      </w:r>
      <w:r w:rsidRPr="00F00689">
        <w:rPr>
          <w:rFonts w:hint="eastAsia"/>
          <w:spacing w:val="-6"/>
          <w:szCs w:val="28"/>
        </w:rPr>
        <w:t>％</w:t>
      </w:r>
      <w:r>
        <w:rPr>
          <w:rFonts w:hint="eastAsia"/>
          <w:spacing w:val="-6"/>
          <w:szCs w:val="28"/>
        </w:rPr>
        <w:t>。</w:t>
      </w:r>
    </w:p>
    <w:p w:rsidR="00F75424" w:rsidRPr="000C1243" w:rsidRDefault="00E10229" w:rsidP="006D1F58">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A67847">
        <w:rPr>
          <w:rFonts w:hint="eastAsia"/>
          <w:spacing w:val="-2"/>
          <w:szCs w:val="28"/>
        </w:rPr>
        <w:t>5</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00CC27AA">
        <w:rPr>
          <w:rFonts w:hint="eastAsia"/>
          <w:spacing w:val="-6"/>
          <w:szCs w:val="28"/>
        </w:rPr>
        <w:t>1</w:t>
      </w:r>
      <w:r w:rsidRPr="000C1243">
        <w:rPr>
          <w:rFonts w:hint="eastAsia"/>
          <w:spacing w:val="-2"/>
          <w:szCs w:val="28"/>
        </w:rPr>
        <w:t>.</w:t>
      </w:r>
      <w:r w:rsidR="006C1997">
        <w:rPr>
          <w:rFonts w:hint="eastAsia"/>
          <w:spacing w:val="-2"/>
          <w:szCs w:val="28"/>
        </w:rPr>
        <w:t>1</w:t>
      </w:r>
      <w:r w:rsidR="00CC27AA">
        <w:rPr>
          <w:rFonts w:hint="eastAsia"/>
          <w:spacing w:val="-2"/>
          <w:szCs w:val="28"/>
        </w:rPr>
        <w:t>7</w:t>
      </w:r>
      <w:r w:rsidRPr="000C1243">
        <w:rPr>
          <w:spacing w:val="-2"/>
          <w:szCs w:val="28"/>
        </w:rPr>
        <w:t>％，</w:t>
      </w:r>
      <w:bookmarkStart w:id="86" w:name="OLE_LINK4"/>
      <w:bookmarkStart w:id="87" w:name="OLE_LINK9"/>
      <w:r w:rsidR="00CC27AA" w:rsidRPr="002F23DB">
        <w:rPr>
          <w:rFonts w:hAnsi="標楷體" w:hint="eastAsia"/>
          <w:spacing w:val="4"/>
        </w:rPr>
        <w:t>主因新台幣對美元較上年同月貶值</w:t>
      </w:r>
      <w:r w:rsidR="00CC27AA" w:rsidRPr="002F23DB">
        <w:rPr>
          <w:rFonts w:hAnsi="標楷體"/>
          <w:spacing w:val="4"/>
        </w:rPr>
        <w:t>1.19</w:t>
      </w:r>
      <w:r w:rsidR="00CC27AA" w:rsidRPr="002F23DB">
        <w:rPr>
          <w:rFonts w:hAnsi="標楷體" w:hint="eastAsia"/>
          <w:spacing w:val="4"/>
        </w:rPr>
        <w:t>％，加以石</w:t>
      </w:r>
      <w:r w:rsidR="00CC27AA" w:rsidRPr="002F23DB">
        <w:rPr>
          <w:rFonts w:ascii="標楷體" w:hAnsi="標楷體" w:hint="eastAsia"/>
          <w:spacing w:val="4"/>
        </w:rPr>
        <w:t>油及</w:t>
      </w:r>
      <w:r w:rsidR="00CC27AA" w:rsidRPr="002F23DB">
        <w:rPr>
          <w:rFonts w:ascii="標楷體" w:hAnsi="標楷體" w:cs="細明體_HKSCS" w:hint="eastAsia"/>
          <w:spacing w:val="4"/>
        </w:rPr>
        <w:t>煤製品、</w:t>
      </w:r>
      <w:r w:rsidR="00CC27AA" w:rsidRPr="002F23DB">
        <w:rPr>
          <w:rFonts w:ascii="標楷體" w:hAnsi="標楷體" w:hint="eastAsia"/>
          <w:spacing w:val="4"/>
        </w:rPr>
        <w:t>電</w:t>
      </w:r>
      <w:r w:rsidR="00CC27AA" w:rsidRPr="002F23DB">
        <w:rPr>
          <w:rFonts w:hAnsi="標楷體" w:hint="eastAsia"/>
          <w:spacing w:val="4"/>
        </w:rPr>
        <w:t>價等調漲，惟電腦、電子產品及光學製品等價格下跌，</w:t>
      </w:r>
      <w:r w:rsidR="00CC27AA" w:rsidRPr="002F23DB">
        <w:rPr>
          <w:rFonts w:hAnsi="標楷體" w:hint="eastAsia"/>
          <w:spacing w:val="4"/>
          <w:szCs w:val="28"/>
        </w:rPr>
        <w:t>抵銷部分漲幅</w:t>
      </w:r>
      <w:bookmarkEnd w:id="86"/>
      <w:r w:rsidR="00CC27AA" w:rsidRPr="002F23DB">
        <w:rPr>
          <w:rFonts w:hAnsi="標楷體" w:hint="eastAsia"/>
          <w:spacing w:val="4"/>
        </w:rPr>
        <w:t>，其中國產</w:t>
      </w:r>
      <w:proofErr w:type="gramStart"/>
      <w:r w:rsidR="00CC27AA" w:rsidRPr="002F23DB">
        <w:rPr>
          <w:rFonts w:hAnsi="標楷體" w:hint="eastAsia"/>
          <w:spacing w:val="4"/>
        </w:rPr>
        <w:t>內銷品漲</w:t>
      </w:r>
      <w:proofErr w:type="gramEnd"/>
      <w:r w:rsidR="00CC27AA" w:rsidRPr="00F4314A">
        <w:rPr>
          <w:rFonts w:hAnsi="標楷體"/>
        </w:rPr>
        <w:t>2.05</w:t>
      </w:r>
      <w:r w:rsidR="00CC27AA" w:rsidRPr="00F4314A">
        <w:rPr>
          <w:rFonts w:hAnsi="標楷體" w:hint="eastAsia"/>
        </w:rPr>
        <w:t>％，</w:t>
      </w:r>
      <w:proofErr w:type="gramStart"/>
      <w:r w:rsidR="00CC27AA" w:rsidRPr="00F4314A">
        <w:rPr>
          <w:rFonts w:hAnsi="標楷體" w:hint="eastAsia"/>
        </w:rPr>
        <w:t>進口品漲</w:t>
      </w:r>
      <w:proofErr w:type="gramEnd"/>
      <w:r w:rsidR="00CC27AA" w:rsidRPr="00F4314A">
        <w:rPr>
          <w:rFonts w:hAnsi="標楷體"/>
        </w:rPr>
        <w:t>1.04</w:t>
      </w:r>
      <w:r w:rsidR="00CC27AA" w:rsidRPr="00F4314A">
        <w:rPr>
          <w:rFonts w:hAnsi="標楷體" w:hint="eastAsia"/>
        </w:rPr>
        <w:t>％，</w:t>
      </w:r>
      <w:proofErr w:type="gramStart"/>
      <w:r w:rsidR="00CC27AA" w:rsidRPr="00F4314A">
        <w:rPr>
          <w:rFonts w:hAnsi="標楷體" w:hint="eastAsia"/>
        </w:rPr>
        <w:t>出口品漲</w:t>
      </w:r>
      <w:proofErr w:type="gramEnd"/>
      <w:r w:rsidR="00CC27AA" w:rsidRPr="00F4314A">
        <w:rPr>
          <w:rFonts w:hAnsi="標楷體"/>
        </w:rPr>
        <w:t>0.56</w:t>
      </w:r>
      <w:r w:rsidR="00CC27AA" w:rsidRPr="00F4314A">
        <w:rPr>
          <w:rFonts w:hAnsi="標楷體" w:hint="eastAsia"/>
        </w:rPr>
        <w:t>％</w:t>
      </w:r>
      <w:bookmarkEnd w:id="87"/>
      <w:r w:rsidRPr="00F54F85">
        <w:rPr>
          <w:rFonts w:hint="eastAsia"/>
          <w:spacing w:val="-2"/>
        </w:rPr>
        <w:t>。</w:t>
      </w:r>
      <w:r>
        <w:rPr>
          <w:rFonts w:hint="eastAsia"/>
          <w:spacing w:val="-6"/>
          <w:szCs w:val="28"/>
        </w:rPr>
        <w:t>累計</w:t>
      </w:r>
      <w:r>
        <w:rPr>
          <w:rFonts w:hint="eastAsia"/>
          <w:spacing w:val="-6"/>
          <w:szCs w:val="28"/>
        </w:rPr>
        <w:t>1</w:t>
      </w:r>
      <w:r>
        <w:rPr>
          <w:rFonts w:hint="eastAsia"/>
          <w:spacing w:val="-6"/>
          <w:szCs w:val="28"/>
        </w:rPr>
        <w:t>至</w:t>
      </w:r>
      <w:r w:rsidR="00CC27AA">
        <w:rPr>
          <w:rFonts w:hint="eastAsia"/>
          <w:spacing w:val="-6"/>
          <w:szCs w:val="28"/>
        </w:rPr>
        <w:t>5</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CC27AA">
        <w:rPr>
          <w:rFonts w:hint="eastAsia"/>
          <w:spacing w:val="-6"/>
          <w:szCs w:val="28"/>
        </w:rPr>
        <w:t>3</w:t>
      </w:r>
      <w:r w:rsidR="00144FFC">
        <w:rPr>
          <w:rFonts w:hint="eastAsia"/>
          <w:spacing w:val="-6"/>
          <w:szCs w:val="28"/>
        </w:rPr>
        <w:t>0</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CC27AA">
        <w:rPr>
          <w:rFonts w:hint="eastAsia"/>
          <w:b/>
          <w:bCs/>
          <w:color w:val="000000" w:themeColor="text1"/>
        </w:rPr>
        <w:t>5</w:t>
      </w:r>
      <w:r w:rsidR="00E10229" w:rsidRPr="0025040E">
        <w:rPr>
          <w:b/>
          <w:bCs/>
          <w:color w:val="000000" w:themeColor="text1"/>
        </w:rPr>
        <w:t>月進口物價</w:t>
      </w:r>
      <w:r w:rsidR="0053016C" w:rsidRPr="0053016C">
        <w:rPr>
          <w:rFonts w:hint="eastAsia"/>
          <w:b/>
          <w:bCs/>
          <w:color w:val="000000" w:themeColor="text1"/>
        </w:rPr>
        <w:t>上漲</w:t>
      </w:r>
      <w:r w:rsidR="00F71F6A">
        <w:rPr>
          <w:rFonts w:hint="eastAsia"/>
          <w:b/>
          <w:bCs/>
          <w:color w:val="000000" w:themeColor="text1"/>
        </w:rPr>
        <w:t>1</w:t>
      </w:r>
      <w:r w:rsidR="00E10229" w:rsidRPr="0025040E">
        <w:rPr>
          <w:b/>
          <w:bCs/>
          <w:color w:val="000000" w:themeColor="text1"/>
        </w:rPr>
        <w:t>.</w:t>
      </w:r>
      <w:r w:rsidR="00F71F6A">
        <w:rPr>
          <w:rFonts w:hint="eastAsia"/>
          <w:b/>
          <w:bCs/>
          <w:color w:val="000000" w:themeColor="text1"/>
        </w:rPr>
        <w:t>04</w:t>
      </w:r>
      <w:r w:rsidR="00E10229" w:rsidRPr="0025040E">
        <w:rPr>
          <w:b/>
          <w:bCs/>
          <w:color w:val="000000" w:themeColor="text1"/>
        </w:rPr>
        <w:t>％、出口物價</w:t>
      </w:r>
      <w:r w:rsidR="0053016C" w:rsidRPr="0053016C">
        <w:rPr>
          <w:rFonts w:hint="eastAsia"/>
          <w:b/>
          <w:bCs/>
          <w:color w:val="000000" w:themeColor="text1"/>
        </w:rPr>
        <w:t>上漲</w:t>
      </w:r>
      <w:r w:rsidR="005D660C">
        <w:rPr>
          <w:rFonts w:hint="eastAsia"/>
          <w:b/>
          <w:bCs/>
          <w:color w:val="000000" w:themeColor="text1"/>
        </w:rPr>
        <w:t>0.</w:t>
      </w:r>
      <w:r w:rsidR="0053016C">
        <w:rPr>
          <w:rFonts w:hint="eastAsia"/>
          <w:b/>
          <w:bCs/>
          <w:color w:val="000000" w:themeColor="text1"/>
        </w:rPr>
        <w:t>56</w:t>
      </w:r>
      <w:r w:rsidR="00E10229" w:rsidRPr="0025040E">
        <w:rPr>
          <w:b/>
          <w:bCs/>
          <w:color w:val="000000" w:themeColor="text1"/>
        </w:rPr>
        <w:t>％</w:t>
      </w:r>
    </w:p>
    <w:p w:rsidR="00F75424" w:rsidRPr="00FC0D54" w:rsidRDefault="00E10229" w:rsidP="00BF2C98">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CC27AA">
        <w:rPr>
          <w:rFonts w:hint="eastAsia"/>
        </w:rPr>
        <w:t>5</w:t>
      </w:r>
      <w:r w:rsidRPr="00FC0D54">
        <w:t>月以新台幣計價之進口物價指數，較</w:t>
      </w:r>
      <w:r>
        <w:rPr>
          <w:rFonts w:hint="eastAsia"/>
        </w:rPr>
        <w:t>上</w:t>
      </w:r>
      <w:r w:rsidRPr="00FC0D54">
        <w:t>月</w:t>
      </w:r>
      <w:r w:rsidR="0053016C" w:rsidRPr="00850DEB">
        <w:rPr>
          <w:rFonts w:hint="eastAsia"/>
          <w:spacing w:val="-6"/>
          <w:szCs w:val="28"/>
        </w:rPr>
        <w:t>上漲</w:t>
      </w:r>
      <w:r>
        <w:rPr>
          <w:rFonts w:hint="eastAsia"/>
          <w:spacing w:val="-6"/>
          <w:szCs w:val="28"/>
        </w:rPr>
        <w:t>0.</w:t>
      </w:r>
      <w:r w:rsidR="0053016C">
        <w:rPr>
          <w:rFonts w:hint="eastAsia"/>
          <w:spacing w:val="-6"/>
          <w:szCs w:val="28"/>
        </w:rPr>
        <w:t>0</w:t>
      </w:r>
      <w:r w:rsidR="005D660C">
        <w:rPr>
          <w:rFonts w:hint="eastAsia"/>
          <w:spacing w:val="-6"/>
          <w:szCs w:val="28"/>
        </w:rPr>
        <w:t>5</w:t>
      </w:r>
      <w:r w:rsidRPr="00FC0D54">
        <w:t>％，較</w:t>
      </w:r>
      <w:r w:rsidRPr="00FC0D54">
        <w:rPr>
          <w:rFonts w:hint="eastAsia"/>
        </w:rPr>
        <w:t>上</w:t>
      </w:r>
      <w:r w:rsidRPr="00FC0D54">
        <w:t>年同月</w:t>
      </w:r>
      <w:r w:rsidR="0053016C" w:rsidRPr="00850DEB">
        <w:rPr>
          <w:rFonts w:hint="eastAsia"/>
          <w:spacing w:val="-6"/>
          <w:szCs w:val="28"/>
        </w:rPr>
        <w:t>上漲</w:t>
      </w:r>
      <w:r w:rsidR="00F71F6A">
        <w:rPr>
          <w:rFonts w:hint="eastAsia"/>
          <w:spacing w:val="-6"/>
          <w:szCs w:val="28"/>
        </w:rPr>
        <w:t>1</w:t>
      </w:r>
      <w:r>
        <w:rPr>
          <w:rFonts w:hint="eastAsia"/>
        </w:rPr>
        <w:t>.</w:t>
      </w:r>
      <w:r w:rsidR="00F71F6A">
        <w:rPr>
          <w:rFonts w:hint="eastAsia"/>
        </w:rPr>
        <w:t>04</w:t>
      </w:r>
      <w:r w:rsidRPr="00FC0D54">
        <w:t>％，</w:t>
      </w:r>
      <w:r w:rsidR="0053016C" w:rsidRPr="00C60B15">
        <w:rPr>
          <w:rFonts w:hint="eastAsia"/>
          <w:spacing w:val="-2"/>
        </w:rPr>
        <w:t>若剔除匯率變動因素</w:t>
      </w:r>
      <w:r w:rsidR="0053016C" w:rsidRPr="00C60B15">
        <w:rPr>
          <w:rFonts w:hint="eastAsia"/>
          <w:spacing w:val="-2"/>
        </w:rPr>
        <w:t>(</w:t>
      </w:r>
      <w:r w:rsidR="0053016C" w:rsidRPr="00C60B15">
        <w:rPr>
          <w:rFonts w:hint="eastAsia"/>
          <w:spacing w:val="-2"/>
        </w:rPr>
        <w:t>新台幣對美元較上年同月貶值</w:t>
      </w:r>
      <w:r w:rsidR="0053016C" w:rsidRPr="00C60B15">
        <w:rPr>
          <w:rFonts w:hint="eastAsia"/>
          <w:spacing w:val="-2"/>
        </w:rPr>
        <w:t>1.19</w:t>
      </w:r>
      <w:r w:rsidR="0053016C" w:rsidRPr="00C60B15">
        <w:rPr>
          <w:rFonts w:hint="eastAsia"/>
          <w:spacing w:val="-2"/>
        </w:rPr>
        <w:t>％</w:t>
      </w:r>
      <w:r w:rsidR="0053016C" w:rsidRPr="00C60B15">
        <w:rPr>
          <w:rFonts w:hint="eastAsia"/>
          <w:spacing w:val="-2"/>
        </w:rPr>
        <w:t>)</w:t>
      </w:r>
      <w:r w:rsidR="0053016C" w:rsidRPr="00C60B15">
        <w:rPr>
          <w:rFonts w:hint="eastAsia"/>
          <w:spacing w:val="-2"/>
        </w:rPr>
        <w:t>，</w:t>
      </w:r>
      <w:r w:rsidR="0053016C" w:rsidRPr="00C60B15">
        <w:rPr>
          <w:rFonts w:hint="eastAsia"/>
          <w:spacing w:val="-2"/>
        </w:rPr>
        <w:t>5</w:t>
      </w:r>
      <w:r w:rsidR="0053016C" w:rsidRPr="00C60B15">
        <w:rPr>
          <w:rFonts w:hint="eastAsia"/>
          <w:spacing w:val="-2"/>
        </w:rPr>
        <w:t>月以美元計價之指數較上年同月下跌</w:t>
      </w:r>
      <w:r w:rsidR="0053016C" w:rsidRPr="00C60B15">
        <w:rPr>
          <w:rFonts w:hint="eastAsia"/>
          <w:spacing w:val="-2"/>
        </w:rPr>
        <w:t>0.15</w:t>
      </w:r>
      <w:r w:rsidR="0053016C" w:rsidRPr="00C60B15">
        <w:rPr>
          <w:rFonts w:hint="eastAsia"/>
          <w:spacing w:val="-2"/>
        </w:rPr>
        <w:t>％，主因手機及其零件、積體電路、空白媒體、對二甲苯</w:t>
      </w:r>
      <w:r w:rsidR="0053016C" w:rsidRPr="00C60B15">
        <w:rPr>
          <w:rFonts w:hint="eastAsia"/>
          <w:spacing w:val="-2"/>
        </w:rPr>
        <w:t>(PX)</w:t>
      </w:r>
      <w:r w:rsidR="0053016C" w:rsidRPr="00C60B15">
        <w:rPr>
          <w:rFonts w:hint="eastAsia"/>
          <w:spacing w:val="-2"/>
        </w:rPr>
        <w:t>、矽晶圓及己內醯胺</w:t>
      </w:r>
      <w:r w:rsidR="0053016C" w:rsidRPr="00C60B15">
        <w:rPr>
          <w:rFonts w:hint="eastAsia"/>
          <w:spacing w:val="-2"/>
        </w:rPr>
        <w:t>(CPL)</w:t>
      </w:r>
      <w:r w:rsidR="0053016C" w:rsidRPr="00C60B15">
        <w:rPr>
          <w:rFonts w:hint="eastAsia"/>
          <w:spacing w:val="-2"/>
        </w:rPr>
        <w:t>等價格較上年下滑，使機器、電機、電視影像及聲音記錄機等設備類與化學或有關工業產品類分別下跌</w:t>
      </w:r>
      <w:r w:rsidR="0053016C" w:rsidRPr="00C60B15">
        <w:rPr>
          <w:rFonts w:hint="eastAsia"/>
          <w:spacing w:val="-2"/>
        </w:rPr>
        <w:t>2.10</w:t>
      </w:r>
      <w:r w:rsidR="0053016C" w:rsidRPr="00C60B15">
        <w:rPr>
          <w:rFonts w:hint="eastAsia"/>
          <w:spacing w:val="-2"/>
        </w:rPr>
        <w:t>％與</w:t>
      </w:r>
      <w:r w:rsidR="0053016C" w:rsidRPr="00C60B15">
        <w:rPr>
          <w:rFonts w:hint="eastAsia"/>
          <w:spacing w:val="-2"/>
        </w:rPr>
        <w:t>1.24</w:t>
      </w:r>
      <w:r w:rsidR="0053016C" w:rsidRPr="00C60B15">
        <w:rPr>
          <w:rFonts w:hint="eastAsia"/>
          <w:spacing w:val="-2"/>
        </w:rPr>
        <w:t>％所致，惟原油、石油腦及液化天然氣等報價較上年為高，使礦產品類上漲</w:t>
      </w:r>
      <w:r w:rsidR="0053016C" w:rsidRPr="00C60B15">
        <w:rPr>
          <w:rFonts w:hint="eastAsia"/>
          <w:spacing w:val="-2"/>
        </w:rPr>
        <w:t>2.71</w:t>
      </w:r>
      <w:r w:rsidR="0053016C" w:rsidRPr="00C60B15">
        <w:rPr>
          <w:rFonts w:hint="eastAsia"/>
          <w:spacing w:val="-2"/>
        </w:rPr>
        <w:t>％，抵銷部分跌幅</w:t>
      </w:r>
      <w:r w:rsidRPr="00B003F0">
        <w:rPr>
          <w:rFonts w:hint="eastAsia"/>
        </w:rPr>
        <w:t>。</w:t>
      </w:r>
    </w:p>
    <w:p w:rsidR="00F75424" w:rsidRDefault="00E10229" w:rsidP="001A659F">
      <w:pPr>
        <w:pStyle w:val="k32"/>
        <w:topLinePunct/>
        <w:ind w:leftChars="118" w:left="283" w:rightChars="9" w:right="22" w:firstLineChars="202" w:firstLine="566"/>
      </w:pPr>
      <w:r w:rsidRPr="00B95CDC">
        <w:t>10</w:t>
      </w:r>
      <w:r>
        <w:rPr>
          <w:rFonts w:hint="eastAsia"/>
        </w:rPr>
        <w:t>3</w:t>
      </w:r>
      <w:r w:rsidRPr="00B95CDC">
        <w:t>年</w:t>
      </w:r>
      <w:r w:rsidR="0053016C">
        <w:rPr>
          <w:rFonts w:hint="eastAsia"/>
        </w:rPr>
        <w:t>5</w:t>
      </w:r>
      <w:r w:rsidRPr="00B95CDC">
        <w:t>月以新台幣計價之出口物價指數</w:t>
      </w:r>
      <w:r w:rsidRPr="00B95CDC">
        <w:rPr>
          <w:rFonts w:hint="eastAsia"/>
        </w:rPr>
        <w:t>，</w:t>
      </w:r>
      <w:r w:rsidRPr="00B95CDC">
        <w:t>較</w:t>
      </w:r>
      <w:r>
        <w:rPr>
          <w:rFonts w:hint="eastAsia"/>
        </w:rPr>
        <w:t>上</w:t>
      </w:r>
      <w:r w:rsidRPr="00B95CDC">
        <w:t>月</w:t>
      </w:r>
      <w:r w:rsidR="00B066E0">
        <w:rPr>
          <w:rFonts w:hint="eastAsia"/>
        </w:rPr>
        <w:t>下跌</w:t>
      </w:r>
      <w:r>
        <w:rPr>
          <w:rFonts w:hint="eastAsia"/>
        </w:rPr>
        <w:t>0.</w:t>
      </w:r>
      <w:r w:rsidR="00B066E0">
        <w:rPr>
          <w:rFonts w:hint="eastAsia"/>
        </w:rPr>
        <w:t>0</w:t>
      </w:r>
      <w:r w:rsidR="0053016C">
        <w:rPr>
          <w:rFonts w:hint="eastAsia"/>
        </w:rPr>
        <w:t>6</w:t>
      </w:r>
      <w:r w:rsidRPr="00B95CDC">
        <w:t>％，較</w:t>
      </w:r>
      <w:r w:rsidRPr="00B95CDC">
        <w:rPr>
          <w:rFonts w:hint="eastAsia"/>
        </w:rPr>
        <w:t>上</w:t>
      </w:r>
      <w:r w:rsidRPr="00B95CDC">
        <w:t>年同月</w:t>
      </w:r>
      <w:r w:rsidR="0053016C" w:rsidRPr="00850DEB">
        <w:rPr>
          <w:rFonts w:hint="eastAsia"/>
          <w:spacing w:val="-6"/>
          <w:szCs w:val="28"/>
        </w:rPr>
        <w:t>上漲</w:t>
      </w:r>
      <w:r w:rsidR="00B066E0">
        <w:rPr>
          <w:rFonts w:hint="eastAsia"/>
        </w:rPr>
        <w:t>0.</w:t>
      </w:r>
      <w:r w:rsidR="0053016C">
        <w:rPr>
          <w:rFonts w:hint="eastAsia"/>
        </w:rPr>
        <w:t>56</w:t>
      </w:r>
      <w:r w:rsidRPr="00B95CDC">
        <w:t>％，</w:t>
      </w:r>
      <w:r w:rsidR="0053016C" w:rsidRPr="00712103">
        <w:rPr>
          <w:szCs w:val="28"/>
        </w:rPr>
        <w:t>若剔除匯率變動因素</w:t>
      </w:r>
      <w:r w:rsidR="0053016C" w:rsidRPr="0086532F">
        <w:rPr>
          <w:szCs w:val="28"/>
        </w:rPr>
        <w:t>，</w:t>
      </w:r>
      <w:bookmarkStart w:id="88" w:name="OLE_LINK2"/>
      <w:r w:rsidR="0053016C">
        <w:rPr>
          <w:rFonts w:hint="eastAsia"/>
          <w:szCs w:val="28"/>
        </w:rPr>
        <w:t>5</w:t>
      </w:r>
      <w:r w:rsidR="0053016C" w:rsidRPr="006B685C">
        <w:rPr>
          <w:spacing w:val="-14"/>
          <w:szCs w:val="28"/>
        </w:rPr>
        <w:t>月</w:t>
      </w:r>
      <w:r w:rsidR="0053016C" w:rsidRPr="006B685C">
        <w:rPr>
          <w:rFonts w:hint="eastAsia"/>
          <w:spacing w:val="-14"/>
        </w:rPr>
        <w:t>以美元計價之指數較上年同月下跌</w:t>
      </w:r>
      <w:r w:rsidR="0053016C">
        <w:rPr>
          <w:rFonts w:hint="eastAsia"/>
          <w:spacing w:val="-14"/>
        </w:rPr>
        <w:t>0</w:t>
      </w:r>
      <w:r w:rsidR="0053016C" w:rsidRPr="006B685C">
        <w:rPr>
          <w:spacing w:val="-14"/>
        </w:rPr>
        <w:t>.</w:t>
      </w:r>
      <w:r w:rsidR="0053016C">
        <w:rPr>
          <w:rFonts w:hint="eastAsia"/>
          <w:spacing w:val="-14"/>
        </w:rPr>
        <w:t>64</w:t>
      </w:r>
      <w:r w:rsidR="0053016C" w:rsidRPr="006B685C">
        <w:rPr>
          <w:rFonts w:hint="eastAsia"/>
          <w:spacing w:val="-14"/>
        </w:rPr>
        <w:t>％</w:t>
      </w:r>
      <w:r w:rsidR="0053016C" w:rsidRPr="0086532F">
        <w:rPr>
          <w:rFonts w:hint="eastAsia"/>
        </w:rPr>
        <w:t>，</w:t>
      </w:r>
      <w:r w:rsidR="0053016C" w:rsidRPr="0086532F">
        <w:rPr>
          <w:szCs w:val="28"/>
        </w:rPr>
        <w:t>主因</w:t>
      </w:r>
      <w:bookmarkEnd w:id="88"/>
      <w:r w:rsidR="0053016C">
        <w:rPr>
          <w:rFonts w:hint="eastAsia"/>
          <w:szCs w:val="28"/>
        </w:rPr>
        <w:t>電腦週邊設備、空白媒體、液晶裝置及其零件、偏光板等報價</w:t>
      </w:r>
      <w:r w:rsidR="0053016C" w:rsidRPr="00712103">
        <w:rPr>
          <w:rFonts w:hint="eastAsia"/>
          <w:szCs w:val="28"/>
        </w:rPr>
        <w:t>相對</w:t>
      </w:r>
      <w:r w:rsidR="0053016C">
        <w:rPr>
          <w:rFonts w:hint="eastAsia"/>
          <w:szCs w:val="28"/>
        </w:rPr>
        <w:t>上</w:t>
      </w:r>
      <w:r w:rsidR="0053016C" w:rsidRPr="00712103">
        <w:rPr>
          <w:rFonts w:hint="eastAsia"/>
          <w:szCs w:val="28"/>
        </w:rPr>
        <w:t>年</w:t>
      </w:r>
      <w:r w:rsidR="0053016C">
        <w:rPr>
          <w:rFonts w:hint="eastAsia"/>
          <w:szCs w:val="28"/>
        </w:rPr>
        <w:t>為低，</w:t>
      </w:r>
      <w:r w:rsidR="0053016C">
        <w:rPr>
          <w:rFonts w:hint="eastAsia"/>
        </w:rPr>
        <w:t>惟</w:t>
      </w:r>
      <w:r w:rsidR="0053016C">
        <w:rPr>
          <w:rFonts w:hint="eastAsia"/>
          <w:szCs w:val="28"/>
        </w:rPr>
        <w:t>積體電路與計量或檢查半導體儀器等價位走揚，漲跌互抵，</w:t>
      </w:r>
      <w:r w:rsidR="0053016C" w:rsidRPr="00712103">
        <w:t>使</w:t>
      </w:r>
      <w:r w:rsidR="0053016C" w:rsidRPr="00E60CAB">
        <w:rPr>
          <w:rFonts w:hint="eastAsia"/>
          <w:szCs w:val="28"/>
        </w:rPr>
        <w:t>機器、電機、電視影像及聲音記錄機等設備</w:t>
      </w:r>
      <w:r w:rsidR="0053016C" w:rsidRPr="00A952AF">
        <w:rPr>
          <w:rFonts w:hint="eastAsia"/>
          <w:szCs w:val="28"/>
        </w:rPr>
        <w:t>類</w:t>
      </w:r>
      <w:r w:rsidR="0053016C">
        <w:rPr>
          <w:rFonts w:hint="eastAsia"/>
          <w:szCs w:val="28"/>
        </w:rPr>
        <w:t>與光學、計量、醫療儀器、樂器及其零件</w:t>
      </w:r>
      <w:r w:rsidR="0053016C" w:rsidRPr="00A952AF">
        <w:rPr>
          <w:szCs w:val="28"/>
        </w:rPr>
        <w:t>類</w:t>
      </w:r>
      <w:r w:rsidR="0053016C">
        <w:rPr>
          <w:rFonts w:hint="eastAsia"/>
          <w:szCs w:val="28"/>
        </w:rPr>
        <w:t>分別</w:t>
      </w:r>
      <w:r w:rsidR="0053016C">
        <w:rPr>
          <w:rFonts w:hint="eastAsia"/>
          <w:szCs w:val="28"/>
        </w:rPr>
        <w:lastRenderedPageBreak/>
        <w:t>跌</w:t>
      </w:r>
      <w:r w:rsidR="0053016C">
        <w:rPr>
          <w:rFonts w:hint="eastAsia"/>
          <w:szCs w:val="28"/>
        </w:rPr>
        <w:t>1.10</w:t>
      </w:r>
      <w:r w:rsidR="0053016C" w:rsidRPr="00712103">
        <w:rPr>
          <w:szCs w:val="28"/>
        </w:rPr>
        <w:t>％</w:t>
      </w:r>
      <w:r w:rsidR="0053016C">
        <w:rPr>
          <w:rFonts w:hint="eastAsia"/>
          <w:szCs w:val="28"/>
        </w:rPr>
        <w:t>與</w:t>
      </w:r>
      <w:r w:rsidR="0053016C">
        <w:rPr>
          <w:rFonts w:hint="eastAsia"/>
          <w:szCs w:val="28"/>
        </w:rPr>
        <w:t>0.83</w:t>
      </w:r>
      <w:r w:rsidR="0053016C" w:rsidRPr="00712103">
        <w:rPr>
          <w:szCs w:val="28"/>
        </w:rPr>
        <w:t>％</w:t>
      </w:r>
      <w:r w:rsidR="0053016C">
        <w:rPr>
          <w:rFonts w:hint="eastAsia"/>
          <w:szCs w:val="28"/>
        </w:rPr>
        <w:t>，然礦產品類</w:t>
      </w:r>
      <w:proofErr w:type="gramStart"/>
      <w:r w:rsidR="0053016C">
        <w:rPr>
          <w:rFonts w:hint="eastAsia"/>
          <w:szCs w:val="28"/>
        </w:rPr>
        <w:t>因汽、</w:t>
      </w:r>
      <w:proofErr w:type="gramEnd"/>
      <w:r w:rsidR="0053016C">
        <w:rPr>
          <w:rFonts w:hint="eastAsia"/>
          <w:szCs w:val="28"/>
        </w:rPr>
        <w:t>柴油價格相對上年為高，上漲</w:t>
      </w:r>
      <w:r w:rsidR="0053016C">
        <w:rPr>
          <w:rFonts w:hint="eastAsia"/>
          <w:szCs w:val="28"/>
        </w:rPr>
        <w:t>2.88</w:t>
      </w:r>
      <w:r w:rsidR="0053016C" w:rsidRPr="00712103">
        <w:rPr>
          <w:szCs w:val="28"/>
        </w:rPr>
        <w:t>％</w:t>
      </w:r>
      <w:r w:rsidR="0053016C">
        <w:rPr>
          <w:rFonts w:hint="eastAsia"/>
          <w:szCs w:val="28"/>
        </w:rPr>
        <w:t>，抵銷部分跌幅</w:t>
      </w:r>
      <w:r w:rsidR="00355E58" w:rsidRPr="008A4B55">
        <w:rPr>
          <w:rFonts w:hint="eastAsia"/>
          <w:spacing w:val="-2"/>
          <w:szCs w:val="28"/>
        </w:rPr>
        <w:t>。</w:t>
      </w:r>
      <w:r w:rsidR="00355E58">
        <w:t xml:space="preserve"> </w:t>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7BC9749E" wp14:editId="7A8BD80B">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9742E" w:rsidRDefault="0069742E" w:rsidP="00E10229">
                            <w:pPr>
                              <w:spacing w:line="240" w:lineRule="exact"/>
                              <w:jc w:val="center"/>
                              <w:rPr>
                                <w:b/>
                              </w:rPr>
                            </w:pPr>
                            <w:r>
                              <w:rPr>
                                <w:rFonts w:hint="eastAsia"/>
                                <w:b/>
                              </w:rPr>
                              <w:t>WPI</w:t>
                            </w:r>
                          </w:p>
                          <w:p w:rsidR="0069742E" w:rsidRPr="00BE0B3C" w:rsidRDefault="0069742E" w:rsidP="00E10229">
                            <w:pPr>
                              <w:spacing w:line="240" w:lineRule="exact"/>
                              <w:jc w:val="center"/>
                              <w:rPr>
                                <w:b/>
                              </w:rPr>
                            </w:pPr>
                            <w:r>
                              <w:rPr>
                                <w:rFonts w:hint="eastAsia"/>
                                <w:b/>
                              </w:rPr>
                              <w:t>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69742E" w:rsidRDefault="0069742E" w:rsidP="00E10229">
                      <w:pPr>
                        <w:spacing w:line="240" w:lineRule="exact"/>
                        <w:jc w:val="center"/>
                        <w:rPr>
                          <w:b/>
                        </w:rPr>
                      </w:pPr>
                      <w:r>
                        <w:rPr>
                          <w:rFonts w:hint="eastAsia"/>
                          <w:b/>
                        </w:rPr>
                        <w:t>WPI</w:t>
                      </w:r>
                    </w:p>
                    <w:p w:rsidR="0069742E" w:rsidRPr="00BE0B3C" w:rsidRDefault="0069742E" w:rsidP="00E10229">
                      <w:pPr>
                        <w:spacing w:line="240" w:lineRule="exact"/>
                        <w:jc w:val="center"/>
                        <w:rPr>
                          <w:b/>
                        </w:rPr>
                      </w:pPr>
                      <w:r>
                        <w:rPr>
                          <w:rFonts w:hint="eastAsia"/>
                          <w:b/>
                        </w:rPr>
                        <w:t>1.17</w:t>
                      </w:r>
                    </w:p>
                  </w:txbxContent>
                </v:textbox>
              </v:shape>
            </w:pict>
          </mc:Fallback>
        </mc:AlternateContent>
      </w:r>
      <w:r w:rsidRPr="00FC0D54">
        <w:rPr>
          <w:noProof/>
          <w:color w:val="FF0000"/>
        </w:rPr>
        <w:drawing>
          <wp:inline distT="0" distB="0" distL="0" distR="0" wp14:anchorId="61EC0791" wp14:editId="36EB4355">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7A82DECE" wp14:editId="09AA7741">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9742E" w:rsidRPr="000B3D15" w:rsidRDefault="0069742E" w:rsidP="00E10229">
                            <w:pPr>
                              <w:spacing w:line="260" w:lineRule="exact"/>
                              <w:jc w:val="center"/>
                              <w:rPr>
                                <w:b/>
                              </w:rPr>
                            </w:pPr>
                            <w:r w:rsidRPr="000B3D15">
                              <w:rPr>
                                <w:b/>
                              </w:rPr>
                              <w:t>CPI</w:t>
                            </w:r>
                          </w:p>
                          <w:p w:rsidR="0069742E" w:rsidRPr="000B3D15" w:rsidRDefault="0069742E" w:rsidP="00E10229">
                            <w:pPr>
                              <w:spacing w:line="260" w:lineRule="exact"/>
                              <w:jc w:val="center"/>
                              <w:rPr>
                                <w:b/>
                              </w:rPr>
                            </w:pPr>
                            <w:r>
                              <w:rPr>
                                <w:rFonts w:hint="eastAsia"/>
                                <w:b/>
                              </w:rPr>
                              <w:t>1</w:t>
                            </w:r>
                            <w:r w:rsidRPr="000B3D15">
                              <w:rPr>
                                <w:rFonts w:hint="eastAsia"/>
                                <w:b/>
                              </w:rPr>
                              <w:t>.</w:t>
                            </w:r>
                            <w:r>
                              <w:rPr>
                                <w:rFonts w:hint="eastAsia"/>
                                <w:b/>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69742E" w:rsidRPr="000B3D15" w:rsidRDefault="0069742E" w:rsidP="00E10229">
                      <w:pPr>
                        <w:spacing w:line="260" w:lineRule="exact"/>
                        <w:jc w:val="center"/>
                        <w:rPr>
                          <w:b/>
                        </w:rPr>
                      </w:pPr>
                      <w:r w:rsidRPr="000B3D15">
                        <w:rPr>
                          <w:b/>
                        </w:rPr>
                        <w:t>CPI</w:t>
                      </w:r>
                    </w:p>
                    <w:p w:rsidR="0069742E" w:rsidRPr="000B3D15" w:rsidRDefault="0069742E" w:rsidP="00E10229">
                      <w:pPr>
                        <w:spacing w:line="260" w:lineRule="exact"/>
                        <w:jc w:val="center"/>
                        <w:rPr>
                          <w:b/>
                        </w:rPr>
                      </w:pPr>
                      <w:r>
                        <w:rPr>
                          <w:rFonts w:hint="eastAsia"/>
                          <w:b/>
                        </w:rPr>
                        <w:t>1</w:t>
                      </w:r>
                      <w:r w:rsidRPr="000B3D15">
                        <w:rPr>
                          <w:rFonts w:hint="eastAsia"/>
                          <w:b/>
                        </w:rPr>
                        <w:t>.</w:t>
                      </w:r>
                      <w:r>
                        <w:rPr>
                          <w:rFonts w:hint="eastAsia"/>
                          <w:b/>
                        </w:rPr>
                        <w:t>61</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827BF4">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827BF4">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D035C4" w:rsidRPr="009F6507" w:rsidRDefault="00D035C4" w:rsidP="00827BF4">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D035C4" w:rsidRPr="009F6507" w:rsidRDefault="00D035C4" w:rsidP="00827BF4">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D035C4" w:rsidRPr="009F6507" w:rsidRDefault="00D035C4" w:rsidP="00827BF4">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D035C4" w:rsidRPr="009F6507" w:rsidRDefault="00D035C4" w:rsidP="00827BF4">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D035C4" w:rsidRPr="009F6507" w:rsidRDefault="00D035C4" w:rsidP="00827BF4">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D035C4" w:rsidRPr="009F6507" w:rsidRDefault="00D035C4" w:rsidP="00827BF4">
            <w:pPr>
              <w:spacing w:line="360" w:lineRule="exact"/>
              <w:ind w:rightChars="47" w:right="113"/>
              <w:jc w:val="right"/>
              <w:rPr>
                <w:rFonts w:eastAsia="標楷體"/>
              </w:rPr>
            </w:pPr>
            <w:r w:rsidRPr="009F6507">
              <w:rPr>
                <w:rFonts w:eastAsia="標楷體"/>
              </w:rPr>
              <w:t>-2.66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D035C4" w:rsidRPr="009F6507" w:rsidRDefault="00D035C4" w:rsidP="002039F8">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-2.03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A30586">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w:t>
            </w:r>
            <w:r w:rsidR="00A30586">
              <w:rPr>
                <w:rFonts w:eastAsia="標楷體" w:hint="eastAsia"/>
                <w:b/>
                <w:bCs/>
              </w:rPr>
              <w:t>5</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D035C4" w:rsidP="00A30586">
            <w:pPr>
              <w:pStyle w:val="ab"/>
              <w:spacing w:line="360" w:lineRule="exact"/>
              <w:ind w:rightChars="50" w:right="120"/>
              <w:rPr>
                <w:rFonts w:eastAsia="標楷體"/>
                <w:b/>
                <w:bCs/>
                <w:color w:val="000000" w:themeColor="text1"/>
              </w:rPr>
            </w:pPr>
            <w:r w:rsidRPr="00057FD8">
              <w:rPr>
                <w:rFonts w:eastAsia="標楷體" w:hint="eastAsia"/>
                <w:b/>
                <w:bCs/>
                <w:color w:val="000000" w:themeColor="text1"/>
              </w:rPr>
              <w:t>1.1</w:t>
            </w:r>
            <w:r w:rsidR="00A30586">
              <w:rPr>
                <w:rFonts w:eastAsia="標楷體" w:hint="eastAsia"/>
                <w:b/>
                <w:bCs/>
                <w:color w:val="000000" w:themeColor="text1"/>
              </w:rPr>
              <w:t>4</w:t>
            </w:r>
          </w:p>
        </w:tc>
        <w:tc>
          <w:tcPr>
            <w:tcW w:w="1045" w:type="dxa"/>
            <w:tcBorders>
              <w:top w:val="nil"/>
              <w:left w:val="nil"/>
              <w:bottom w:val="nil"/>
              <w:right w:val="nil"/>
            </w:tcBorders>
            <w:vAlign w:val="center"/>
          </w:tcPr>
          <w:p w:rsidR="00D035C4" w:rsidRPr="00A6192F" w:rsidRDefault="00D035C4" w:rsidP="006B6D57">
            <w:pPr>
              <w:spacing w:line="360" w:lineRule="exact"/>
              <w:ind w:rightChars="70" w:right="168"/>
              <w:jc w:val="right"/>
              <w:rPr>
                <w:rFonts w:eastAsia="標楷體"/>
                <w:b/>
                <w:bCs/>
                <w:color w:val="000000" w:themeColor="text1"/>
              </w:rPr>
            </w:pPr>
            <w:r w:rsidRPr="00A6192F">
              <w:rPr>
                <w:rFonts w:eastAsia="標楷體" w:hint="eastAsia"/>
                <w:b/>
                <w:bCs/>
                <w:color w:val="000000" w:themeColor="text1"/>
              </w:rPr>
              <w:t>0.9</w:t>
            </w:r>
            <w:r w:rsidR="006B6D57" w:rsidRPr="00A6192F">
              <w:rPr>
                <w:rFonts w:eastAsia="標楷體" w:hint="eastAsia"/>
                <w:b/>
                <w:bCs/>
                <w:color w:val="000000" w:themeColor="text1"/>
              </w:rPr>
              <w:t>4</w:t>
            </w:r>
          </w:p>
        </w:tc>
        <w:tc>
          <w:tcPr>
            <w:tcW w:w="1154" w:type="dxa"/>
            <w:tcBorders>
              <w:top w:val="nil"/>
              <w:left w:val="nil"/>
              <w:bottom w:val="nil"/>
              <w:right w:val="nil"/>
            </w:tcBorders>
            <w:vAlign w:val="center"/>
          </w:tcPr>
          <w:p w:rsidR="00D035C4" w:rsidRPr="00A6192F" w:rsidRDefault="00D035C4" w:rsidP="00E2576C">
            <w:pPr>
              <w:spacing w:line="360" w:lineRule="exact"/>
              <w:ind w:rightChars="87" w:right="209"/>
              <w:jc w:val="right"/>
              <w:rPr>
                <w:rFonts w:eastAsia="標楷體"/>
                <w:b/>
                <w:bCs/>
                <w:color w:val="000000" w:themeColor="text1"/>
              </w:rPr>
            </w:pPr>
            <w:r w:rsidRPr="00A6192F">
              <w:rPr>
                <w:rFonts w:eastAsia="標楷體" w:hint="eastAsia"/>
                <w:b/>
                <w:bCs/>
                <w:color w:val="000000" w:themeColor="text1"/>
              </w:rPr>
              <w:t>0.</w:t>
            </w:r>
            <w:r w:rsidR="00E2576C" w:rsidRPr="00A6192F">
              <w:rPr>
                <w:rFonts w:eastAsia="標楷體" w:hint="eastAsia"/>
                <w:b/>
                <w:bCs/>
                <w:color w:val="000000" w:themeColor="text1"/>
              </w:rPr>
              <w:t>91</w:t>
            </w:r>
          </w:p>
        </w:tc>
        <w:tc>
          <w:tcPr>
            <w:tcW w:w="1027" w:type="dxa"/>
            <w:tcBorders>
              <w:top w:val="nil"/>
              <w:left w:val="nil"/>
              <w:bottom w:val="nil"/>
              <w:right w:val="nil"/>
            </w:tcBorders>
            <w:vAlign w:val="center"/>
          </w:tcPr>
          <w:p w:rsidR="00D035C4" w:rsidRPr="00057FD8" w:rsidRDefault="00D035C4" w:rsidP="00A30586">
            <w:pPr>
              <w:spacing w:line="360" w:lineRule="exact"/>
              <w:ind w:rightChars="42" w:right="101"/>
              <w:jc w:val="right"/>
              <w:rPr>
                <w:rFonts w:eastAsia="標楷體"/>
                <w:b/>
                <w:bCs/>
                <w:color w:val="000000" w:themeColor="text1"/>
              </w:rPr>
            </w:pPr>
            <w:r>
              <w:rPr>
                <w:rFonts w:eastAsia="標楷體" w:hint="eastAsia"/>
                <w:b/>
                <w:bCs/>
                <w:color w:val="000000" w:themeColor="text1"/>
              </w:rPr>
              <w:t>0.</w:t>
            </w:r>
            <w:r w:rsidR="00A30586">
              <w:rPr>
                <w:rFonts w:eastAsia="標楷體" w:hint="eastAsia"/>
                <w:b/>
                <w:bCs/>
                <w:color w:val="000000" w:themeColor="text1"/>
              </w:rPr>
              <w:t>3</w:t>
            </w:r>
            <w:r>
              <w:rPr>
                <w:rFonts w:eastAsia="標楷體" w:hint="eastAsia"/>
                <w:b/>
                <w:bCs/>
                <w:color w:val="000000" w:themeColor="text1"/>
              </w:rPr>
              <w:t>0</w:t>
            </w:r>
          </w:p>
        </w:tc>
        <w:tc>
          <w:tcPr>
            <w:tcW w:w="851" w:type="dxa"/>
            <w:tcBorders>
              <w:top w:val="nil"/>
              <w:left w:val="nil"/>
              <w:bottom w:val="nil"/>
              <w:right w:val="nil"/>
            </w:tcBorders>
            <w:vAlign w:val="center"/>
          </w:tcPr>
          <w:p w:rsidR="00D035C4" w:rsidRPr="00057FD8" w:rsidRDefault="00A30586" w:rsidP="00A30586">
            <w:pPr>
              <w:spacing w:line="360" w:lineRule="exact"/>
              <w:jc w:val="right"/>
              <w:rPr>
                <w:rFonts w:eastAsia="標楷體"/>
                <w:b/>
                <w:bCs/>
                <w:color w:val="000000" w:themeColor="text1"/>
              </w:rPr>
            </w:pPr>
            <w:r>
              <w:rPr>
                <w:rFonts w:eastAsia="標楷體" w:hint="eastAsia"/>
                <w:b/>
                <w:bCs/>
                <w:color w:val="000000" w:themeColor="text1"/>
              </w:rPr>
              <w:t>1</w:t>
            </w:r>
            <w:r w:rsidR="00D035C4">
              <w:rPr>
                <w:rFonts w:eastAsia="標楷體" w:hint="eastAsia"/>
                <w:b/>
                <w:bCs/>
                <w:color w:val="000000" w:themeColor="text1"/>
              </w:rPr>
              <w:t>.</w:t>
            </w:r>
            <w:r>
              <w:rPr>
                <w:rFonts w:eastAsia="標楷體" w:hint="eastAsia"/>
                <w:b/>
                <w:bCs/>
                <w:color w:val="000000" w:themeColor="text1"/>
              </w:rPr>
              <w:t>01</w:t>
            </w:r>
          </w:p>
        </w:tc>
        <w:tc>
          <w:tcPr>
            <w:tcW w:w="1067" w:type="dxa"/>
            <w:tcBorders>
              <w:top w:val="nil"/>
              <w:left w:val="nil"/>
              <w:bottom w:val="nil"/>
              <w:right w:val="nil"/>
            </w:tcBorders>
            <w:vAlign w:val="center"/>
          </w:tcPr>
          <w:p w:rsidR="00D035C4" w:rsidRPr="00057FD8" w:rsidRDefault="00D035C4" w:rsidP="00A30586">
            <w:pPr>
              <w:spacing w:line="360" w:lineRule="exact"/>
              <w:ind w:rightChars="74" w:right="178"/>
              <w:jc w:val="right"/>
              <w:rPr>
                <w:rFonts w:eastAsia="標楷體"/>
                <w:b/>
                <w:bCs/>
                <w:color w:val="000000" w:themeColor="text1"/>
              </w:rPr>
            </w:pPr>
            <w:r>
              <w:rPr>
                <w:rFonts w:eastAsia="標楷體" w:hint="eastAsia"/>
                <w:b/>
                <w:bCs/>
                <w:color w:val="000000" w:themeColor="text1"/>
              </w:rPr>
              <w:t>-0.</w:t>
            </w:r>
            <w:r w:rsidR="00A30586">
              <w:rPr>
                <w:rFonts w:eastAsia="標楷體" w:hint="eastAsia"/>
                <w:b/>
                <w:bCs/>
                <w:color w:val="000000" w:themeColor="text1"/>
              </w:rPr>
              <w:t>54</w:t>
            </w:r>
          </w:p>
        </w:tc>
        <w:tc>
          <w:tcPr>
            <w:tcW w:w="1070" w:type="dxa"/>
            <w:tcBorders>
              <w:top w:val="nil"/>
              <w:left w:val="nil"/>
              <w:bottom w:val="nil"/>
              <w:right w:val="nil"/>
            </w:tcBorders>
            <w:vAlign w:val="center"/>
          </w:tcPr>
          <w:p w:rsidR="00D035C4" w:rsidRPr="00057FD8" w:rsidRDefault="00D035C4" w:rsidP="00A30586">
            <w:pPr>
              <w:spacing w:line="360" w:lineRule="exact"/>
              <w:ind w:rightChars="47" w:right="113"/>
              <w:jc w:val="right"/>
              <w:rPr>
                <w:rFonts w:eastAsia="標楷體"/>
                <w:b/>
                <w:bCs/>
                <w:color w:val="000000" w:themeColor="text1"/>
              </w:rPr>
            </w:pPr>
            <w:r>
              <w:rPr>
                <w:rFonts w:eastAsia="標楷體" w:hint="eastAsia"/>
                <w:b/>
                <w:bCs/>
                <w:color w:val="000000" w:themeColor="text1"/>
              </w:rPr>
              <w:t>0.4</w:t>
            </w:r>
            <w:r w:rsidR="00A30586">
              <w:rPr>
                <w:rFonts w:eastAsia="標楷體" w:hint="eastAsia"/>
                <w:b/>
                <w:bCs/>
                <w:color w:val="000000" w:themeColor="text1"/>
              </w:rPr>
              <w:t>5</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A30586" w:rsidRPr="00A30586" w:rsidTr="00AE688F">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A30586" w:rsidRPr="00057FD8" w:rsidRDefault="00A30586"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A30586" w:rsidRPr="00D14D87" w:rsidRDefault="00A30586" w:rsidP="00827BF4">
            <w:pPr>
              <w:jc w:val="right"/>
            </w:pPr>
            <w:r w:rsidRPr="00D14D87">
              <w:t>-0.36</w:t>
            </w:r>
          </w:p>
        </w:tc>
        <w:tc>
          <w:tcPr>
            <w:tcW w:w="851" w:type="dxa"/>
            <w:tcBorders>
              <w:top w:val="nil"/>
              <w:left w:val="nil"/>
              <w:bottom w:val="nil"/>
              <w:right w:val="nil"/>
            </w:tcBorders>
            <w:vAlign w:val="center"/>
          </w:tcPr>
          <w:p w:rsidR="00A30586" w:rsidRPr="00D14D87" w:rsidRDefault="00A30586" w:rsidP="00827BF4">
            <w:pPr>
              <w:jc w:val="right"/>
            </w:pPr>
            <w:r w:rsidRPr="00D14D87">
              <w:t>0.00</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-1.55</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0.45</w:t>
            </w:r>
          </w:p>
        </w:tc>
      </w:tr>
      <w:tr w:rsidR="00A30586" w:rsidRPr="00A30586" w:rsidTr="00592E0D">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sidR="00F71F6A">
              <w:rPr>
                <w:rFonts w:eastAsia="標楷體" w:hint="eastAsia"/>
                <w:color w:val="000000" w:themeColor="text1"/>
              </w:rPr>
              <w:t>2</w:t>
            </w:r>
          </w:p>
        </w:tc>
        <w:tc>
          <w:tcPr>
            <w:tcW w:w="1045" w:type="dxa"/>
            <w:tcBorders>
              <w:top w:val="nil"/>
              <w:left w:val="nil"/>
              <w:bottom w:val="nil"/>
              <w:right w:val="nil"/>
            </w:tcBorders>
            <w:vAlign w:val="center"/>
          </w:tcPr>
          <w:p w:rsidR="00A30586" w:rsidRPr="00057FD8" w:rsidRDefault="00A6192F" w:rsidP="00A6192F">
            <w:pPr>
              <w:spacing w:line="360" w:lineRule="exact"/>
              <w:ind w:rightChars="70" w:right="168"/>
              <w:jc w:val="right"/>
              <w:rPr>
                <w:rFonts w:eastAsia="標楷體"/>
                <w:color w:val="000000" w:themeColor="text1"/>
              </w:rPr>
            </w:pPr>
            <w:r>
              <w:rPr>
                <w:rFonts w:eastAsia="標楷體" w:hint="eastAsia"/>
                <w:color w:val="000000" w:themeColor="text1"/>
              </w:rPr>
              <w:t>1</w:t>
            </w:r>
            <w:r w:rsidR="00A30586" w:rsidRPr="00057FD8">
              <w:rPr>
                <w:rFonts w:eastAsia="標楷體" w:hint="eastAsia"/>
                <w:color w:val="000000" w:themeColor="text1"/>
              </w:rPr>
              <w:t>.</w:t>
            </w:r>
            <w:r>
              <w:rPr>
                <w:rFonts w:eastAsia="標楷體" w:hint="eastAsia"/>
                <w:color w:val="000000" w:themeColor="text1"/>
              </w:rPr>
              <w:t>00</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0.97</w:t>
            </w:r>
          </w:p>
        </w:tc>
        <w:tc>
          <w:tcPr>
            <w:tcW w:w="1027" w:type="dxa"/>
            <w:tcBorders>
              <w:top w:val="nil"/>
              <w:left w:val="nil"/>
              <w:bottom w:val="nil"/>
              <w:right w:val="nil"/>
            </w:tcBorders>
            <w:vAlign w:val="center"/>
          </w:tcPr>
          <w:p w:rsidR="00A30586" w:rsidRPr="00D14D87" w:rsidRDefault="00A30586" w:rsidP="00827BF4">
            <w:pPr>
              <w:jc w:val="right"/>
            </w:pPr>
            <w:r w:rsidRPr="00D14D87">
              <w:t>-0.02</w:t>
            </w:r>
          </w:p>
        </w:tc>
        <w:tc>
          <w:tcPr>
            <w:tcW w:w="851" w:type="dxa"/>
            <w:tcBorders>
              <w:top w:val="nil"/>
              <w:left w:val="nil"/>
              <w:bottom w:val="nil"/>
              <w:right w:val="nil"/>
            </w:tcBorders>
            <w:vAlign w:val="center"/>
          </w:tcPr>
          <w:p w:rsidR="00A30586" w:rsidRPr="00D14D87" w:rsidRDefault="00A30586" w:rsidP="00827BF4">
            <w:pPr>
              <w:jc w:val="right"/>
            </w:pPr>
            <w:r w:rsidRPr="00D14D87">
              <w:t>0.98</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-1.13</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0.16</w:t>
            </w:r>
          </w:p>
        </w:tc>
      </w:tr>
      <w:tr w:rsidR="00A30586" w:rsidRPr="00A30586" w:rsidTr="00592E0D">
        <w:trPr>
          <w:gridAfter w:val="1"/>
          <w:wAfter w:w="46" w:type="dxa"/>
          <w:jc w:val="center"/>
        </w:trPr>
        <w:tc>
          <w:tcPr>
            <w:tcW w:w="1519" w:type="dxa"/>
            <w:tcBorders>
              <w:top w:val="nil"/>
              <w:left w:val="nil"/>
              <w:bottom w:val="nil"/>
              <w:right w:val="single" w:sz="4" w:space="0" w:color="auto"/>
            </w:tcBorders>
          </w:tcPr>
          <w:p w:rsidR="00A30586" w:rsidRDefault="00A30586" w:rsidP="00827BF4">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vAlign w:val="center"/>
          </w:tcPr>
          <w:p w:rsidR="00A30586" w:rsidRPr="00057FD8" w:rsidRDefault="00A30586" w:rsidP="00827BF4">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sidR="00F71F6A">
              <w:rPr>
                <w:rFonts w:eastAsia="標楷體" w:hint="eastAsia"/>
                <w:color w:val="000000" w:themeColor="text1"/>
              </w:rPr>
              <w:t>6</w:t>
            </w:r>
          </w:p>
        </w:tc>
        <w:tc>
          <w:tcPr>
            <w:tcW w:w="1045" w:type="dxa"/>
            <w:tcBorders>
              <w:top w:val="nil"/>
              <w:left w:val="nil"/>
              <w:bottom w:val="nil"/>
              <w:right w:val="nil"/>
            </w:tcBorders>
            <w:vAlign w:val="center"/>
          </w:tcPr>
          <w:p w:rsidR="00A30586" w:rsidRPr="00057FD8" w:rsidRDefault="00A30586" w:rsidP="00827BF4">
            <w:pPr>
              <w:spacing w:line="360" w:lineRule="exact"/>
              <w:ind w:rightChars="70" w:right="168"/>
              <w:jc w:val="right"/>
              <w:rPr>
                <w:rFonts w:eastAsia="標楷體"/>
                <w:color w:val="000000" w:themeColor="text1"/>
              </w:rPr>
            </w:pPr>
            <w:r>
              <w:rPr>
                <w:rFonts w:eastAsia="標楷體" w:hint="eastAsia"/>
                <w:color w:val="000000" w:themeColor="text1"/>
              </w:rPr>
              <w:t>1.28</w:t>
            </w:r>
          </w:p>
        </w:tc>
        <w:tc>
          <w:tcPr>
            <w:tcW w:w="1154" w:type="dxa"/>
            <w:tcBorders>
              <w:top w:val="nil"/>
              <w:left w:val="nil"/>
              <w:bottom w:val="nil"/>
              <w:right w:val="nil"/>
            </w:tcBorders>
            <w:vAlign w:val="center"/>
          </w:tcPr>
          <w:p w:rsidR="00A30586" w:rsidRPr="00057FD8" w:rsidRDefault="00A30586" w:rsidP="00827BF4">
            <w:pPr>
              <w:spacing w:line="360" w:lineRule="exact"/>
              <w:ind w:rightChars="87" w:right="209"/>
              <w:jc w:val="right"/>
              <w:rPr>
                <w:rFonts w:eastAsia="標楷體"/>
                <w:color w:val="000000" w:themeColor="text1"/>
              </w:rPr>
            </w:pPr>
            <w:r>
              <w:rPr>
                <w:rFonts w:eastAsia="標楷體" w:hint="eastAsia"/>
                <w:color w:val="000000" w:themeColor="text1"/>
              </w:rPr>
              <w:t>1.24</w:t>
            </w:r>
          </w:p>
        </w:tc>
        <w:tc>
          <w:tcPr>
            <w:tcW w:w="1027" w:type="dxa"/>
            <w:tcBorders>
              <w:top w:val="nil"/>
              <w:left w:val="nil"/>
              <w:bottom w:val="nil"/>
              <w:right w:val="nil"/>
            </w:tcBorders>
            <w:vAlign w:val="center"/>
          </w:tcPr>
          <w:p w:rsidR="00A30586" w:rsidRPr="00D14D87" w:rsidRDefault="00A30586" w:rsidP="00827BF4">
            <w:pPr>
              <w:jc w:val="right"/>
            </w:pPr>
            <w:r w:rsidRPr="00D14D87">
              <w:t>0.11</w:t>
            </w:r>
          </w:p>
        </w:tc>
        <w:tc>
          <w:tcPr>
            <w:tcW w:w="851" w:type="dxa"/>
            <w:tcBorders>
              <w:top w:val="nil"/>
              <w:left w:val="nil"/>
              <w:bottom w:val="nil"/>
              <w:right w:val="nil"/>
            </w:tcBorders>
            <w:vAlign w:val="center"/>
          </w:tcPr>
          <w:p w:rsidR="00A30586" w:rsidRPr="00D14D87" w:rsidRDefault="00A30586" w:rsidP="00827BF4">
            <w:pPr>
              <w:jc w:val="right"/>
            </w:pPr>
            <w:r w:rsidRPr="00D14D87">
              <w:t>1.46</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-0.54</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-0.39</w:t>
            </w:r>
          </w:p>
        </w:tc>
      </w:tr>
      <w:tr w:rsidR="00A30586" w:rsidRPr="00A30586" w:rsidTr="00AE688F">
        <w:trPr>
          <w:gridAfter w:val="1"/>
          <w:wAfter w:w="46" w:type="dxa"/>
          <w:jc w:val="center"/>
        </w:trPr>
        <w:tc>
          <w:tcPr>
            <w:tcW w:w="1519" w:type="dxa"/>
            <w:tcBorders>
              <w:top w:val="nil"/>
              <w:left w:val="nil"/>
              <w:bottom w:val="single" w:sz="4" w:space="0" w:color="auto"/>
              <w:right w:val="single" w:sz="4" w:space="0" w:color="auto"/>
            </w:tcBorders>
          </w:tcPr>
          <w:p w:rsidR="00A30586" w:rsidRDefault="00A30586" w:rsidP="002039F8">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single" w:sz="4" w:space="0" w:color="auto"/>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1</w:t>
            </w:r>
          </w:p>
        </w:tc>
        <w:tc>
          <w:tcPr>
            <w:tcW w:w="1045" w:type="dxa"/>
            <w:tcBorders>
              <w:top w:val="nil"/>
              <w:left w:val="nil"/>
              <w:bottom w:val="single" w:sz="4" w:space="0" w:color="auto"/>
              <w:right w:val="nil"/>
            </w:tcBorders>
            <w:vAlign w:val="center"/>
          </w:tcPr>
          <w:p w:rsidR="00A30586" w:rsidRPr="00057FD8" w:rsidRDefault="00A30586" w:rsidP="006B6D57">
            <w:pPr>
              <w:spacing w:line="360" w:lineRule="exact"/>
              <w:ind w:rightChars="70" w:right="168"/>
              <w:jc w:val="right"/>
              <w:rPr>
                <w:rFonts w:eastAsia="標楷體"/>
                <w:color w:val="000000" w:themeColor="text1"/>
              </w:rPr>
            </w:pPr>
            <w:r>
              <w:rPr>
                <w:rFonts w:eastAsia="標楷體" w:hint="eastAsia"/>
                <w:color w:val="000000" w:themeColor="text1"/>
              </w:rPr>
              <w:t>1.</w:t>
            </w:r>
            <w:r w:rsidR="006B6D57">
              <w:rPr>
                <w:rFonts w:eastAsia="標楷體" w:hint="eastAsia"/>
                <w:color w:val="000000" w:themeColor="text1"/>
              </w:rPr>
              <w:t>55</w:t>
            </w:r>
          </w:p>
        </w:tc>
        <w:tc>
          <w:tcPr>
            <w:tcW w:w="1154" w:type="dxa"/>
            <w:tcBorders>
              <w:top w:val="nil"/>
              <w:left w:val="nil"/>
              <w:bottom w:val="single" w:sz="4" w:space="0" w:color="auto"/>
              <w:right w:val="nil"/>
            </w:tcBorders>
            <w:vAlign w:val="center"/>
          </w:tcPr>
          <w:p w:rsidR="00A30586" w:rsidRPr="00057FD8" w:rsidRDefault="00A30586" w:rsidP="00E2576C">
            <w:pPr>
              <w:spacing w:line="360" w:lineRule="exact"/>
              <w:ind w:rightChars="87" w:right="209"/>
              <w:jc w:val="right"/>
              <w:rPr>
                <w:rFonts w:eastAsia="標楷體"/>
                <w:color w:val="000000" w:themeColor="text1"/>
              </w:rPr>
            </w:pPr>
            <w:r>
              <w:rPr>
                <w:rFonts w:eastAsia="標楷體" w:hint="eastAsia"/>
                <w:color w:val="000000" w:themeColor="text1"/>
              </w:rPr>
              <w:t>1.4</w:t>
            </w:r>
            <w:r w:rsidR="00E2576C">
              <w:rPr>
                <w:rFonts w:eastAsia="標楷體" w:hint="eastAsia"/>
                <w:color w:val="000000" w:themeColor="text1"/>
              </w:rPr>
              <w:t>6</w:t>
            </w:r>
          </w:p>
        </w:tc>
        <w:tc>
          <w:tcPr>
            <w:tcW w:w="1027" w:type="dxa"/>
            <w:tcBorders>
              <w:top w:val="nil"/>
              <w:left w:val="nil"/>
              <w:bottom w:val="single" w:sz="4" w:space="0" w:color="auto"/>
              <w:right w:val="nil"/>
            </w:tcBorders>
            <w:vAlign w:val="center"/>
          </w:tcPr>
          <w:p w:rsidR="00A30586" w:rsidRPr="00D14D87" w:rsidRDefault="00A30586" w:rsidP="00827BF4">
            <w:pPr>
              <w:jc w:val="right"/>
            </w:pPr>
            <w:r w:rsidRPr="00D14D87">
              <w:t>1.17</w:t>
            </w:r>
          </w:p>
        </w:tc>
        <w:tc>
          <w:tcPr>
            <w:tcW w:w="851" w:type="dxa"/>
            <w:tcBorders>
              <w:top w:val="nil"/>
              <w:left w:val="nil"/>
              <w:bottom w:val="single" w:sz="4" w:space="0" w:color="auto"/>
              <w:right w:val="nil"/>
            </w:tcBorders>
            <w:vAlign w:val="center"/>
          </w:tcPr>
          <w:p w:rsidR="00A30586" w:rsidRPr="00D14D87" w:rsidRDefault="00A30586" w:rsidP="00827BF4">
            <w:pPr>
              <w:jc w:val="right"/>
            </w:pPr>
            <w:r w:rsidRPr="00D14D87">
              <w:t>2.05</w:t>
            </w:r>
          </w:p>
        </w:tc>
        <w:tc>
          <w:tcPr>
            <w:tcW w:w="1067" w:type="dxa"/>
            <w:tcBorders>
              <w:top w:val="nil"/>
              <w:left w:val="nil"/>
              <w:bottom w:val="single" w:sz="4" w:space="0" w:color="auto"/>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1.04</w:t>
            </w:r>
          </w:p>
        </w:tc>
        <w:tc>
          <w:tcPr>
            <w:tcW w:w="1070" w:type="dxa"/>
            <w:tcBorders>
              <w:top w:val="nil"/>
              <w:left w:val="nil"/>
              <w:bottom w:val="single" w:sz="4" w:space="0" w:color="auto"/>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0.56</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6BADBA2C" wp14:editId="02CC27B8">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AE688F">
            <w:pPr>
              <w:snapToGrid w:val="0"/>
              <w:spacing w:line="340" w:lineRule="exact"/>
              <w:ind w:rightChars="50" w:right="120"/>
              <w:jc w:val="center"/>
              <w:rPr>
                <w:b/>
                <w:color w:val="000000" w:themeColor="text1"/>
              </w:rPr>
            </w:pPr>
            <w:r w:rsidRPr="00576832">
              <w:rPr>
                <w:rFonts w:hint="eastAsia"/>
                <w:b/>
                <w:color w:val="000000" w:themeColor="text1"/>
              </w:rPr>
              <w:t>0.73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827BF4">
        <w:trPr>
          <w:trHeight w:val="370"/>
          <w:jc w:val="center"/>
        </w:trPr>
        <w:tc>
          <w:tcPr>
            <w:tcW w:w="865" w:type="pct"/>
            <w:tcBorders>
              <w:right w:val="single" w:sz="6" w:space="0" w:color="auto"/>
            </w:tcBorders>
          </w:tcPr>
          <w:p w:rsidR="008748B5" w:rsidRPr="00576832" w:rsidRDefault="008748B5" w:rsidP="00827BF4">
            <w:pPr>
              <w:spacing w:line="340" w:lineRule="exact"/>
              <w:ind w:right="284"/>
              <w:jc w:val="right"/>
              <w:rPr>
                <w:rFonts w:eastAsia="標楷體"/>
                <w:color w:val="000000" w:themeColor="text1"/>
              </w:rPr>
            </w:pPr>
            <w:r w:rsidRPr="00576832">
              <w:rPr>
                <w:rFonts w:eastAsia="標楷體"/>
                <w:color w:val="000000" w:themeColor="text1"/>
              </w:rPr>
              <w:t>5</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827BF4">
            <w:pPr>
              <w:pStyle w:val="ab"/>
              <w:spacing w:line="360" w:lineRule="exact"/>
              <w:ind w:rightChars="50" w:right="120"/>
              <w:rPr>
                <w:rFonts w:eastAsia="標楷體"/>
                <w:color w:val="000000" w:themeColor="text1"/>
              </w:rPr>
            </w:pPr>
            <w:r w:rsidRPr="00576832">
              <w:rPr>
                <w:rFonts w:eastAsia="標楷體"/>
                <w:color w:val="000000" w:themeColor="text1"/>
              </w:rPr>
              <w:t>0.74</w:t>
            </w:r>
          </w:p>
        </w:tc>
        <w:tc>
          <w:tcPr>
            <w:tcW w:w="513" w:type="pct"/>
            <w:vAlign w:val="center"/>
          </w:tcPr>
          <w:p w:rsidR="008748B5" w:rsidRPr="00576832" w:rsidRDefault="008748B5" w:rsidP="00827BF4">
            <w:pPr>
              <w:pStyle w:val="ab"/>
              <w:spacing w:line="360" w:lineRule="exact"/>
              <w:ind w:rightChars="50" w:right="120"/>
              <w:rPr>
                <w:rFonts w:eastAsia="標楷體"/>
                <w:color w:val="000000" w:themeColor="text1"/>
              </w:rPr>
            </w:pPr>
            <w:r w:rsidRPr="00576832">
              <w:rPr>
                <w:rFonts w:eastAsia="標楷體" w:hint="eastAsia"/>
                <w:color w:val="000000" w:themeColor="text1"/>
              </w:rPr>
              <w:t>0.58</w:t>
            </w:r>
          </w:p>
        </w:tc>
        <w:tc>
          <w:tcPr>
            <w:tcW w:w="910" w:type="pct"/>
            <w:vAlign w:val="center"/>
          </w:tcPr>
          <w:p w:rsidR="008748B5" w:rsidRPr="00576832" w:rsidRDefault="008748B5" w:rsidP="00827BF4">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-2.13</w:t>
            </w:r>
          </w:p>
        </w:tc>
        <w:tc>
          <w:tcPr>
            <w:tcW w:w="513" w:type="pct"/>
            <w:vAlign w:val="center"/>
          </w:tcPr>
          <w:p w:rsidR="008748B5" w:rsidRPr="00576832" w:rsidRDefault="008748B5" w:rsidP="00827BF4">
            <w:pPr>
              <w:snapToGrid w:val="0"/>
              <w:spacing w:line="340" w:lineRule="exact"/>
              <w:ind w:rightChars="50" w:right="120"/>
              <w:jc w:val="center"/>
              <w:rPr>
                <w:color w:val="000000" w:themeColor="text1"/>
              </w:rPr>
            </w:pPr>
            <w:r w:rsidRPr="00576832">
              <w:rPr>
                <w:rFonts w:hint="eastAsia"/>
                <w:color w:val="000000" w:themeColor="text1"/>
              </w:rPr>
              <w:t>0.80</w:t>
            </w:r>
          </w:p>
        </w:tc>
        <w:tc>
          <w:tcPr>
            <w:tcW w:w="646" w:type="pct"/>
            <w:vAlign w:val="center"/>
          </w:tcPr>
          <w:p w:rsidR="008748B5" w:rsidRPr="00576832" w:rsidRDefault="008748B5" w:rsidP="00827BF4">
            <w:pPr>
              <w:snapToGrid w:val="0"/>
              <w:spacing w:line="340" w:lineRule="exact"/>
              <w:ind w:rightChars="84" w:right="202"/>
              <w:jc w:val="right"/>
              <w:rPr>
                <w:color w:val="000000" w:themeColor="text1"/>
              </w:rPr>
            </w:pPr>
            <w:r w:rsidRPr="00576832">
              <w:rPr>
                <w:rFonts w:hint="eastAsia"/>
                <w:color w:val="000000" w:themeColor="text1"/>
              </w:rPr>
              <w:t>0.69</w:t>
            </w:r>
          </w:p>
        </w:tc>
        <w:tc>
          <w:tcPr>
            <w:tcW w:w="1040" w:type="pct"/>
            <w:vAlign w:val="center"/>
          </w:tcPr>
          <w:p w:rsidR="008748B5" w:rsidRPr="00576832" w:rsidRDefault="008748B5" w:rsidP="00827BF4">
            <w:pPr>
              <w:snapToGrid w:val="0"/>
              <w:spacing w:line="340" w:lineRule="exact"/>
              <w:ind w:rightChars="278" w:right="667"/>
              <w:jc w:val="right"/>
              <w:rPr>
                <w:color w:val="000000" w:themeColor="text1"/>
              </w:rPr>
            </w:pPr>
            <w:r w:rsidRPr="00576832">
              <w:rPr>
                <w:rFonts w:hint="eastAsia"/>
                <w:color w:val="000000" w:themeColor="text1"/>
              </w:rPr>
              <w:t>0.98</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color w:val="000000" w:themeColor="text1"/>
              </w:rPr>
              <w:t>6</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0.60</w:t>
            </w:r>
          </w:p>
        </w:tc>
        <w:tc>
          <w:tcPr>
            <w:tcW w:w="513" w:type="pct"/>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0.36</w:t>
            </w:r>
          </w:p>
        </w:tc>
        <w:tc>
          <w:tcPr>
            <w:tcW w:w="910" w:type="pct"/>
            <w:vAlign w:val="center"/>
          </w:tcPr>
          <w:p w:rsidR="008748B5" w:rsidRPr="00576832" w:rsidRDefault="008748B5"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-1.87</w:t>
            </w:r>
          </w:p>
        </w:tc>
        <w:tc>
          <w:tcPr>
            <w:tcW w:w="513" w:type="pct"/>
            <w:vAlign w:val="center"/>
          </w:tcPr>
          <w:p w:rsidR="008748B5" w:rsidRPr="00576832" w:rsidRDefault="008748B5" w:rsidP="00105BDE">
            <w:pPr>
              <w:snapToGrid w:val="0"/>
              <w:spacing w:line="340" w:lineRule="exact"/>
              <w:ind w:rightChars="50" w:right="120"/>
              <w:jc w:val="center"/>
              <w:rPr>
                <w:color w:val="000000" w:themeColor="text1"/>
              </w:rPr>
            </w:pPr>
            <w:r w:rsidRPr="00576832">
              <w:rPr>
                <w:rFonts w:hint="eastAsia"/>
                <w:color w:val="000000" w:themeColor="text1"/>
              </w:rPr>
              <w:t>0.72</w:t>
            </w:r>
          </w:p>
        </w:tc>
        <w:tc>
          <w:tcPr>
            <w:tcW w:w="646" w:type="pct"/>
            <w:vAlign w:val="center"/>
          </w:tcPr>
          <w:p w:rsidR="008748B5" w:rsidRPr="00576832" w:rsidRDefault="008748B5" w:rsidP="00105BDE">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8748B5" w:rsidRPr="00576832" w:rsidRDefault="008748B5" w:rsidP="00105BDE">
            <w:pPr>
              <w:snapToGrid w:val="0"/>
              <w:spacing w:line="340" w:lineRule="exact"/>
              <w:ind w:rightChars="278" w:right="667"/>
              <w:jc w:val="right"/>
              <w:rPr>
                <w:color w:val="000000" w:themeColor="text1"/>
              </w:rPr>
            </w:pPr>
            <w:r w:rsidRPr="00576832">
              <w:rPr>
                <w:rFonts w:hint="eastAsia"/>
                <w:color w:val="000000" w:themeColor="text1"/>
              </w:rPr>
              <w:t>0.81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-0.67</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-1.99</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0.58</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0.59</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-0.36</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-2.43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-1.75</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-0.50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00E2576C">
              <w:rPr>
                <w:rFonts w:eastAsia="標楷體" w:hint="eastAsia"/>
                <w:b/>
                <w:bCs/>
                <w:color w:val="000000" w:themeColor="text1"/>
              </w:rPr>
              <w:t>1~5</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8748B5" w:rsidP="005829AF">
            <w:pPr>
              <w:pStyle w:val="ab"/>
              <w:spacing w:line="360" w:lineRule="exact"/>
              <w:ind w:rightChars="50" w:right="120"/>
              <w:rPr>
                <w:rFonts w:eastAsia="標楷體"/>
                <w:b/>
                <w:bCs/>
                <w:color w:val="000000" w:themeColor="text1"/>
              </w:rPr>
            </w:pPr>
            <w:r>
              <w:rPr>
                <w:rFonts w:eastAsia="標楷體" w:hint="eastAsia"/>
                <w:b/>
                <w:bCs/>
                <w:color w:val="000000" w:themeColor="text1"/>
              </w:rPr>
              <w:t>1.1</w:t>
            </w:r>
            <w:r w:rsidR="005829AF">
              <w:rPr>
                <w:rFonts w:eastAsia="標楷體" w:hint="eastAsia"/>
                <w:b/>
                <w:bCs/>
                <w:color w:val="000000" w:themeColor="text1"/>
              </w:rPr>
              <w:t>4</w:t>
            </w:r>
          </w:p>
        </w:tc>
        <w:tc>
          <w:tcPr>
            <w:tcW w:w="513" w:type="pct"/>
            <w:vAlign w:val="center"/>
          </w:tcPr>
          <w:p w:rsidR="008748B5" w:rsidRPr="007C594F" w:rsidRDefault="008748B5" w:rsidP="007C594F">
            <w:pPr>
              <w:snapToGrid w:val="0"/>
              <w:spacing w:line="340" w:lineRule="exact"/>
              <w:ind w:rightChars="50" w:right="120"/>
              <w:jc w:val="right"/>
              <w:rPr>
                <w:b/>
                <w:bCs/>
                <w:color w:val="000000" w:themeColor="text1"/>
              </w:rPr>
            </w:pPr>
            <w:r w:rsidRPr="007C594F">
              <w:rPr>
                <w:rFonts w:hint="eastAsia"/>
                <w:b/>
                <w:bCs/>
                <w:color w:val="000000" w:themeColor="text1"/>
              </w:rPr>
              <w:t>1.</w:t>
            </w:r>
            <w:r w:rsidR="007C594F" w:rsidRPr="007C594F">
              <w:rPr>
                <w:rFonts w:hint="eastAsia"/>
                <w:b/>
                <w:bCs/>
                <w:color w:val="000000" w:themeColor="text1"/>
              </w:rPr>
              <w:t>6</w:t>
            </w:r>
            <w:r w:rsidRPr="007C594F">
              <w:rPr>
                <w:rFonts w:hint="eastAsia"/>
                <w:b/>
                <w:bCs/>
                <w:color w:val="000000" w:themeColor="text1"/>
              </w:rPr>
              <w:t>5</w:t>
            </w:r>
          </w:p>
        </w:tc>
        <w:tc>
          <w:tcPr>
            <w:tcW w:w="910" w:type="pct"/>
            <w:vAlign w:val="center"/>
          </w:tcPr>
          <w:p w:rsidR="008748B5" w:rsidRPr="007C594F" w:rsidRDefault="008748B5" w:rsidP="007C594F">
            <w:pPr>
              <w:snapToGrid w:val="0"/>
              <w:spacing w:line="340" w:lineRule="exact"/>
              <w:ind w:rightChars="200" w:right="480"/>
              <w:jc w:val="right"/>
              <w:rPr>
                <w:rFonts w:eastAsia="標楷體"/>
                <w:b/>
                <w:bCs/>
                <w:snapToGrid w:val="0"/>
                <w:color w:val="000000" w:themeColor="text1"/>
              </w:rPr>
            </w:pPr>
            <w:r w:rsidRPr="007C594F">
              <w:rPr>
                <w:rFonts w:eastAsia="標楷體" w:hint="eastAsia"/>
                <w:b/>
                <w:bCs/>
                <w:snapToGrid w:val="0"/>
                <w:color w:val="000000" w:themeColor="text1"/>
              </w:rPr>
              <w:t>-2.</w:t>
            </w:r>
            <w:r w:rsidR="007C594F" w:rsidRPr="007C594F">
              <w:rPr>
                <w:rFonts w:eastAsia="標楷體" w:hint="eastAsia"/>
                <w:b/>
                <w:bCs/>
                <w:snapToGrid w:val="0"/>
                <w:color w:val="000000" w:themeColor="text1"/>
              </w:rPr>
              <w:t>25</w:t>
            </w:r>
          </w:p>
        </w:tc>
        <w:tc>
          <w:tcPr>
            <w:tcW w:w="513" w:type="pct"/>
            <w:vAlign w:val="center"/>
          </w:tcPr>
          <w:p w:rsidR="008748B5" w:rsidRPr="007C594F" w:rsidRDefault="008748B5" w:rsidP="00105BDE">
            <w:pPr>
              <w:snapToGrid w:val="0"/>
              <w:spacing w:line="340" w:lineRule="exact"/>
              <w:ind w:rightChars="50" w:right="120"/>
              <w:jc w:val="center"/>
              <w:rPr>
                <w:b/>
                <w:bCs/>
                <w:color w:val="000000" w:themeColor="text1"/>
              </w:rPr>
            </w:pPr>
            <w:r w:rsidRPr="007C594F">
              <w:rPr>
                <w:rFonts w:hint="eastAsia"/>
                <w:b/>
                <w:bCs/>
                <w:color w:val="000000" w:themeColor="text1"/>
              </w:rPr>
              <w:t>0.</w:t>
            </w:r>
            <w:r w:rsidR="007C594F" w:rsidRPr="007C594F">
              <w:rPr>
                <w:rFonts w:hint="eastAsia"/>
                <w:b/>
                <w:bCs/>
                <w:color w:val="000000" w:themeColor="text1"/>
              </w:rPr>
              <w:t>75</w:t>
            </w:r>
          </w:p>
        </w:tc>
        <w:tc>
          <w:tcPr>
            <w:tcW w:w="646" w:type="pct"/>
            <w:vAlign w:val="center"/>
          </w:tcPr>
          <w:p w:rsidR="008748B5" w:rsidRPr="007C594F" w:rsidRDefault="008748B5" w:rsidP="007C594F">
            <w:pPr>
              <w:snapToGrid w:val="0"/>
              <w:spacing w:line="340" w:lineRule="exact"/>
              <w:ind w:rightChars="84" w:right="202"/>
              <w:jc w:val="right"/>
              <w:rPr>
                <w:b/>
                <w:bCs/>
                <w:color w:val="000000" w:themeColor="text1"/>
              </w:rPr>
            </w:pPr>
            <w:r w:rsidRPr="007C594F">
              <w:rPr>
                <w:rFonts w:hint="eastAsia"/>
                <w:b/>
                <w:bCs/>
                <w:color w:val="000000" w:themeColor="text1"/>
              </w:rPr>
              <w:t>0.</w:t>
            </w:r>
            <w:r w:rsidR="007C594F" w:rsidRPr="007C594F">
              <w:rPr>
                <w:rFonts w:hint="eastAsia"/>
                <w:b/>
                <w:bCs/>
                <w:color w:val="000000" w:themeColor="text1"/>
              </w:rPr>
              <w:t>70</w:t>
            </w:r>
          </w:p>
        </w:tc>
        <w:tc>
          <w:tcPr>
            <w:tcW w:w="1040" w:type="pct"/>
            <w:vAlign w:val="center"/>
          </w:tcPr>
          <w:p w:rsidR="008748B5" w:rsidRPr="007C594F" w:rsidRDefault="008748B5" w:rsidP="00A5090C">
            <w:pPr>
              <w:snapToGrid w:val="0"/>
              <w:spacing w:line="340" w:lineRule="exact"/>
              <w:ind w:rightChars="278" w:right="667"/>
              <w:jc w:val="right"/>
              <w:rPr>
                <w:b/>
                <w:bCs/>
                <w:color w:val="000000" w:themeColor="text1"/>
              </w:rPr>
            </w:pPr>
            <w:r w:rsidRPr="007C594F">
              <w:rPr>
                <w:rFonts w:hint="eastAsia"/>
                <w:b/>
                <w:bCs/>
                <w:color w:val="000000" w:themeColor="text1"/>
              </w:rPr>
              <w:t>-1.</w:t>
            </w:r>
            <w:r w:rsidR="007C594F" w:rsidRPr="007C594F">
              <w:rPr>
                <w:rFonts w:hint="eastAsia"/>
                <w:b/>
                <w:bCs/>
                <w:color w:val="000000" w:themeColor="text1"/>
              </w:rPr>
              <w:t>51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8748B5" w:rsidRPr="00884563" w:rsidRDefault="008748B5"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8748B5" w:rsidRPr="00205273" w:rsidRDefault="008748B5" w:rsidP="00105BDE">
            <w:pPr>
              <w:snapToGrid w:val="0"/>
              <w:spacing w:line="340" w:lineRule="exact"/>
              <w:ind w:rightChars="50" w:right="120"/>
              <w:jc w:val="right"/>
              <w:rPr>
                <w:color w:val="000000" w:themeColor="text1"/>
              </w:rPr>
            </w:pPr>
            <w:r w:rsidRPr="00205273">
              <w:rPr>
                <w:rFonts w:hint="eastAsia"/>
                <w:color w:val="000000" w:themeColor="text1"/>
              </w:rPr>
              <w:t>-0.0</w:t>
            </w:r>
            <w:r w:rsidR="009B0353">
              <w:rPr>
                <w:rFonts w:hint="eastAsia"/>
                <w:color w:val="000000" w:themeColor="text1"/>
              </w:rPr>
              <w:t>6</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1.49</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0.78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9B0353" w:rsidRPr="00FC0D54" w:rsidTr="00AE688F">
        <w:trPr>
          <w:trHeight w:val="370"/>
          <w:jc w:val="center"/>
        </w:trPr>
        <w:tc>
          <w:tcPr>
            <w:tcW w:w="865" w:type="pct"/>
            <w:tcBorders>
              <w:right w:val="single" w:sz="6" w:space="0" w:color="auto"/>
            </w:tcBorders>
          </w:tcPr>
          <w:p w:rsidR="009B0353" w:rsidRPr="00576832" w:rsidRDefault="009B0353"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9B0353" w:rsidRPr="00884563" w:rsidRDefault="009B0353"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9B0353" w:rsidRPr="00576832" w:rsidRDefault="009B0353"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9B0353" w:rsidRPr="00576832" w:rsidRDefault="009B035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9B0353" w:rsidRPr="007C594F" w:rsidRDefault="009B0353" w:rsidP="007C594F">
            <w:pPr>
              <w:snapToGrid w:val="0"/>
              <w:spacing w:line="340" w:lineRule="exact"/>
              <w:ind w:rightChars="50" w:right="120"/>
              <w:jc w:val="center"/>
              <w:rPr>
                <w:color w:val="000000" w:themeColor="text1"/>
              </w:rPr>
            </w:pPr>
            <w:r w:rsidRPr="007C594F">
              <w:rPr>
                <w:color w:val="000000" w:themeColor="text1"/>
              </w:rPr>
              <w:t>0.45</w:t>
            </w:r>
          </w:p>
        </w:tc>
        <w:tc>
          <w:tcPr>
            <w:tcW w:w="646" w:type="pct"/>
            <w:vAlign w:val="center"/>
          </w:tcPr>
          <w:p w:rsidR="009B0353" w:rsidRPr="00576832" w:rsidRDefault="009B0353" w:rsidP="00105BDE">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vAlign w:val="center"/>
          </w:tcPr>
          <w:p w:rsidR="009B0353" w:rsidRPr="00576832" w:rsidRDefault="009B0353" w:rsidP="00105BDE">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9B0353" w:rsidRPr="00FC0D54" w:rsidTr="009448FB">
        <w:trPr>
          <w:trHeight w:val="370"/>
          <w:jc w:val="center"/>
        </w:trPr>
        <w:tc>
          <w:tcPr>
            <w:tcW w:w="865" w:type="pct"/>
            <w:tcBorders>
              <w:right w:val="single" w:sz="6" w:space="0" w:color="auto"/>
            </w:tcBorders>
          </w:tcPr>
          <w:p w:rsidR="009B0353" w:rsidRPr="00576832" w:rsidRDefault="009B0353"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9B0353" w:rsidRPr="00884563" w:rsidRDefault="009B0353"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w:t>
            </w:r>
            <w:r w:rsidR="00C62E59">
              <w:rPr>
                <w:rFonts w:eastAsia="標楷體" w:hint="eastAsia"/>
                <w:color w:val="000000" w:themeColor="text1"/>
              </w:rPr>
              <w:t>2</w:t>
            </w:r>
          </w:p>
        </w:tc>
        <w:tc>
          <w:tcPr>
            <w:tcW w:w="513" w:type="pct"/>
            <w:vAlign w:val="center"/>
          </w:tcPr>
          <w:p w:rsidR="009B0353" w:rsidRPr="00576832" w:rsidRDefault="009B0353" w:rsidP="00105BDE">
            <w:pPr>
              <w:snapToGrid w:val="0"/>
              <w:spacing w:line="340" w:lineRule="exact"/>
              <w:ind w:rightChars="50" w:right="120"/>
              <w:jc w:val="right"/>
              <w:rPr>
                <w:color w:val="000000" w:themeColor="text1"/>
              </w:rPr>
            </w:pPr>
            <w:r>
              <w:rPr>
                <w:rFonts w:hint="eastAsia"/>
                <w:color w:val="000000" w:themeColor="text1"/>
              </w:rPr>
              <w:t>2.70</w:t>
            </w:r>
          </w:p>
        </w:tc>
        <w:tc>
          <w:tcPr>
            <w:tcW w:w="910" w:type="pct"/>
            <w:vAlign w:val="center"/>
          </w:tcPr>
          <w:p w:rsidR="009B0353" w:rsidRPr="00576832" w:rsidRDefault="009B0353"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9B0353" w:rsidRPr="007C594F" w:rsidRDefault="009B0353" w:rsidP="007C594F">
            <w:pPr>
              <w:snapToGrid w:val="0"/>
              <w:spacing w:line="340" w:lineRule="exact"/>
              <w:ind w:rightChars="50" w:right="120"/>
              <w:jc w:val="center"/>
              <w:rPr>
                <w:color w:val="000000" w:themeColor="text1"/>
              </w:rPr>
            </w:pPr>
            <w:r w:rsidRPr="007C594F">
              <w:rPr>
                <w:color w:val="000000" w:themeColor="text1"/>
              </w:rPr>
              <w:t>0.16</w:t>
            </w:r>
          </w:p>
        </w:tc>
        <w:tc>
          <w:tcPr>
            <w:tcW w:w="646" w:type="pct"/>
            <w:vAlign w:val="center"/>
          </w:tcPr>
          <w:p w:rsidR="009B0353" w:rsidRPr="00576832" w:rsidRDefault="009B0353" w:rsidP="00105BDE">
            <w:pPr>
              <w:snapToGrid w:val="0"/>
              <w:spacing w:line="340" w:lineRule="exact"/>
              <w:ind w:rightChars="84" w:right="202"/>
              <w:jc w:val="right"/>
              <w:rPr>
                <w:color w:val="000000" w:themeColor="text1"/>
              </w:rPr>
            </w:pPr>
            <w:r>
              <w:rPr>
                <w:rFonts w:hint="eastAsia"/>
                <w:color w:val="000000" w:themeColor="text1"/>
              </w:rPr>
              <w:t>0.71</w:t>
            </w:r>
          </w:p>
        </w:tc>
        <w:tc>
          <w:tcPr>
            <w:tcW w:w="1040" w:type="pct"/>
            <w:vAlign w:val="center"/>
          </w:tcPr>
          <w:p w:rsidR="009B0353" w:rsidRPr="00576832" w:rsidRDefault="009B0353" w:rsidP="00105BDE">
            <w:pPr>
              <w:snapToGrid w:val="0"/>
              <w:spacing w:line="340" w:lineRule="exact"/>
              <w:ind w:rightChars="278" w:right="667"/>
              <w:jc w:val="right"/>
              <w:rPr>
                <w:color w:val="000000" w:themeColor="text1"/>
              </w:rPr>
            </w:pPr>
            <w:r>
              <w:rPr>
                <w:rFonts w:hint="eastAsia"/>
                <w:color w:val="000000" w:themeColor="text1"/>
              </w:rPr>
              <w:t>-1.35</w:t>
            </w:r>
          </w:p>
        </w:tc>
      </w:tr>
      <w:tr w:rsidR="009B0353" w:rsidRPr="00FC0D54" w:rsidTr="009448FB">
        <w:trPr>
          <w:trHeight w:val="370"/>
          <w:jc w:val="center"/>
        </w:trPr>
        <w:tc>
          <w:tcPr>
            <w:tcW w:w="865" w:type="pct"/>
            <w:tcBorders>
              <w:right w:val="single" w:sz="6" w:space="0" w:color="auto"/>
            </w:tcBorders>
          </w:tcPr>
          <w:p w:rsidR="009B0353" w:rsidRDefault="009B0353" w:rsidP="00827BF4">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tcBorders>
            <w:vAlign w:val="center"/>
          </w:tcPr>
          <w:p w:rsidR="009B0353" w:rsidRPr="00884563" w:rsidRDefault="009B0353" w:rsidP="00827BF4">
            <w:pPr>
              <w:pStyle w:val="ab"/>
              <w:spacing w:line="360" w:lineRule="exact"/>
              <w:ind w:rightChars="50" w:right="120"/>
              <w:rPr>
                <w:rFonts w:eastAsia="標楷體"/>
                <w:color w:val="000000" w:themeColor="text1"/>
              </w:rPr>
            </w:pPr>
            <w:r>
              <w:rPr>
                <w:rFonts w:eastAsia="標楷體" w:hint="eastAsia"/>
                <w:color w:val="000000" w:themeColor="text1"/>
              </w:rPr>
              <w:t>1.6</w:t>
            </w:r>
            <w:r w:rsidR="00C62E59">
              <w:rPr>
                <w:rFonts w:eastAsia="標楷體" w:hint="eastAsia"/>
                <w:color w:val="000000" w:themeColor="text1"/>
              </w:rPr>
              <w:t>6</w:t>
            </w:r>
          </w:p>
        </w:tc>
        <w:tc>
          <w:tcPr>
            <w:tcW w:w="513" w:type="pct"/>
            <w:vAlign w:val="center"/>
          </w:tcPr>
          <w:p w:rsidR="009B0353" w:rsidRDefault="009B0353" w:rsidP="00827BF4">
            <w:pPr>
              <w:snapToGrid w:val="0"/>
              <w:spacing w:line="340" w:lineRule="exact"/>
              <w:ind w:rightChars="50" w:right="120"/>
              <w:jc w:val="right"/>
              <w:rPr>
                <w:color w:val="000000" w:themeColor="text1"/>
              </w:rPr>
            </w:pPr>
            <w:r>
              <w:rPr>
                <w:rFonts w:hint="eastAsia"/>
                <w:color w:val="000000" w:themeColor="text1"/>
              </w:rPr>
              <w:t>2.58</w:t>
            </w:r>
          </w:p>
        </w:tc>
        <w:tc>
          <w:tcPr>
            <w:tcW w:w="910" w:type="pct"/>
            <w:vAlign w:val="center"/>
          </w:tcPr>
          <w:p w:rsidR="009B0353" w:rsidRDefault="009B0353" w:rsidP="00827BF4">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-2.14</w:t>
            </w:r>
          </w:p>
        </w:tc>
        <w:tc>
          <w:tcPr>
            <w:tcW w:w="513" w:type="pct"/>
            <w:vAlign w:val="center"/>
          </w:tcPr>
          <w:p w:rsidR="009B0353" w:rsidRPr="007C594F" w:rsidRDefault="009B0353" w:rsidP="007C594F">
            <w:pPr>
              <w:snapToGrid w:val="0"/>
              <w:spacing w:line="340" w:lineRule="exact"/>
              <w:ind w:rightChars="50" w:right="120"/>
              <w:jc w:val="center"/>
              <w:rPr>
                <w:color w:val="000000" w:themeColor="text1"/>
              </w:rPr>
            </w:pPr>
            <w:r w:rsidRPr="007C594F">
              <w:rPr>
                <w:color w:val="000000" w:themeColor="text1"/>
              </w:rPr>
              <w:t>-0.39</w:t>
            </w:r>
          </w:p>
        </w:tc>
        <w:tc>
          <w:tcPr>
            <w:tcW w:w="646" w:type="pct"/>
            <w:vAlign w:val="center"/>
          </w:tcPr>
          <w:p w:rsidR="009B0353" w:rsidRDefault="009B0353" w:rsidP="00827BF4">
            <w:pPr>
              <w:snapToGrid w:val="0"/>
              <w:spacing w:line="340" w:lineRule="exact"/>
              <w:ind w:rightChars="84" w:right="202"/>
              <w:jc w:val="right"/>
              <w:rPr>
                <w:color w:val="000000" w:themeColor="text1"/>
              </w:rPr>
            </w:pPr>
            <w:r>
              <w:rPr>
                <w:rFonts w:hint="eastAsia"/>
                <w:color w:val="000000" w:themeColor="text1"/>
              </w:rPr>
              <w:t>0.75</w:t>
            </w:r>
          </w:p>
        </w:tc>
        <w:tc>
          <w:tcPr>
            <w:tcW w:w="1040" w:type="pct"/>
            <w:vAlign w:val="center"/>
          </w:tcPr>
          <w:p w:rsidR="009B0353" w:rsidRDefault="009B0353" w:rsidP="00827BF4">
            <w:pPr>
              <w:snapToGrid w:val="0"/>
              <w:spacing w:line="340" w:lineRule="exact"/>
              <w:ind w:rightChars="278" w:right="667"/>
              <w:jc w:val="right"/>
              <w:rPr>
                <w:color w:val="000000" w:themeColor="text1"/>
              </w:rPr>
            </w:pPr>
            <w:r>
              <w:rPr>
                <w:rFonts w:hint="eastAsia"/>
                <w:color w:val="000000" w:themeColor="text1"/>
              </w:rPr>
              <w:t>-1.35</w:t>
            </w:r>
          </w:p>
        </w:tc>
      </w:tr>
      <w:tr w:rsidR="009B0353" w:rsidRPr="00FC0D54" w:rsidTr="00AE688F">
        <w:trPr>
          <w:trHeight w:val="370"/>
          <w:jc w:val="center"/>
        </w:trPr>
        <w:tc>
          <w:tcPr>
            <w:tcW w:w="865" w:type="pct"/>
            <w:tcBorders>
              <w:bottom w:val="single" w:sz="4" w:space="0" w:color="auto"/>
              <w:right w:val="single" w:sz="6" w:space="0" w:color="auto"/>
            </w:tcBorders>
          </w:tcPr>
          <w:p w:rsidR="009B0353" w:rsidRDefault="009B0353" w:rsidP="009448FB">
            <w:pPr>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9B0353" w:rsidRPr="00884563" w:rsidRDefault="009B0353" w:rsidP="00884563">
            <w:pPr>
              <w:pStyle w:val="ab"/>
              <w:spacing w:line="360" w:lineRule="exact"/>
              <w:ind w:rightChars="50" w:right="120"/>
              <w:rPr>
                <w:rFonts w:eastAsia="標楷體"/>
                <w:color w:val="000000" w:themeColor="text1"/>
              </w:rPr>
            </w:pPr>
            <w:r>
              <w:rPr>
                <w:rFonts w:eastAsia="標楷體" w:hint="eastAsia"/>
                <w:color w:val="000000" w:themeColor="text1"/>
              </w:rPr>
              <w:t>1.6</w:t>
            </w:r>
            <w:r w:rsidR="00C62E59">
              <w:rPr>
                <w:rFonts w:eastAsia="標楷體" w:hint="eastAsia"/>
                <w:color w:val="000000" w:themeColor="text1"/>
              </w:rPr>
              <w:t>1</w:t>
            </w:r>
          </w:p>
        </w:tc>
        <w:tc>
          <w:tcPr>
            <w:tcW w:w="513" w:type="pct"/>
            <w:tcBorders>
              <w:bottom w:val="single" w:sz="4" w:space="0" w:color="auto"/>
            </w:tcBorders>
            <w:vAlign w:val="center"/>
          </w:tcPr>
          <w:p w:rsidR="009B0353" w:rsidRDefault="009B0353" w:rsidP="009B0353">
            <w:pPr>
              <w:snapToGrid w:val="0"/>
              <w:spacing w:line="340" w:lineRule="exact"/>
              <w:ind w:rightChars="50" w:right="120"/>
              <w:jc w:val="right"/>
              <w:rPr>
                <w:color w:val="000000" w:themeColor="text1"/>
              </w:rPr>
            </w:pPr>
            <w:r>
              <w:rPr>
                <w:rFonts w:hint="eastAsia"/>
                <w:color w:val="000000" w:themeColor="text1"/>
              </w:rPr>
              <w:t>2.23</w:t>
            </w:r>
          </w:p>
        </w:tc>
        <w:tc>
          <w:tcPr>
            <w:tcW w:w="910" w:type="pct"/>
            <w:tcBorders>
              <w:bottom w:val="single" w:sz="4" w:space="0" w:color="auto"/>
            </w:tcBorders>
            <w:vAlign w:val="center"/>
          </w:tcPr>
          <w:p w:rsidR="009B0353" w:rsidRDefault="009B0353"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-1.42</w:t>
            </w:r>
          </w:p>
        </w:tc>
        <w:tc>
          <w:tcPr>
            <w:tcW w:w="513" w:type="pct"/>
            <w:tcBorders>
              <w:bottom w:val="single" w:sz="4" w:space="0" w:color="auto"/>
            </w:tcBorders>
            <w:vAlign w:val="center"/>
          </w:tcPr>
          <w:p w:rsidR="009B0353" w:rsidRPr="007C594F" w:rsidRDefault="009B0353" w:rsidP="007C594F">
            <w:pPr>
              <w:snapToGrid w:val="0"/>
              <w:spacing w:line="340" w:lineRule="exact"/>
              <w:ind w:rightChars="50" w:right="120"/>
              <w:jc w:val="center"/>
              <w:rPr>
                <w:color w:val="000000" w:themeColor="text1"/>
              </w:rPr>
            </w:pPr>
            <w:r w:rsidRPr="007C594F">
              <w:rPr>
                <w:color w:val="000000" w:themeColor="text1"/>
              </w:rPr>
              <w:t>0.56</w:t>
            </w:r>
          </w:p>
        </w:tc>
        <w:tc>
          <w:tcPr>
            <w:tcW w:w="646" w:type="pct"/>
            <w:tcBorders>
              <w:bottom w:val="single" w:sz="4" w:space="0" w:color="auto"/>
            </w:tcBorders>
            <w:vAlign w:val="center"/>
          </w:tcPr>
          <w:p w:rsidR="009B0353" w:rsidRDefault="009B0353" w:rsidP="00105BDE">
            <w:pPr>
              <w:snapToGrid w:val="0"/>
              <w:spacing w:line="340" w:lineRule="exact"/>
              <w:ind w:rightChars="84" w:right="202"/>
              <w:jc w:val="right"/>
              <w:rPr>
                <w:color w:val="000000" w:themeColor="text1"/>
              </w:rPr>
            </w:pPr>
            <w:r>
              <w:rPr>
                <w:rFonts w:hint="eastAsia"/>
                <w:color w:val="000000" w:themeColor="text1"/>
              </w:rPr>
              <w:t>0.74</w:t>
            </w:r>
          </w:p>
        </w:tc>
        <w:tc>
          <w:tcPr>
            <w:tcW w:w="1040" w:type="pct"/>
            <w:tcBorders>
              <w:bottom w:val="single" w:sz="4" w:space="0" w:color="auto"/>
            </w:tcBorders>
            <w:vAlign w:val="center"/>
          </w:tcPr>
          <w:p w:rsidR="009B0353" w:rsidRDefault="009B0353" w:rsidP="009B0353">
            <w:pPr>
              <w:snapToGrid w:val="0"/>
              <w:spacing w:line="340" w:lineRule="exact"/>
              <w:ind w:rightChars="278" w:right="667"/>
              <w:jc w:val="right"/>
              <w:rPr>
                <w:color w:val="000000" w:themeColor="text1"/>
              </w:rPr>
            </w:pPr>
            <w:r>
              <w:rPr>
                <w:rFonts w:hint="eastAsia"/>
                <w:color w:val="000000" w:themeColor="text1"/>
              </w:rPr>
              <w:t>-1.18</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55119E">
        <w:rPr>
          <w:rFonts w:hint="eastAsia"/>
          <w:b/>
          <w:bCs/>
          <w:color w:val="000000" w:themeColor="text1"/>
        </w:rPr>
        <w:t>5</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7761D5">
        <w:rPr>
          <w:rFonts w:hint="eastAsia"/>
          <w:b/>
          <w:bCs/>
          <w:color w:val="000000" w:themeColor="text1"/>
        </w:rPr>
        <w:t>10</w:t>
      </w:r>
      <w:r w:rsidR="0055119E">
        <w:rPr>
          <w:rFonts w:hint="eastAsia"/>
          <w:b/>
          <w:bCs/>
          <w:color w:val="000000" w:themeColor="text1"/>
        </w:rPr>
        <w:t>1</w:t>
      </w:r>
      <w:r w:rsidR="007761D5">
        <w:rPr>
          <w:rFonts w:hint="eastAsia"/>
          <w:b/>
          <w:bCs/>
          <w:color w:val="000000" w:themeColor="text1"/>
        </w:rPr>
        <w:t>.</w:t>
      </w:r>
      <w:r w:rsidR="0055119E">
        <w:rPr>
          <w:rFonts w:hint="eastAsia"/>
          <w:b/>
          <w:bCs/>
          <w:color w:val="000000" w:themeColor="text1"/>
        </w:rPr>
        <w:t>97</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9" w:name="_Toc196014079"/>
      <w:bookmarkStart w:id="90" w:name="_Toc196122088"/>
      <w:bookmarkStart w:id="91" w:name="_Toc196215348"/>
      <w:bookmarkStart w:id="92" w:name="_Toc196540374"/>
      <w:bookmarkStart w:id="93" w:name="_Toc198464389"/>
      <w:bookmarkStart w:id="94" w:name="_Toc198464553"/>
      <w:bookmarkStart w:id="95" w:name="_Toc201487150"/>
      <w:bookmarkStart w:id="96" w:name="_Toc201487791"/>
      <w:r w:rsidRPr="0015056B">
        <w:t>10</w:t>
      </w:r>
      <w:r>
        <w:rPr>
          <w:rFonts w:hint="eastAsia"/>
        </w:rPr>
        <w:t>3</w:t>
      </w:r>
      <w:r w:rsidRPr="0015056B">
        <w:t>年</w:t>
      </w:r>
      <w:r w:rsidR="0055119E">
        <w:rPr>
          <w:rFonts w:hint="eastAsia"/>
        </w:rPr>
        <w:t>5</w:t>
      </w:r>
      <w:r w:rsidRPr="0015056B">
        <w:t>月美國西德州原油（</w:t>
      </w:r>
      <w:r w:rsidRPr="0015056B">
        <w:t>WTI</w:t>
      </w:r>
      <w:r w:rsidRPr="0015056B">
        <w:t>）現貨</w:t>
      </w:r>
      <w:proofErr w:type="gramStart"/>
      <w:r w:rsidRPr="0015056B">
        <w:t>月均價為</w:t>
      </w:r>
      <w:proofErr w:type="gramEnd"/>
      <w:r w:rsidRPr="0015056B">
        <w:t>每桶</w:t>
      </w:r>
      <w:r w:rsidR="007761D5">
        <w:rPr>
          <w:rFonts w:hint="eastAsia"/>
        </w:rPr>
        <w:t>10</w:t>
      </w:r>
      <w:r w:rsidR="0055119E">
        <w:rPr>
          <w:rFonts w:hint="eastAsia"/>
        </w:rPr>
        <w:t>1</w:t>
      </w:r>
      <w:r>
        <w:rPr>
          <w:rFonts w:hint="eastAsia"/>
        </w:rPr>
        <w:t>.</w:t>
      </w:r>
      <w:r w:rsidR="0055119E">
        <w:rPr>
          <w:rFonts w:hint="eastAsia"/>
        </w:rPr>
        <w:t>97</w:t>
      </w:r>
      <w:r w:rsidRPr="0015056B">
        <w:t>美元，較</w:t>
      </w:r>
      <w:r>
        <w:rPr>
          <w:rFonts w:hint="eastAsia"/>
        </w:rPr>
        <w:t>上</w:t>
      </w:r>
      <w:r w:rsidRPr="0015056B">
        <w:t>月每桶</w:t>
      </w:r>
      <w:r w:rsidR="007B6C7A">
        <w:rPr>
          <w:rFonts w:hint="eastAsia"/>
        </w:rPr>
        <w:t>10</w:t>
      </w:r>
      <w:r w:rsidR="0055119E">
        <w:rPr>
          <w:rFonts w:hint="eastAsia"/>
        </w:rPr>
        <w:t>2</w:t>
      </w:r>
      <w:r w:rsidR="007761D5">
        <w:rPr>
          <w:rFonts w:hint="eastAsia"/>
        </w:rPr>
        <w:t>.</w:t>
      </w:r>
      <w:r w:rsidR="0055119E">
        <w:rPr>
          <w:rFonts w:hint="eastAsia"/>
        </w:rPr>
        <w:t>14</w:t>
      </w:r>
      <w:r w:rsidRPr="0015056B">
        <w:t>美元，</w:t>
      </w:r>
      <w:r w:rsidR="0055119E">
        <w:rPr>
          <w:rFonts w:hint="eastAsia"/>
        </w:rPr>
        <w:t>下跌</w:t>
      </w:r>
      <w:r w:rsidR="0055119E">
        <w:rPr>
          <w:rFonts w:hint="eastAsia"/>
        </w:rPr>
        <w:t>0</w:t>
      </w:r>
      <w:r w:rsidR="007761D5">
        <w:rPr>
          <w:rFonts w:hint="eastAsia"/>
        </w:rPr>
        <w:t>.</w:t>
      </w:r>
      <w:r w:rsidR="0055119E">
        <w:rPr>
          <w:rFonts w:hint="eastAsia"/>
        </w:rPr>
        <w:t>17</w:t>
      </w:r>
      <w:r w:rsidRPr="0015056B">
        <w:t>％；北海布蘭特</w:t>
      </w:r>
      <w:r w:rsidRPr="0015056B">
        <w:rPr>
          <w:rFonts w:hint="eastAsia"/>
        </w:rPr>
        <w:t>及</w:t>
      </w:r>
      <w:r w:rsidRPr="0015056B">
        <w:t>杜拜價</w:t>
      </w:r>
      <w:r w:rsidR="0055119E">
        <w:rPr>
          <w:rFonts w:hint="eastAsia"/>
        </w:rPr>
        <w:t>則</w:t>
      </w:r>
      <w:r w:rsidRPr="0015056B">
        <w:rPr>
          <w:rFonts w:hint="eastAsia"/>
        </w:rPr>
        <w:t>呈</w:t>
      </w:r>
      <w:r w:rsidR="001912A3">
        <w:rPr>
          <w:rFonts w:hint="eastAsia"/>
        </w:rPr>
        <w:t>上揚</w:t>
      </w:r>
      <w:r w:rsidRPr="0015056B">
        <w:t>。</w:t>
      </w:r>
    </w:p>
    <w:p w:rsidR="006E22B7" w:rsidRPr="009869DA" w:rsidRDefault="00E10229" w:rsidP="00265C55">
      <w:pPr>
        <w:pStyle w:val="k32"/>
        <w:topLinePunct/>
        <w:ind w:leftChars="118" w:left="283" w:rightChars="18" w:right="43" w:firstLineChars="202" w:firstLine="566"/>
        <w:rPr>
          <w:color w:val="000000" w:themeColor="text1"/>
        </w:rPr>
      </w:pPr>
      <w:r w:rsidRPr="009869DA">
        <w:rPr>
          <w:rFonts w:hint="eastAsia"/>
          <w:color w:val="000000" w:themeColor="text1"/>
        </w:rPr>
        <w:t>美國能源</w:t>
      </w:r>
      <w:r w:rsidR="007C04FE" w:rsidRPr="009869DA">
        <w:rPr>
          <w:rFonts w:hint="eastAsia"/>
          <w:color w:val="000000" w:themeColor="text1"/>
        </w:rPr>
        <w:t>資訊署</w:t>
      </w:r>
      <w:r w:rsidR="007C04FE" w:rsidRPr="009869DA">
        <w:rPr>
          <w:rFonts w:hint="eastAsia"/>
          <w:color w:val="000000" w:themeColor="text1"/>
        </w:rPr>
        <w:t>(EIA)</w:t>
      </w:r>
      <w:r w:rsidRPr="009869DA">
        <w:rPr>
          <w:rFonts w:hint="eastAsia"/>
          <w:color w:val="000000" w:themeColor="text1"/>
        </w:rPr>
        <w:t>2014</w:t>
      </w:r>
      <w:r w:rsidRPr="009869DA">
        <w:rPr>
          <w:rFonts w:hint="eastAsia"/>
          <w:color w:val="000000" w:themeColor="text1"/>
        </w:rPr>
        <w:t>年</w:t>
      </w:r>
      <w:r w:rsidR="00A622C4" w:rsidRPr="009869DA">
        <w:rPr>
          <w:rFonts w:hint="eastAsia"/>
          <w:color w:val="000000" w:themeColor="text1"/>
        </w:rPr>
        <w:t>6</w:t>
      </w:r>
      <w:r w:rsidRPr="009869DA">
        <w:rPr>
          <w:rFonts w:hint="eastAsia"/>
          <w:color w:val="000000" w:themeColor="text1"/>
        </w:rPr>
        <w:t>月預測未來</w:t>
      </w:r>
      <w:r w:rsidRPr="009869DA">
        <w:rPr>
          <w:rFonts w:hint="eastAsia"/>
          <w:color w:val="000000" w:themeColor="text1"/>
        </w:rPr>
        <w:t>3</w:t>
      </w:r>
      <w:r w:rsidRPr="009869DA">
        <w:rPr>
          <w:rFonts w:hint="eastAsia"/>
          <w:color w:val="000000" w:themeColor="text1"/>
        </w:rPr>
        <w:t>個月</w:t>
      </w:r>
      <w:r w:rsidRPr="009869DA">
        <w:rPr>
          <w:rFonts w:hint="eastAsia"/>
          <w:color w:val="000000" w:themeColor="text1"/>
        </w:rPr>
        <w:t>(2014</w:t>
      </w:r>
      <w:r w:rsidRPr="009869DA">
        <w:rPr>
          <w:rFonts w:hint="eastAsia"/>
          <w:color w:val="000000" w:themeColor="text1"/>
        </w:rPr>
        <w:t>年</w:t>
      </w:r>
      <w:r w:rsidR="00F66676" w:rsidRPr="009869DA">
        <w:rPr>
          <w:rFonts w:hint="eastAsia"/>
          <w:color w:val="000000" w:themeColor="text1"/>
        </w:rPr>
        <w:t>6</w:t>
      </w:r>
      <w:r w:rsidRPr="009869DA">
        <w:rPr>
          <w:rFonts w:hint="eastAsia"/>
          <w:color w:val="000000" w:themeColor="text1"/>
        </w:rPr>
        <w:t>月、</w:t>
      </w:r>
      <w:r w:rsidR="00F66676" w:rsidRPr="009869DA">
        <w:rPr>
          <w:rFonts w:hint="eastAsia"/>
          <w:color w:val="000000" w:themeColor="text1"/>
        </w:rPr>
        <w:t>7</w:t>
      </w:r>
      <w:r w:rsidRPr="009869DA">
        <w:rPr>
          <w:rFonts w:hint="eastAsia"/>
          <w:color w:val="000000" w:themeColor="text1"/>
        </w:rPr>
        <w:t>月</w:t>
      </w:r>
      <w:r w:rsidR="00A622C4" w:rsidRPr="009869DA">
        <w:rPr>
          <w:rFonts w:hint="eastAsia"/>
          <w:color w:val="000000" w:themeColor="text1"/>
        </w:rPr>
        <w:t>、</w:t>
      </w:r>
      <w:r w:rsidR="00A622C4" w:rsidRPr="009869DA">
        <w:rPr>
          <w:rFonts w:hint="eastAsia"/>
          <w:color w:val="000000" w:themeColor="text1"/>
        </w:rPr>
        <w:t>8</w:t>
      </w:r>
      <w:r w:rsidR="00A622C4" w:rsidRPr="009869DA">
        <w:rPr>
          <w:rFonts w:hint="eastAsia"/>
          <w:color w:val="000000" w:themeColor="text1"/>
        </w:rPr>
        <w:t>月</w:t>
      </w:r>
      <w:r w:rsidRPr="009869DA">
        <w:rPr>
          <w:rFonts w:hint="eastAsia"/>
          <w:color w:val="000000" w:themeColor="text1"/>
        </w:rPr>
        <w:t>)</w:t>
      </w:r>
      <w:r w:rsidRPr="009869DA">
        <w:rPr>
          <w:rFonts w:hint="eastAsia"/>
          <w:color w:val="000000" w:themeColor="text1"/>
        </w:rPr>
        <w:t>的</w:t>
      </w:r>
      <w:r w:rsidRPr="009869DA">
        <w:rPr>
          <w:rFonts w:hint="eastAsia"/>
          <w:color w:val="000000" w:themeColor="text1"/>
        </w:rPr>
        <w:t>WTI</w:t>
      </w:r>
      <w:r w:rsidRPr="009869DA">
        <w:rPr>
          <w:rFonts w:hint="eastAsia"/>
          <w:color w:val="000000" w:themeColor="text1"/>
        </w:rPr>
        <w:t>原油平均價分別為每桶</w:t>
      </w:r>
      <w:r w:rsidR="00A622C4" w:rsidRPr="009869DA">
        <w:rPr>
          <w:rFonts w:hint="eastAsia"/>
          <w:color w:val="000000" w:themeColor="text1"/>
        </w:rPr>
        <w:t>102.00</w:t>
      </w:r>
      <w:r w:rsidR="00A622C4" w:rsidRPr="009869DA">
        <w:rPr>
          <w:rFonts w:hint="eastAsia"/>
          <w:color w:val="000000" w:themeColor="text1"/>
        </w:rPr>
        <w:t>、</w:t>
      </w:r>
      <w:r w:rsidR="00A622C4" w:rsidRPr="009869DA">
        <w:rPr>
          <w:rFonts w:hint="eastAsia"/>
          <w:color w:val="000000" w:themeColor="text1"/>
        </w:rPr>
        <w:t>101.50</w:t>
      </w:r>
      <w:r w:rsidR="0032372E" w:rsidRPr="009869DA">
        <w:rPr>
          <w:rFonts w:hint="eastAsia"/>
          <w:color w:val="000000" w:themeColor="text1"/>
        </w:rPr>
        <w:t>及</w:t>
      </w:r>
      <w:r w:rsidRPr="009869DA">
        <w:rPr>
          <w:rFonts w:hint="eastAsia"/>
          <w:color w:val="000000" w:themeColor="text1"/>
        </w:rPr>
        <w:t>9</w:t>
      </w:r>
      <w:r w:rsidR="00A622C4" w:rsidRPr="009869DA">
        <w:rPr>
          <w:rFonts w:hint="eastAsia"/>
          <w:color w:val="000000" w:themeColor="text1"/>
        </w:rPr>
        <w:t>9</w:t>
      </w:r>
      <w:r w:rsidR="00F66676" w:rsidRPr="009869DA">
        <w:rPr>
          <w:rFonts w:hint="eastAsia"/>
          <w:color w:val="000000" w:themeColor="text1"/>
        </w:rPr>
        <w:t>.00</w:t>
      </w:r>
      <w:r w:rsidRPr="009869DA">
        <w:rPr>
          <w:rFonts w:hint="eastAsia"/>
          <w:color w:val="000000" w:themeColor="text1"/>
        </w:rPr>
        <w:t>美元，</w:t>
      </w:r>
      <w:r w:rsidRPr="009869DA">
        <w:rPr>
          <w:rFonts w:hint="eastAsia"/>
          <w:color w:val="000000" w:themeColor="text1"/>
        </w:rPr>
        <w:t>2014</w:t>
      </w:r>
      <w:r w:rsidRPr="009869DA">
        <w:rPr>
          <w:rFonts w:hint="eastAsia"/>
          <w:color w:val="000000" w:themeColor="text1"/>
        </w:rPr>
        <w:t>年第</w:t>
      </w:r>
      <w:r w:rsidR="000F67B6" w:rsidRPr="009869DA">
        <w:rPr>
          <w:rFonts w:hint="eastAsia"/>
          <w:color w:val="000000" w:themeColor="text1"/>
        </w:rPr>
        <w:t>2</w:t>
      </w:r>
      <w:r w:rsidRPr="009869DA">
        <w:rPr>
          <w:rFonts w:hint="eastAsia"/>
          <w:color w:val="000000" w:themeColor="text1"/>
        </w:rPr>
        <w:t>季</w:t>
      </w:r>
      <w:r w:rsidR="00F66676" w:rsidRPr="009869DA">
        <w:rPr>
          <w:rFonts w:hint="eastAsia"/>
          <w:color w:val="000000" w:themeColor="text1"/>
        </w:rPr>
        <w:t>平均</w:t>
      </w:r>
      <w:r w:rsidRPr="009869DA">
        <w:rPr>
          <w:rFonts w:hint="eastAsia"/>
          <w:color w:val="000000" w:themeColor="text1"/>
        </w:rPr>
        <w:t>價格為</w:t>
      </w:r>
      <w:r w:rsidR="00F66676" w:rsidRPr="009869DA">
        <w:rPr>
          <w:rFonts w:hint="eastAsia"/>
          <w:color w:val="000000" w:themeColor="text1"/>
        </w:rPr>
        <w:t>10</w:t>
      </w:r>
      <w:r w:rsidR="009869DA" w:rsidRPr="009869DA">
        <w:rPr>
          <w:rFonts w:hint="eastAsia"/>
          <w:color w:val="000000" w:themeColor="text1"/>
        </w:rPr>
        <w:t>2</w:t>
      </w:r>
      <w:r w:rsidR="00F66676" w:rsidRPr="009869DA">
        <w:rPr>
          <w:rFonts w:hint="eastAsia"/>
          <w:color w:val="000000" w:themeColor="text1"/>
        </w:rPr>
        <w:t>.</w:t>
      </w:r>
      <w:r w:rsidR="009869DA" w:rsidRPr="009869DA">
        <w:rPr>
          <w:rFonts w:hint="eastAsia"/>
          <w:color w:val="000000" w:themeColor="text1"/>
        </w:rPr>
        <w:t>08</w:t>
      </w:r>
      <w:r w:rsidR="00F66676" w:rsidRPr="009869DA">
        <w:rPr>
          <w:rFonts w:hint="eastAsia"/>
          <w:color w:val="000000" w:themeColor="text1"/>
        </w:rPr>
        <w:t>美元，第</w:t>
      </w:r>
      <w:r w:rsidR="00F66676" w:rsidRPr="009869DA">
        <w:rPr>
          <w:rFonts w:hint="eastAsia"/>
          <w:color w:val="000000" w:themeColor="text1"/>
        </w:rPr>
        <w:t>3</w:t>
      </w:r>
      <w:r w:rsidR="00F66676" w:rsidRPr="009869DA">
        <w:rPr>
          <w:rFonts w:hint="eastAsia"/>
          <w:color w:val="000000" w:themeColor="text1"/>
        </w:rPr>
        <w:t>季</w:t>
      </w:r>
      <w:r w:rsidRPr="009869DA">
        <w:rPr>
          <w:rFonts w:hint="eastAsia"/>
          <w:color w:val="000000" w:themeColor="text1"/>
        </w:rPr>
        <w:t>平均價格為</w:t>
      </w:r>
      <w:r w:rsidRPr="009869DA">
        <w:rPr>
          <w:rFonts w:hint="eastAsia"/>
          <w:color w:val="000000" w:themeColor="text1"/>
        </w:rPr>
        <w:t>9</w:t>
      </w:r>
      <w:r w:rsidR="009869DA" w:rsidRPr="009869DA">
        <w:rPr>
          <w:rFonts w:hint="eastAsia"/>
          <w:color w:val="000000" w:themeColor="text1"/>
        </w:rPr>
        <w:t>9</w:t>
      </w:r>
      <w:r w:rsidRPr="009869DA">
        <w:rPr>
          <w:rFonts w:hint="eastAsia"/>
          <w:color w:val="000000" w:themeColor="text1"/>
        </w:rPr>
        <w:t>.</w:t>
      </w:r>
      <w:r w:rsidR="009869DA" w:rsidRPr="009869DA">
        <w:rPr>
          <w:rFonts w:hint="eastAsia"/>
          <w:color w:val="000000" w:themeColor="text1"/>
        </w:rPr>
        <w:t>5</w:t>
      </w:r>
      <w:r w:rsidR="007C04FE" w:rsidRPr="009869DA">
        <w:rPr>
          <w:rFonts w:hint="eastAsia"/>
          <w:color w:val="000000" w:themeColor="text1"/>
        </w:rPr>
        <w:t>0</w:t>
      </w:r>
      <w:r w:rsidRPr="009869DA">
        <w:rPr>
          <w:rFonts w:hint="eastAsia"/>
          <w:color w:val="000000" w:themeColor="text1"/>
        </w:rPr>
        <w:t>美元。</w:t>
      </w:r>
    </w:p>
    <w:bookmarkEnd w:id="89"/>
    <w:bookmarkEnd w:id="90"/>
    <w:bookmarkEnd w:id="91"/>
    <w:bookmarkEnd w:id="92"/>
    <w:bookmarkEnd w:id="93"/>
    <w:bookmarkEnd w:id="94"/>
    <w:bookmarkEnd w:id="95"/>
    <w:bookmarkEnd w:id="96"/>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DB5038" w:rsidP="008C520E">
      <w:pPr>
        <w:snapToGrid w:val="0"/>
        <w:spacing w:line="240" w:lineRule="atLeast"/>
        <w:jc w:val="center"/>
        <w:rPr>
          <w:rFonts w:eastAsia="標楷體"/>
          <w:color w:val="FF0000"/>
          <w:sz w:val="18"/>
        </w:rPr>
      </w:pPr>
      <w:r w:rsidRPr="00FC0D54">
        <w:rPr>
          <w:rFonts w:eastAsia="標楷體"/>
          <w:noProof/>
          <w:color w:val="FF0000"/>
          <w:sz w:val="18"/>
        </w:rPr>
        <w:drawing>
          <wp:inline distT="0" distB="0" distL="0" distR="0" wp14:anchorId="6D1C6960" wp14:editId="7603762B">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DB5038" w:rsidP="008C520E">
      <w:pPr>
        <w:snapToGrid w:val="0"/>
        <w:spacing w:line="240" w:lineRule="atLeast"/>
        <w:rPr>
          <w:rFonts w:eastAsia="標楷體"/>
          <w:sz w:val="22"/>
          <w:szCs w:val="22"/>
        </w:rPr>
      </w:pPr>
      <w:r w:rsidRPr="0015056B">
        <w:rPr>
          <w:noProof/>
        </w:rPr>
        <mc:AlternateContent>
          <mc:Choice Requires="wps">
            <w:drawing>
              <wp:anchor distT="0" distB="0" distL="180340" distR="114300" simplePos="0" relativeHeight="251937280" behindDoc="0" locked="0" layoutInCell="1" allowOverlap="1" wp14:anchorId="7DD94EC5" wp14:editId="14AFE536">
                <wp:simplePos x="0" y="0"/>
                <wp:positionH relativeFrom="column">
                  <wp:posOffset>4063365</wp:posOffset>
                </wp:positionH>
                <wp:positionV relativeFrom="page">
                  <wp:posOffset>6232525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742E" w:rsidRPr="00C12AFE" w:rsidRDefault="0069742E"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69742E" w:rsidRPr="00C12AFE" w:rsidRDefault="0069742E" w:rsidP="008C520E">
                            <w:pPr>
                              <w:rPr>
                                <w:rFonts w:eastAsia="標楷體"/>
                                <w:b/>
                              </w:rPr>
                            </w:pPr>
                            <w:r>
                              <w:rPr>
                                <w:rFonts w:eastAsia="標楷體"/>
                                <w:b/>
                              </w:rPr>
                              <w:t xml:space="preserve">WTI         </w:t>
                            </w:r>
                            <w:r>
                              <w:rPr>
                                <w:rFonts w:eastAsia="標楷體" w:hint="eastAsia"/>
                                <w:b/>
                              </w:rPr>
                              <w:t>101.97</w:t>
                            </w:r>
                          </w:p>
                          <w:p w:rsidR="0069742E" w:rsidRPr="00C12AFE" w:rsidRDefault="0069742E" w:rsidP="008C520E">
                            <w:pPr>
                              <w:rPr>
                                <w:rFonts w:eastAsia="標楷體"/>
                                <w:b/>
                              </w:rPr>
                            </w:pPr>
                            <w:r w:rsidRPr="00C12AFE">
                              <w:rPr>
                                <w:rFonts w:eastAsia="標楷體"/>
                                <w:b/>
                              </w:rPr>
                              <w:t>杜拜</w:t>
                            </w:r>
                            <w:r>
                              <w:rPr>
                                <w:rFonts w:eastAsia="標楷體"/>
                                <w:b/>
                              </w:rPr>
                              <w:t xml:space="preserve">         1</w:t>
                            </w:r>
                            <w:r>
                              <w:rPr>
                                <w:rFonts w:eastAsia="標楷體" w:hint="eastAsia"/>
                                <w:b/>
                              </w:rPr>
                              <w:t>05.52</w:t>
                            </w:r>
                          </w:p>
                          <w:p w:rsidR="0069742E" w:rsidRPr="00C12AFE" w:rsidRDefault="0069742E" w:rsidP="008C520E">
                            <w:pPr>
                              <w:rPr>
                                <w:rFonts w:eastAsia="標楷體"/>
                                <w:b/>
                              </w:rPr>
                            </w:pPr>
                            <w:r w:rsidRPr="00C12AFE">
                              <w:rPr>
                                <w:rFonts w:eastAsia="標楷體"/>
                                <w:b/>
                              </w:rPr>
                              <w:t>北海布蘭特</w:t>
                            </w:r>
                            <w:r>
                              <w:rPr>
                                <w:rFonts w:eastAsia="標楷體"/>
                                <w:b/>
                              </w:rPr>
                              <w:t xml:space="preserve">   1</w:t>
                            </w:r>
                            <w:r>
                              <w:rPr>
                                <w:rFonts w:eastAsia="標楷體" w:hint="eastAsia"/>
                                <w:b/>
                              </w:rPr>
                              <w:t>09.47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margin-left:319.95pt;margin-top:490.75pt;width:156pt;height:85.65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8M9A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" filled="f" fillcolor="#ff9" stroked="f">
                <v:textbox>
                  <w:txbxContent>
                    <w:p w:rsidR="0069742E" w:rsidRPr="00C12AFE" w:rsidRDefault="0069742E"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69742E" w:rsidRPr="00C12AFE" w:rsidRDefault="0069742E" w:rsidP="008C520E">
                      <w:pPr>
                        <w:rPr>
                          <w:rFonts w:eastAsia="標楷體"/>
                          <w:b/>
                        </w:rPr>
                      </w:pPr>
                      <w:r>
                        <w:rPr>
                          <w:rFonts w:eastAsia="標楷體"/>
                          <w:b/>
                        </w:rPr>
                        <w:t xml:space="preserve">WTI         </w:t>
                      </w:r>
                      <w:r>
                        <w:rPr>
                          <w:rFonts w:eastAsia="標楷體" w:hint="eastAsia"/>
                          <w:b/>
                        </w:rPr>
                        <w:t>101.97</w:t>
                      </w:r>
                    </w:p>
                    <w:p w:rsidR="0069742E" w:rsidRPr="00C12AFE" w:rsidRDefault="0069742E" w:rsidP="008C520E">
                      <w:pPr>
                        <w:rPr>
                          <w:rFonts w:eastAsia="標楷體"/>
                          <w:b/>
                        </w:rPr>
                      </w:pPr>
                      <w:r w:rsidRPr="00C12AFE">
                        <w:rPr>
                          <w:rFonts w:eastAsia="標楷體"/>
                          <w:b/>
                        </w:rPr>
                        <w:t>杜拜</w:t>
                      </w:r>
                      <w:r>
                        <w:rPr>
                          <w:rFonts w:eastAsia="標楷體"/>
                          <w:b/>
                        </w:rPr>
                        <w:t xml:space="preserve">         1</w:t>
                      </w:r>
                      <w:r>
                        <w:rPr>
                          <w:rFonts w:eastAsia="標楷體" w:hint="eastAsia"/>
                          <w:b/>
                        </w:rPr>
                        <w:t>05.52</w:t>
                      </w:r>
                    </w:p>
                    <w:p w:rsidR="0069742E" w:rsidRPr="00C12AFE" w:rsidRDefault="0069742E" w:rsidP="008C520E">
                      <w:pPr>
                        <w:rPr>
                          <w:rFonts w:eastAsia="標楷體"/>
                          <w:b/>
                        </w:rPr>
                      </w:pPr>
                      <w:r w:rsidRPr="00C12AFE">
                        <w:rPr>
                          <w:rFonts w:eastAsia="標楷體"/>
                          <w:b/>
                        </w:rPr>
                        <w:t>北海布蘭特</w:t>
                      </w:r>
                      <w:r>
                        <w:rPr>
                          <w:rFonts w:eastAsia="標楷體"/>
                          <w:b/>
                        </w:rPr>
                        <w:t xml:space="preserve">   1</w:t>
                      </w:r>
                      <w:r>
                        <w:rPr>
                          <w:rFonts w:eastAsia="標楷體" w:hint="eastAsia"/>
                          <w:b/>
                        </w:rPr>
                        <w:t>09.47</w:t>
                      </w:r>
                    </w:p>
                  </w:txbxContent>
                </v:textbox>
                <w10:wrap anchory="page"/>
              </v:shape>
            </w:pict>
          </mc:Fallback>
        </mc:AlternateContent>
      </w:r>
      <w:r w:rsidR="008C520E"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5017EF">
        <w:rPr>
          <w:rFonts w:hint="eastAsia"/>
          <w:b/>
          <w:bCs/>
        </w:rPr>
        <w:t>5</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5017EF" w:rsidRPr="005017EF">
        <w:rPr>
          <w:rFonts w:hint="eastAsia"/>
          <w:b/>
          <w:bCs/>
        </w:rPr>
        <w:t>下跌</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sidR="005017EF">
        <w:rPr>
          <w:rFonts w:eastAsia="標楷體" w:hint="eastAsia"/>
          <w:sz w:val="28"/>
        </w:rPr>
        <w:t>5</w:t>
      </w:r>
      <w:r w:rsidRPr="00AD38DA">
        <w:rPr>
          <w:rFonts w:eastAsia="標楷體"/>
          <w:sz w:val="28"/>
        </w:rPr>
        <w:t>月為</w:t>
      </w:r>
      <w:r w:rsidRPr="00AD38DA">
        <w:rPr>
          <w:rFonts w:eastAsia="標楷體" w:hint="eastAsia"/>
          <w:sz w:val="28"/>
        </w:rPr>
        <w:t>1</w:t>
      </w:r>
      <w:r w:rsidR="005017EF">
        <w:rPr>
          <w:rFonts w:eastAsia="標楷體" w:hint="eastAsia"/>
          <w:sz w:val="28"/>
        </w:rPr>
        <w:t>4</w:t>
      </w:r>
      <w:r>
        <w:rPr>
          <w:rFonts w:eastAsia="標楷體" w:hint="eastAsia"/>
          <w:sz w:val="28"/>
        </w:rPr>
        <w:t>.</w:t>
      </w:r>
      <w:r w:rsidR="005017EF">
        <w:rPr>
          <w:rFonts w:eastAsia="標楷體" w:hint="eastAsia"/>
          <w:sz w:val="28"/>
        </w:rPr>
        <w:t>9</w:t>
      </w:r>
      <w:r w:rsidR="009F5800">
        <w:rPr>
          <w:rFonts w:eastAsia="標楷體" w:hint="eastAsia"/>
          <w:sz w:val="28"/>
        </w:rPr>
        <w:t>3</w:t>
      </w:r>
      <w:r w:rsidRPr="00AD38DA">
        <w:rPr>
          <w:rFonts w:eastAsia="標楷體"/>
          <w:sz w:val="28"/>
        </w:rPr>
        <w:t>美元，較</w:t>
      </w:r>
      <w:r w:rsidRPr="00AD38DA">
        <w:rPr>
          <w:rFonts w:eastAsia="標楷體" w:hint="eastAsia"/>
          <w:sz w:val="28"/>
        </w:rPr>
        <w:t>上</w:t>
      </w:r>
      <w:r w:rsidRPr="00AD38DA">
        <w:rPr>
          <w:rFonts w:eastAsia="標楷體"/>
          <w:sz w:val="28"/>
        </w:rPr>
        <w:t>月</w:t>
      </w:r>
      <w:r w:rsidR="005017EF">
        <w:rPr>
          <w:rFonts w:eastAsia="標楷體" w:hint="eastAsia"/>
          <w:color w:val="000000" w:themeColor="text1"/>
          <w:sz w:val="28"/>
        </w:rPr>
        <w:t>下跌</w:t>
      </w:r>
      <w:r w:rsidR="005017EF">
        <w:rPr>
          <w:rFonts w:eastAsia="標楷體" w:hint="eastAsia"/>
          <w:color w:val="000000" w:themeColor="text1"/>
          <w:sz w:val="28"/>
        </w:rPr>
        <w:t>2</w:t>
      </w:r>
      <w:r w:rsidRPr="002E303C">
        <w:rPr>
          <w:rFonts w:eastAsia="標楷體" w:hint="eastAsia"/>
          <w:color w:val="000000" w:themeColor="text1"/>
          <w:sz w:val="28"/>
        </w:rPr>
        <w:t>.</w:t>
      </w:r>
      <w:r w:rsidR="005017EF">
        <w:rPr>
          <w:rFonts w:eastAsia="標楷體" w:hint="eastAsia"/>
          <w:color w:val="000000" w:themeColor="text1"/>
          <w:sz w:val="28"/>
        </w:rPr>
        <w:t>5</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5017EF">
        <w:rPr>
          <w:rFonts w:eastAsia="標楷體" w:hint="eastAsia"/>
          <w:color w:val="000000" w:themeColor="text1"/>
          <w:sz w:val="28"/>
        </w:rPr>
        <w:t>下跌</w:t>
      </w:r>
      <w:r w:rsidR="005017EF">
        <w:rPr>
          <w:rFonts w:eastAsia="標楷體" w:hint="eastAsia"/>
          <w:color w:val="000000" w:themeColor="text1"/>
          <w:sz w:val="28"/>
        </w:rPr>
        <w:t>1</w:t>
      </w:r>
      <w:r w:rsidR="009F5800">
        <w:rPr>
          <w:rFonts w:eastAsia="標楷體" w:hint="eastAsia"/>
          <w:color w:val="000000" w:themeColor="text1"/>
          <w:sz w:val="28"/>
        </w:rPr>
        <w:t>.</w:t>
      </w:r>
      <w:r w:rsidR="005017EF">
        <w:rPr>
          <w:rFonts w:eastAsia="標楷體" w:hint="eastAsia"/>
          <w:color w:val="000000" w:themeColor="text1"/>
          <w:sz w:val="28"/>
        </w:rPr>
        <w:t>1</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Pr="002E303C">
        <w:rPr>
          <w:rFonts w:eastAsia="標楷體"/>
          <w:color w:val="000000" w:themeColor="text1"/>
          <w:sz w:val="28"/>
        </w:rPr>
        <w:t>2008</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5017EF">
        <w:rPr>
          <w:rFonts w:eastAsia="標楷體" w:hint="eastAsia"/>
          <w:color w:val="000000" w:themeColor="text1"/>
          <w:sz w:val="28"/>
        </w:rPr>
        <w:t>5</w:t>
      </w:r>
      <w:r w:rsidRPr="002E303C">
        <w:rPr>
          <w:rFonts w:eastAsia="標楷體"/>
          <w:color w:val="000000" w:themeColor="text1"/>
          <w:sz w:val="28"/>
        </w:rPr>
        <w:t>月為</w:t>
      </w:r>
      <w:r w:rsidR="005017EF">
        <w:rPr>
          <w:rFonts w:eastAsia="標楷體" w:hint="eastAsia"/>
          <w:color w:val="000000" w:themeColor="text1"/>
          <w:sz w:val="28"/>
        </w:rPr>
        <w:t>6</w:t>
      </w:r>
      <w:r w:rsidR="009F5800">
        <w:rPr>
          <w:rFonts w:eastAsia="標楷體" w:hint="eastAsia"/>
          <w:color w:val="000000" w:themeColor="text1"/>
          <w:sz w:val="28"/>
        </w:rPr>
        <w:t>.</w:t>
      </w:r>
      <w:r w:rsidR="005017EF">
        <w:rPr>
          <w:rFonts w:eastAsia="標楷體" w:hint="eastAsia"/>
          <w:color w:val="000000" w:themeColor="text1"/>
          <w:sz w:val="28"/>
        </w:rPr>
        <w:t>27</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Pr>
          <w:rFonts w:eastAsia="標楷體" w:hint="eastAsia"/>
          <w:color w:val="000000" w:themeColor="text1"/>
          <w:sz w:val="28"/>
        </w:rPr>
        <w:t>下跌</w:t>
      </w:r>
      <w:r w:rsidR="005017EF">
        <w:rPr>
          <w:rFonts w:eastAsia="標楷體" w:hint="eastAsia"/>
          <w:color w:val="000000" w:themeColor="text1"/>
          <w:sz w:val="28"/>
        </w:rPr>
        <w:t>1</w:t>
      </w:r>
      <w:r w:rsidR="009F5800">
        <w:rPr>
          <w:rFonts w:eastAsia="標楷體" w:hint="eastAsia"/>
          <w:color w:val="000000" w:themeColor="text1"/>
          <w:sz w:val="28"/>
        </w:rPr>
        <w:t>2</w:t>
      </w:r>
      <w:r w:rsidRPr="002E303C">
        <w:rPr>
          <w:rFonts w:eastAsia="標楷體" w:hint="eastAsia"/>
          <w:color w:val="000000" w:themeColor="text1"/>
          <w:sz w:val="28"/>
        </w:rPr>
        <w:t>.</w:t>
      </w:r>
      <w:r w:rsidR="005017EF">
        <w:rPr>
          <w:rFonts w:eastAsia="標楷體" w:hint="eastAsia"/>
          <w:color w:val="000000" w:themeColor="text1"/>
          <w:sz w:val="28"/>
        </w:rPr>
        <w:t>1</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005017EF">
        <w:rPr>
          <w:rFonts w:eastAsia="標楷體" w:hint="eastAsia"/>
          <w:color w:val="000000" w:themeColor="text1"/>
          <w:sz w:val="28"/>
        </w:rPr>
        <w:t>1</w:t>
      </w:r>
      <w:r w:rsidRPr="002E303C">
        <w:rPr>
          <w:rFonts w:eastAsia="標楷體" w:hint="eastAsia"/>
          <w:color w:val="000000" w:themeColor="text1"/>
          <w:sz w:val="28"/>
        </w:rPr>
        <w:t>1.</w:t>
      </w:r>
      <w:r w:rsidR="009F5800">
        <w:rPr>
          <w:rFonts w:eastAsia="標楷體" w:hint="eastAsia"/>
          <w:color w:val="000000" w:themeColor="text1"/>
          <w:sz w:val="28"/>
        </w:rPr>
        <w:t>2</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Pr="002E303C">
        <w:rPr>
          <w:rFonts w:eastAsia="標楷體"/>
          <w:color w:val="000000" w:themeColor="text1"/>
          <w:sz w:val="28"/>
        </w:rPr>
        <w:t>2012</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5017EF">
        <w:rPr>
          <w:rFonts w:eastAsia="標楷體" w:hint="eastAsia"/>
          <w:color w:val="000000" w:themeColor="text1"/>
          <w:sz w:val="28"/>
        </w:rPr>
        <w:t>5</w:t>
      </w:r>
      <w:r w:rsidRPr="002E303C">
        <w:rPr>
          <w:rFonts w:eastAsia="標楷體"/>
          <w:color w:val="000000" w:themeColor="text1"/>
          <w:sz w:val="28"/>
        </w:rPr>
        <w:t>月為</w:t>
      </w:r>
      <w:r w:rsidR="005017EF">
        <w:rPr>
          <w:rFonts w:eastAsia="標楷體" w:hint="eastAsia"/>
          <w:color w:val="000000" w:themeColor="text1"/>
          <w:sz w:val="28"/>
        </w:rPr>
        <w:t>4</w:t>
      </w:r>
      <w:r w:rsidRPr="002E303C">
        <w:rPr>
          <w:rFonts w:eastAsia="標楷體" w:hint="eastAsia"/>
          <w:color w:val="000000" w:themeColor="text1"/>
          <w:sz w:val="28"/>
        </w:rPr>
        <w:t>.</w:t>
      </w:r>
      <w:r w:rsidR="005017EF">
        <w:rPr>
          <w:rFonts w:eastAsia="標楷體" w:hint="eastAsia"/>
          <w:color w:val="000000" w:themeColor="text1"/>
          <w:sz w:val="28"/>
        </w:rPr>
        <w:t>66</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sidRPr="00AD38DA">
        <w:rPr>
          <w:rFonts w:eastAsia="標楷體"/>
          <w:sz w:val="28"/>
        </w:rPr>
        <w:t>下跌</w:t>
      </w:r>
      <w:r w:rsidR="005017EF">
        <w:rPr>
          <w:rFonts w:eastAsia="標楷體" w:hint="eastAsia"/>
          <w:sz w:val="28"/>
        </w:rPr>
        <w:t>9</w:t>
      </w:r>
      <w:r w:rsidRPr="002E303C">
        <w:rPr>
          <w:rFonts w:eastAsia="標楷體" w:hint="eastAsia"/>
          <w:color w:val="000000" w:themeColor="text1"/>
          <w:sz w:val="28"/>
        </w:rPr>
        <w:t>.</w:t>
      </w:r>
      <w:r w:rsidR="005017EF">
        <w:rPr>
          <w:rFonts w:eastAsia="標楷體" w:hint="eastAsia"/>
          <w:color w:val="000000" w:themeColor="text1"/>
          <w:sz w:val="28"/>
        </w:rPr>
        <w:t>3</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9F5800">
        <w:rPr>
          <w:rFonts w:eastAsia="標楷體" w:hint="eastAsia"/>
          <w:sz w:val="28"/>
        </w:rPr>
        <w:t>2</w:t>
      </w:r>
      <w:r w:rsidR="005017EF">
        <w:rPr>
          <w:rFonts w:eastAsia="標楷體" w:hint="eastAsia"/>
          <w:sz w:val="28"/>
        </w:rPr>
        <w:t>9</w:t>
      </w:r>
      <w:r>
        <w:rPr>
          <w:rFonts w:eastAsia="標楷體" w:hint="eastAsia"/>
          <w:sz w:val="28"/>
        </w:rPr>
        <w:t>.</w:t>
      </w:r>
      <w:r w:rsidR="005017EF">
        <w:rPr>
          <w:rFonts w:eastAsia="標楷體" w:hint="eastAsia"/>
          <w:sz w:val="28"/>
        </w:rPr>
        <w:t>6</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3AF91605" wp14:editId="00CE89A6">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7" w:name="_Toc187823739"/>
      <w:bookmarkStart w:id="98" w:name="_Toc187823740"/>
      <w:bookmarkStart w:id="99" w:name="_Toc201487793"/>
      <w:bookmarkStart w:id="100" w:name="_Toc230064845"/>
      <w:bookmarkStart w:id="101" w:name="_Toc279048484"/>
      <w:bookmarkStart w:id="102" w:name="_Toc337122137"/>
      <w:bookmarkStart w:id="103" w:name="_Toc349916589"/>
      <w:bookmarkStart w:id="104" w:name="_Toc391906415"/>
      <w:bookmarkEnd w:id="80"/>
      <w:bookmarkEnd w:id="81"/>
      <w:bookmarkEnd w:id="82"/>
      <w:bookmarkEnd w:id="83"/>
      <w:bookmarkEnd w:id="84"/>
      <w:bookmarkEnd w:id="85"/>
      <w:r w:rsidRPr="00F85595">
        <w:lastRenderedPageBreak/>
        <w:t>（八）</w:t>
      </w:r>
      <w:r w:rsidRPr="004E6531">
        <w:rPr>
          <w:color w:val="000000" w:themeColor="text1"/>
        </w:rPr>
        <w:t>金融</w:t>
      </w:r>
      <w:bookmarkEnd w:id="104"/>
    </w:p>
    <w:p w:rsidR="00DD297D" w:rsidRPr="00F4500F" w:rsidRDefault="00494B27" w:rsidP="00494B27">
      <w:pPr>
        <w:pStyle w:val="t-4"/>
        <w:tabs>
          <w:tab w:val="clear" w:pos="540"/>
          <w:tab w:val="left" w:pos="709"/>
        </w:tabs>
        <w:snapToGrid w:val="0"/>
        <w:spacing w:beforeLines="50" w:before="180" w:afterLines="0" w:after="0" w:line="300" w:lineRule="auto"/>
        <w:ind w:leftChars="0" w:left="600" w:rightChars="-61" w:right="-146" w:hangingChars="214" w:hanging="600"/>
        <w:jc w:val="both"/>
        <w:rPr>
          <w:color w:val="auto"/>
          <w:spacing w:val="-8"/>
        </w:rPr>
      </w:pPr>
      <w:bookmarkStart w:id="105" w:name="_（九）就業"/>
      <w:bookmarkEnd w:id="105"/>
      <w:r w:rsidRPr="00F85595">
        <w:rPr>
          <w:noProof/>
          <w:spacing w:val="-8"/>
        </w:rPr>
        <w:drawing>
          <wp:anchor distT="0" distB="0" distL="114300" distR="114300" simplePos="0" relativeHeight="251941376" behindDoc="0" locked="0" layoutInCell="1" allowOverlap="1" wp14:anchorId="0E8351E4" wp14:editId="5EE94E3A">
            <wp:simplePos x="0" y="0"/>
            <wp:positionH relativeFrom="column">
              <wp:posOffset>2732405</wp:posOffset>
            </wp:positionH>
            <wp:positionV relativeFrom="paragraph">
              <wp:posOffset>19685</wp:posOffset>
            </wp:positionV>
            <wp:extent cx="3295015" cy="269113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D297D"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7F7A75">
        <w:rPr>
          <w:rFonts w:hint="eastAsia"/>
          <w:color w:val="auto"/>
          <w:spacing w:val="-8"/>
        </w:rPr>
        <w:t>5</w:t>
      </w:r>
      <w:r w:rsidR="00885F48" w:rsidRPr="001E30C8">
        <w:rPr>
          <w:color w:val="auto"/>
          <w:spacing w:val="-8"/>
        </w:rPr>
        <w:t>月</w:t>
      </w:r>
      <w:r w:rsidR="00885F48" w:rsidRPr="00F85595">
        <w:rPr>
          <w:color w:val="auto"/>
          <w:spacing w:val="-8"/>
        </w:rPr>
        <w:t>M1B</w:t>
      </w:r>
      <w:r w:rsidR="00885F48" w:rsidRPr="00F85595">
        <w:rPr>
          <w:color w:val="auto"/>
          <w:spacing w:val="-8"/>
        </w:rPr>
        <w:t>及</w:t>
      </w:r>
      <w:r w:rsidR="00885F48" w:rsidRPr="00F85595">
        <w:rPr>
          <w:color w:val="auto"/>
          <w:spacing w:val="-8"/>
        </w:rPr>
        <w:t>M2</w:t>
      </w:r>
      <w:r w:rsidR="00885F48" w:rsidRPr="00F85595">
        <w:rPr>
          <w:color w:val="auto"/>
          <w:spacing w:val="-8"/>
        </w:rPr>
        <w:t>年增率</w:t>
      </w:r>
      <w:r w:rsidR="007F7A75">
        <w:rPr>
          <w:rFonts w:hint="eastAsia"/>
          <w:color w:val="000000" w:themeColor="text1"/>
          <w:spacing w:val="-8"/>
        </w:rPr>
        <w:t>均低</w:t>
      </w:r>
      <w:r w:rsidR="00885F48" w:rsidRPr="001A3077">
        <w:rPr>
          <w:rFonts w:hint="eastAsia"/>
          <w:color w:val="000000" w:themeColor="text1"/>
          <w:spacing w:val="-8"/>
        </w:rPr>
        <w:t>於上月</w:t>
      </w:r>
    </w:p>
    <w:p w:rsidR="00354F0C" w:rsidRPr="00623BEA" w:rsidRDefault="00885F48" w:rsidP="00DD297D">
      <w:pPr>
        <w:pStyle w:val="k32"/>
        <w:topLinePunct/>
        <w:spacing w:beforeLines="0" w:before="0"/>
        <w:ind w:leftChars="118" w:left="283" w:rightChars="10" w:right="24" w:firstLineChars="202" w:firstLine="566"/>
        <w:rPr>
          <w:color w:val="000000" w:themeColor="text1"/>
          <w:spacing w:val="-8"/>
        </w:rPr>
      </w:pPr>
      <w:r w:rsidRPr="001A3077">
        <w:rPr>
          <w:color w:val="000000" w:themeColor="text1"/>
        </w:rPr>
        <w:t>10</w:t>
      </w:r>
      <w:r w:rsidRPr="001A3077">
        <w:rPr>
          <w:rFonts w:hint="eastAsia"/>
          <w:color w:val="000000" w:themeColor="text1"/>
        </w:rPr>
        <w:t>3</w:t>
      </w:r>
      <w:r w:rsidRPr="001A3077">
        <w:rPr>
          <w:color w:val="000000" w:themeColor="text1"/>
        </w:rPr>
        <w:t>年</w:t>
      </w:r>
      <w:r w:rsidR="007F7A75">
        <w:rPr>
          <w:rFonts w:hint="eastAsia"/>
          <w:color w:val="000000" w:themeColor="text1"/>
        </w:rPr>
        <w:t>5</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w:t>
      </w:r>
      <w:r w:rsidRPr="00623BEA">
        <w:rPr>
          <w:color w:val="000000" w:themeColor="text1"/>
          <w:spacing w:val="-8"/>
        </w:rPr>
        <w:t>率分別為</w:t>
      </w:r>
      <w:r w:rsidRPr="00623BEA">
        <w:rPr>
          <w:rFonts w:hint="eastAsia"/>
          <w:color w:val="000000" w:themeColor="text1"/>
          <w:spacing w:val="-8"/>
        </w:rPr>
        <w:t>9.</w:t>
      </w:r>
      <w:r w:rsidR="004723B4" w:rsidRPr="00623BEA">
        <w:rPr>
          <w:rFonts w:hint="eastAsia"/>
          <w:color w:val="000000" w:themeColor="text1"/>
          <w:spacing w:val="-8"/>
        </w:rPr>
        <w:t>34</w:t>
      </w:r>
      <w:r w:rsidRPr="00004F96">
        <w:rPr>
          <w:color w:val="000000" w:themeColor="text1"/>
          <w:spacing w:val="-8"/>
        </w:rPr>
        <w:t>％、</w:t>
      </w:r>
      <w:r w:rsidR="004723B4">
        <w:rPr>
          <w:rFonts w:hint="eastAsia"/>
          <w:color w:val="000000" w:themeColor="text1"/>
          <w:spacing w:val="-8"/>
        </w:rPr>
        <w:t>8</w:t>
      </w:r>
      <w:r w:rsidRPr="00004F96">
        <w:rPr>
          <w:rFonts w:hint="eastAsia"/>
          <w:color w:val="000000" w:themeColor="text1"/>
          <w:spacing w:val="-8"/>
        </w:rPr>
        <w:t>.</w:t>
      </w:r>
      <w:r w:rsidR="0057702A" w:rsidRPr="00004F96">
        <w:rPr>
          <w:rFonts w:hint="eastAsia"/>
          <w:color w:val="000000" w:themeColor="text1"/>
          <w:spacing w:val="-8"/>
        </w:rPr>
        <w:t>1</w:t>
      </w:r>
      <w:r w:rsidR="004723B4">
        <w:rPr>
          <w:rFonts w:hint="eastAsia"/>
          <w:color w:val="000000" w:themeColor="text1"/>
          <w:spacing w:val="-8"/>
        </w:rPr>
        <w:t>4</w:t>
      </w:r>
      <w:r w:rsidRPr="00004F96">
        <w:rPr>
          <w:color w:val="000000" w:themeColor="text1"/>
          <w:spacing w:val="-8"/>
        </w:rPr>
        <w:t>％及</w:t>
      </w:r>
      <w:r w:rsidR="004723B4">
        <w:rPr>
          <w:rFonts w:hint="eastAsia"/>
          <w:color w:val="000000" w:themeColor="text1"/>
          <w:spacing w:val="-8"/>
        </w:rPr>
        <w:t>5</w:t>
      </w:r>
      <w:r w:rsidRPr="00004F96">
        <w:rPr>
          <w:color w:val="000000" w:themeColor="text1"/>
          <w:spacing w:val="-8"/>
        </w:rPr>
        <w:t>.</w:t>
      </w:r>
      <w:r w:rsidR="004723B4">
        <w:rPr>
          <w:rFonts w:hint="eastAsia"/>
          <w:color w:val="000000" w:themeColor="text1"/>
          <w:spacing w:val="-8"/>
        </w:rPr>
        <w:t>91</w:t>
      </w:r>
      <w:r w:rsidRPr="00004F96">
        <w:rPr>
          <w:color w:val="000000" w:themeColor="text1"/>
          <w:spacing w:val="-8"/>
        </w:rPr>
        <w:t>％</w:t>
      </w:r>
      <w:r w:rsidRPr="00623BEA">
        <w:rPr>
          <w:color w:val="000000" w:themeColor="text1"/>
          <w:spacing w:val="-8"/>
        </w:rPr>
        <w:t>；</w:t>
      </w:r>
      <w:r w:rsidRPr="00623BEA">
        <w:rPr>
          <w:color w:val="000000" w:themeColor="text1"/>
          <w:spacing w:val="-8"/>
        </w:rPr>
        <w:t>M1B</w:t>
      </w:r>
      <w:r w:rsidRPr="00623BEA">
        <w:rPr>
          <w:rFonts w:hint="eastAsia"/>
          <w:color w:val="000000" w:themeColor="text1"/>
          <w:spacing w:val="-8"/>
        </w:rPr>
        <w:t>及</w:t>
      </w:r>
      <w:r w:rsidRPr="00623BEA">
        <w:rPr>
          <w:rFonts w:hint="eastAsia"/>
          <w:color w:val="000000" w:themeColor="text1"/>
          <w:spacing w:val="-8"/>
        </w:rPr>
        <w:t>M2</w:t>
      </w:r>
      <w:r w:rsidR="0057702A" w:rsidRPr="00623BEA">
        <w:rPr>
          <w:rFonts w:hint="eastAsia"/>
          <w:color w:val="000000" w:themeColor="text1"/>
          <w:spacing w:val="-8"/>
        </w:rPr>
        <w:t>年</w:t>
      </w:r>
      <w:r w:rsidR="004723B4" w:rsidRPr="00623BEA">
        <w:rPr>
          <w:rFonts w:hint="eastAsia"/>
          <w:color w:val="000000" w:themeColor="text1"/>
          <w:spacing w:val="-8"/>
        </w:rPr>
        <w:t>增率均低</w:t>
      </w:r>
      <w:r w:rsidRPr="00623BEA">
        <w:rPr>
          <w:rFonts w:hint="eastAsia"/>
          <w:color w:val="000000" w:themeColor="text1"/>
          <w:spacing w:val="-8"/>
        </w:rPr>
        <w:t>於上</w:t>
      </w:r>
      <w:r w:rsidRPr="00623BEA">
        <w:rPr>
          <w:color w:val="000000" w:themeColor="text1"/>
          <w:spacing w:val="-8"/>
        </w:rPr>
        <w:t>月</w:t>
      </w:r>
      <w:r w:rsidRPr="00623BEA">
        <w:rPr>
          <w:rFonts w:hint="eastAsia"/>
          <w:color w:val="000000" w:themeColor="text1"/>
          <w:spacing w:val="-8"/>
        </w:rPr>
        <w:t>，</w:t>
      </w:r>
      <w:r w:rsidR="004723B4" w:rsidRPr="00623BEA">
        <w:rPr>
          <w:color w:val="000000" w:themeColor="text1"/>
          <w:spacing w:val="-8"/>
        </w:rPr>
        <w:t>主要係受外資淨匯入減少以及上年</w:t>
      </w:r>
      <w:r w:rsidR="004723B4" w:rsidRPr="00623BEA">
        <w:rPr>
          <w:color w:val="000000" w:themeColor="text1"/>
          <w:spacing w:val="-8"/>
        </w:rPr>
        <w:t>5</w:t>
      </w:r>
      <w:r w:rsidR="004723B4" w:rsidRPr="00623BEA">
        <w:rPr>
          <w:color w:val="000000" w:themeColor="text1"/>
          <w:spacing w:val="-8"/>
        </w:rPr>
        <w:t>月股市轉趨活絡致比較基期較高影響</w:t>
      </w:r>
      <w:r w:rsidR="0057702A" w:rsidRPr="00623BEA">
        <w:rPr>
          <w:color w:val="000000" w:themeColor="text1"/>
          <w:spacing w:val="-8"/>
        </w:rPr>
        <w:t>。</w:t>
      </w:r>
    </w:p>
    <w:p w:rsidR="00885F48" w:rsidRDefault="00885F48" w:rsidP="00DD297D">
      <w:pPr>
        <w:pStyle w:val="k32"/>
        <w:topLinePunct/>
        <w:spacing w:beforeLines="0" w:before="0"/>
        <w:ind w:leftChars="118" w:left="283" w:rightChars="10" w:right="24" w:firstLineChars="202" w:firstLine="566"/>
      </w:pPr>
    </w:p>
    <w:p w:rsidR="004E6531" w:rsidRPr="00F4500F" w:rsidRDefault="004E6531"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Pr="00004F96">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新台幣兌美元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827BF4">
        <w:trPr>
          <w:trHeight w:val="307"/>
          <w:jc w:val="center"/>
        </w:trPr>
        <w:tc>
          <w:tcPr>
            <w:tcW w:w="1638" w:type="dxa"/>
            <w:tcBorders>
              <w:top w:val="nil"/>
              <w:left w:val="nil"/>
              <w:bottom w:val="nil"/>
              <w:right w:val="single" w:sz="4" w:space="0" w:color="auto"/>
            </w:tcBorders>
          </w:tcPr>
          <w:p w:rsidR="006C1997" w:rsidRPr="00F4500F" w:rsidRDefault="006C1997" w:rsidP="00827BF4">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827BF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6C1997" w:rsidRPr="00F4500F" w:rsidRDefault="006C1997" w:rsidP="00827BF4">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6C1997" w:rsidRPr="00F4500F" w:rsidRDefault="006C1997" w:rsidP="00827BF4">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6C1997" w:rsidRPr="00A10C92" w:rsidRDefault="006C1997" w:rsidP="00827BF4">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6C1997" w:rsidRPr="00A10C92" w:rsidRDefault="006C1997" w:rsidP="00827BF4">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003A1A84">
              <w:rPr>
                <w:rFonts w:eastAsia="標楷體" w:hint="eastAsia"/>
                <w:b/>
                <w:bCs/>
                <w:color w:val="000000" w:themeColor="text1"/>
              </w:rPr>
              <w:t>1~5</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623BEA"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623BEA">
              <w:rPr>
                <w:rFonts w:hint="eastAsia"/>
                <w:b/>
                <w:bCs/>
                <w:color w:val="000000" w:themeColor="text1"/>
              </w:rPr>
              <w:t>5.9</w:t>
            </w:r>
            <w:r w:rsidR="007F7A75" w:rsidRPr="00623BEA">
              <w:rPr>
                <w:rFonts w:hint="eastAsia"/>
                <w:b/>
                <w:bCs/>
                <w:color w:val="000000" w:themeColor="text1"/>
              </w:rPr>
              <w:t>2</w:t>
            </w:r>
          </w:p>
        </w:tc>
        <w:tc>
          <w:tcPr>
            <w:tcW w:w="1513" w:type="dxa"/>
            <w:tcBorders>
              <w:top w:val="nil"/>
              <w:left w:val="nil"/>
              <w:bottom w:val="nil"/>
              <w:right w:val="nil"/>
            </w:tcBorders>
            <w:vAlign w:val="center"/>
          </w:tcPr>
          <w:p w:rsidR="006C1997" w:rsidRPr="00623BEA" w:rsidRDefault="006C1997" w:rsidP="004E2DDD">
            <w:pPr>
              <w:snapToGrid w:val="0"/>
              <w:spacing w:line="340" w:lineRule="atLeast"/>
              <w:ind w:rightChars="213" w:right="511"/>
              <w:jc w:val="right"/>
              <w:rPr>
                <w:rFonts w:eastAsia="華康粗圓體"/>
                <w:b/>
                <w:bCs/>
                <w:color w:val="000000" w:themeColor="text1"/>
                <w:spacing w:val="4"/>
                <w:kern w:val="0"/>
                <w:szCs w:val="27"/>
              </w:rPr>
            </w:pPr>
            <w:r w:rsidRPr="00623BEA">
              <w:rPr>
                <w:rFonts w:eastAsia="華康粗圓體" w:hint="eastAsia"/>
                <w:b/>
                <w:bCs/>
                <w:color w:val="000000" w:themeColor="text1"/>
                <w:spacing w:val="4"/>
                <w:kern w:val="0"/>
                <w:szCs w:val="27"/>
              </w:rPr>
              <w:t>10.</w:t>
            </w:r>
            <w:r w:rsidR="007F7A75" w:rsidRPr="00623BEA">
              <w:rPr>
                <w:rFonts w:eastAsia="華康粗圓體" w:hint="eastAsia"/>
                <w:b/>
                <w:bCs/>
                <w:color w:val="000000" w:themeColor="text1"/>
                <w:spacing w:val="4"/>
                <w:kern w:val="0"/>
                <w:szCs w:val="27"/>
              </w:rPr>
              <w:t>03</w:t>
            </w:r>
          </w:p>
        </w:tc>
        <w:tc>
          <w:tcPr>
            <w:tcW w:w="1500" w:type="dxa"/>
            <w:tcBorders>
              <w:top w:val="nil"/>
              <w:left w:val="nil"/>
              <w:bottom w:val="nil"/>
              <w:right w:val="nil"/>
            </w:tcBorders>
            <w:vAlign w:val="center"/>
          </w:tcPr>
          <w:p w:rsidR="006C1997" w:rsidRPr="00623BEA" w:rsidRDefault="007F7A75" w:rsidP="007F7A75">
            <w:pPr>
              <w:snapToGrid w:val="0"/>
              <w:spacing w:line="340" w:lineRule="atLeast"/>
              <w:ind w:rightChars="189" w:right="454"/>
              <w:jc w:val="right"/>
              <w:rPr>
                <w:b/>
                <w:bCs/>
                <w:color w:val="000000" w:themeColor="text1"/>
              </w:rPr>
            </w:pPr>
            <w:r w:rsidRPr="00623BEA">
              <w:rPr>
                <w:rFonts w:hint="eastAsia"/>
                <w:b/>
                <w:bCs/>
                <w:color w:val="000000" w:themeColor="text1"/>
              </w:rPr>
              <w:t>8</w:t>
            </w:r>
            <w:r w:rsidR="006C1997" w:rsidRPr="00623BEA">
              <w:rPr>
                <w:rFonts w:hint="eastAsia"/>
                <w:b/>
                <w:bCs/>
                <w:color w:val="000000" w:themeColor="text1"/>
              </w:rPr>
              <w:t>.</w:t>
            </w:r>
            <w:r w:rsidRPr="00623BEA">
              <w:rPr>
                <w:rFonts w:hint="eastAsia"/>
                <w:b/>
                <w:bCs/>
                <w:color w:val="000000" w:themeColor="text1"/>
              </w:rPr>
              <w:t>9</w:t>
            </w:r>
            <w:r w:rsidR="006C1997" w:rsidRPr="00623BEA">
              <w:rPr>
                <w:rFonts w:hint="eastAsia"/>
                <w:b/>
                <w:bCs/>
                <w:color w:val="000000" w:themeColor="text1"/>
              </w:rPr>
              <w:t>3</w:t>
            </w:r>
          </w:p>
        </w:tc>
        <w:tc>
          <w:tcPr>
            <w:tcW w:w="1416" w:type="dxa"/>
            <w:tcBorders>
              <w:top w:val="nil"/>
              <w:left w:val="nil"/>
              <w:bottom w:val="nil"/>
              <w:right w:val="nil"/>
            </w:tcBorders>
            <w:vAlign w:val="center"/>
          </w:tcPr>
          <w:p w:rsidR="006C1997" w:rsidRPr="00710A56" w:rsidRDefault="006C1997" w:rsidP="00710A56">
            <w:pPr>
              <w:snapToGrid w:val="0"/>
              <w:spacing w:line="340" w:lineRule="atLeast"/>
              <w:ind w:rightChars="188" w:right="451"/>
              <w:jc w:val="right"/>
              <w:rPr>
                <w:b/>
                <w:bCs/>
                <w:color w:val="000000" w:themeColor="text1"/>
              </w:rPr>
            </w:pPr>
            <w:r w:rsidRPr="00710A56">
              <w:rPr>
                <w:rFonts w:hint="eastAsia"/>
                <w:b/>
                <w:bCs/>
                <w:color w:val="000000" w:themeColor="text1"/>
              </w:rPr>
              <w:t>30.3</w:t>
            </w:r>
            <w:r w:rsidR="00710A56" w:rsidRPr="00710A56">
              <w:rPr>
                <w:rFonts w:hint="eastAsia"/>
                <w:b/>
                <w:bCs/>
                <w:color w:val="000000" w:themeColor="text1"/>
              </w:rPr>
              <w:t>07</w:t>
            </w:r>
          </w:p>
        </w:tc>
        <w:tc>
          <w:tcPr>
            <w:tcW w:w="1336" w:type="dxa"/>
            <w:tcBorders>
              <w:top w:val="nil"/>
              <w:left w:val="nil"/>
              <w:bottom w:val="nil"/>
              <w:right w:val="nil"/>
            </w:tcBorders>
            <w:vAlign w:val="center"/>
          </w:tcPr>
          <w:p w:rsidR="006C1997" w:rsidRPr="00710A56" w:rsidRDefault="006C1997" w:rsidP="00FA3622">
            <w:pPr>
              <w:snapToGrid w:val="0"/>
              <w:spacing w:line="340" w:lineRule="atLeast"/>
              <w:ind w:rightChars="154" w:right="370"/>
              <w:jc w:val="right"/>
              <w:rPr>
                <w:rFonts w:eastAsia="華康粗圓體"/>
                <w:b/>
                <w:bCs/>
                <w:color w:val="000000" w:themeColor="text1"/>
                <w:spacing w:val="4"/>
                <w:kern w:val="0"/>
                <w:szCs w:val="27"/>
              </w:rPr>
            </w:pPr>
            <w:r w:rsidRPr="00710A56">
              <w:rPr>
                <w:rFonts w:eastAsia="華康粗圓體" w:hint="eastAsia"/>
                <w:b/>
                <w:bCs/>
                <w:color w:val="000000" w:themeColor="text1"/>
                <w:spacing w:val="4"/>
                <w:kern w:val="0"/>
                <w:szCs w:val="27"/>
              </w:rPr>
              <w:t>0.38</w:t>
            </w:r>
            <w:r w:rsidR="00710A56" w:rsidRPr="00710A56">
              <w:rPr>
                <w:rFonts w:eastAsia="華康粗圓體" w:hint="eastAsia"/>
                <w:b/>
                <w:bCs/>
                <w:color w:val="000000" w:themeColor="text1"/>
                <w:spacing w:val="4"/>
                <w:kern w:val="0"/>
                <w:szCs w:val="27"/>
              </w:rPr>
              <w:t>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710A56" w:rsidRDefault="006C1997" w:rsidP="004E2DDD">
            <w:pPr>
              <w:snapToGrid w:val="0"/>
              <w:spacing w:line="340" w:lineRule="atLeast"/>
              <w:ind w:rightChars="188" w:right="451"/>
              <w:jc w:val="right"/>
              <w:rPr>
                <w:color w:val="000000" w:themeColor="text1"/>
              </w:rPr>
            </w:pPr>
            <w:r w:rsidRPr="00710A56">
              <w:rPr>
                <w:rFonts w:hint="eastAsia"/>
                <w:color w:val="000000" w:themeColor="text1"/>
              </w:rPr>
              <w:t>30.264</w:t>
            </w:r>
          </w:p>
        </w:tc>
        <w:tc>
          <w:tcPr>
            <w:tcW w:w="1336" w:type="dxa"/>
            <w:tcBorders>
              <w:top w:val="nil"/>
              <w:left w:val="nil"/>
              <w:bottom w:val="nil"/>
              <w:right w:val="nil"/>
            </w:tcBorders>
            <w:vAlign w:val="center"/>
          </w:tcPr>
          <w:p w:rsidR="006C1997" w:rsidRPr="00710A56" w:rsidRDefault="006C1997" w:rsidP="004E2DDD">
            <w:pPr>
              <w:snapToGrid w:val="0"/>
              <w:spacing w:line="340" w:lineRule="atLeast"/>
              <w:ind w:rightChars="154" w:right="370"/>
              <w:jc w:val="right"/>
              <w:rPr>
                <w:rFonts w:eastAsia="華康粗圓體"/>
                <w:color w:val="000000" w:themeColor="text1"/>
                <w:spacing w:val="4"/>
                <w:kern w:val="0"/>
                <w:szCs w:val="27"/>
              </w:rPr>
            </w:pPr>
            <w:r w:rsidRPr="00710A56">
              <w:rPr>
                <w:rFonts w:eastAsia="華康粗圓體" w:hint="eastAsia"/>
                <w:color w:val="000000" w:themeColor="text1"/>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710A56" w:rsidRDefault="006C1997" w:rsidP="004E2DDD">
            <w:pPr>
              <w:snapToGrid w:val="0"/>
              <w:spacing w:line="340" w:lineRule="atLeast"/>
              <w:ind w:rightChars="188" w:right="451"/>
              <w:jc w:val="right"/>
              <w:rPr>
                <w:color w:val="000000" w:themeColor="text1"/>
              </w:rPr>
            </w:pPr>
            <w:r w:rsidRPr="00710A56">
              <w:rPr>
                <w:rFonts w:hint="eastAsia"/>
                <w:color w:val="000000" w:themeColor="text1"/>
              </w:rPr>
              <w:t>30.377</w:t>
            </w:r>
          </w:p>
        </w:tc>
        <w:tc>
          <w:tcPr>
            <w:tcW w:w="1336" w:type="dxa"/>
            <w:tcBorders>
              <w:top w:val="nil"/>
              <w:left w:val="nil"/>
              <w:bottom w:val="nil"/>
              <w:right w:val="nil"/>
            </w:tcBorders>
            <w:vAlign w:val="center"/>
          </w:tcPr>
          <w:p w:rsidR="006C1997" w:rsidRPr="00710A56" w:rsidRDefault="006C1997" w:rsidP="004E2DDD">
            <w:pPr>
              <w:snapToGrid w:val="0"/>
              <w:spacing w:line="340" w:lineRule="atLeast"/>
              <w:ind w:rightChars="154" w:right="370"/>
              <w:jc w:val="right"/>
              <w:rPr>
                <w:rFonts w:eastAsia="華康粗圓體"/>
                <w:color w:val="000000" w:themeColor="text1"/>
                <w:spacing w:val="4"/>
                <w:kern w:val="0"/>
                <w:szCs w:val="27"/>
              </w:rPr>
            </w:pPr>
            <w:r w:rsidRPr="00710A56">
              <w:rPr>
                <w:rFonts w:eastAsia="華康粗圓體" w:hint="eastAsia"/>
                <w:color w:val="000000" w:themeColor="text1"/>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710A56" w:rsidRDefault="006C1997" w:rsidP="00FA3622">
            <w:pPr>
              <w:snapToGrid w:val="0"/>
              <w:spacing w:line="340" w:lineRule="atLeast"/>
              <w:ind w:rightChars="188" w:right="451"/>
              <w:jc w:val="right"/>
              <w:rPr>
                <w:color w:val="000000" w:themeColor="text1"/>
              </w:rPr>
            </w:pPr>
            <w:r w:rsidRPr="00710A56">
              <w:rPr>
                <w:rFonts w:hint="eastAsia"/>
                <w:color w:val="000000" w:themeColor="text1"/>
              </w:rPr>
              <w:t>30.446</w:t>
            </w:r>
          </w:p>
        </w:tc>
        <w:tc>
          <w:tcPr>
            <w:tcW w:w="1336" w:type="dxa"/>
            <w:tcBorders>
              <w:top w:val="nil"/>
              <w:left w:val="nil"/>
              <w:bottom w:val="nil"/>
              <w:right w:val="nil"/>
            </w:tcBorders>
            <w:vAlign w:val="center"/>
          </w:tcPr>
          <w:p w:rsidR="006C1997" w:rsidRPr="00710A56" w:rsidRDefault="006C1997" w:rsidP="004E2DDD">
            <w:pPr>
              <w:snapToGrid w:val="0"/>
              <w:spacing w:line="340" w:lineRule="atLeast"/>
              <w:ind w:rightChars="154" w:right="370"/>
              <w:jc w:val="right"/>
              <w:rPr>
                <w:rFonts w:eastAsia="華康粗圓體"/>
                <w:color w:val="000000" w:themeColor="text1"/>
                <w:spacing w:val="4"/>
                <w:kern w:val="0"/>
                <w:szCs w:val="27"/>
              </w:rPr>
            </w:pPr>
            <w:r w:rsidRPr="00710A56">
              <w:rPr>
                <w:rFonts w:eastAsia="華康粗圓體" w:hint="eastAsia"/>
                <w:color w:val="000000" w:themeColor="text1"/>
                <w:spacing w:val="4"/>
                <w:kern w:val="0"/>
                <w:szCs w:val="27"/>
              </w:rPr>
              <w:t>0.387</w:t>
            </w:r>
          </w:p>
        </w:tc>
      </w:tr>
      <w:tr w:rsidR="003A1A84" w:rsidRPr="00FC0D54" w:rsidTr="003343AD">
        <w:trPr>
          <w:trHeight w:val="307"/>
          <w:jc w:val="center"/>
        </w:trPr>
        <w:tc>
          <w:tcPr>
            <w:tcW w:w="1638" w:type="dxa"/>
            <w:tcBorders>
              <w:top w:val="nil"/>
              <w:left w:val="nil"/>
              <w:bottom w:val="nil"/>
              <w:right w:val="single" w:sz="4" w:space="0" w:color="auto"/>
            </w:tcBorders>
          </w:tcPr>
          <w:p w:rsidR="003A1A84" w:rsidRDefault="003A1A84" w:rsidP="00860E9E">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A1A84" w:rsidRDefault="003A1A84" w:rsidP="00860E9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3A1A84" w:rsidRDefault="003A1A84" w:rsidP="00860E9E">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3A1A84" w:rsidRDefault="003A1A84" w:rsidP="00860E9E">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3A1A84" w:rsidRPr="00710A56" w:rsidRDefault="003A1A84" w:rsidP="00860E9E">
            <w:pPr>
              <w:snapToGrid w:val="0"/>
              <w:spacing w:line="340" w:lineRule="atLeast"/>
              <w:ind w:rightChars="188" w:right="451"/>
              <w:jc w:val="right"/>
              <w:rPr>
                <w:color w:val="000000" w:themeColor="text1"/>
              </w:rPr>
            </w:pPr>
            <w:r w:rsidRPr="00710A56">
              <w:rPr>
                <w:rFonts w:hint="eastAsia"/>
                <w:color w:val="000000" w:themeColor="text1"/>
              </w:rPr>
              <w:t>30.268</w:t>
            </w:r>
          </w:p>
        </w:tc>
        <w:tc>
          <w:tcPr>
            <w:tcW w:w="1336" w:type="dxa"/>
            <w:tcBorders>
              <w:top w:val="nil"/>
              <w:left w:val="nil"/>
              <w:bottom w:val="nil"/>
              <w:right w:val="nil"/>
            </w:tcBorders>
            <w:vAlign w:val="center"/>
          </w:tcPr>
          <w:p w:rsidR="003A1A84" w:rsidRPr="00710A56" w:rsidRDefault="003A1A84" w:rsidP="00860E9E">
            <w:pPr>
              <w:snapToGrid w:val="0"/>
              <w:spacing w:line="340" w:lineRule="atLeast"/>
              <w:ind w:rightChars="154" w:right="370"/>
              <w:jc w:val="right"/>
              <w:rPr>
                <w:rFonts w:eastAsia="華康粗圓體"/>
                <w:color w:val="000000" w:themeColor="text1"/>
                <w:spacing w:val="4"/>
                <w:kern w:val="0"/>
                <w:szCs w:val="27"/>
              </w:rPr>
            </w:pPr>
            <w:r w:rsidRPr="00710A56">
              <w:rPr>
                <w:rFonts w:eastAsia="華康粗圓體" w:hint="eastAsia"/>
                <w:color w:val="000000" w:themeColor="text1"/>
                <w:spacing w:val="4"/>
                <w:kern w:val="0"/>
                <w:szCs w:val="27"/>
              </w:rPr>
              <w:t>0.387</w:t>
            </w:r>
          </w:p>
        </w:tc>
      </w:tr>
      <w:tr w:rsidR="003A1A84" w:rsidRPr="00FC0D54" w:rsidTr="00AE688F">
        <w:trPr>
          <w:trHeight w:val="307"/>
          <w:jc w:val="center"/>
        </w:trPr>
        <w:tc>
          <w:tcPr>
            <w:tcW w:w="1638" w:type="dxa"/>
            <w:tcBorders>
              <w:top w:val="nil"/>
              <w:left w:val="nil"/>
              <w:bottom w:val="single" w:sz="4" w:space="0" w:color="auto"/>
              <w:right w:val="single" w:sz="4" w:space="0" w:color="auto"/>
            </w:tcBorders>
          </w:tcPr>
          <w:p w:rsidR="003A1A84" w:rsidRDefault="003A1A84" w:rsidP="004E2DDD">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3A1A84" w:rsidRPr="007F7A75" w:rsidRDefault="00B725F2" w:rsidP="00B725F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w:t>
            </w:r>
            <w:r w:rsidR="003A1A84" w:rsidRPr="007F7A75">
              <w:rPr>
                <w:rFonts w:hint="eastAsia"/>
                <w:color w:val="000000" w:themeColor="text1"/>
              </w:rPr>
              <w:t>.</w:t>
            </w:r>
            <w:r w:rsidRPr="007F7A75">
              <w:rPr>
                <w:rFonts w:hint="eastAsia"/>
                <w:color w:val="000000" w:themeColor="text1"/>
              </w:rPr>
              <w:t>91</w:t>
            </w:r>
          </w:p>
        </w:tc>
        <w:tc>
          <w:tcPr>
            <w:tcW w:w="1513" w:type="dxa"/>
            <w:tcBorders>
              <w:top w:val="nil"/>
              <w:left w:val="nil"/>
              <w:bottom w:val="single" w:sz="4" w:space="0" w:color="auto"/>
              <w:right w:val="nil"/>
            </w:tcBorders>
            <w:vAlign w:val="center"/>
          </w:tcPr>
          <w:p w:rsidR="003A1A84" w:rsidRPr="007F7A75" w:rsidRDefault="003A1A84" w:rsidP="00B725F2">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w:t>
            </w:r>
            <w:r w:rsidR="00B725F2" w:rsidRPr="007F7A75">
              <w:rPr>
                <w:rFonts w:eastAsia="華康粗圓體" w:hint="eastAsia"/>
                <w:color w:val="000000" w:themeColor="text1"/>
                <w:spacing w:val="4"/>
                <w:kern w:val="0"/>
                <w:szCs w:val="27"/>
              </w:rPr>
              <w:t>34</w:t>
            </w:r>
          </w:p>
        </w:tc>
        <w:tc>
          <w:tcPr>
            <w:tcW w:w="1500" w:type="dxa"/>
            <w:tcBorders>
              <w:top w:val="nil"/>
              <w:left w:val="nil"/>
              <w:bottom w:val="single" w:sz="4" w:space="0" w:color="auto"/>
              <w:right w:val="nil"/>
            </w:tcBorders>
            <w:vAlign w:val="center"/>
          </w:tcPr>
          <w:p w:rsidR="003A1A84" w:rsidRPr="007F7A75" w:rsidRDefault="00B725F2" w:rsidP="00B725F2">
            <w:pPr>
              <w:snapToGrid w:val="0"/>
              <w:spacing w:line="340" w:lineRule="atLeast"/>
              <w:ind w:rightChars="189" w:right="454"/>
              <w:jc w:val="right"/>
              <w:rPr>
                <w:color w:val="000000" w:themeColor="text1"/>
              </w:rPr>
            </w:pPr>
            <w:r w:rsidRPr="007F7A75">
              <w:rPr>
                <w:rFonts w:hint="eastAsia"/>
                <w:color w:val="000000" w:themeColor="text1"/>
              </w:rPr>
              <w:t>8</w:t>
            </w:r>
            <w:r w:rsidR="003A1A84" w:rsidRPr="007F7A75">
              <w:rPr>
                <w:rFonts w:hint="eastAsia"/>
                <w:color w:val="000000" w:themeColor="text1"/>
              </w:rPr>
              <w:t>.1</w:t>
            </w:r>
            <w:r w:rsidRPr="007F7A75">
              <w:rPr>
                <w:rFonts w:hint="eastAsia"/>
                <w:color w:val="000000" w:themeColor="text1"/>
              </w:rPr>
              <w:t>4</w:t>
            </w:r>
          </w:p>
        </w:tc>
        <w:tc>
          <w:tcPr>
            <w:tcW w:w="1416" w:type="dxa"/>
            <w:tcBorders>
              <w:top w:val="nil"/>
              <w:left w:val="nil"/>
              <w:bottom w:val="single" w:sz="4" w:space="0" w:color="auto"/>
              <w:right w:val="nil"/>
            </w:tcBorders>
            <w:vAlign w:val="center"/>
          </w:tcPr>
          <w:p w:rsidR="003A1A84" w:rsidRPr="00710A56" w:rsidRDefault="003A1A84" w:rsidP="00710A56">
            <w:pPr>
              <w:snapToGrid w:val="0"/>
              <w:spacing w:line="340" w:lineRule="atLeast"/>
              <w:ind w:rightChars="188" w:right="451"/>
              <w:jc w:val="right"/>
              <w:rPr>
                <w:color w:val="000000" w:themeColor="text1"/>
              </w:rPr>
            </w:pPr>
            <w:r w:rsidRPr="00710A56">
              <w:rPr>
                <w:rFonts w:hint="eastAsia"/>
                <w:color w:val="000000" w:themeColor="text1"/>
              </w:rPr>
              <w:t>30.</w:t>
            </w:r>
            <w:r w:rsidR="00710A56" w:rsidRPr="00710A56">
              <w:rPr>
                <w:rFonts w:hint="eastAsia"/>
                <w:color w:val="000000" w:themeColor="text1"/>
              </w:rPr>
              <w:t>177</w:t>
            </w:r>
          </w:p>
        </w:tc>
        <w:tc>
          <w:tcPr>
            <w:tcW w:w="1336" w:type="dxa"/>
            <w:tcBorders>
              <w:top w:val="nil"/>
              <w:left w:val="nil"/>
              <w:bottom w:val="single" w:sz="4" w:space="0" w:color="auto"/>
              <w:right w:val="nil"/>
            </w:tcBorders>
            <w:vAlign w:val="center"/>
          </w:tcPr>
          <w:p w:rsidR="003A1A84" w:rsidRPr="00710A56" w:rsidRDefault="003A1A84" w:rsidP="004E2DDD">
            <w:pPr>
              <w:snapToGrid w:val="0"/>
              <w:spacing w:line="340" w:lineRule="atLeast"/>
              <w:ind w:rightChars="154" w:right="370"/>
              <w:jc w:val="right"/>
              <w:rPr>
                <w:rFonts w:eastAsia="華康粗圓體"/>
                <w:color w:val="000000" w:themeColor="text1"/>
                <w:spacing w:val="4"/>
                <w:kern w:val="0"/>
                <w:szCs w:val="27"/>
              </w:rPr>
            </w:pPr>
            <w:r w:rsidRPr="00710A56">
              <w:rPr>
                <w:rFonts w:eastAsia="華康粗圓體" w:hint="eastAsia"/>
                <w:color w:val="000000" w:themeColor="text1"/>
                <w:spacing w:val="4"/>
                <w:kern w:val="0"/>
                <w:szCs w:val="27"/>
              </w:rPr>
              <w:t>0.38</w:t>
            </w:r>
            <w:r w:rsidR="00710A56" w:rsidRPr="00710A56">
              <w:rPr>
                <w:rFonts w:eastAsia="華康粗圓體" w:hint="eastAsia"/>
                <w:color w:val="000000" w:themeColor="text1"/>
                <w:spacing w:val="4"/>
                <w:kern w:val="0"/>
                <w:szCs w:val="27"/>
              </w:rPr>
              <w:t>8</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46627F" w:rsidRPr="000B6BED" w:rsidRDefault="0046627F" w:rsidP="0046627F">
      <w:pPr>
        <w:pStyle w:val="t-4"/>
        <w:tabs>
          <w:tab w:val="clear" w:pos="540"/>
        </w:tabs>
        <w:snapToGrid w:val="0"/>
        <w:spacing w:before="360" w:afterLines="0" w:after="0" w:line="300" w:lineRule="auto"/>
        <w:ind w:leftChars="0" w:left="0" w:firstLineChars="0" w:firstLine="0"/>
        <w:rPr>
          <w:color w:val="auto"/>
        </w:rPr>
      </w:pPr>
      <w:r w:rsidRPr="000B6BED">
        <w:rPr>
          <w:color w:val="auto"/>
        </w:rPr>
        <w:lastRenderedPageBreak/>
        <w:t>２、</w:t>
      </w:r>
      <w:r w:rsidRPr="00D72725">
        <w:rPr>
          <w:color w:val="000000" w:themeColor="text1"/>
        </w:rPr>
        <w:t>10</w:t>
      </w:r>
      <w:r w:rsidRPr="00D72725">
        <w:rPr>
          <w:rFonts w:hint="eastAsia"/>
          <w:color w:val="000000" w:themeColor="text1"/>
        </w:rPr>
        <w:t>3</w:t>
      </w:r>
      <w:r w:rsidRPr="00D72725">
        <w:rPr>
          <w:color w:val="000000" w:themeColor="text1"/>
        </w:rPr>
        <w:t>年</w:t>
      </w:r>
      <w:r w:rsidR="00CF0A92" w:rsidRPr="00D72725">
        <w:rPr>
          <w:rFonts w:hint="eastAsia"/>
          <w:color w:val="000000" w:themeColor="text1"/>
        </w:rPr>
        <w:t>5</w:t>
      </w:r>
      <w:r w:rsidRPr="00D72725">
        <w:rPr>
          <w:color w:val="000000" w:themeColor="text1"/>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376AE777" wp14:editId="1B3EA10A">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CF0A92">
        <w:rPr>
          <w:rFonts w:hint="eastAsia"/>
          <w:szCs w:val="28"/>
        </w:rPr>
        <w:t>5</w:t>
      </w:r>
      <w:r w:rsidRPr="000B6BED">
        <w:rPr>
          <w:szCs w:val="28"/>
        </w:rPr>
        <w:t>月金融業隔夜拆款利率</w:t>
      </w:r>
      <w:r w:rsidRPr="000B6BED">
        <w:rPr>
          <w:szCs w:val="28"/>
        </w:rPr>
        <w:t>0.38</w:t>
      </w:r>
      <w:r w:rsidR="00CF0A92">
        <w:rPr>
          <w:rFonts w:hint="eastAsia"/>
          <w:szCs w:val="28"/>
        </w:rPr>
        <w:t>8</w:t>
      </w:r>
      <w:r w:rsidRPr="000B6BED">
        <w:rPr>
          <w:szCs w:val="28"/>
        </w:rPr>
        <w:t>％，</w:t>
      </w:r>
      <w:r w:rsidR="00D72725">
        <w:rPr>
          <w:rFonts w:hint="eastAsia"/>
          <w:szCs w:val="28"/>
        </w:rPr>
        <w:t>高於</w:t>
      </w:r>
      <w:r w:rsidRPr="00D72725">
        <w:rPr>
          <w:rFonts w:hint="eastAsia"/>
          <w:szCs w:val="28"/>
        </w:rPr>
        <w:t>上</w:t>
      </w:r>
      <w:r w:rsidRPr="00D72725">
        <w:rPr>
          <w:szCs w:val="28"/>
        </w:rPr>
        <w:t>月</w:t>
      </w:r>
      <w:r w:rsidRPr="000B6BED">
        <w:rPr>
          <w:szCs w:val="28"/>
        </w:rPr>
        <w:t>；初級市場商業本票</w:t>
      </w:r>
      <w:r w:rsidRPr="000B6BED">
        <w:rPr>
          <w:szCs w:val="28"/>
        </w:rPr>
        <w:t>30</w:t>
      </w:r>
      <w:r w:rsidRPr="000B6BED">
        <w:rPr>
          <w:szCs w:val="28"/>
        </w:rPr>
        <w:t>天期利率</w:t>
      </w:r>
      <w:r w:rsidRPr="000B6BED">
        <w:rPr>
          <w:szCs w:val="28"/>
        </w:rPr>
        <w:t>0.</w:t>
      </w:r>
      <w:r w:rsidR="00D72725">
        <w:rPr>
          <w:rFonts w:hint="eastAsia"/>
          <w:szCs w:val="28"/>
        </w:rPr>
        <w:t>79</w:t>
      </w:r>
      <w:r w:rsidRPr="000B6BED">
        <w:rPr>
          <w:szCs w:val="28"/>
        </w:rPr>
        <w:t>％，</w:t>
      </w:r>
      <w:r w:rsidR="00644B28">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0.8</w:t>
      </w:r>
      <w:r w:rsidR="00D72725">
        <w:rPr>
          <w:rFonts w:hint="eastAsia"/>
          <w:szCs w:val="28"/>
        </w:rPr>
        <w:t>1</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1D499E" w:rsidRDefault="0046627F" w:rsidP="0046627F">
      <w:pPr>
        <w:pStyle w:val="t-4"/>
        <w:snapToGrid w:val="0"/>
        <w:spacing w:before="120" w:afterLines="0" w:after="0" w:line="300" w:lineRule="auto"/>
        <w:ind w:leftChars="0" w:left="0" w:firstLineChars="0" w:firstLine="0"/>
        <w:rPr>
          <w:color w:val="000000" w:themeColor="text1"/>
        </w:rPr>
      </w:pPr>
      <w:r w:rsidRPr="0087128C">
        <w:rPr>
          <w:color w:val="000000" w:themeColor="text1"/>
        </w:rPr>
        <w:t>３、</w:t>
      </w:r>
      <w:r w:rsidRPr="001D499E">
        <w:rPr>
          <w:color w:val="000000" w:themeColor="text1"/>
        </w:rPr>
        <w:t>10</w:t>
      </w:r>
      <w:r w:rsidRPr="001D499E">
        <w:rPr>
          <w:rFonts w:hint="eastAsia"/>
          <w:color w:val="000000" w:themeColor="text1"/>
        </w:rPr>
        <w:t>3</w:t>
      </w:r>
      <w:r w:rsidRPr="001D499E">
        <w:rPr>
          <w:color w:val="000000" w:themeColor="text1"/>
        </w:rPr>
        <w:t>年</w:t>
      </w:r>
      <w:r w:rsidR="001D499E" w:rsidRPr="001D499E">
        <w:rPr>
          <w:rFonts w:hint="eastAsia"/>
          <w:color w:val="000000" w:themeColor="text1"/>
        </w:rPr>
        <w:t>5</w:t>
      </w:r>
      <w:r w:rsidRPr="001D499E">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4CB4CA2F" wp14:editId="4EBD46D6">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1D499E">
        <w:rPr>
          <w:rFonts w:hint="eastAsia"/>
          <w:color w:val="000000" w:themeColor="text1"/>
        </w:rPr>
        <w:t>5</w:t>
      </w:r>
      <w:r w:rsidRPr="00CC77EF">
        <w:rPr>
          <w:color w:val="000000" w:themeColor="text1"/>
        </w:rPr>
        <w:t>月主要金融機構放款與投資餘額為</w:t>
      </w:r>
      <w:r w:rsidR="003A2EB4">
        <w:rPr>
          <w:rFonts w:hint="eastAsia"/>
          <w:color w:val="000000" w:themeColor="text1"/>
        </w:rPr>
        <w:t>27.3</w:t>
      </w:r>
      <w:r w:rsidR="001D499E">
        <w:rPr>
          <w:rFonts w:hint="eastAsia"/>
          <w:color w:val="000000" w:themeColor="text1"/>
        </w:rPr>
        <w:t>8</w:t>
      </w:r>
      <w:r w:rsidRPr="00C36A99">
        <w:rPr>
          <w:color w:val="000000" w:themeColor="text1"/>
        </w:rPr>
        <w:t>兆元，較</w:t>
      </w:r>
      <w:r w:rsidRPr="00C36A99">
        <w:rPr>
          <w:rFonts w:hint="eastAsia"/>
          <w:color w:val="000000" w:themeColor="text1"/>
        </w:rPr>
        <w:t>上</w:t>
      </w:r>
      <w:r w:rsidRPr="00C36A99">
        <w:rPr>
          <w:color w:val="000000" w:themeColor="text1"/>
        </w:rPr>
        <w:t>月增加，年增率</w:t>
      </w:r>
      <w:r w:rsidR="001D499E">
        <w:rPr>
          <w:rFonts w:hint="eastAsia"/>
          <w:color w:val="000000" w:themeColor="text1"/>
        </w:rPr>
        <w:t>5</w:t>
      </w:r>
      <w:r w:rsidRPr="00C36A99">
        <w:rPr>
          <w:color w:val="000000" w:themeColor="text1"/>
        </w:rPr>
        <w:t>.</w:t>
      </w:r>
      <w:r w:rsidR="001D499E">
        <w:rPr>
          <w:rFonts w:hint="eastAsia"/>
          <w:color w:val="000000" w:themeColor="text1"/>
        </w:rPr>
        <w:t>1</w:t>
      </w:r>
      <w:r w:rsidR="003A2EB4">
        <w:rPr>
          <w:rFonts w:hint="eastAsia"/>
          <w:color w:val="000000" w:themeColor="text1"/>
        </w:rPr>
        <w:t>8</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1D499E">
        <w:rPr>
          <w:rFonts w:hint="eastAsia"/>
          <w:color w:val="000000" w:themeColor="text1"/>
        </w:rPr>
        <w:t>5</w:t>
      </w:r>
      <w:r w:rsidRPr="00C36A99">
        <w:rPr>
          <w:color w:val="000000" w:themeColor="text1"/>
        </w:rPr>
        <w:t>月放款餘額較</w:t>
      </w:r>
      <w:r w:rsidRPr="00C36A99">
        <w:rPr>
          <w:rFonts w:hint="eastAsia"/>
          <w:color w:val="000000" w:themeColor="text1"/>
        </w:rPr>
        <w:t>上</w:t>
      </w:r>
      <w:r w:rsidRPr="00C36A99">
        <w:rPr>
          <w:color w:val="000000" w:themeColor="text1"/>
        </w:rPr>
        <w:t>月</w:t>
      </w:r>
      <w:r w:rsidR="001D499E">
        <w:rPr>
          <w:rFonts w:hint="eastAsia"/>
          <w:color w:val="000000" w:themeColor="text1"/>
        </w:rPr>
        <w:t>減少</w:t>
      </w:r>
      <w:r w:rsidRPr="00C36A99">
        <w:rPr>
          <w:color w:val="000000" w:themeColor="text1"/>
        </w:rPr>
        <w:t>，年增率</w:t>
      </w:r>
      <w:r w:rsidR="001D499E">
        <w:rPr>
          <w:rFonts w:hint="eastAsia"/>
          <w:color w:val="000000" w:themeColor="text1"/>
        </w:rPr>
        <w:t>5</w:t>
      </w:r>
      <w:r w:rsidR="003A2EB4">
        <w:rPr>
          <w:rFonts w:hint="eastAsia"/>
          <w:color w:val="000000" w:themeColor="text1"/>
        </w:rPr>
        <w:t>.</w:t>
      </w:r>
      <w:r w:rsidR="001D499E">
        <w:rPr>
          <w:rFonts w:hint="eastAsia"/>
          <w:color w:val="000000" w:themeColor="text1"/>
        </w:rPr>
        <w:t>25</w:t>
      </w:r>
      <w:r w:rsidRPr="00C36A99">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C27051">
        <w:rPr>
          <w:rFonts w:hint="eastAsia"/>
          <w:color w:val="auto"/>
        </w:rPr>
        <w:t>5</w:t>
      </w:r>
      <w:r w:rsidRPr="00D245FB">
        <w:rPr>
          <w:color w:val="auto"/>
        </w:rPr>
        <w:t>月</w:t>
      </w:r>
      <w:r w:rsidRPr="00782820">
        <w:rPr>
          <w:color w:val="auto"/>
        </w:rPr>
        <w:t>平均新台幣</w:t>
      </w:r>
      <w:r>
        <w:rPr>
          <w:rFonts w:hint="eastAsia"/>
          <w:color w:val="auto"/>
        </w:rPr>
        <w:t>對</w:t>
      </w:r>
      <w:r w:rsidRPr="00782820">
        <w:rPr>
          <w:color w:val="auto"/>
        </w:rPr>
        <w:t>美元匯率為</w:t>
      </w:r>
      <w:r>
        <w:rPr>
          <w:rFonts w:hint="eastAsia"/>
          <w:color w:val="auto"/>
        </w:rPr>
        <w:t>30.</w:t>
      </w:r>
      <w:r w:rsidR="00C27051">
        <w:rPr>
          <w:rFonts w:hint="eastAsia"/>
          <w:color w:val="auto"/>
        </w:rPr>
        <w:t>177</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C27051">
        <w:rPr>
          <w:rFonts w:hint="eastAsia"/>
        </w:rPr>
        <w:t>5</w:t>
      </w:r>
      <w:r w:rsidRPr="00782820">
        <w:t>月新台幣</w:t>
      </w:r>
      <w:r>
        <w:rPr>
          <w:rFonts w:hint="eastAsia"/>
        </w:rPr>
        <w:t>對</w:t>
      </w:r>
      <w:r w:rsidRPr="00782820">
        <w:t>美元平均匯率為</w:t>
      </w:r>
      <w:r>
        <w:rPr>
          <w:rFonts w:hint="eastAsia"/>
        </w:rPr>
        <w:t>30.</w:t>
      </w:r>
      <w:r w:rsidR="00C27051">
        <w:rPr>
          <w:rFonts w:hint="eastAsia"/>
        </w:rPr>
        <w:t>177</w:t>
      </w:r>
      <w:r w:rsidRPr="00782820">
        <w:t>，較</w:t>
      </w:r>
      <w:r>
        <w:rPr>
          <w:rFonts w:hint="eastAsia"/>
        </w:rPr>
        <w:t>上</w:t>
      </w:r>
      <w:r w:rsidRPr="00782820">
        <w:t>月匯率</w:t>
      </w:r>
      <w:r w:rsidR="006B0D1D">
        <w:rPr>
          <w:rFonts w:hint="eastAsia"/>
        </w:rPr>
        <w:t>30.268</w:t>
      </w:r>
      <w:r w:rsidRPr="00782820">
        <w:rPr>
          <w:rFonts w:hint="eastAsia"/>
        </w:rPr>
        <w:t xml:space="preserve"> </w:t>
      </w:r>
      <w:r w:rsidR="00FF228B">
        <w:rPr>
          <w:rFonts w:hint="eastAsia"/>
        </w:rPr>
        <w:t>升</w:t>
      </w:r>
      <w:r>
        <w:rPr>
          <w:rFonts w:hint="eastAsia"/>
        </w:rPr>
        <w:t>值</w:t>
      </w:r>
      <w:r>
        <w:rPr>
          <w:rFonts w:hint="eastAsia"/>
        </w:rPr>
        <w:t>0.</w:t>
      </w:r>
      <w:r w:rsidR="00C27051">
        <w:rPr>
          <w:rFonts w:hint="eastAsia"/>
        </w:rPr>
        <w:t>30</w:t>
      </w:r>
      <w:r w:rsidRPr="00782820">
        <w:t>％，較</w:t>
      </w:r>
      <w:r>
        <w:rPr>
          <w:rFonts w:hint="eastAsia"/>
        </w:rPr>
        <w:t>上</w:t>
      </w:r>
      <w:r w:rsidRPr="00782820">
        <w:t>年同月匯率</w:t>
      </w:r>
      <w:r w:rsidRPr="00782820">
        <w:t>2</w:t>
      </w:r>
      <w:r w:rsidRPr="00782820">
        <w:rPr>
          <w:rFonts w:hint="eastAsia"/>
        </w:rPr>
        <w:t>9</w:t>
      </w:r>
      <w:r w:rsidRPr="00782820">
        <w:t>.</w:t>
      </w:r>
      <w:r w:rsidR="00F728C1">
        <w:rPr>
          <w:rFonts w:hint="eastAsia"/>
        </w:rPr>
        <w:t>8</w:t>
      </w:r>
      <w:r w:rsidR="00895123">
        <w:rPr>
          <w:rFonts w:hint="eastAsia"/>
        </w:rPr>
        <w:t>8</w:t>
      </w:r>
      <w:r w:rsidR="00C27051">
        <w:rPr>
          <w:rFonts w:hint="eastAsia"/>
        </w:rPr>
        <w:t>8</w:t>
      </w:r>
      <w:r>
        <w:rPr>
          <w:rFonts w:hint="eastAsia"/>
        </w:rPr>
        <w:t>貶值</w:t>
      </w:r>
      <w:r w:rsidR="00C27051">
        <w:rPr>
          <w:rFonts w:hint="eastAsia"/>
        </w:rPr>
        <w:t>0</w:t>
      </w:r>
      <w:r>
        <w:rPr>
          <w:rFonts w:hint="eastAsia"/>
        </w:rPr>
        <w:t>.</w:t>
      </w:r>
      <w:r w:rsidR="00C27051">
        <w:rPr>
          <w:rFonts w:hint="eastAsia"/>
        </w:rPr>
        <w:t>96</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Default="00DD297D" w:rsidP="00DD297D">
      <w:pPr>
        <w:rPr>
          <w:color w:val="FF0000"/>
        </w:rPr>
      </w:pPr>
    </w:p>
    <w:p w:rsidR="00494B27" w:rsidRPr="00FC0D54" w:rsidRDefault="00494B27"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4211BD">
        <w:rPr>
          <w:rFonts w:hint="eastAsia"/>
          <w:color w:val="auto"/>
        </w:rPr>
        <w:t>5</w:t>
      </w:r>
      <w:r w:rsidRPr="000C6A72">
        <w:rPr>
          <w:color w:val="auto"/>
        </w:rPr>
        <w:t>月</w:t>
      </w:r>
      <w:r w:rsidRPr="00AB5CF9">
        <w:rPr>
          <w:color w:val="auto"/>
        </w:rPr>
        <w:t>底外匯</w:t>
      </w:r>
      <w:r w:rsidRPr="00E22C12">
        <w:rPr>
          <w:color w:val="000000" w:themeColor="text1"/>
        </w:rPr>
        <w:t>存底為</w:t>
      </w:r>
      <w:r w:rsidR="004211BD" w:rsidRPr="004211BD">
        <w:rPr>
          <w:color w:val="000000" w:themeColor="text1"/>
        </w:rPr>
        <w:t>4,216.51</w:t>
      </w:r>
      <w:r w:rsidRPr="00E22C12">
        <w:rPr>
          <w:color w:val="000000" w:themeColor="text1"/>
        </w:rPr>
        <w:t>億美元</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4E5370CF" wp14:editId="721B92B5">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4211BD">
        <w:rPr>
          <w:rFonts w:eastAsia="標楷體" w:hint="eastAsia"/>
          <w:sz w:val="28"/>
          <w:szCs w:val="28"/>
        </w:rPr>
        <w:t>5</w:t>
      </w:r>
      <w:r w:rsidRPr="00435D33">
        <w:rPr>
          <w:rFonts w:eastAsia="標楷體" w:hint="eastAsia"/>
          <w:sz w:val="28"/>
          <w:szCs w:val="28"/>
        </w:rPr>
        <w:t>月底，我國外匯存底金額為</w:t>
      </w:r>
      <w:r w:rsidR="004211BD" w:rsidRPr="004211BD">
        <w:rPr>
          <w:rFonts w:eastAsia="標楷體"/>
          <w:sz w:val="28"/>
          <w:szCs w:val="28"/>
        </w:rPr>
        <w:t>4,216.51</w:t>
      </w:r>
      <w:r w:rsidRPr="00435D33">
        <w:rPr>
          <w:rFonts w:eastAsia="標楷體" w:hint="eastAsia"/>
          <w:sz w:val="28"/>
          <w:szCs w:val="28"/>
        </w:rPr>
        <w:t>億美元，較上月底增加</w:t>
      </w:r>
      <w:r w:rsidR="004211BD">
        <w:rPr>
          <w:rFonts w:eastAsia="標楷體" w:hint="eastAsia"/>
          <w:sz w:val="28"/>
          <w:szCs w:val="28"/>
        </w:rPr>
        <w:t>1</w:t>
      </w:r>
      <w:r w:rsidRPr="00435D33">
        <w:rPr>
          <w:rFonts w:eastAsia="標楷體" w:hint="eastAsia"/>
          <w:sz w:val="28"/>
          <w:szCs w:val="28"/>
        </w:rPr>
        <w:t>.</w:t>
      </w:r>
      <w:r w:rsidR="004211BD">
        <w:rPr>
          <w:rFonts w:eastAsia="標楷體" w:hint="eastAsia"/>
          <w:sz w:val="28"/>
          <w:szCs w:val="28"/>
        </w:rPr>
        <w:t>56</w:t>
      </w:r>
      <w:r w:rsidRPr="00435D33">
        <w:rPr>
          <w:rFonts w:eastAsia="標楷體" w:hint="eastAsia"/>
          <w:sz w:val="28"/>
          <w:szCs w:val="28"/>
        </w:rPr>
        <w:t>億美元</w:t>
      </w:r>
      <w:r>
        <w:rPr>
          <w:rFonts w:eastAsia="標楷體" w:hint="eastAsia"/>
          <w:sz w:val="28"/>
          <w:szCs w:val="28"/>
        </w:rPr>
        <w:t>，</w:t>
      </w:r>
      <w:r w:rsidR="004211BD" w:rsidRPr="004211BD">
        <w:rPr>
          <w:rFonts w:eastAsia="標楷體" w:hint="eastAsia"/>
          <w:sz w:val="28"/>
          <w:szCs w:val="28"/>
        </w:rPr>
        <w:t>主要係本行外匯存底投資運用收益被歐元等貨幣貶值折計美元後減少之金額抵銷所致</w:t>
      </w:r>
      <w:r w:rsidRPr="00435D33">
        <w:rPr>
          <w:rFonts w:eastAsia="標楷體" w:hint="eastAsia"/>
          <w:sz w:val="28"/>
          <w:szCs w:val="28"/>
        </w:rPr>
        <w:t>。</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E14C7"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FC0D54"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650066" w:rsidRDefault="00A022B7" w:rsidP="00A022B7">
      <w:pPr>
        <w:pStyle w:val="k32"/>
        <w:topLinePunct/>
        <w:spacing w:beforeLines="100" w:before="360"/>
        <w:ind w:left="0" w:rightChars="-59" w:firstLineChars="0" w:firstLine="0"/>
        <w:rPr>
          <w:b/>
          <w:bCs/>
        </w:rPr>
      </w:pPr>
      <w:r w:rsidRPr="00650066">
        <w:rPr>
          <w:b/>
          <w:bCs/>
        </w:rPr>
        <w:t>６、</w:t>
      </w:r>
      <w:r w:rsidRPr="00650066">
        <w:rPr>
          <w:b/>
          <w:bCs/>
        </w:rPr>
        <w:t>10</w:t>
      </w:r>
      <w:r>
        <w:rPr>
          <w:rFonts w:hint="eastAsia"/>
          <w:b/>
          <w:bCs/>
        </w:rPr>
        <w:t>3</w:t>
      </w:r>
      <w:r w:rsidRPr="00650066">
        <w:rPr>
          <w:b/>
          <w:bCs/>
        </w:rPr>
        <w:t>年</w:t>
      </w:r>
      <w:r w:rsidR="006B0D1D">
        <w:rPr>
          <w:rFonts w:hint="eastAsia"/>
          <w:b/>
          <w:bCs/>
        </w:rPr>
        <w:t>5</w:t>
      </w:r>
      <w:r w:rsidRPr="00650066">
        <w:rPr>
          <w:b/>
          <w:bCs/>
        </w:rPr>
        <w:t>月台灣加權股價平均收盤指數為</w:t>
      </w:r>
      <w:r w:rsidR="006B0D1D" w:rsidRPr="006B0D1D">
        <w:rPr>
          <w:b/>
          <w:bCs/>
        </w:rPr>
        <w:t>8,</w:t>
      </w:r>
      <w:r w:rsidR="006B0D1D" w:rsidRPr="006B0D1D">
        <w:rPr>
          <w:rFonts w:hint="eastAsia"/>
          <w:b/>
          <w:bCs/>
        </w:rPr>
        <w:t>936</w:t>
      </w:r>
      <w:r w:rsidR="006B0D1D" w:rsidRPr="006B0D1D">
        <w:rPr>
          <w:b/>
          <w:bCs/>
        </w:rPr>
        <w:t>.</w:t>
      </w:r>
      <w:r w:rsidR="006B0D1D" w:rsidRPr="006B0D1D">
        <w:rPr>
          <w:rFonts w:hint="eastAsia"/>
          <w:b/>
          <w:bCs/>
        </w:rPr>
        <w:t>23</w:t>
      </w:r>
    </w:p>
    <w:p w:rsidR="00A022B7" w:rsidRDefault="00A022B7" w:rsidP="00A022B7">
      <w:pPr>
        <w:pStyle w:val="k32"/>
        <w:topLinePunct/>
        <w:ind w:leftChars="118" w:left="283" w:rightChars="-59" w:firstLineChars="202" w:firstLine="566"/>
      </w:pPr>
      <w:r w:rsidRPr="00650066">
        <w:t>台灣股票市場</w:t>
      </w:r>
      <w:r w:rsidRPr="00650066">
        <w:t>10</w:t>
      </w:r>
      <w:r>
        <w:rPr>
          <w:rFonts w:hint="eastAsia"/>
        </w:rPr>
        <w:t>3</w:t>
      </w:r>
      <w:r w:rsidRPr="00650066">
        <w:t>年</w:t>
      </w:r>
      <w:r w:rsidR="006B0D1D">
        <w:rPr>
          <w:rFonts w:hint="eastAsia"/>
        </w:rPr>
        <w:t>5</w:t>
      </w:r>
      <w:r w:rsidRPr="00650066">
        <w:t>月平均股價收盤指數為</w:t>
      </w:r>
      <w:r w:rsidR="00BC75E4">
        <w:t>8,</w:t>
      </w:r>
      <w:r w:rsidR="00BC75E4">
        <w:rPr>
          <w:rFonts w:hint="eastAsia"/>
        </w:rPr>
        <w:t>9</w:t>
      </w:r>
      <w:r w:rsidR="006B0D1D">
        <w:rPr>
          <w:rFonts w:hint="eastAsia"/>
        </w:rPr>
        <w:t>36</w:t>
      </w:r>
      <w:r w:rsidRPr="009A5773">
        <w:t>.</w:t>
      </w:r>
      <w:r w:rsidR="006B0D1D">
        <w:rPr>
          <w:rFonts w:hint="eastAsia"/>
        </w:rPr>
        <w:t>23</w:t>
      </w:r>
      <w:r w:rsidRPr="00650066">
        <w:t>，較</w:t>
      </w:r>
      <w:r>
        <w:rPr>
          <w:rFonts w:hint="eastAsia"/>
        </w:rPr>
        <w:t>上</w:t>
      </w:r>
      <w:r w:rsidRPr="00650066">
        <w:rPr>
          <w:rFonts w:hint="eastAsia"/>
        </w:rPr>
        <w:t>月</w:t>
      </w:r>
      <w:r w:rsidRPr="00650066">
        <w:t>平均收盤指數</w:t>
      </w:r>
      <w:r w:rsidR="006B0D1D">
        <w:t>8,</w:t>
      </w:r>
      <w:r w:rsidR="006B0D1D">
        <w:rPr>
          <w:rFonts w:hint="eastAsia"/>
        </w:rPr>
        <w:t>900</w:t>
      </w:r>
      <w:r w:rsidR="006B0D1D" w:rsidRPr="009A5773">
        <w:t>.</w:t>
      </w:r>
      <w:r w:rsidR="006B0D1D">
        <w:rPr>
          <w:rFonts w:hint="eastAsia"/>
        </w:rPr>
        <w:t>14</w:t>
      </w:r>
      <w:r w:rsidR="00AC5CE1">
        <w:rPr>
          <w:rFonts w:hint="eastAsia"/>
        </w:rPr>
        <w:t>上漲</w:t>
      </w:r>
      <w:r w:rsidR="004366E7">
        <w:rPr>
          <w:rFonts w:hint="eastAsia"/>
        </w:rPr>
        <w:t>0</w:t>
      </w:r>
      <w:r w:rsidR="00BC75E4">
        <w:rPr>
          <w:rFonts w:hint="eastAsia"/>
        </w:rPr>
        <w:t>.4</w:t>
      </w:r>
      <w:r w:rsidR="004366E7">
        <w:rPr>
          <w:rFonts w:hint="eastAsia"/>
        </w:rPr>
        <w:t>1</w:t>
      </w:r>
      <w:r w:rsidRPr="00650066">
        <w:t>％，較</w:t>
      </w:r>
      <w:r w:rsidRPr="00650066">
        <w:rPr>
          <w:rFonts w:hint="eastAsia"/>
        </w:rPr>
        <w:t>上</w:t>
      </w:r>
      <w:r w:rsidRPr="00650066">
        <w:t>年同月</w:t>
      </w:r>
      <w:r w:rsidR="00015EAD">
        <w:rPr>
          <w:rFonts w:hint="eastAsia"/>
        </w:rPr>
        <w:t>8</w:t>
      </w:r>
      <w:r w:rsidR="00D414D6">
        <w:rPr>
          <w:rFonts w:hint="eastAsia"/>
        </w:rPr>
        <w:t>,</w:t>
      </w:r>
      <w:r w:rsidR="00015EAD">
        <w:rPr>
          <w:rFonts w:hint="eastAsia"/>
        </w:rPr>
        <w:t>272</w:t>
      </w:r>
      <w:r w:rsidRPr="009A5773">
        <w:t>.</w:t>
      </w:r>
      <w:r w:rsidR="00015EAD">
        <w:rPr>
          <w:rFonts w:hint="eastAsia"/>
        </w:rPr>
        <w:t>3</w:t>
      </w:r>
      <w:r w:rsidR="00C45A76">
        <w:rPr>
          <w:rFonts w:hint="eastAsia"/>
        </w:rPr>
        <w:t>4</w:t>
      </w:r>
      <w:r w:rsidRPr="00650066">
        <w:t>上漲</w:t>
      </w:r>
      <w:r w:rsidR="004366E7">
        <w:rPr>
          <w:rFonts w:hint="eastAsia"/>
        </w:rPr>
        <w:t>8</w:t>
      </w:r>
      <w:r w:rsidRPr="00650066">
        <w:rPr>
          <w:rFonts w:hint="eastAsia"/>
        </w:rPr>
        <w:t>.</w:t>
      </w:r>
      <w:r w:rsidR="004366E7">
        <w:rPr>
          <w:rFonts w:hint="eastAsia"/>
        </w:rPr>
        <w:t>03</w:t>
      </w:r>
      <w:r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26D81DF8" wp14:editId="4C028271">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1753109B" wp14:editId="68B0BED5">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69742E" w:rsidRPr="008033DF" w:rsidRDefault="0069742E"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69742E" w:rsidRPr="008033DF" w:rsidRDefault="0069742E"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6" w:name="_Toc391906416"/>
      <w:r w:rsidRPr="005A6852">
        <w:lastRenderedPageBreak/>
        <w:t>（九）</w:t>
      </w:r>
      <w:r w:rsidRPr="00FA5B5B">
        <w:rPr>
          <w:color w:val="000000" w:themeColor="text1"/>
        </w:rPr>
        <w:t>就業</w:t>
      </w:r>
      <w:bookmarkEnd w:id="97"/>
      <w:bookmarkEnd w:id="98"/>
      <w:bookmarkEnd w:id="99"/>
      <w:bookmarkEnd w:id="100"/>
      <w:bookmarkEnd w:id="101"/>
      <w:bookmarkEnd w:id="102"/>
      <w:bookmarkEnd w:id="103"/>
      <w:bookmarkEnd w:id="106"/>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860E9E">
        <w:rPr>
          <w:rFonts w:eastAsia="標楷體" w:hint="eastAsia"/>
          <w:b/>
          <w:bCs/>
          <w:spacing w:val="-4"/>
          <w:sz w:val="28"/>
          <w:szCs w:val="28"/>
        </w:rPr>
        <w:t>5</w:t>
      </w:r>
      <w:r w:rsidR="00F4065C" w:rsidRPr="005A6852">
        <w:rPr>
          <w:rFonts w:eastAsia="標楷體"/>
          <w:b/>
          <w:bCs/>
          <w:spacing w:val="-4"/>
          <w:sz w:val="28"/>
          <w:szCs w:val="28"/>
        </w:rPr>
        <w:t>月失業率為</w:t>
      </w:r>
      <w:r w:rsidR="00187C50">
        <w:rPr>
          <w:rFonts w:eastAsia="標楷體" w:hint="eastAsia"/>
          <w:b/>
          <w:bCs/>
          <w:spacing w:val="-4"/>
          <w:sz w:val="28"/>
          <w:szCs w:val="28"/>
        </w:rPr>
        <w:t>3</w:t>
      </w:r>
      <w:r w:rsidR="00F4065C" w:rsidRPr="005A6852">
        <w:rPr>
          <w:rFonts w:eastAsia="標楷體"/>
          <w:b/>
          <w:bCs/>
          <w:spacing w:val="-4"/>
          <w:sz w:val="28"/>
          <w:szCs w:val="28"/>
        </w:rPr>
        <w:t>.</w:t>
      </w:r>
      <w:r w:rsidR="00860E9E">
        <w:rPr>
          <w:rFonts w:eastAsia="標楷體" w:hint="eastAsia"/>
          <w:b/>
          <w:bCs/>
          <w:spacing w:val="-4"/>
          <w:sz w:val="28"/>
          <w:szCs w:val="28"/>
        </w:rPr>
        <w:t>85</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860E9E">
        <w:rPr>
          <w:rFonts w:eastAsia="標楷體" w:hint="eastAsia"/>
          <w:b/>
          <w:bCs/>
          <w:sz w:val="28"/>
          <w:szCs w:val="28"/>
        </w:rPr>
        <w:t>2</w:t>
      </w:r>
      <w:r w:rsidR="00F4065C" w:rsidRPr="005A6852">
        <w:rPr>
          <w:rFonts w:eastAsia="標楷體" w:hint="eastAsia"/>
          <w:b/>
          <w:bCs/>
          <w:sz w:val="28"/>
          <w:szCs w:val="28"/>
        </w:rPr>
        <w:t>1</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860E9E">
        <w:rPr>
          <w:rFonts w:eastAsia="標楷體" w:hint="eastAsia"/>
          <w:sz w:val="28"/>
          <w:szCs w:val="28"/>
        </w:rPr>
        <w:t>5</w:t>
      </w:r>
      <w:r w:rsidRPr="005A6852">
        <w:rPr>
          <w:rFonts w:eastAsia="標楷體"/>
          <w:sz w:val="28"/>
          <w:szCs w:val="28"/>
        </w:rPr>
        <w:t>月勞動力為</w:t>
      </w:r>
      <w:r w:rsidRPr="005A6852">
        <w:rPr>
          <w:rFonts w:eastAsia="標楷體"/>
          <w:sz w:val="28"/>
          <w:szCs w:val="28"/>
        </w:rPr>
        <w:t>1,</w:t>
      </w:r>
      <w:r w:rsidR="00E731FE">
        <w:rPr>
          <w:rFonts w:eastAsia="標楷體" w:hint="eastAsia"/>
          <w:sz w:val="28"/>
          <w:szCs w:val="28"/>
        </w:rPr>
        <w:t>14</w:t>
      </w:r>
      <w:r w:rsidR="0073437F">
        <w:rPr>
          <w:rFonts w:eastAsia="標楷體" w:hint="eastAsia"/>
          <w:sz w:val="28"/>
          <w:szCs w:val="28"/>
        </w:rPr>
        <w:t>9</w:t>
      </w:r>
      <w:r w:rsidR="00E731FE">
        <w:rPr>
          <w:rFonts w:eastAsia="標楷體" w:hint="eastAsia"/>
          <w:sz w:val="28"/>
          <w:szCs w:val="28"/>
        </w:rPr>
        <w:t>.</w:t>
      </w:r>
      <w:r w:rsidR="0073437F">
        <w:rPr>
          <w:rFonts w:eastAsia="標楷體" w:hint="eastAsia"/>
          <w:sz w:val="28"/>
          <w:szCs w:val="28"/>
        </w:rPr>
        <w:t>6</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187C50">
        <w:rPr>
          <w:rFonts w:eastAsia="標楷體" w:hint="eastAsia"/>
          <w:sz w:val="28"/>
          <w:szCs w:val="28"/>
        </w:rPr>
        <w:t>8</w:t>
      </w:r>
      <w:r w:rsidR="0073437F">
        <w:rPr>
          <w:rFonts w:eastAsia="標楷體" w:hint="eastAsia"/>
          <w:sz w:val="28"/>
          <w:szCs w:val="28"/>
        </w:rPr>
        <w:t>2</w:t>
      </w:r>
      <w:r w:rsidRPr="005A6852">
        <w:rPr>
          <w:rFonts w:eastAsia="標楷體"/>
          <w:sz w:val="28"/>
          <w:szCs w:val="28"/>
        </w:rPr>
        <w:t>％；勞動力參與率為</w:t>
      </w:r>
      <w:r w:rsidRPr="005A6852">
        <w:rPr>
          <w:rFonts w:eastAsia="標楷體"/>
          <w:sz w:val="28"/>
          <w:szCs w:val="28"/>
        </w:rPr>
        <w:t>58.</w:t>
      </w:r>
      <w:r w:rsidR="00187C50">
        <w:rPr>
          <w:rFonts w:eastAsia="標楷體" w:hint="eastAsia"/>
          <w:sz w:val="28"/>
          <w:szCs w:val="28"/>
        </w:rPr>
        <w:t>39</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Pr>
          <w:rFonts w:eastAsia="標楷體" w:hint="eastAsia"/>
          <w:sz w:val="28"/>
          <w:szCs w:val="28"/>
        </w:rPr>
        <w:t>1</w:t>
      </w:r>
      <w:r w:rsidR="0073437F">
        <w:rPr>
          <w:rFonts w:eastAsia="標楷體" w:hint="eastAsia"/>
          <w:sz w:val="28"/>
          <w:szCs w:val="28"/>
        </w:rPr>
        <w:t>4</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FA36F9">
        <w:rPr>
          <w:rFonts w:eastAsia="標楷體" w:hint="eastAsia"/>
          <w:sz w:val="28"/>
          <w:szCs w:val="28"/>
        </w:rPr>
        <w:t>5</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sidR="00FA36F9">
        <w:rPr>
          <w:rFonts w:eastAsia="標楷體" w:hint="eastAsia"/>
          <w:sz w:val="28"/>
          <w:szCs w:val="28"/>
        </w:rPr>
        <w:t>5</w:t>
      </w:r>
      <w:r>
        <w:rPr>
          <w:rFonts w:eastAsia="標楷體" w:hint="eastAsia"/>
          <w:sz w:val="28"/>
          <w:szCs w:val="28"/>
        </w:rPr>
        <w:t>.</w:t>
      </w:r>
      <w:r w:rsidR="00FA36F9">
        <w:rPr>
          <w:rFonts w:eastAsia="標楷體" w:hint="eastAsia"/>
          <w:sz w:val="28"/>
          <w:szCs w:val="28"/>
        </w:rPr>
        <w:t>2</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187C50">
        <w:rPr>
          <w:rFonts w:eastAsia="標楷體" w:hint="eastAsia"/>
          <w:sz w:val="28"/>
          <w:szCs w:val="28"/>
        </w:rPr>
        <w:t>1</w:t>
      </w:r>
      <w:r w:rsidR="00187C50">
        <w:rPr>
          <w:rFonts w:eastAsia="標楷體"/>
          <w:sz w:val="28"/>
          <w:szCs w:val="28"/>
        </w:rPr>
        <w:t>.</w:t>
      </w:r>
      <w:r w:rsidR="00187C50">
        <w:rPr>
          <w:rFonts w:eastAsia="標楷體" w:hint="eastAsia"/>
          <w:sz w:val="28"/>
          <w:szCs w:val="28"/>
        </w:rPr>
        <w:t>0</w:t>
      </w:r>
      <w:r w:rsidR="00FA36F9">
        <w:rPr>
          <w:rFonts w:eastAsia="標楷體" w:hint="eastAsia"/>
          <w:sz w:val="28"/>
          <w:szCs w:val="28"/>
        </w:rPr>
        <w:t>4</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FA36F9">
        <w:rPr>
          <w:rFonts w:eastAsia="標楷體" w:hint="eastAsia"/>
          <w:sz w:val="28"/>
          <w:szCs w:val="28"/>
        </w:rPr>
        <w:t>5</w:t>
      </w:r>
      <w:r w:rsidRPr="005A6852">
        <w:rPr>
          <w:rFonts w:eastAsia="標楷體"/>
          <w:sz w:val="28"/>
          <w:szCs w:val="28"/>
        </w:rPr>
        <w:t>月失業人數為</w:t>
      </w:r>
      <w:r>
        <w:rPr>
          <w:rFonts w:eastAsia="標楷體" w:hint="eastAsia"/>
          <w:sz w:val="28"/>
          <w:szCs w:val="28"/>
        </w:rPr>
        <w:t>4</w:t>
      </w:r>
      <w:r w:rsidR="00187C50">
        <w:rPr>
          <w:rFonts w:eastAsia="標楷體" w:hint="eastAsia"/>
          <w:sz w:val="28"/>
          <w:szCs w:val="28"/>
        </w:rPr>
        <w:t>4</w:t>
      </w:r>
      <w:r w:rsidRPr="005A6852">
        <w:rPr>
          <w:rFonts w:eastAsia="標楷體" w:hint="eastAsia"/>
          <w:sz w:val="28"/>
          <w:szCs w:val="28"/>
        </w:rPr>
        <w:t>.</w:t>
      </w:r>
      <w:r w:rsidR="00FA36F9">
        <w:rPr>
          <w:rFonts w:eastAsia="標楷體" w:hint="eastAsia"/>
          <w:sz w:val="28"/>
          <w:szCs w:val="28"/>
        </w:rPr>
        <w:t>3</w:t>
      </w:r>
      <w:r w:rsidRPr="005A6852">
        <w:rPr>
          <w:rFonts w:eastAsia="標楷體"/>
          <w:sz w:val="28"/>
          <w:szCs w:val="28"/>
        </w:rPr>
        <w:t>萬人，失業率為</w:t>
      </w:r>
      <w:r w:rsidR="00187C50">
        <w:rPr>
          <w:rFonts w:eastAsia="標楷體" w:hint="eastAsia"/>
          <w:sz w:val="28"/>
          <w:szCs w:val="28"/>
        </w:rPr>
        <w:t>3</w:t>
      </w:r>
      <w:r w:rsidRPr="005A6852">
        <w:rPr>
          <w:rFonts w:eastAsia="標楷體"/>
          <w:sz w:val="28"/>
          <w:szCs w:val="28"/>
        </w:rPr>
        <w:t>.</w:t>
      </w:r>
      <w:r w:rsidR="00FA36F9">
        <w:rPr>
          <w:rFonts w:eastAsia="標楷體" w:hint="eastAsia"/>
          <w:sz w:val="28"/>
          <w:szCs w:val="28"/>
        </w:rPr>
        <w:t>85</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w:t>
      </w:r>
      <w:r w:rsidR="00FA36F9">
        <w:rPr>
          <w:rFonts w:eastAsia="標楷體" w:hint="eastAsia"/>
          <w:sz w:val="28"/>
          <w:szCs w:val="28"/>
        </w:rPr>
        <w:t>2</w:t>
      </w:r>
      <w:r w:rsidRPr="005A6852">
        <w:rPr>
          <w:rFonts w:eastAsia="標楷體" w:hint="eastAsia"/>
          <w:sz w:val="28"/>
          <w:szCs w:val="28"/>
        </w:rPr>
        <w:t>1</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FA36F9">
        <w:rPr>
          <w:rFonts w:eastAsia="標楷體" w:hint="eastAsia"/>
          <w:color w:val="000000" w:themeColor="text1"/>
          <w:sz w:val="28"/>
          <w:szCs w:val="28"/>
        </w:rPr>
        <w:t>5</w:t>
      </w:r>
      <w:r w:rsidRPr="0056300A">
        <w:rPr>
          <w:rFonts w:eastAsia="標楷體"/>
          <w:color w:val="000000" w:themeColor="text1"/>
          <w:sz w:val="28"/>
          <w:szCs w:val="28"/>
        </w:rPr>
        <w:t>月就業結構：農業</w:t>
      </w:r>
      <w:r w:rsidRPr="00FA5B5B">
        <w:rPr>
          <w:rFonts w:eastAsia="標楷體"/>
          <w:color w:val="000000" w:themeColor="text1"/>
          <w:sz w:val="28"/>
          <w:szCs w:val="28"/>
        </w:rPr>
        <w:t>54.</w:t>
      </w:r>
      <w:r w:rsidR="00FA5B5B" w:rsidRPr="00FA5B5B">
        <w:rPr>
          <w:rFonts w:eastAsia="標楷體" w:hint="eastAsia"/>
          <w:color w:val="000000" w:themeColor="text1"/>
          <w:sz w:val="28"/>
          <w:szCs w:val="28"/>
        </w:rPr>
        <w:t>4</w:t>
      </w:r>
      <w:r w:rsidRPr="00FA5B5B">
        <w:rPr>
          <w:rFonts w:eastAsia="標楷體"/>
          <w:color w:val="000000" w:themeColor="text1"/>
          <w:sz w:val="28"/>
          <w:szCs w:val="28"/>
        </w:rPr>
        <w:t>萬人（占</w:t>
      </w:r>
      <w:r w:rsidRPr="00FA5B5B">
        <w:rPr>
          <w:rFonts w:eastAsia="標楷體"/>
          <w:color w:val="000000" w:themeColor="text1"/>
          <w:sz w:val="28"/>
          <w:szCs w:val="28"/>
        </w:rPr>
        <w:t>4.9</w:t>
      </w:r>
      <w:r w:rsidR="00FA36F9" w:rsidRPr="00FA5B5B">
        <w:rPr>
          <w:rFonts w:eastAsia="標楷體" w:hint="eastAsia"/>
          <w:color w:val="000000" w:themeColor="text1"/>
          <w:sz w:val="28"/>
          <w:szCs w:val="28"/>
        </w:rPr>
        <w:t>2</w:t>
      </w:r>
      <w:r w:rsidRPr="00FA5B5B">
        <w:rPr>
          <w:rFonts w:eastAsia="標楷體"/>
          <w:color w:val="000000" w:themeColor="text1"/>
          <w:sz w:val="28"/>
          <w:szCs w:val="28"/>
        </w:rPr>
        <w:t>％），工業</w:t>
      </w:r>
      <w:r w:rsidRPr="00FA5B5B">
        <w:rPr>
          <w:rFonts w:eastAsia="標楷體"/>
          <w:color w:val="000000" w:themeColor="text1"/>
          <w:sz w:val="28"/>
          <w:szCs w:val="28"/>
        </w:rPr>
        <w:t>39</w:t>
      </w:r>
      <w:r w:rsidR="00CC6E65" w:rsidRPr="00FA5B5B">
        <w:rPr>
          <w:rFonts w:eastAsia="標楷體" w:hint="eastAsia"/>
          <w:color w:val="000000" w:themeColor="text1"/>
          <w:sz w:val="28"/>
          <w:szCs w:val="28"/>
        </w:rPr>
        <w:t>9</w:t>
      </w:r>
      <w:r w:rsidRPr="00FA5B5B">
        <w:rPr>
          <w:rFonts w:eastAsia="標楷體"/>
          <w:color w:val="000000" w:themeColor="text1"/>
          <w:sz w:val="28"/>
          <w:szCs w:val="28"/>
        </w:rPr>
        <w:t>.</w:t>
      </w:r>
      <w:r w:rsidR="00FA5B5B" w:rsidRPr="00FA5B5B">
        <w:rPr>
          <w:rFonts w:eastAsia="標楷體" w:hint="eastAsia"/>
          <w:color w:val="000000" w:themeColor="text1"/>
          <w:sz w:val="28"/>
          <w:szCs w:val="28"/>
        </w:rPr>
        <w:t>5</w:t>
      </w:r>
      <w:r w:rsidRPr="00FA5B5B">
        <w:rPr>
          <w:rFonts w:eastAsia="標楷體"/>
          <w:color w:val="000000" w:themeColor="text1"/>
          <w:sz w:val="28"/>
          <w:szCs w:val="28"/>
        </w:rPr>
        <w:t>萬人（占</w:t>
      </w:r>
      <w:r w:rsidRPr="00FA5B5B">
        <w:rPr>
          <w:rFonts w:eastAsia="標楷體"/>
          <w:color w:val="000000" w:themeColor="text1"/>
          <w:sz w:val="28"/>
          <w:szCs w:val="28"/>
        </w:rPr>
        <w:t>36.</w:t>
      </w:r>
      <w:r w:rsidR="00BF1859" w:rsidRPr="00FA5B5B">
        <w:rPr>
          <w:rFonts w:eastAsia="標楷體" w:hint="eastAsia"/>
          <w:color w:val="000000" w:themeColor="text1"/>
          <w:sz w:val="28"/>
          <w:szCs w:val="28"/>
        </w:rPr>
        <w:t>1</w:t>
      </w:r>
      <w:r w:rsidR="00FA36F9" w:rsidRPr="00FA5B5B">
        <w:rPr>
          <w:rFonts w:eastAsia="標楷體" w:hint="eastAsia"/>
          <w:color w:val="000000" w:themeColor="text1"/>
          <w:sz w:val="28"/>
          <w:szCs w:val="28"/>
        </w:rPr>
        <w:t>4</w:t>
      </w:r>
      <w:r w:rsidRPr="00FA5B5B">
        <w:rPr>
          <w:rFonts w:eastAsia="標楷體"/>
          <w:color w:val="000000" w:themeColor="text1"/>
          <w:sz w:val="28"/>
          <w:szCs w:val="28"/>
        </w:rPr>
        <w:t>％），服務業</w:t>
      </w:r>
      <w:r w:rsidR="00BF1859" w:rsidRPr="00FA5B5B">
        <w:rPr>
          <w:rFonts w:eastAsia="標楷體"/>
          <w:color w:val="000000" w:themeColor="text1"/>
          <w:sz w:val="28"/>
          <w:szCs w:val="28"/>
        </w:rPr>
        <w:t>6</w:t>
      </w:r>
      <w:r w:rsidR="00BF1859" w:rsidRPr="00FA5B5B">
        <w:rPr>
          <w:rFonts w:eastAsia="標楷體" w:hint="eastAsia"/>
          <w:color w:val="000000" w:themeColor="text1"/>
          <w:sz w:val="28"/>
          <w:szCs w:val="28"/>
        </w:rPr>
        <w:t>5</w:t>
      </w:r>
      <w:r w:rsidR="00FA5B5B" w:rsidRPr="00FA5B5B">
        <w:rPr>
          <w:rFonts w:eastAsia="標楷體" w:hint="eastAsia"/>
          <w:color w:val="000000" w:themeColor="text1"/>
          <w:sz w:val="28"/>
          <w:szCs w:val="28"/>
        </w:rPr>
        <w:t>1</w:t>
      </w:r>
      <w:r w:rsidRPr="00FA5B5B">
        <w:rPr>
          <w:rFonts w:eastAsia="標楷體" w:hint="eastAsia"/>
          <w:color w:val="000000" w:themeColor="text1"/>
          <w:sz w:val="28"/>
          <w:szCs w:val="28"/>
        </w:rPr>
        <w:t>.</w:t>
      </w:r>
      <w:r w:rsidR="00FA5B5B" w:rsidRPr="00FA5B5B">
        <w:rPr>
          <w:rFonts w:eastAsia="標楷體" w:hint="eastAsia"/>
          <w:color w:val="000000" w:themeColor="text1"/>
          <w:sz w:val="28"/>
          <w:szCs w:val="28"/>
        </w:rPr>
        <w:t>4</w:t>
      </w:r>
      <w:r w:rsidRPr="00FA5B5B">
        <w:rPr>
          <w:rFonts w:eastAsia="標楷體"/>
          <w:color w:val="000000" w:themeColor="text1"/>
          <w:sz w:val="28"/>
          <w:szCs w:val="28"/>
        </w:rPr>
        <w:t>萬人</w:t>
      </w:r>
      <w:r w:rsidRPr="00CC6E65">
        <w:rPr>
          <w:rFonts w:eastAsia="標楷體"/>
          <w:color w:val="000000" w:themeColor="text1"/>
          <w:sz w:val="28"/>
          <w:szCs w:val="28"/>
        </w:rPr>
        <w:t>（占</w:t>
      </w:r>
      <w:r w:rsidRPr="00CC6E65">
        <w:rPr>
          <w:rFonts w:eastAsia="標楷體"/>
          <w:color w:val="000000" w:themeColor="text1"/>
          <w:sz w:val="28"/>
          <w:szCs w:val="28"/>
        </w:rPr>
        <w:t>58.</w:t>
      </w:r>
      <w:r w:rsidR="00BF1859">
        <w:rPr>
          <w:rFonts w:eastAsia="標楷體" w:hint="eastAsia"/>
          <w:color w:val="000000" w:themeColor="text1"/>
          <w:sz w:val="28"/>
          <w:szCs w:val="28"/>
        </w:rPr>
        <w:t>9</w:t>
      </w:r>
      <w:r w:rsidR="00FA36F9">
        <w:rPr>
          <w:rFonts w:eastAsia="標楷體" w:hint="eastAsia"/>
          <w:color w:val="000000" w:themeColor="text1"/>
          <w:sz w:val="28"/>
          <w:szCs w:val="28"/>
        </w:rPr>
        <w:t>4</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827BF4">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tcBorders>
            <w:vAlign w:val="bottom"/>
          </w:tcPr>
          <w:p w:rsidR="00E731FE" w:rsidRPr="005A6852" w:rsidRDefault="00E731FE" w:rsidP="00827BF4">
            <w:pPr>
              <w:snapToGrid w:val="0"/>
              <w:spacing w:line="260" w:lineRule="atLeast"/>
              <w:jc w:val="center"/>
              <w:rPr>
                <w:spacing w:val="-20"/>
                <w:szCs w:val="18"/>
              </w:rPr>
            </w:pPr>
            <w:r w:rsidRPr="005A6852">
              <w:rPr>
                <w:spacing w:val="-20"/>
                <w:szCs w:val="18"/>
              </w:rPr>
              <w:t>1,140.1</w:t>
            </w:r>
          </w:p>
        </w:tc>
        <w:tc>
          <w:tcPr>
            <w:tcW w:w="726" w:type="dxa"/>
            <w:tcBorders>
              <w:top w:val="nil"/>
              <w:bottom w:val="nil"/>
            </w:tcBorders>
            <w:vAlign w:val="bottom"/>
          </w:tcPr>
          <w:p w:rsidR="00E731FE" w:rsidRPr="005A6852" w:rsidRDefault="00E731FE" w:rsidP="00827BF4">
            <w:pPr>
              <w:snapToGrid w:val="0"/>
              <w:spacing w:line="260" w:lineRule="atLeast"/>
              <w:jc w:val="center"/>
              <w:rPr>
                <w:spacing w:val="-20"/>
                <w:szCs w:val="18"/>
              </w:rPr>
            </w:pPr>
            <w:r w:rsidRPr="005A6852">
              <w:rPr>
                <w:spacing w:val="-20"/>
                <w:szCs w:val="18"/>
              </w:rPr>
              <w:t>1,093.9</w:t>
            </w:r>
          </w:p>
        </w:tc>
        <w:tc>
          <w:tcPr>
            <w:tcW w:w="624" w:type="dxa"/>
            <w:tcBorders>
              <w:top w:val="nil"/>
              <w:bottom w:val="nil"/>
            </w:tcBorders>
            <w:vAlign w:val="bottom"/>
          </w:tcPr>
          <w:p w:rsidR="00E731FE" w:rsidRPr="005A6852" w:rsidRDefault="00E731FE" w:rsidP="00827BF4">
            <w:pPr>
              <w:snapToGrid w:val="0"/>
              <w:spacing w:line="260" w:lineRule="atLeast"/>
              <w:jc w:val="center"/>
              <w:rPr>
                <w:spacing w:val="-20"/>
                <w:szCs w:val="18"/>
              </w:rPr>
            </w:pPr>
            <w:r w:rsidRPr="005A6852">
              <w:rPr>
                <w:spacing w:val="-20"/>
                <w:szCs w:val="18"/>
              </w:rPr>
              <w:t>46.3</w:t>
            </w:r>
          </w:p>
        </w:tc>
        <w:tc>
          <w:tcPr>
            <w:tcW w:w="684" w:type="dxa"/>
            <w:tcBorders>
              <w:top w:val="nil"/>
              <w:bottom w:val="nil"/>
            </w:tcBorders>
            <w:vAlign w:val="bottom"/>
          </w:tcPr>
          <w:p w:rsidR="00E731FE" w:rsidRPr="005A6852" w:rsidRDefault="00E731FE" w:rsidP="00827BF4">
            <w:pPr>
              <w:snapToGrid w:val="0"/>
              <w:spacing w:line="260" w:lineRule="atLeast"/>
              <w:jc w:val="center"/>
              <w:rPr>
                <w:spacing w:val="-20"/>
                <w:szCs w:val="18"/>
              </w:rPr>
            </w:pPr>
            <w:r w:rsidRPr="005A6852">
              <w:rPr>
                <w:spacing w:val="-20"/>
                <w:szCs w:val="18"/>
              </w:rPr>
              <w:t>58.25</w:t>
            </w:r>
          </w:p>
        </w:tc>
        <w:tc>
          <w:tcPr>
            <w:tcW w:w="542" w:type="dxa"/>
            <w:tcBorders>
              <w:top w:val="nil"/>
              <w:bottom w:val="nil"/>
            </w:tcBorders>
            <w:vAlign w:val="bottom"/>
          </w:tcPr>
          <w:p w:rsidR="00E731FE" w:rsidRPr="0022316F" w:rsidRDefault="00E731FE" w:rsidP="00827BF4">
            <w:pPr>
              <w:snapToGrid w:val="0"/>
              <w:spacing w:line="260" w:lineRule="atLeast"/>
              <w:jc w:val="center"/>
              <w:rPr>
                <w:spacing w:val="-20"/>
              </w:rPr>
            </w:pPr>
            <w:r w:rsidRPr="0022316F">
              <w:rPr>
                <w:spacing w:val="-20"/>
              </w:rPr>
              <w:t>54.2</w:t>
            </w:r>
          </w:p>
        </w:tc>
        <w:tc>
          <w:tcPr>
            <w:tcW w:w="651" w:type="dxa"/>
            <w:tcBorders>
              <w:top w:val="nil"/>
              <w:bottom w:val="nil"/>
            </w:tcBorders>
            <w:vAlign w:val="bottom"/>
          </w:tcPr>
          <w:p w:rsidR="00E731FE" w:rsidRPr="0022316F" w:rsidRDefault="00E731FE" w:rsidP="00827BF4">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E731FE" w:rsidRPr="0022316F" w:rsidRDefault="00E731FE" w:rsidP="00827BF4">
            <w:pPr>
              <w:snapToGrid w:val="0"/>
              <w:spacing w:line="260" w:lineRule="atLeast"/>
              <w:jc w:val="center"/>
              <w:rPr>
                <w:spacing w:val="-20"/>
              </w:rPr>
            </w:pPr>
            <w:r w:rsidRPr="0022316F">
              <w:rPr>
                <w:spacing w:val="-20"/>
              </w:rPr>
              <w:t>298.3</w:t>
            </w:r>
          </w:p>
        </w:tc>
        <w:tc>
          <w:tcPr>
            <w:tcW w:w="655" w:type="dxa"/>
            <w:tcBorders>
              <w:top w:val="nil"/>
              <w:bottom w:val="nil"/>
            </w:tcBorders>
            <w:vAlign w:val="bottom"/>
          </w:tcPr>
          <w:p w:rsidR="00E731FE" w:rsidRPr="0022316F" w:rsidRDefault="00E731FE" w:rsidP="00827BF4">
            <w:pPr>
              <w:snapToGrid w:val="0"/>
              <w:spacing w:line="260" w:lineRule="atLeast"/>
              <w:jc w:val="center"/>
              <w:rPr>
                <w:spacing w:val="-20"/>
              </w:rPr>
            </w:pPr>
            <w:r w:rsidRPr="0022316F">
              <w:rPr>
                <w:spacing w:val="-20"/>
              </w:rPr>
              <w:t>644.6</w:t>
            </w:r>
          </w:p>
        </w:tc>
        <w:tc>
          <w:tcPr>
            <w:tcW w:w="712" w:type="dxa"/>
            <w:tcBorders>
              <w:top w:val="nil"/>
              <w:bottom w:val="nil"/>
            </w:tcBorders>
            <w:vAlign w:val="center"/>
          </w:tcPr>
          <w:p w:rsidR="00E731FE" w:rsidRPr="005A6852" w:rsidRDefault="00E731FE" w:rsidP="00827BF4">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bottom w:val="nil"/>
            </w:tcBorders>
            <w:vAlign w:val="bottom"/>
          </w:tcPr>
          <w:p w:rsidR="00E731FE" w:rsidRPr="002953B5" w:rsidRDefault="00E731FE" w:rsidP="00827BF4">
            <w:pPr>
              <w:snapToGrid w:val="0"/>
              <w:spacing w:line="260" w:lineRule="atLeast"/>
              <w:jc w:val="center"/>
              <w:rPr>
                <w:spacing w:val="-20"/>
              </w:rPr>
            </w:pPr>
            <w:r w:rsidRPr="002953B5">
              <w:rPr>
                <w:spacing w:val="-20"/>
              </w:rPr>
              <w:t>108</w:t>
            </w:r>
          </w:p>
        </w:tc>
        <w:tc>
          <w:tcPr>
            <w:tcW w:w="742" w:type="dxa"/>
            <w:tcBorders>
              <w:top w:val="nil"/>
              <w:bottom w:val="nil"/>
            </w:tcBorders>
            <w:vAlign w:val="bottom"/>
          </w:tcPr>
          <w:p w:rsidR="00E731FE" w:rsidRPr="002953B5" w:rsidRDefault="00E731FE" w:rsidP="00827BF4">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E731FE" w:rsidRPr="002953B5" w:rsidRDefault="00E731FE" w:rsidP="00827BF4">
            <w:pPr>
              <w:snapToGrid w:val="0"/>
              <w:spacing w:line="260" w:lineRule="atLeast"/>
              <w:jc w:val="center"/>
              <w:rPr>
                <w:spacing w:val="-20"/>
              </w:rPr>
            </w:pPr>
            <w:r w:rsidRPr="002953B5">
              <w:rPr>
                <w:spacing w:val="-20"/>
              </w:rPr>
              <w:t>86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90</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w:t>
            </w:r>
            <w:r w:rsidRPr="002953B5">
              <w:rPr>
                <w:rFonts w:hint="eastAsia"/>
                <w:spacing w:val="-20"/>
              </w:rPr>
              <w:t>2</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88</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sidR="00FA36F9">
              <w:rPr>
                <w:rFonts w:eastAsia="標楷體" w:hint="eastAsia"/>
                <w:b/>
                <w:bCs/>
                <w:w w:val="95"/>
              </w:rPr>
              <w:t>1~5</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E731FE" w:rsidP="00FA36F9">
            <w:pPr>
              <w:snapToGrid w:val="0"/>
              <w:spacing w:line="260" w:lineRule="atLeast"/>
              <w:jc w:val="center"/>
              <w:rPr>
                <w:b/>
                <w:bCs/>
                <w:color w:val="000000" w:themeColor="text1"/>
                <w:spacing w:val="-20"/>
              </w:rPr>
            </w:pPr>
            <w:r w:rsidRPr="00BC59CF">
              <w:rPr>
                <w:rFonts w:hint="eastAsia"/>
                <w:b/>
                <w:bCs/>
                <w:color w:val="000000" w:themeColor="text1"/>
                <w:spacing w:val="-20"/>
              </w:rPr>
              <w:t>1,149.</w:t>
            </w:r>
            <w:r w:rsidR="00FA36F9">
              <w:rPr>
                <w:rFonts w:hint="eastAsia"/>
                <w:b/>
                <w:bCs/>
                <w:color w:val="000000" w:themeColor="text1"/>
                <w:spacing w:val="-20"/>
              </w:rPr>
              <w:t>2</w:t>
            </w:r>
          </w:p>
        </w:tc>
        <w:tc>
          <w:tcPr>
            <w:tcW w:w="726" w:type="dxa"/>
            <w:tcBorders>
              <w:top w:val="nil"/>
              <w:left w:val="nil"/>
              <w:bottom w:val="nil"/>
              <w:right w:val="nil"/>
            </w:tcBorders>
            <w:vAlign w:val="bottom"/>
          </w:tcPr>
          <w:p w:rsidR="00E731FE" w:rsidRPr="00105BDE" w:rsidRDefault="00E731FE" w:rsidP="00FA36F9">
            <w:pPr>
              <w:snapToGrid w:val="0"/>
              <w:spacing w:line="260" w:lineRule="atLeast"/>
              <w:jc w:val="center"/>
              <w:rPr>
                <w:b/>
                <w:bCs/>
                <w:color w:val="000000" w:themeColor="text1"/>
                <w:spacing w:val="-20"/>
              </w:rPr>
            </w:pPr>
            <w:r>
              <w:rPr>
                <w:rFonts w:hint="eastAsia"/>
                <w:b/>
                <w:bCs/>
                <w:color w:val="000000" w:themeColor="text1"/>
                <w:spacing w:val="-20"/>
              </w:rPr>
              <w:t>1,103.</w:t>
            </w:r>
            <w:r w:rsidR="00FA36F9">
              <w:rPr>
                <w:rFonts w:hint="eastAsia"/>
                <w:b/>
                <w:bCs/>
                <w:color w:val="000000" w:themeColor="text1"/>
                <w:spacing w:val="-20"/>
              </w:rPr>
              <w:t>5</w:t>
            </w:r>
          </w:p>
        </w:tc>
        <w:tc>
          <w:tcPr>
            <w:tcW w:w="624" w:type="dxa"/>
            <w:tcBorders>
              <w:top w:val="nil"/>
              <w:left w:val="nil"/>
              <w:bottom w:val="nil"/>
              <w:right w:val="nil"/>
            </w:tcBorders>
            <w:vAlign w:val="bottom"/>
          </w:tcPr>
          <w:p w:rsidR="00E731FE" w:rsidRPr="00105BDE" w:rsidRDefault="00E731FE" w:rsidP="00FA36F9">
            <w:pPr>
              <w:snapToGrid w:val="0"/>
              <w:spacing w:line="260" w:lineRule="atLeast"/>
              <w:jc w:val="center"/>
              <w:rPr>
                <w:b/>
                <w:bCs/>
                <w:color w:val="000000" w:themeColor="text1"/>
                <w:spacing w:val="-20"/>
              </w:rPr>
            </w:pPr>
            <w:r>
              <w:rPr>
                <w:rFonts w:hint="eastAsia"/>
                <w:b/>
                <w:bCs/>
                <w:color w:val="000000" w:themeColor="text1"/>
                <w:spacing w:val="-20"/>
              </w:rPr>
              <w:t>4</w:t>
            </w:r>
            <w:r w:rsidR="00FA36F9">
              <w:rPr>
                <w:rFonts w:hint="eastAsia"/>
                <w:b/>
                <w:bCs/>
                <w:color w:val="000000" w:themeColor="text1"/>
                <w:spacing w:val="-20"/>
              </w:rPr>
              <w:t>5</w:t>
            </w:r>
            <w:r>
              <w:rPr>
                <w:rFonts w:hint="eastAsia"/>
                <w:b/>
                <w:bCs/>
                <w:color w:val="000000" w:themeColor="text1"/>
                <w:spacing w:val="-20"/>
              </w:rPr>
              <w:t>.</w:t>
            </w:r>
            <w:r w:rsidR="00FA36F9">
              <w:rPr>
                <w:rFonts w:hint="eastAsia"/>
                <w:b/>
                <w:bCs/>
                <w:color w:val="000000" w:themeColor="text1"/>
                <w:spacing w:val="-20"/>
              </w:rPr>
              <w:t>7</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58.4</w:t>
            </w:r>
            <w:r w:rsidR="00FA36F9">
              <w:rPr>
                <w:rFonts w:hint="eastAsia"/>
                <w:b/>
                <w:bCs/>
                <w:color w:val="000000" w:themeColor="text1"/>
                <w:spacing w:val="-20"/>
              </w:rPr>
              <w:t>3</w:t>
            </w:r>
          </w:p>
        </w:tc>
        <w:tc>
          <w:tcPr>
            <w:tcW w:w="542" w:type="dxa"/>
            <w:tcBorders>
              <w:top w:val="nil"/>
              <w:left w:val="nil"/>
              <w:bottom w:val="nil"/>
              <w:right w:val="nil"/>
            </w:tcBorders>
            <w:vAlign w:val="bottom"/>
          </w:tcPr>
          <w:p w:rsidR="00E731FE" w:rsidRPr="00FA5B5B" w:rsidRDefault="00E731FE" w:rsidP="00FA5B5B">
            <w:pPr>
              <w:snapToGrid w:val="0"/>
              <w:spacing w:line="260" w:lineRule="atLeast"/>
              <w:jc w:val="center"/>
              <w:rPr>
                <w:b/>
                <w:bCs/>
                <w:color w:val="000000" w:themeColor="text1"/>
                <w:spacing w:val="-20"/>
              </w:rPr>
            </w:pPr>
            <w:r w:rsidRPr="00FA5B5B">
              <w:rPr>
                <w:rFonts w:hint="eastAsia"/>
                <w:b/>
                <w:bCs/>
                <w:color w:val="000000" w:themeColor="text1"/>
                <w:spacing w:val="-20"/>
              </w:rPr>
              <w:t>54.</w:t>
            </w:r>
            <w:r w:rsidR="00FA5B5B" w:rsidRPr="00FA5B5B">
              <w:rPr>
                <w:rFonts w:hint="eastAsia"/>
                <w:b/>
                <w:bCs/>
                <w:color w:val="000000" w:themeColor="text1"/>
                <w:spacing w:val="-20"/>
              </w:rPr>
              <w:t>7</w:t>
            </w:r>
          </w:p>
        </w:tc>
        <w:tc>
          <w:tcPr>
            <w:tcW w:w="651" w:type="dxa"/>
            <w:tcBorders>
              <w:top w:val="nil"/>
              <w:left w:val="nil"/>
              <w:bottom w:val="nil"/>
              <w:right w:val="nil"/>
            </w:tcBorders>
            <w:vAlign w:val="bottom"/>
          </w:tcPr>
          <w:p w:rsidR="00E731FE" w:rsidRPr="00FA5B5B" w:rsidRDefault="00E731FE" w:rsidP="00932017">
            <w:pPr>
              <w:snapToGrid w:val="0"/>
              <w:spacing w:line="260" w:lineRule="atLeast"/>
              <w:jc w:val="center"/>
              <w:rPr>
                <w:b/>
                <w:bCs/>
                <w:color w:val="000000" w:themeColor="text1"/>
                <w:spacing w:val="-20"/>
              </w:rPr>
            </w:pPr>
            <w:r w:rsidRPr="00FA5B5B">
              <w:rPr>
                <w:rFonts w:hint="eastAsia"/>
                <w:b/>
                <w:bCs/>
                <w:color w:val="000000" w:themeColor="text1"/>
                <w:spacing w:val="-20"/>
              </w:rPr>
              <w:t>399.</w:t>
            </w:r>
            <w:r w:rsidR="00FA5B5B" w:rsidRPr="00FA5B5B">
              <w:rPr>
                <w:rFonts w:hint="eastAsia"/>
                <w:b/>
                <w:bCs/>
                <w:color w:val="000000" w:themeColor="text1"/>
                <w:spacing w:val="-20"/>
              </w:rPr>
              <w:t>1</w:t>
            </w:r>
          </w:p>
        </w:tc>
        <w:tc>
          <w:tcPr>
            <w:tcW w:w="742" w:type="dxa"/>
            <w:tcBorders>
              <w:top w:val="nil"/>
              <w:left w:val="nil"/>
              <w:bottom w:val="nil"/>
              <w:right w:val="nil"/>
            </w:tcBorders>
            <w:vAlign w:val="bottom"/>
          </w:tcPr>
          <w:p w:rsidR="00E731FE" w:rsidRPr="00FA5B5B" w:rsidRDefault="00E731FE" w:rsidP="00105BDE">
            <w:pPr>
              <w:snapToGrid w:val="0"/>
              <w:spacing w:line="260" w:lineRule="atLeast"/>
              <w:jc w:val="center"/>
              <w:rPr>
                <w:b/>
                <w:bCs/>
                <w:color w:val="000000" w:themeColor="text1"/>
                <w:spacing w:val="-20"/>
              </w:rPr>
            </w:pPr>
            <w:r w:rsidRPr="00FA5B5B">
              <w:rPr>
                <w:rFonts w:hint="eastAsia"/>
                <w:b/>
                <w:bCs/>
                <w:color w:val="000000" w:themeColor="text1"/>
                <w:spacing w:val="-20"/>
              </w:rPr>
              <w:t>299.</w:t>
            </w:r>
            <w:r w:rsidR="00FA5B5B" w:rsidRPr="00FA5B5B">
              <w:rPr>
                <w:rFonts w:hint="eastAsia"/>
                <w:b/>
                <w:bCs/>
                <w:color w:val="000000" w:themeColor="text1"/>
                <w:spacing w:val="-20"/>
              </w:rPr>
              <w:t>9</w:t>
            </w:r>
          </w:p>
        </w:tc>
        <w:tc>
          <w:tcPr>
            <w:tcW w:w="655" w:type="dxa"/>
            <w:tcBorders>
              <w:top w:val="nil"/>
              <w:left w:val="nil"/>
              <w:bottom w:val="nil"/>
              <w:right w:val="nil"/>
            </w:tcBorders>
            <w:vAlign w:val="bottom"/>
          </w:tcPr>
          <w:p w:rsidR="00E731FE" w:rsidRPr="00FA5B5B" w:rsidRDefault="00E731FE" w:rsidP="00105BDE">
            <w:pPr>
              <w:snapToGrid w:val="0"/>
              <w:spacing w:line="260" w:lineRule="atLeast"/>
              <w:jc w:val="center"/>
              <w:rPr>
                <w:b/>
                <w:bCs/>
                <w:color w:val="000000" w:themeColor="text1"/>
                <w:spacing w:val="-20"/>
              </w:rPr>
            </w:pPr>
            <w:r w:rsidRPr="00FA5B5B">
              <w:rPr>
                <w:rFonts w:hint="eastAsia"/>
                <w:b/>
                <w:bCs/>
                <w:color w:val="000000" w:themeColor="text1"/>
                <w:spacing w:val="-20"/>
              </w:rPr>
              <w:t>649.</w:t>
            </w:r>
            <w:r w:rsidR="00FA5B5B" w:rsidRPr="00FA5B5B">
              <w:rPr>
                <w:rFonts w:hint="eastAsia"/>
                <w:b/>
                <w:bCs/>
                <w:color w:val="000000" w:themeColor="text1"/>
                <w:spacing w:val="-20"/>
              </w:rPr>
              <w:t>7</w:t>
            </w:r>
          </w:p>
        </w:tc>
        <w:tc>
          <w:tcPr>
            <w:tcW w:w="712" w:type="dxa"/>
            <w:tcBorders>
              <w:top w:val="nil"/>
              <w:left w:val="nil"/>
              <w:bottom w:val="nil"/>
              <w:right w:val="nil"/>
            </w:tcBorders>
            <w:vAlign w:val="center"/>
          </w:tcPr>
          <w:p w:rsidR="00E731FE" w:rsidRPr="00CC6E65" w:rsidRDefault="00FA36F9" w:rsidP="00FA36F9">
            <w:pPr>
              <w:snapToGrid w:val="0"/>
              <w:spacing w:line="260" w:lineRule="atLeast"/>
              <w:jc w:val="center"/>
              <w:rPr>
                <w:b/>
                <w:bCs/>
                <w:color w:val="000000" w:themeColor="text1"/>
                <w:spacing w:val="-20"/>
              </w:rPr>
            </w:pPr>
            <w:r>
              <w:rPr>
                <w:rFonts w:hint="eastAsia"/>
                <w:b/>
                <w:bCs/>
                <w:color w:val="000000" w:themeColor="text1"/>
                <w:spacing w:val="-20"/>
              </w:rPr>
              <w:t>3</w:t>
            </w:r>
            <w:r w:rsidR="00E731FE">
              <w:rPr>
                <w:rFonts w:hint="eastAsia"/>
                <w:b/>
                <w:bCs/>
                <w:color w:val="000000" w:themeColor="text1"/>
                <w:spacing w:val="-20"/>
              </w:rPr>
              <w:t>.</w:t>
            </w:r>
            <w:r>
              <w:rPr>
                <w:rFonts w:hint="eastAsia"/>
                <w:b/>
                <w:bCs/>
                <w:color w:val="000000" w:themeColor="text1"/>
                <w:spacing w:val="-20"/>
              </w:rPr>
              <w:t>98</w:t>
            </w:r>
          </w:p>
        </w:tc>
        <w:tc>
          <w:tcPr>
            <w:tcW w:w="662" w:type="dxa"/>
            <w:tcBorders>
              <w:top w:val="nil"/>
              <w:left w:val="nil"/>
              <w:bottom w:val="nil"/>
              <w:right w:val="nil"/>
            </w:tcBorders>
            <w:vAlign w:val="bottom"/>
          </w:tcPr>
          <w:p w:rsidR="00E731FE" w:rsidRPr="00A334EE" w:rsidRDefault="00E731FE" w:rsidP="00105BDE">
            <w:pPr>
              <w:snapToGrid w:val="0"/>
              <w:spacing w:line="260" w:lineRule="atLeast"/>
              <w:jc w:val="center"/>
              <w:rPr>
                <w:b/>
                <w:bCs/>
                <w:color w:val="000000" w:themeColor="text1"/>
                <w:spacing w:val="-20"/>
              </w:rPr>
            </w:pPr>
            <w:r w:rsidRPr="00A334EE">
              <w:rPr>
                <w:rFonts w:hint="eastAsia"/>
                <w:b/>
                <w:bCs/>
                <w:color w:val="000000" w:themeColor="text1"/>
                <w:spacing w:val="-20"/>
              </w:rPr>
              <w:t>1</w:t>
            </w:r>
            <w:r w:rsidR="00A334EE" w:rsidRPr="00A334EE">
              <w:rPr>
                <w:rFonts w:hint="eastAsia"/>
                <w:b/>
                <w:bCs/>
                <w:color w:val="000000" w:themeColor="text1"/>
                <w:spacing w:val="-20"/>
              </w:rPr>
              <w:t>09</w:t>
            </w:r>
          </w:p>
        </w:tc>
        <w:tc>
          <w:tcPr>
            <w:tcW w:w="742" w:type="dxa"/>
            <w:tcBorders>
              <w:top w:val="nil"/>
              <w:left w:val="nil"/>
              <w:bottom w:val="nil"/>
              <w:right w:val="nil"/>
            </w:tcBorders>
            <w:vAlign w:val="bottom"/>
          </w:tcPr>
          <w:p w:rsidR="00E731FE" w:rsidRPr="00A334EE" w:rsidRDefault="00E731FE" w:rsidP="00105BDE">
            <w:pPr>
              <w:snapToGrid w:val="0"/>
              <w:spacing w:line="260" w:lineRule="atLeast"/>
              <w:jc w:val="center"/>
              <w:rPr>
                <w:b/>
                <w:bCs/>
                <w:color w:val="000000" w:themeColor="text1"/>
                <w:spacing w:val="-20"/>
              </w:rPr>
            </w:pPr>
            <w:r w:rsidRPr="00A334EE">
              <w:rPr>
                <w:rFonts w:hint="eastAsia"/>
                <w:b/>
                <w:bCs/>
                <w:color w:val="000000" w:themeColor="text1"/>
                <w:spacing w:val="-20"/>
              </w:rPr>
              <w:t>261</w:t>
            </w:r>
          </w:p>
        </w:tc>
        <w:tc>
          <w:tcPr>
            <w:tcW w:w="742" w:type="dxa"/>
            <w:tcBorders>
              <w:top w:val="nil"/>
              <w:left w:val="nil"/>
              <w:bottom w:val="nil"/>
            </w:tcBorders>
            <w:vAlign w:val="bottom"/>
          </w:tcPr>
          <w:p w:rsidR="00E731FE" w:rsidRPr="00A334EE" w:rsidRDefault="00E731FE" w:rsidP="00105BDE">
            <w:pPr>
              <w:snapToGrid w:val="0"/>
              <w:spacing w:line="260" w:lineRule="atLeast"/>
              <w:jc w:val="center"/>
              <w:rPr>
                <w:b/>
                <w:bCs/>
                <w:color w:val="000000" w:themeColor="text1"/>
                <w:spacing w:val="-20"/>
              </w:rPr>
            </w:pPr>
            <w:r w:rsidRPr="00A334EE">
              <w:rPr>
                <w:rFonts w:hint="eastAsia"/>
                <w:b/>
                <w:bCs/>
                <w:color w:val="000000" w:themeColor="text1"/>
                <w:spacing w:val="-20"/>
              </w:rPr>
              <w:t>8</w:t>
            </w:r>
            <w:r w:rsidR="00A334EE" w:rsidRPr="00A334EE">
              <w:rPr>
                <w:rFonts w:hint="eastAsia"/>
                <w:b/>
                <w:bCs/>
                <w:color w:val="000000" w:themeColor="text1"/>
                <w:spacing w:val="-20"/>
              </w:rPr>
              <w:t>8</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4.02</w:t>
            </w:r>
          </w:p>
        </w:tc>
        <w:tc>
          <w:tcPr>
            <w:tcW w:w="66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113</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258</w:t>
            </w:r>
          </w:p>
        </w:tc>
        <w:tc>
          <w:tcPr>
            <w:tcW w:w="742" w:type="dxa"/>
            <w:tcBorders>
              <w:top w:val="nil"/>
              <w:left w:val="nil"/>
              <w:bottom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4.09</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264</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92</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CC6E65" w:rsidRDefault="00E731FE" w:rsidP="0005182B">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4.03</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110</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265</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88</w:t>
            </w:r>
          </w:p>
        </w:tc>
      </w:tr>
      <w:tr w:rsidR="00FA36F9" w:rsidRPr="002953B5" w:rsidTr="00E62280">
        <w:trPr>
          <w:jc w:val="center"/>
        </w:trPr>
        <w:tc>
          <w:tcPr>
            <w:tcW w:w="1514" w:type="dxa"/>
            <w:tcBorders>
              <w:top w:val="nil"/>
              <w:bottom w:val="nil"/>
              <w:right w:val="single" w:sz="4" w:space="0" w:color="auto"/>
            </w:tcBorders>
            <w:vAlign w:val="center"/>
          </w:tcPr>
          <w:p w:rsidR="00FA36F9" w:rsidRDefault="00FA36F9" w:rsidP="00CF0A92">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nil"/>
              <w:right w:val="nil"/>
            </w:tcBorders>
            <w:vAlign w:val="bottom"/>
          </w:tcPr>
          <w:p w:rsidR="00FA36F9" w:rsidRDefault="00FA36F9" w:rsidP="00CF0A92">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nil"/>
              <w:right w:val="nil"/>
            </w:tcBorders>
            <w:vAlign w:val="center"/>
          </w:tcPr>
          <w:p w:rsidR="00FA36F9" w:rsidRPr="00CC6E65" w:rsidRDefault="00FA36F9" w:rsidP="00CF0A92">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3.91</w:t>
            </w:r>
          </w:p>
        </w:tc>
        <w:tc>
          <w:tcPr>
            <w:tcW w:w="66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106</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258</w:t>
            </w:r>
          </w:p>
        </w:tc>
        <w:tc>
          <w:tcPr>
            <w:tcW w:w="742" w:type="dxa"/>
            <w:tcBorders>
              <w:top w:val="nil"/>
              <w:left w:val="nil"/>
              <w:bottom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85</w:t>
            </w:r>
          </w:p>
        </w:tc>
      </w:tr>
      <w:tr w:rsidR="00FA36F9" w:rsidRPr="002953B5" w:rsidTr="00AE688F">
        <w:trPr>
          <w:jc w:val="center"/>
        </w:trPr>
        <w:tc>
          <w:tcPr>
            <w:tcW w:w="1514" w:type="dxa"/>
            <w:tcBorders>
              <w:top w:val="nil"/>
              <w:bottom w:val="single" w:sz="4" w:space="0" w:color="auto"/>
              <w:right w:val="single" w:sz="4" w:space="0" w:color="auto"/>
            </w:tcBorders>
            <w:vAlign w:val="center"/>
          </w:tcPr>
          <w:p w:rsidR="00FA36F9" w:rsidRDefault="00FA36F9" w:rsidP="00105BDE">
            <w:pPr>
              <w:snapToGrid w:val="0"/>
              <w:spacing w:line="260" w:lineRule="atLeast"/>
              <w:jc w:val="center"/>
              <w:rPr>
                <w:rFonts w:eastAsia="標楷體"/>
                <w:w w:val="95"/>
              </w:rPr>
            </w:pPr>
            <w:r>
              <w:rPr>
                <w:rFonts w:eastAsia="標楷體" w:hint="eastAsia"/>
                <w:w w:val="95"/>
              </w:rPr>
              <w:t>5</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FA36F9" w:rsidRDefault="00FA36F9" w:rsidP="00FA36F9">
            <w:pPr>
              <w:snapToGrid w:val="0"/>
              <w:spacing w:line="260" w:lineRule="atLeast"/>
              <w:jc w:val="center"/>
              <w:rPr>
                <w:spacing w:val="-20"/>
                <w:szCs w:val="18"/>
              </w:rPr>
            </w:pPr>
            <w:r>
              <w:rPr>
                <w:rFonts w:hint="eastAsia"/>
                <w:spacing w:val="-20"/>
                <w:szCs w:val="18"/>
              </w:rPr>
              <w:t>1,149.6</w:t>
            </w:r>
          </w:p>
        </w:tc>
        <w:tc>
          <w:tcPr>
            <w:tcW w:w="726" w:type="dxa"/>
            <w:tcBorders>
              <w:top w:val="nil"/>
              <w:left w:val="nil"/>
              <w:bottom w:val="single" w:sz="4" w:space="0" w:color="auto"/>
              <w:right w:val="nil"/>
            </w:tcBorders>
            <w:vAlign w:val="bottom"/>
          </w:tcPr>
          <w:p w:rsidR="00FA36F9" w:rsidRPr="00105BDE" w:rsidRDefault="00FA36F9" w:rsidP="00FA36F9">
            <w:pPr>
              <w:snapToGrid w:val="0"/>
              <w:spacing w:line="260" w:lineRule="atLeast"/>
              <w:jc w:val="center"/>
              <w:rPr>
                <w:color w:val="000000" w:themeColor="text1"/>
                <w:spacing w:val="-20"/>
                <w:szCs w:val="18"/>
              </w:rPr>
            </w:pPr>
            <w:r>
              <w:rPr>
                <w:rFonts w:hint="eastAsia"/>
                <w:color w:val="000000" w:themeColor="text1"/>
                <w:spacing w:val="-20"/>
                <w:szCs w:val="18"/>
              </w:rPr>
              <w:t>1,105.2</w:t>
            </w:r>
          </w:p>
        </w:tc>
        <w:tc>
          <w:tcPr>
            <w:tcW w:w="624" w:type="dxa"/>
            <w:tcBorders>
              <w:top w:val="nil"/>
              <w:left w:val="nil"/>
              <w:bottom w:val="single" w:sz="4" w:space="0" w:color="auto"/>
              <w:right w:val="nil"/>
            </w:tcBorders>
            <w:vAlign w:val="bottom"/>
          </w:tcPr>
          <w:p w:rsidR="00FA36F9" w:rsidRPr="00105BDE" w:rsidRDefault="00FA36F9" w:rsidP="00FA36F9">
            <w:pPr>
              <w:snapToGrid w:val="0"/>
              <w:spacing w:line="260" w:lineRule="atLeast"/>
              <w:jc w:val="center"/>
              <w:rPr>
                <w:color w:val="000000" w:themeColor="text1"/>
                <w:spacing w:val="-20"/>
                <w:szCs w:val="18"/>
              </w:rPr>
            </w:pPr>
            <w:r>
              <w:rPr>
                <w:rFonts w:hint="eastAsia"/>
                <w:color w:val="000000" w:themeColor="text1"/>
                <w:spacing w:val="-20"/>
                <w:szCs w:val="18"/>
              </w:rPr>
              <w:t>44.3</w:t>
            </w:r>
          </w:p>
        </w:tc>
        <w:tc>
          <w:tcPr>
            <w:tcW w:w="684" w:type="dxa"/>
            <w:tcBorders>
              <w:top w:val="nil"/>
              <w:left w:val="nil"/>
              <w:bottom w:val="single" w:sz="4" w:space="0" w:color="auto"/>
              <w:right w:val="nil"/>
            </w:tcBorders>
            <w:vAlign w:val="bottom"/>
          </w:tcPr>
          <w:p w:rsidR="00FA36F9" w:rsidRPr="00105BDE" w:rsidRDefault="00FA36F9" w:rsidP="00105BDE">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single" w:sz="4" w:space="0" w:color="auto"/>
              <w:right w:val="nil"/>
            </w:tcBorders>
            <w:vAlign w:val="bottom"/>
          </w:tcPr>
          <w:p w:rsidR="00FA36F9" w:rsidRPr="00CC6E65" w:rsidRDefault="00FA36F9" w:rsidP="00FA5B5B">
            <w:pPr>
              <w:snapToGrid w:val="0"/>
              <w:spacing w:line="260" w:lineRule="atLeast"/>
              <w:jc w:val="center"/>
              <w:rPr>
                <w:color w:val="000000" w:themeColor="text1"/>
                <w:spacing w:val="-20"/>
              </w:rPr>
            </w:pPr>
            <w:r>
              <w:rPr>
                <w:rFonts w:hint="eastAsia"/>
                <w:color w:val="000000" w:themeColor="text1"/>
                <w:spacing w:val="-20"/>
              </w:rPr>
              <w:t>54.</w:t>
            </w:r>
            <w:r w:rsidR="00FA5B5B">
              <w:rPr>
                <w:rFonts w:hint="eastAsia"/>
                <w:color w:val="000000" w:themeColor="text1"/>
                <w:spacing w:val="-20"/>
              </w:rPr>
              <w:t>4</w:t>
            </w:r>
          </w:p>
        </w:tc>
        <w:tc>
          <w:tcPr>
            <w:tcW w:w="651" w:type="dxa"/>
            <w:tcBorders>
              <w:top w:val="nil"/>
              <w:left w:val="nil"/>
              <w:bottom w:val="single" w:sz="4" w:space="0" w:color="auto"/>
              <w:right w:val="nil"/>
            </w:tcBorders>
            <w:vAlign w:val="bottom"/>
          </w:tcPr>
          <w:p w:rsidR="00FA36F9" w:rsidRPr="00CC6E65" w:rsidRDefault="00FA36F9" w:rsidP="00932017">
            <w:pPr>
              <w:snapToGrid w:val="0"/>
              <w:spacing w:line="260" w:lineRule="atLeast"/>
              <w:jc w:val="center"/>
              <w:rPr>
                <w:color w:val="000000" w:themeColor="text1"/>
                <w:spacing w:val="-20"/>
              </w:rPr>
            </w:pPr>
            <w:r>
              <w:rPr>
                <w:rFonts w:hint="eastAsia"/>
                <w:color w:val="000000" w:themeColor="text1"/>
                <w:spacing w:val="-20"/>
              </w:rPr>
              <w:t>399.</w:t>
            </w:r>
            <w:r w:rsidR="00FA5B5B">
              <w:rPr>
                <w:rFonts w:hint="eastAsia"/>
                <w:color w:val="000000" w:themeColor="text1"/>
                <w:spacing w:val="-20"/>
              </w:rPr>
              <w:t>5</w:t>
            </w:r>
          </w:p>
        </w:tc>
        <w:tc>
          <w:tcPr>
            <w:tcW w:w="742" w:type="dxa"/>
            <w:tcBorders>
              <w:top w:val="nil"/>
              <w:left w:val="nil"/>
              <w:bottom w:val="single" w:sz="4" w:space="0" w:color="auto"/>
              <w:right w:val="nil"/>
            </w:tcBorders>
            <w:vAlign w:val="bottom"/>
          </w:tcPr>
          <w:p w:rsidR="00FA36F9" w:rsidRPr="00CC6E65" w:rsidRDefault="00FA36F9" w:rsidP="00105BDE">
            <w:pPr>
              <w:snapToGrid w:val="0"/>
              <w:spacing w:line="260" w:lineRule="atLeast"/>
              <w:jc w:val="center"/>
              <w:rPr>
                <w:color w:val="000000" w:themeColor="text1"/>
                <w:spacing w:val="-20"/>
              </w:rPr>
            </w:pPr>
            <w:r>
              <w:rPr>
                <w:rFonts w:hint="eastAsia"/>
                <w:color w:val="000000" w:themeColor="text1"/>
                <w:spacing w:val="-20"/>
              </w:rPr>
              <w:t>300.</w:t>
            </w:r>
            <w:r w:rsidR="00FA5B5B">
              <w:rPr>
                <w:rFonts w:hint="eastAsia"/>
                <w:color w:val="000000" w:themeColor="text1"/>
                <w:spacing w:val="-20"/>
              </w:rPr>
              <w:t>0</w:t>
            </w:r>
          </w:p>
        </w:tc>
        <w:tc>
          <w:tcPr>
            <w:tcW w:w="655" w:type="dxa"/>
            <w:tcBorders>
              <w:top w:val="nil"/>
              <w:left w:val="nil"/>
              <w:bottom w:val="single" w:sz="4" w:space="0" w:color="auto"/>
              <w:right w:val="nil"/>
            </w:tcBorders>
            <w:vAlign w:val="bottom"/>
          </w:tcPr>
          <w:p w:rsidR="00FA36F9" w:rsidRPr="00CC6E65" w:rsidRDefault="00FA36F9" w:rsidP="00FA5B5B">
            <w:pPr>
              <w:snapToGrid w:val="0"/>
              <w:spacing w:line="260" w:lineRule="atLeast"/>
              <w:jc w:val="center"/>
              <w:rPr>
                <w:color w:val="000000" w:themeColor="text1"/>
                <w:spacing w:val="-20"/>
              </w:rPr>
            </w:pPr>
            <w:r>
              <w:rPr>
                <w:rFonts w:hint="eastAsia"/>
                <w:color w:val="000000" w:themeColor="text1"/>
                <w:spacing w:val="-20"/>
              </w:rPr>
              <w:t>65</w:t>
            </w:r>
            <w:r w:rsidR="00FA5B5B">
              <w:rPr>
                <w:rFonts w:hint="eastAsia"/>
                <w:color w:val="000000" w:themeColor="text1"/>
                <w:spacing w:val="-20"/>
              </w:rPr>
              <w:t>1</w:t>
            </w:r>
            <w:r>
              <w:rPr>
                <w:rFonts w:hint="eastAsia"/>
                <w:color w:val="000000" w:themeColor="text1"/>
                <w:spacing w:val="-20"/>
              </w:rPr>
              <w:t>.</w:t>
            </w:r>
            <w:r w:rsidR="00FA5B5B">
              <w:rPr>
                <w:rFonts w:hint="eastAsia"/>
                <w:color w:val="000000" w:themeColor="text1"/>
                <w:spacing w:val="-20"/>
              </w:rPr>
              <w:t>4</w:t>
            </w:r>
          </w:p>
        </w:tc>
        <w:tc>
          <w:tcPr>
            <w:tcW w:w="712" w:type="dxa"/>
            <w:tcBorders>
              <w:top w:val="nil"/>
              <w:left w:val="nil"/>
              <w:bottom w:val="single" w:sz="4" w:space="0" w:color="auto"/>
              <w:right w:val="nil"/>
            </w:tcBorders>
            <w:vAlign w:val="center"/>
          </w:tcPr>
          <w:p w:rsidR="00FA36F9" w:rsidRPr="00CC6E65" w:rsidRDefault="00FA36F9" w:rsidP="00E00455">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w:t>
            </w:r>
            <w:r w:rsidR="00E00455">
              <w:rPr>
                <w:rFonts w:eastAsia="標楷體" w:hint="eastAsia"/>
                <w:snapToGrid w:val="0"/>
                <w:color w:val="000000" w:themeColor="text1"/>
                <w:w w:val="95"/>
              </w:rPr>
              <w:t>85</w:t>
            </w:r>
          </w:p>
        </w:tc>
        <w:tc>
          <w:tcPr>
            <w:tcW w:w="662" w:type="dxa"/>
            <w:tcBorders>
              <w:top w:val="nil"/>
              <w:left w:val="nil"/>
              <w:bottom w:val="single" w:sz="4" w:space="0" w:color="auto"/>
              <w:right w:val="nil"/>
            </w:tcBorders>
            <w:vAlign w:val="bottom"/>
          </w:tcPr>
          <w:p w:rsidR="00FA36F9" w:rsidRPr="00CC6E65" w:rsidRDefault="00FA36F9" w:rsidP="00105BDE">
            <w:pPr>
              <w:snapToGrid w:val="0"/>
              <w:spacing w:line="260" w:lineRule="atLeast"/>
              <w:jc w:val="center"/>
              <w:rPr>
                <w:color w:val="000000" w:themeColor="text1"/>
                <w:spacing w:val="-20"/>
              </w:rPr>
            </w:pPr>
            <w:r>
              <w:rPr>
                <w:rFonts w:hint="eastAsia"/>
                <w:color w:val="000000" w:themeColor="text1"/>
                <w:spacing w:val="-20"/>
              </w:rPr>
              <w:t>10</w:t>
            </w:r>
            <w:r w:rsidR="00A334EE">
              <w:rPr>
                <w:rFonts w:hint="eastAsia"/>
                <w:color w:val="000000" w:themeColor="text1"/>
                <w:spacing w:val="-20"/>
              </w:rPr>
              <w:t>1</w:t>
            </w:r>
          </w:p>
        </w:tc>
        <w:tc>
          <w:tcPr>
            <w:tcW w:w="742" w:type="dxa"/>
            <w:tcBorders>
              <w:top w:val="nil"/>
              <w:left w:val="nil"/>
              <w:bottom w:val="single" w:sz="4" w:space="0" w:color="auto"/>
              <w:right w:val="nil"/>
            </w:tcBorders>
            <w:vAlign w:val="bottom"/>
          </w:tcPr>
          <w:p w:rsidR="00FA36F9" w:rsidRPr="00CC6E65" w:rsidRDefault="00FA36F9" w:rsidP="00105BDE">
            <w:pPr>
              <w:snapToGrid w:val="0"/>
              <w:spacing w:line="260" w:lineRule="atLeast"/>
              <w:jc w:val="center"/>
              <w:rPr>
                <w:color w:val="000000" w:themeColor="text1"/>
                <w:spacing w:val="-20"/>
              </w:rPr>
            </w:pPr>
            <w:r>
              <w:rPr>
                <w:rFonts w:hint="eastAsia"/>
                <w:color w:val="000000" w:themeColor="text1"/>
                <w:spacing w:val="-20"/>
              </w:rPr>
              <w:t>25</w:t>
            </w:r>
            <w:r w:rsidR="00A334EE">
              <w:rPr>
                <w:rFonts w:hint="eastAsia"/>
                <w:color w:val="000000" w:themeColor="text1"/>
                <w:spacing w:val="-20"/>
              </w:rPr>
              <w:t>9</w:t>
            </w:r>
          </w:p>
        </w:tc>
        <w:tc>
          <w:tcPr>
            <w:tcW w:w="742" w:type="dxa"/>
            <w:tcBorders>
              <w:top w:val="nil"/>
              <w:left w:val="nil"/>
              <w:bottom w:val="single" w:sz="4" w:space="0" w:color="auto"/>
            </w:tcBorders>
            <w:vAlign w:val="bottom"/>
          </w:tcPr>
          <w:p w:rsidR="00FA36F9" w:rsidRPr="00CC6E65" w:rsidRDefault="00FA36F9" w:rsidP="00105BDE">
            <w:pPr>
              <w:snapToGrid w:val="0"/>
              <w:spacing w:line="260" w:lineRule="atLeast"/>
              <w:jc w:val="center"/>
              <w:rPr>
                <w:color w:val="000000" w:themeColor="text1"/>
                <w:spacing w:val="-20"/>
              </w:rPr>
            </w:pPr>
            <w:r>
              <w:rPr>
                <w:rFonts w:hint="eastAsia"/>
                <w:color w:val="000000" w:themeColor="text1"/>
                <w:spacing w:val="-20"/>
              </w:rPr>
              <w:t>8</w:t>
            </w:r>
            <w:r w:rsidR="00A334EE">
              <w:rPr>
                <w:rFonts w:hint="eastAsia"/>
                <w:color w:val="000000" w:themeColor="text1"/>
                <w:spacing w:val="-20"/>
              </w:rPr>
              <w:t>3</w:t>
            </w:r>
          </w:p>
        </w:tc>
      </w:tr>
      <w:tr w:rsidR="00FA36F9" w:rsidRPr="00BF5DA4" w:rsidTr="00D414D6">
        <w:trPr>
          <w:jc w:val="center"/>
        </w:trPr>
        <w:tc>
          <w:tcPr>
            <w:tcW w:w="1514" w:type="dxa"/>
            <w:tcBorders>
              <w:top w:val="nil"/>
              <w:bottom w:val="single" w:sz="4" w:space="0" w:color="auto"/>
              <w:right w:val="single" w:sz="4" w:space="0" w:color="auto"/>
            </w:tcBorders>
            <w:vAlign w:val="center"/>
          </w:tcPr>
          <w:p w:rsidR="00FA36F9" w:rsidRPr="005A6852" w:rsidRDefault="00FA36F9"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0.82</w:t>
            </w:r>
          </w:p>
        </w:tc>
        <w:tc>
          <w:tcPr>
            <w:tcW w:w="726" w:type="dxa"/>
            <w:tcBorders>
              <w:top w:val="nil"/>
              <w:left w:val="nil"/>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1.04</w:t>
            </w:r>
          </w:p>
        </w:tc>
        <w:tc>
          <w:tcPr>
            <w:tcW w:w="624" w:type="dxa"/>
            <w:tcBorders>
              <w:top w:val="nil"/>
              <w:left w:val="nil"/>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-4.22</w:t>
            </w:r>
          </w:p>
        </w:tc>
        <w:tc>
          <w:tcPr>
            <w:tcW w:w="684" w:type="dxa"/>
            <w:tcBorders>
              <w:top w:val="nil"/>
              <w:left w:val="nil"/>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0.14</w:t>
            </w:r>
            <w:r w:rsidRPr="00105BDE">
              <w:rPr>
                <w:rFonts w:hint="eastAsia"/>
                <w:color w:val="000000" w:themeColor="text1"/>
                <w:spacing w:val="-20"/>
              </w:rPr>
              <w:t>*</w:t>
            </w:r>
          </w:p>
        </w:tc>
        <w:tc>
          <w:tcPr>
            <w:tcW w:w="542" w:type="dxa"/>
            <w:tcBorders>
              <w:top w:val="nil"/>
              <w:left w:val="nil"/>
              <w:bottom w:val="single" w:sz="4" w:space="0" w:color="auto"/>
              <w:right w:val="nil"/>
            </w:tcBorders>
            <w:vAlign w:val="center"/>
          </w:tcPr>
          <w:p w:rsidR="00FA36F9" w:rsidRPr="00CC6E65" w:rsidRDefault="00FA36F9" w:rsidP="00AE688F">
            <w:pPr>
              <w:jc w:val="center"/>
              <w:rPr>
                <w:color w:val="000000" w:themeColor="text1"/>
                <w:spacing w:val="-20"/>
              </w:rPr>
            </w:pPr>
            <w:r>
              <w:rPr>
                <w:rFonts w:hint="eastAsia"/>
                <w:color w:val="000000" w:themeColor="text1"/>
                <w:spacing w:val="-20"/>
              </w:rPr>
              <w:t>0.</w:t>
            </w:r>
            <w:r w:rsidR="00FA5B5B">
              <w:rPr>
                <w:rFonts w:hint="eastAsia"/>
                <w:color w:val="000000" w:themeColor="text1"/>
                <w:spacing w:val="-20"/>
              </w:rPr>
              <w:t>38</w:t>
            </w:r>
          </w:p>
        </w:tc>
        <w:tc>
          <w:tcPr>
            <w:tcW w:w="651" w:type="dxa"/>
            <w:tcBorders>
              <w:top w:val="nil"/>
              <w:left w:val="nil"/>
              <w:bottom w:val="single" w:sz="4" w:space="0" w:color="auto"/>
              <w:right w:val="nil"/>
            </w:tcBorders>
            <w:vAlign w:val="center"/>
          </w:tcPr>
          <w:p w:rsidR="00FA36F9" w:rsidRPr="00CC6E65" w:rsidRDefault="00FA36F9" w:rsidP="00FA5B5B">
            <w:pPr>
              <w:jc w:val="center"/>
              <w:rPr>
                <w:color w:val="000000" w:themeColor="text1"/>
                <w:spacing w:val="-20"/>
              </w:rPr>
            </w:pPr>
            <w:r>
              <w:rPr>
                <w:rFonts w:hint="eastAsia"/>
                <w:color w:val="000000" w:themeColor="text1"/>
                <w:spacing w:val="-20"/>
              </w:rPr>
              <w:t>1.</w:t>
            </w:r>
            <w:r w:rsidR="00FA5B5B">
              <w:rPr>
                <w:rFonts w:hint="eastAsia"/>
                <w:color w:val="000000" w:themeColor="text1"/>
                <w:spacing w:val="-20"/>
              </w:rPr>
              <w:t>1</w:t>
            </w:r>
            <w:r>
              <w:rPr>
                <w:rFonts w:hint="eastAsia"/>
                <w:color w:val="000000" w:themeColor="text1"/>
                <w:spacing w:val="-20"/>
              </w:rPr>
              <w:t>0</w:t>
            </w:r>
          </w:p>
        </w:tc>
        <w:tc>
          <w:tcPr>
            <w:tcW w:w="742" w:type="dxa"/>
            <w:tcBorders>
              <w:top w:val="nil"/>
              <w:left w:val="nil"/>
              <w:bottom w:val="single" w:sz="4" w:space="0" w:color="auto"/>
              <w:right w:val="nil"/>
            </w:tcBorders>
            <w:vAlign w:val="center"/>
          </w:tcPr>
          <w:p w:rsidR="00FA36F9" w:rsidRPr="00CC6E65" w:rsidRDefault="00FA36F9" w:rsidP="00FA5B5B">
            <w:pPr>
              <w:jc w:val="center"/>
              <w:rPr>
                <w:color w:val="000000" w:themeColor="text1"/>
                <w:spacing w:val="-20"/>
              </w:rPr>
            </w:pPr>
            <w:r>
              <w:rPr>
                <w:rFonts w:hint="eastAsia"/>
                <w:color w:val="000000" w:themeColor="text1"/>
                <w:spacing w:val="-20"/>
              </w:rPr>
              <w:t>0.</w:t>
            </w:r>
            <w:r w:rsidR="00FA5B5B">
              <w:rPr>
                <w:rFonts w:hint="eastAsia"/>
                <w:color w:val="000000" w:themeColor="text1"/>
                <w:spacing w:val="-20"/>
              </w:rPr>
              <w:t>58</w:t>
            </w:r>
          </w:p>
        </w:tc>
        <w:tc>
          <w:tcPr>
            <w:tcW w:w="655" w:type="dxa"/>
            <w:tcBorders>
              <w:top w:val="nil"/>
              <w:left w:val="nil"/>
              <w:bottom w:val="single" w:sz="4" w:space="0" w:color="auto"/>
              <w:right w:val="nil"/>
            </w:tcBorders>
            <w:vAlign w:val="center"/>
          </w:tcPr>
          <w:p w:rsidR="00FA36F9" w:rsidRPr="00CC6E65" w:rsidRDefault="00FA36F9" w:rsidP="00AE688F">
            <w:pPr>
              <w:jc w:val="center"/>
              <w:rPr>
                <w:color w:val="000000" w:themeColor="text1"/>
                <w:spacing w:val="-20"/>
              </w:rPr>
            </w:pPr>
            <w:r>
              <w:rPr>
                <w:rFonts w:hint="eastAsia"/>
                <w:color w:val="000000" w:themeColor="text1"/>
                <w:spacing w:val="-20"/>
              </w:rPr>
              <w:t>1.05</w:t>
            </w:r>
          </w:p>
        </w:tc>
        <w:tc>
          <w:tcPr>
            <w:tcW w:w="712" w:type="dxa"/>
            <w:tcBorders>
              <w:top w:val="nil"/>
              <w:left w:val="nil"/>
              <w:bottom w:val="single" w:sz="4" w:space="0" w:color="auto"/>
              <w:right w:val="nil"/>
            </w:tcBorders>
            <w:vAlign w:val="center"/>
          </w:tcPr>
          <w:p w:rsidR="00FA36F9" w:rsidRPr="00CC6E65" w:rsidRDefault="00FA36F9" w:rsidP="00FA36F9">
            <w:pPr>
              <w:jc w:val="center"/>
              <w:rPr>
                <w:color w:val="000000" w:themeColor="text1"/>
                <w:spacing w:val="-20"/>
              </w:rPr>
            </w:pPr>
            <w:r>
              <w:rPr>
                <w:rFonts w:hint="eastAsia"/>
                <w:color w:val="000000" w:themeColor="text1"/>
                <w:spacing w:val="-20"/>
              </w:rPr>
              <w:t>-0.21</w:t>
            </w:r>
            <w:r w:rsidRPr="00CC6E65">
              <w:rPr>
                <w:rFonts w:hint="eastAsia"/>
                <w:color w:val="000000" w:themeColor="text1"/>
                <w:spacing w:val="-20"/>
              </w:rPr>
              <w:t>*</w:t>
            </w:r>
          </w:p>
        </w:tc>
        <w:tc>
          <w:tcPr>
            <w:tcW w:w="662" w:type="dxa"/>
            <w:tcBorders>
              <w:top w:val="nil"/>
              <w:left w:val="nil"/>
              <w:bottom w:val="single" w:sz="4" w:space="0" w:color="auto"/>
              <w:right w:val="nil"/>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w:t>
            </w:r>
            <w:r w:rsidR="00A334EE">
              <w:rPr>
                <w:rFonts w:hint="eastAsia"/>
                <w:color w:val="000000" w:themeColor="text1"/>
                <w:spacing w:val="-20"/>
              </w:rPr>
              <w:t>6</w:t>
            </w:r>
            <w:r>
              <w:rPr>
                <w:rFonts w:hint="eastAsia"/>
                <w:color w:val="000000" w:themeColor="text1"/>
                <w:spacing w:val="-20"/>
              </w:rPr>
              <w:t>.</w:t>
            </w:r>
            <w:r w:rsidR="00A334EE">
              <w:rPr>
                <w:rFonts w:hint="eastAsia"/>
                <w:color w:val="000000" w:themeColor="text1"/>
                <w:spacing w:val="-20"/>
              </w:rPr>
              <w:t>43</w:t>
            </w:r>
          </w:p>
        </w:tc>
        <w:tc>
          <w:tcPr>
            <w:tcW w:w="742" w:type="dxa"/>
            <w:tcBorders>
              <w:top w:val="nil"/>
              <w:left w:val="nil"/>
              <w:bottom w:val="single" w:sz="4" w:space="0" w:color="auto"/>
              <w:right w:val="nil"/>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w:t>
            </w:r>
            <w:r w:rsidR="00A334EE">
              <w:rPr>
                <w:rFonts w:hint="eastAsia"/>
                <w:color w:val="000000" w:themeColor="text1"/>
                <w:spacing w:val="-20"/>
              </w:rPr>
              <w:t>3</w:t>
            </w:r>
            <w:r>
              <w:rPr>
                <w:rFonts w:hint="eastAsia"/>
                <w:color w:val="000000" w:themeColor="text1"/>
                <w:spacing w:val="-20"/>
              </w:rPr>
              <w:t>.</w:t>
            </w:r>
            <w:r w:rsidR="00A334EE">
              <w:rPr>
                <w:rFonts w:hint="eastAsia"/>
                <w:color w:val="000000" w:themeColor="text1"/>
                <w:spacing w:val="-20"/>
              </w:rPr>
              <w:t>21</w:t>
            </w:r>
          </w:p>
        </w:tc>
        <w:tc>
          <w:tcPr>
            <w:tcW w:w="742" w:type="dxa"/>
            <w:tcBorders>
              <w:top w:val="nil"/>
              <w:left w:val="nil"/>
              <w:bottom w:val="single" w:sz="4" w:space="0" w:color="auto"/>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w:t>
            </w:r>
            <w:r w:rsidR="00A334EE">
              <w:rPr>
                <w:rFonts w:hint="eastAsia"/>
                <w:color w:val="000000" w:themeColor="text1"/>
                <w:spacing w:val="-20"/>
              </w:rPr>
              <w:t>4</w:t>
            </w:r>
            <w:r>
              <w:rPr>
                <w:rFonts w:hint="eastAsia"/>
                <w:color w:val="000000" w:themeColor="text1"/>
                <w:spacing w:val="-20"/>
              </w:rPr>
              <w:t>.</w:t>
            </w:r>
            <w:r w:rsidR="00A334EE">
              <w:rPr>
                <w:rFonts w:hint="eastAsia"/>
                <w:color w:val="000000" w:themeColor="text1"/>
                <w:spacing w:val="-20"/>
              </w:rPr>
              <w:t>26</w:t>
            </w:r>
          </w:p>
        </w:tc>
      </w:tr>
      <w:tr w:rsidR="00FA36F9" w:rsidRPr="00BF5DA4" w:rsidTr="00D414D6">
        <w:trPr>
          <w:jc w:val="center"/>
        </w:trPr>
        <w:tc>
          <w:tcPr>
            <w:tcW w:w="1514" w:type="dxa"/>
            <w:tcBorders>
              <w:top w:val="single" w:sz="4" w:space="0" w:color="auto"/>
              <w:bottom w:val="single" w:sz="4" w:space="0" w:color="auto"/>
              <w:right w:val="single" w:sz="4" w:space="0" w:color="auto"/>
            </w:tcBorders>
            <w:vAlign w:val="center"/>
          </w:tcPr>
          <w:p w:rsidR="00FA36F9" w:rsidRPr="005A6852" w:rsidRDefault="00FA36F9"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FA36F9" w:rsidRPr="00105BDE" w:rsidRDefault="00FA36F9" w:rsidP="00AE688F">
            <w:pPr>
              <w:jc w:val="center"/>
              <w:rPr>
                <w:color w:val="000000" w:themeColor="text1"/>
                <w:spacing w:val="-20"/>
              </w:rPr>
            </w:pPr>
            <w:r>
              <w:rPr>
                <w:rFonts w:hint="eastAsia"/>
                <w:color w:val="000000" w:themeColor="text1"/>
                <w:spacing w:val="-20"/>
              </w:rPr>
              <w:t>0.81</w:t>
            </w:r>
          </w:p>
        </w:tc>
        <w:tc>
          <w:tcPr>
            <w:tcW w:w="726" w:type="dxa"/>
            <w:tcBorders>
              <w:top w:val="single" w:sz="4" w:space="0" w:color="auto"/>
              <w:left w:val="nil"/>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0.98</w:t>
            </w:r>
          </w:p>
        </w:tc>
        <w:tc>
          <w:tcPr>
            <w:tcW w:w="624" w:type="dxa"/>
            <w:tcBorders>
              <w:top w:val="single" w:sz="4" w:space="0" w:color="auto"/>
              <w:left w:val="nil"/>
              <w:bottom w:val="single" w:sz="4" w:space="0" w:color="auto"/>
              <w:right w:val="nil"/>
            </w:tcBorders>
            <w:vAlign w:val="center"/>
          </w:tcPr>
          <w:p w:rsidR="00FA36F9" w:rsidRPr="00105BDE" w:rsidRDefault="00FA36F9" w:rsidP="00FA36F9">
            <w:pPr>
              <w:jc w:val="center"/>
              <w:rPr>
                <w:color w:val="000000" w:themeColor="text1"/>
                <w:spacing w:val="-20"/>
              </w:rPr>
            </w:pPr>
            <w:r>
              <w:rPr>
                <w:rFonts w:hint="eastAsia"/>
                <w:color w:val="000000" w:themeColor="text1"/>
                <w:spacing w:val="-20"/>
              </w:rPr>
              <w:t>-3.06</w:t>
            </w:r>
          </w:p>
        </w:tc>
        <w:tc>
          <w:tcPr>
            <w:tcW w:w="684" w:type="dxa"/>
            <w:tcBorders>
              <w:top w:val="single" w:sz="4" w:space="0" w:color="auto"/>
              <w:left w:val="nil"/>
              <w:bottom w:val="single" w:sz="4" w:space="0" w:color="auto"/>
              <w:right w:val="nil"/>
            </w:tcBorders>
            <w:vAlign w:val="center"/>
          </w:tcPr>
          <w:p w:rsidR="00FA36F9" w:rsidRPr="00105BDE" w:rsidRDefault="00FA36F9" w:rsidP="00AE688F">
            <w:pPr>
              <w:jc w:val="center"/>
              <w:rPr>
                <w:color w:val="000000" w:themeColor="text1"/>
                <w:spacing w:val="-20"/>
              </w:rPr>
            </w:pPr>
            <w:r>
              <w:rPr>
                <w:rFonts w:hint="eastAsia"/>
                <w:color w:val="000000" w:themeColor="text1"/>
                <w:spacing w:val="-20"/>
              </w:rPr>
              <w:t>0.13</w:t>
            </w:r>
            <w:r w:rsidRPr="00105BDE">
              <w:rPr>
                <w:rFonts w:hint="eastAsia"/>
                <w:color w:val="000000" w:themeColor="text1"/>
                <w:spacing w:val="-20"/>
              </w:rPr>
              <w:t>*</w:t>
            </w:r>
          </w:p>
        </w:tc>
        <w:tc>
          <w:tcPr>
            <w:tcW w:w="542" w:type="dxa"/>
            <w:tcBorders>
              <w:top w:val="single" w:sz="4" w:space="0" w:color="auto"/>
              <w:left w:val="nil"/>
              <w:bottom w:val="single" w:sz="4" w:space="0" w:color="auto"/>
              <w:right w:val="nil"/>
            </w:tcBorders>
            <w:vAlign w:val="center"/>
          </w:tcPr>
          <w:p w:rsidR="00FA36F9" w:rsidRPr="00CC6E65" w:rsidRDefault="00FA36F9" w:rsidP="00FA5B5B">
            <w:pPr>
              <w:jc w:val="center"/>
              <w:rPr>
                <w:color w:val="000000" w:themeColor="text1"/>
                <w:spacing w:val="-20"/>
              </w:rPr>
            </w:pPr>
            <w:r>
              <w:rPr>
                <w:rFonts w:hint="eastAsia"/>
                <w:color w:val="000000" w:themeColor="text1"/>
                <w:spacing w:val="-20"/>
              </w:rPr>
              <w:t>0.</w:t>
            </w:r>
            <w:r w:rsidR="00FA5B5B">
              <w:rPr>
                <w:rFonts w:hint="eastAsia"/>
                <w:color w:val="000000" w:themeColor="text1"/>
                <w:spacing w:val="-20"/>
              </w:rPr>
              <w:t>67</w:t>
            </w:r>
          </w:p>
        </w:tc>
        <w:tc>
          <w:tcPr>
            <w:tcW w:w="651" w:type="dxa"/>
            <w:tcBorders>
              <w:top w:val="single" w:sz="4" w:space="0" w:color="auto"/>
              <w:left w:val="nil"/>
              <w:bottom w:val="single" w:sz="4" w:space="0" w:color="auto"/>
              <w:right w:val="nil"/>
            </w:tcBorders>
            <w:vAlign w:val="center"/>
          </w:tcPr>
          <w:p w:rsidR="00FA36F9" w:rsidRPr="00CC6E65" w:rsidRDefault="00FA36F9" w:rsidP="00AE688F">
            <w:pPr>
              <w:jc w:val="center"/>
              <w:rPr>
                <w:color w:val="000000" w:themeColor="text1"/>
                <w:spacing w:val="-20"/>
              </w:rPr>
            </w:pPr>
            <w:r>
              <w:rPr>
                <w:rFonts w:hint="eastAsia"/>
                <w:color w:val="000000" w:themeColor="text1"/>
                <w:spacing w:val="-20"/>
              </w:rPr>
              <w:t>0.9</w:t>
            </w:r>
            <w:r w:rsidR="00FA5B5B">
              <w:rPr>
                <w:rFonts w:hint="eastAsia"/>
                <w:color w:val="000000" w:themeColor="text1"/>
                <w:spacing w:val="-20"/>
              </w:rPr>
              <w:t>6</w:t>
            </w:r>
          </w:p>
        </w:tc>
        <w:tc>
          <w:tcPr>
            <w:tcW w:w="742" w:type="dxa"/>
            <w:tcBorders>
              <w:top w:val="single" w:sz="4" w:space="0" w:color="auto"/>
              <w:left w:val="nil"/>
              <w:bottom w:val="single" w:sz="4" w:space="0" w:color="auto"/>
              <w:right w:val="nil"/>
            </w:tcBorders>
            <w:vAlign w:val="center"/>
          </w:tcPr>
          <w:p w:rsidR="00FA36F9" w:rsidRPr="00CC6E65" w:rsidRDefault="00FA36F9" w:rsidP="00AE688F">
            <w:pPr>
              <w:jc w:val="center"/>
              <w:rPr>
                <w:color w:val="000000" w:themeColor="text1"/>
                <w:spacing w:val="-20"/>
              </w:rPr>
            </w:pPr>
            <w:r>
              <w:rPr>
                <w:rFonts w:hint="eastAsia"/>
                <w:color w:val="000000" w:themeColor="text1"/>
                <w:spacing w:val="-20"/>
              </w:rPr>
              <w:t>0.5</w:t>
            </w:r>
            <w:r w:rsidR="00FA5B5B">
              <w:rPr>
                <w:rFonts w:hint="eastAsia"/>
                <w:color w:val="000000" w:themeColor="text1"/>
                <w:spacing w:val="-20"/>
              </w:rPr>
              <w:t>5</w:t>
            </w:r>
          </w:p>
        </w:tc>
        <w:tc>
          <w:tcPr>
            <w:tcW w:w="655" w:type="dxa"/>
            <w:tcBorders>
              <w:top w:val="single" w:sz="4" w:space="0" w:color="auto"/>
              <w:left w:val="nil"/>
              <w:bottom w:val="single" w:sz="4" w:space="0" w:color="auto"/>
              <w:right w:val="nil"/>
            </w:tcBorders>
            <w:vAlign w:val="center"/>
          </w:tcPr>
          <w:p w:rsidR="00FA36F9" w:rsidRPr="00CC6E65" w:rsidRDefault="00FA36F9" w:rsidP="00AE688F">
            <w:pPr>
              <w:jc w:val="center"/>
              <w:rPr>
                <w:color w:val="000000" w:themeColor="text1"/>
                <w:spacing w:val="-20"/>
              </w:rPr>
            </w:pPr>
            <w:r>
              <w:rPr>
                <w:rFonts w:hint="eastAsia"/>
                <w:color w:val="000000" w:themeColor="text1"/>
                <w:spacing w:val="-20"/>
              </w:rPr>
              <w:t>1.0</w:t>
            </w:r>
            <w:r w:rsidR="00FA5B5B">
              <w:rPr>
                <w:rFonts w:hint="eastAsia"/>
                <w:color w:val="000000" w:themeColor="text1"/>
                <w:spacing w:val="-20"/>
              </w:rPr>
              <w:t>2</w:t>
            </w:r>
          </w:p>
        </w:tc>
        <w:tc>
          <w:tcPr>
            <w:tcW w:w="712" w:type="dxa"/>
            <w:tcBorders>
              <w:top w:val="single" w:sz="4" w:space="0" w:color="auto"/>
              <w:left w:val="nil"/>
              <w:bottom w:val="single" w:sz="4" w:space="0" w:color="auto"/>
              <w:right w:val="nil"/>
            </w:tcBorders>
            <w:vAlign w:val="center"/>
          </w:tcPr>
          <w:p w:rsidR="00FA36F9" w:rsidRPr="00CC6E65" w:rsidRDefault="00FA36F9" w:rsidP="00FA36F9">
            <w:pPr>
              <w:jc w:val="center"/>
              <w:rPr>
                <w:color w:val="000000" w:themeColor="text1"/>
                <w:spacing w:val="-20"/>
              </w:rPr>
            </w:pPr>
            <w:r>
              <w:rPr>
                <w:rFonts w:hint="eastAsia"/>
                <w:color w:val="000000" w:themeColor="text1"/>
                <w:spacing w:val="-20"/>
              </w:rPr>
              <w:t>-0.16</w:t>
            </w:r>
            <w:r w:rsidRPr="00CC6E65">
              <w:rPr>
                <w:rFonts w:hint="eastAsia"/>
                <w:color w:val="000000" w:themeColor="text1"/>
                <w:spacing w:val="-20"/>
              </w:rPr>
              <w:t>*</w:t>
            </w:r>
          </w:p>
        </w:tc>
        <w:tc>
          <w:tcPr>
            <w:tcW w:w="662" w:type="dxa"/>
            <w:tcBorders>
              <w:top w:val="single" w:sz="4" w:space="0" w:color="auto"/>
              <w:left w:val="nil"/>
              <w:bottom w:val="single" w:sz="4" w:space="0" w:color="auto"/>
              <w:right w:val="nil"/>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-2.</w:t>
            </w:r>
            <w:r w:rsidR="00A334EE">
              <w:rPr>
                <w:rFonts w:hint="eastAsia"/>
                <w:color w:val="000000" w:themeColor="text1"/>
                <w:spacing w:val="-20"/>
              </w:rPr>
              <w:t>94</w:t>
            </w:r>
          </w:p>
        </w:tc>
        <w:tc>
          <w:tcPr>
            <w:tcW w:w="742" w:type="dxa"/>
            <w:tcBorders>
              <w:top w:val="single" w:sz="4" w:space="0" w:color="auto"/>
              <w:left w:val="nil"/>
              <w:bottom w:val="single" w:sz="4" w:space="0" w:color="auto"/>
              <w:right w:val="nil"/>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-2.</w:t>
            </w:r>
            <w:r w:rsidR="00A334EE">
              <w:rPr>
                <w:rFonts w:hint="eastAsia"/>
                <w:color w:val="000000" w:themeColor="text1"/>
                <w:spacing w:val="-20"/>
              </w:rPr>
              <w:t>59</w:t>
            </w:r>
          </w:p>
        </w:tc>
        <w:tc>
          <w:tcPr>
            <w:tcW w:w="742" w:type="dxa"/>
            <w:tcBorders>
              <w:top w:val="single" w:sz="4" w:space="0" w:color="auto"/>
              <w:left w:val="nil"/>
              <w:bottom w:val="single" w:sz="4" w:space="0" w:color="auto"/>
            </w:tcBorders>
            <w:vAlign w:val="center"/>
          </w:tcPr>
          <w:p w:rsidR="00FA36F9" w:rsidRPr="00CC6E65" w:rsidRDefault="00FA36F9" w:rsidP="00A334EE">
            <w:pPr>
              <w:jc w:val="center"/>
              <w:rPr>
                <w:color w:val="000000" w:themeColor="text1"/>
                <w:spacing w:val="-20"/>
              </w:rPr>
            </w:pPr>
            <w:r>
              <w:rPr>
                <w:rFonts w:hint="eastAsia"/>
                <w:color w:val="000000" w:themeColor="text1"/>
                <w:spacing w:val="-20"/>
              </w:rPr>
              <w:t>-4.</w:t>
            </w:r>
            <w:r w:rsidR="00A334EE">
              <w:rPr>
                <w:rFonts w:hint="eastAsia"/>
                <w:color w:val="000000" w:themeColor="text1"/>
                <w:spacing w:val="-20"/>
              </w:rPr>
              <w:t>4</w:t>
            </w:r>
            <w:r>
              <w:rPr>
                <w:rFonts w:hint="eastAsia"/>
                <w:color w:val="000000" w:themeColor="text1"/>
                <w:spacing w:val="-20"/>
              </w:rPr>
              <w:t>5</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FA36F9">
        <w:rPr>
          <w:rFonts w:eastAsia="標楷體" w:hint="eastAsia"/>
          <w:sz w:val="28"/>
          <w:szCs w:val="32"/>
        </w:rPr>
        <w:t>5</w:t>
      </w:r>
      <w:r w:rsidRPr="00A22629">
        <w:rPr>
          <w:rFonts w:eastAsia="標楷體"/>
          <w:sz w:val="28"/>
          <w:szCs w:val="32"/>
        </w:rPr>
        <w:t>月國內經季節調整後之失業率為</w:t>
      </w:r>
      <w:r w:rsidR="00FA36F9">
        <w:rPr>
          <w:rFonts w:eastAsia="標楷體" w:hint="eastAsia"/>
          <w:sz w:val="28"/>
          <w:szCs w:val="32"/>
        </w:rPr>
        <w:t>3</w:t>
      </w:r>
      <w:r w:rsidRPr="00A22629">
        <w:rPr>
          <w:rFonts w:eastAsia="標楷體"/>
          <w:sz w:val="28"/>
          <w:szCs w:val="32"/>
        </w:rPr>
        <w:t>.</w:t>
      </w:r>
      <w:r w:rsidR="00FA36F9">
        <w:rPr>
          <w:rFonts w:eastAsia="標楷體" w:hint="eastAsia"/>
          <w:sz w:val="28"/>
          <w:szCs w:val="32"/>
        </w:rPr>
        <w:t>99</w:t>
      </w:r>
      <w:r w:rsidRPr="00A22629">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119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9"/>
        <w:gridCol w:w="535"/>
        <w:gridCol w:w="536"/>
        <w:gridCol w:w="534"/>
        <w:gridCol w:w="567"/>
        <w:gridCol w:w="567"/>
        <w:gridCol w:w="567"/>
        <w:gridCol w:w="567"/>
        <w:gridCol w:w="567"/>
        <w:gridCol w:w="567"/>
        <w:gridCol w:w="567"/>
        <w:gridCol w:w="567"/>
        <w:gridCol w:w="567"/>
        <w:gridCol w:w="567"/>
        <w:gridCol w:w="567"/>
        <w:gridCol w:w="567"/>
        <w:gridCol w:w="567"/>
        <w:gridCol w:w="1204"/>
      </w:tblGrid>
      <w:tr w:rsidR="00562FF3" w:rsidRPr="007A38D3" w:rsidTr="00ED2E10">
        <w:trPr>
          <w:cantSplit/>
          <w:trHeight w:val="343"/>
          <w:jc w:val="center"/>
        </w:trPr>
        <w:tc>
          <w:tcPr>
            <w:tcW w:w="1019" w:type="dxa"/>
            <w:vMerge w:val="restart"/>
            <w:tcBorders>
              <w:top w:val="single" w:sz="4" w:space="0" w:color="auto"/>
              <w:left w:val="nil"/>
              <w:tl2br w:val="single" w:sz="4" w:space="0" w:color="auto"/>
            </w:tcBorders>
          </w:tcPr>
          <w:p w:rsidR="00562FF3" w:rsidRPr="00FC0D54"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val="restart"/>
            <w:tcBorders>
              <w:top w:val="single" w:sz="4" w:space="0" w:color="auto"/>
              <w:left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6" w:type="dxa"/>
            <w:vMerge w:val="restart"/>
            <w:tcBorders>
              <w:top w:val="single" w:sz="4" w:space="0" w:color="auto"/>
              <w:left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5070" w:type="dxa"/>
            <w:gridSpan w:val="9"/>
            <w:tcBorders>
              <w:top w:val="single" w:sz="4" w:space="0" w:color="auto"/>
              <w:left w:val="single" w:sz="4" w:space="0" w:color="auto"/>
              <w:right w:val="single" w:sz="4" w:space="0" w:color="auto"/>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2835" w:type="dxa"/>
            <w:gridSpan w:val="5"/>
            <w:tcBorders>
              <w:top w:val="single" w:sz="4" w:space="0" w:color="auto"/>
              <w:left w:val="single" w:sz="4" w:space="0" w:color="auto"/>
              <w:right w:val="single" w:sz="4" w:space="0" w:color="auto"/>
            </w:tcBorders>
            <w:vAlign w:val="center"/>
          </w:tcPr>
          <w:p w:rsidR="00562FF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204" w:type="dxa"/>
            <w:tcBorders>
              <w:top w:val="single" w:sz="4" w:space="0" w:color="auto"/>
              <w:left w:val="single" w:sz="4" w:space="0" w:color="auto"/>
              <w:right w:val="nil"/>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ED2E10" w:rsidRPr="007A38D3" w:rsidTr="00ED2E10">
        <w:trPr>
          <w:cantSplit/>
          <w:trHeight w:val="324"/>
          <w:jc w:val="center"/>
        </w:trPr>
        <w:tc>
          <w:tcPr>
            <w:tcW w:w="1019" w:type="dxa"/>
            <w:vMerge/>
            <w:tcBorders>
              <w:left w:val="nil"/>
              <w:bottom w:val="single" w:sz="4" w:space="0" w:color="auto"/>
              <w:tl2br w:val="single" w:sz="4" w:space="0" w:color="auto"/>
            </w:tcBorders>
          </w:tcPr>
          <w:p w:rsidR="00ED2E10" w:rsidRPr="00FC0D54"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tcBorders>
              <w:left w:val="single" w:sz="4" w:space="0" w:color="auto"/>
              <w:bottom w:val="single" w:sz="4" w:space="0" w:color="auto"/>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6" w:type="dxa"/>
            <w:vMerge/>
            <w:tcBorders>
              <w:left w:val="single" w:sz="4" w:space="0" w:color="auto"/>
              <w:bottom w:val="single" w:sz="4" w:space="0" w:color="auto"/>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34"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562FF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ED2E10" w:rsidRPr="007A38D3" w:rsidRDefault="00ED2E10" w:rsidP="00ED2E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1204" w:type="dxa"/>
            <w:tcBorders>
              <w:left w:val="single" w:sz="4" w:space="0" w:color="auto"/>
              <w:bottom w:val="single" w:sz="4" w:space="0" w:color="auto"/>
              <w:right w:val="nil"/>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ED2E10" w:rsidRPr="007A38D3" w:rsidTr="00ED2E10">
        <w:trPr>
          <w:cantSplit/>
          <w:jc w:val="center"/>
        </w:trPr>
        <w:tc>
          <w:tcPr>
            <w:tcW w:w="1019" w:type="dxa"/>
            <w:tcBorders>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5" w:type="dxa"/>
            <w:tcBorders>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6" w:type="dxa"/>
            <w:tcBorders>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34"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67" w:type="dxa"/>
            <w:tcBorders>
              <w:left w:val="single" w:sz="4" w:space="0" w:color="auto"/>
              <w:bottom w:val="nil"/>
              <w:right w:val="single" w:sz="4" w:space="0" w:color="auto"/>
            </w:tcBorders>
            <w:vAlign w:val="center"/>
          </w:tcPr>
          <w:p w:rsidR="00ED2E10" w:rsidRPr="00EF3E5A"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67" w:type="dxa"/>
            <w:tcBorders>
              <w:left w:val="single" w:sz="4" w:space="0" w:color="auto"/>
              <w:bottom w:val="nil"/>
              <w:right w:val="single" w:sz="4" w:space="0" w:color="auto"/>
            </w:tcBorders>
            <w:vAlign w:val="center"/>
          </w:tcPr>
          <w:p w:rsidR="00ED2E10" w:rsidRPr="00562FF3" w:rsidRDefault="00ED2E10"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567" w:type="dxa"/>
            <w:tcBorders>
              <w:left w:val="single" w:sz="4" w:space="0" w:color="auto"/>
              <w:bottom w:val="nil"/>
              <w:right w:val="single" w:sz="4" w:space="0" w:color="auto"/>
            </w:tcBorders>
            <w:vAlign w:val="center"/>
          </w:tcPr>
          <w:p w:rsidR="00ED2E10" w:rsidRPr="00562FF3" w:rsidRDefault="00ED2E10"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1204" w:type="dxa"/>
            <w:tcBorders>
              <w:left w:val="single" w:sz="4" w:space="0" w:color="auto"/>
              <w:bottom w:val="nil"/>
              <w:right w:val="nil"/>
            </w:tcBorders>
          </w:tcPr>
          <w:p w:rsidR="00ED2E10" w:rsidRPr="007A38D3" w:rsidRDefault="00ED2E10"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Pr>
                <w:rFonts w:hint="eastAsia"/>
                <w:sz w:val="20"/>
              </w:rPr>
              <w:t>18</w:t>
            </w:r>
            <w:r w:rsidRPr="003559E6">
              <w:rPr>
                <w:rFonts w:hint="eastAsia"/>
                <w:sz w:val="20"/>
              </w:rPr>
              <w:t>(</w:t>
            </w:r>
            <w:r>
              <w:rPr>
                <w:sz w:val="20"/>
              </w:rPr>
              <w:t>↓</w:t>
            </w:r>
            <w:r w:rsidRPr="007A38D3">
              <w:rPr>
                <w:sz w:val="20"/>
              </w:rPr>
              <w:t>0.</w:t>
            </w:r>
            <w:r>
              <w:rPr>
                <w:rFonts w:hint="eastAsia"/>
                <w:sz w:val="20"/>
              </w:rPr>
              <w:t>1</w:t>
            </w:r>
            <w:r w:rsidR="00720E51">
              <w:rPr>
                <w:rFonts w:hint="eastAsia"/>
                <w:sz w:val="20"/>
              </w:rPr>
              <w:t>9</w:t>
            </w:r>
            <w:r w:rsidRPr="003559E6">
              <w:rPr>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ED2E10" w:rsidRPr="00562FF3" w:rsidRDefault="00ED2E10"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1204" w:type="dxa"/>
            <w:tcBorders>
              <w:top w:val="nil"/>
              <w:left w:val="single" w:sz="4" w:space="0" w:color="auto"/>
              <w:bottom w:val="nil"/>
              <w:right w:val="nil"/>
            </w:tcBorders>
          </w:tcPr>
          <w:p w:rsidR="00ED2E10" w:rsidRPr="007A38D3" w:rsidRDefault="00ED2E10"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4(</w:t>
            </w:r>
            <w:r>
              <w:rPr>
                <w:sz w:val="20"/>
              </w:rPr>
              <w:t>↓</w:t>
            </w:r>
            <w:r w:rsidRPr="007A38D3">
              <w:rPr>
                <w:sz w:val="20"/>
              </w:rPr>
              <w:t>0.</w:t>
            </w:r>
            <w:r w:rsidR="00720E51">
              <w:rPr>
                <w:rFonts w:hint="eastAsia"/>
                <w:sz w:val="20"/>
              </w:rPr>
              <w:t>3</w:t>
            </w:r>
            <w:r w:rsidRPr="007A38D3">
              <w:rPr>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ED2E10" w:rsidRPr="00562FF3" w:rsidRDefault="00720E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w:t>
            </w:r>
          </w:p>
        </w:tc>
        <w:tc>
          <w:tcPr>
            <w:tcW w:w="1204" w:type="dxa"/>
            <w:tcBorders>
              <w:top w:val="nil"/>
              <w:left w:val="single" w:sz="4" w:space="0" w:color="auto"/>
              <w:bottom w:val="nil"/>
              <w:right w:val="nil"/>
            </w:tcBorders>
          </w:tcPr>
          <w:p w:rsidR="00ED2E10" w:rsidRPr="007A38D3" w:rsidRDefault="00ED2E10"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r w:rsidRPr="003559E6">
              <w:rPr>
                <w:sz w:val="20"/>
              </w:rPr>
              <w:t>(</w:t>
            </w:r>
            <w:r w:rsidRPr="007A38D3">
              <w:rPr>
                <w:sz w:val="20"/>
              </w:rPr>
              <w:t>↓0.</w:t>
            </w:r>
            <w:r>
              <w:rPr>
                <w:rFonts w:hint="eastAsia"/>
                <w:sz w:val="20"/>
              </w:rPr>
              <w:t>5</w:t>
            </w:r>
            <w:r w:rsidRPr="003559E6">
              <w:rPr>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Pr>
                <w:rFonts w:eastAsia="標楷體" w:hint="eastAsia"/>
                <w:sz w:val="20"/>
              </w:rPr>
              <w:t>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67" w:type="dxa"/>
            <w:tcBorders>
              <w:top w:val="nil"/>
              <w:left w:val="single" w:sz="4" w:space="0" w:color="auto"/>
              <w:bottom w:val="nil"/>
              <w:right w:val="single" w:sz="4" w:space="0" w:color="auto"/>
            </w:tcBorders>
            <w:vAlign w:val="center"/>
          </w:tcPr>
          <w:p w:rsidR="00ED2E10" w:rsidRPr="00562FF3" w:rsidRDefault="00720E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204" w:type="dxa"/>
            <w:tcBorders>
              <w:top w:val="nil"/>
              <w:left w:val="single" w:sz="4" w:space="0" w:color="auto"/>
              <w:bottom w:val="nil"/>
              <w:right w:val="nil"/>
            </w:tcBorders>
          </w:tcPr>
          <w:p w:rsidR="00ED2E10" w:rsidRPr="007A38D3" w:rsidRDefault="00ED2E10"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2(</w:t>
            </w:r>
            <w:r w:rsidRPr="00AE4ECE">
              <w:rPr>
                <w:sz w:val="20"/>
              </w:rPr>
              <w:t>↑</w:t>
            </w:r>
            <w:r w:rsidR="00720E51">
              <w:rPr>
                <w:rFonts w:hint="eastAsia"/>
                <w:sz w:val="20"/>
              </w:rPr>
              <w:t>0.5</w:t>
            </w:r>
            <w:r w:rsidRPr="007A38D3">
              <w:rPr>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720E5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w:t>
            </w:r>
            <w:r w:rsidR="00720E51">
              <w:rPr>
                <w:rFonts w:eastAsia="標楷體" w:hint="eastAsia"/>
                <w:sz w:val="20"/>
              </w:rPr>
              <w:t>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w:t>
            </w:r>
            <w:r w:rsidR="00720E51">
              <w:rPr>
                <w:rFonts w:hint="eastAsia"/>
                <w:sz w:val="20"/>
              </w:rPr>
              <w:t>0</w:t>
            </w:r>
          </w:p>
        </w:tc>
        <w:tc>
          <w:tcPr>
            <w:tcW w:w="567" w:type="dxa"/>
            <w:tcBorders>
              <w:top w:val="nil"/>
              <w:left w:val="single" w:sz="4" w:space="0" w:color="auto"/>
              <w:bottom w:val="nil"/>
              <w:right w:val="single" w:sz="4" w:space="0" w:color="auto"/>
            </w:tcBorders>
            <w:vAlign w:val="center"/>
          </w:tcPr>
          <w:p w:rsidR="00ED2E10" w:rsidRPr="00562FF3" w:rsidRDefault="00ED2E10"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204" w:type="dxa"/>
            <w:tcBorders>
              <w:top w:val="nil"/>
              <w:left w:val="single" w:sz="4" w:space="0" w:color="auto"/>
              <w:bottom w:val="nil"/>
              <w:right w:val="nil"/>
            </w:tcBorders>
          </w:tcPr>
          <w:p w:rsidR="00ED2E10" w:rsidRPr="007A38D3" w:rsidRDefault="00720E51"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w:t>
            </w:r>
            <w:r w:rsidR="00ED2E10">
              <w:rPr>
                <w:rFonts w:hint="eastAsia"/>
                <w:sz w:val="20"/>
              </w:rPr>
              <w:t>.</w:t>
            </w:r>
            <w:r>
              <w:rPr>
                <w:rFonts w:hint="eastAsia"/>
                <w:sz w:val="20"/>
              </w:rPr>
              <w:t>0</w:t>
            </w:r>
            <w:r w:rsidR="00ED2E10">
              <w:rPr>
                <w:rFonts w:hint="eastAsia"/>
                <w:sz w:val="20"/>
              </w:rPr>
              <w:t>(</w:t>
            </w:r>
            <w:r>
              <w:rPr>
                <w:rFonts w:hint="eastAsia"/>
                <w:sz w:val="20"/>
              </w:rPr>
              <w:t>－</w:t>
            </w:r>
            <w:r w:rsidR="00ED2E10">
              <w:rPr>
                <w:rFonts w:hint="eastAsia"/>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7.</w:t>
            </w:r>
            <w:r>
              <w:rPr>
                <w:rFonts w:eastAsia="標楷體" w:hint="eastAsia"/>
                <w:sz w:val="20"/>
              </w:rPr>
              <w:t>5</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w:t>
            </w:r>
            <w:r>
              <w:rPr>
                <w:rFonts w:eastAsia="標楷體" w:hint="eastAsia"/>
                <w:sz w:val="20"/>
              </w:rPr>
              <w:t>5</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Pr>
                <w:rFonts w:eastAsia="標楷體" w:hint="eastAsia"/>
                <w:sz w:val="20"/>
              </w:rPr>
              <w:t>3</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ED2E10" w:rsidRPr="00A6568E"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ED2E10" w:rsidRPr="00562FF3" w:rsidRDefault="00ED2E10"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1204" w:type="dxa"/>
            <w:tcBorders>
              <w:top w:val="nil"/>
              <w:left w:val="single" w:sz="4" w:space="0" w:color="auto"/>
              <w:bottom w:val="nil"/>
              <w:right w:val="nil"/>
            </w:tcBorders>
          </w:tcPr>
          <w:p w:rsidR="00ED2E10" w:rsidRPr="007A38D3" w:rsidRDefault="00ED2E10"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Pr>
                <w:rFonts w:hint="eastAsia"/>
                <w:sz w:val="20"/>
              </w:rPr>
              <w:t>5</w:t>
            </w:r>
            <w:r w:rsidRPr="003559E6">
              <w:rPr>
                <w:sz w:val="20"/>
              </w:rPr>
              <w:t>(</w:t>
            </w:r>
            <w:r w:rsidRPr="007A38D3">
              <w:rPr>
                <w:sz w:val="20"/>
              </w:rPr>
              <w:t>↓</w:t>
            </w:r>
            <w:r>
              <w:rPr>
                <w:rFonts w:hint="eastAsia"/>
                <w:sz w:val="20"/>
              </w:rPr>
              <w:t>1</w:t>
            </w:r>
            <w:r w:rsidRPr="007A38D3">
              <w:rPr>
                <w:sz w:val="20"/>
              </w:rPr>
              <w:t>.</w:t>
            </w:r>
            <w:r>
              <w:rPr>
                <w:rFonts w:hint="eastAsia"/>
                <w:sz w:val="20"/>
              </w:rPr>
              <w:t>2</w:t>
            </w:r>
            <w:r w:rsidRPr="003559E6">
              <w:rPr>
                <w:sz w:val="20"/>
              </w:rPr>
              <w:t>)</w:t>
            </w:r>
          </w:p>
        </w:tc>
      </w:tr>
      <w:tr w:rsidR="00ED2E10" w:rsidRPr="007A38D3" w:rsidTr="00ED2E10">
        <w:trPr>
          <w:cantSplit/>
          <w:jc w:val="center"/>
        </w:trPr>
        <w:tc>
          <w:tcPr>
            <w:tcW w:w="1019" w:type="dxa"/>
            <w:tcBorders>
              <w:top w:val="nil"/>
              <w:left w:val="nil"/>
              <w:bottom w:val="nil"/>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5"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6" w:type="dxa"/>
            <w:tcBorders>
              <w:top w:val="nil"/>
              <w:left w:val="single" w:sz="4" w:space="0" w:color="auto"/>
              <w:bottom w:val="nil"/>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34"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67" w:type="dxa"/>
            <w:tcBorders>
              <w:top w:val="nil"/>
              <w:left w:val="single" w:sz="4" w:space="0" w:color="auto"/>
              <w:bottom w:val="nil"/>
              <w:right w:val="single" w:sz="4" w:space="0" w:color="auto"/>
            </w:tcBorders>
            <w:vAlign w:val="center"/>
          </w:tcPr>
          <w:p w:rsidR="00ED2E10" w:rsidRPr="007A38D3" w:rsidRDefault="00ED2E10"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ED2E10" w:rsidRPr="007A38D3" w:rsidRDefault="00ED2E10"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67" w:type="dxa"/>
            <w:tcBorders>
              <w:top w:val="nil"/>
              <w:left w:val="single" w:sz="4" w:space="0" w:color="auto"/>
              <w:bottom w:val="nil"/>
              <w:right w:val="single" w:sz="4" w:space="0" w:color="auto"/>
            </w:tcBorders>
            <w:vAlign w:val="center"/>
          </w:tcPr>
          <w:p w:rsidR="00ED2E10" w:rsidRPr="00562FF3" w:rsidRDefault="00ED2E10"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567" w:type="dxa"/>
            <w:tcBorders>
              <w:top w:val="nil"/>
              <w:left w:val="single" w:sz="4" w:space="0" w:color="auto"/>
              <w:bottom w:val="nil"/>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204" w:type="dxa"/>
            <w:tcBorders>
              <w:top w:val="nil"/>
              <w:left w:val="single" w:sz="4" w:space="0" w:color="auto"/>
              <w:bottom w:val="nil"/>
              <w:right w:val="nil"/>
            </w:tcBorders>
          </w:tcPr>
          <w:p w:rsidR="00ED2E10" w:rsidRPr="007A38D3" w:rsidRDefault="00ED2E10"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1(</w:t>
            </w:r>
            <w:r w:rsidRPr="007A38D3">
              <w:rPr>
                <w:sz w:val="20"/>
              </w:rPr>
              <w:t>↓0.</w:t>
            </w:r>
            <w:r w:rsidR="00720E51">
              <w:rPr>
                <w:rFonts w:hint="eastAsia"/>
                <w:sz w:val="20"/>
              </w:rPr>
              <w:t>1</w:t>
            </w:r>
            <w:r w:rsidRPr="00E54CC8">
              <w:rPr>
                <w:sz w:val="20"/>
              </w:rPr>
              <w:t>)</w:t>
            </w:r>
          </w:p>
        </w:tc>
      </w:tr>
      <w:tr w:rsidR="00ED2E10" w:rsidRPr="007A38D3" w:rsidTr="00ED2E10">
        <w:trPr>
          <w:cantSplit/>
          <w:jc w:val="center"/>
        </w:trPr>
        <w:tc>
          <w:tcPr>
            <w:tcW w:w="1019" w:type="dxa"/>
            <w:tcBorders>
              <w:top w:val="nil"/>
              <w:left w:val="nil"/>
              <w:bottom w:val="single" w:sz="4" w:space="0" w:color="auto"/>
            </w:tcBorders>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5" w:type="dxa"/>
            <w:tcBorders>
              <w:top w:val="nil"/>
              <w:left w:val="single" w:sz="4" w:space="0" w:color="auto"/>
              <w:bottom w:val="single" w:sz="4" w:space="0" w:color="auto"/>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6" w:type="dxa"/>
            <w:tcBorders>
              <w:top w:val="nil"/>
              <w:left w:val="single" w:sz="4" w:space="0" w:color="auto"/>
              <w:bottom w:val="single" w:sz="4" w:space="0" w:color="auto"/>
              <w:right w:val="single" w:sz="4" w:space="0" w:color="auto"/>
            </w:tcBorders>
            <w:vAlign w:val="center"/>
          </w:tcPr>
          <w:p w:rsidR="00ED2E10" w:rsidRPr="007A38D3" w:rsidRDefault="00ED2E10"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34"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720E51">
              <w:rPr>
                <w:rFonts w:hint="eastAsia"/>
                <w:sz w:val="20"/>
              </w:rPr>
              <w:t>2</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720E51">
              <w:rPr>
                <w:rFonts w:hint="eastAsia"/>
                <w:sz w:val="20"/>
              </w:rPr>
              <w:t>2</w:t>
            </w:r>
          </w:p>
        </w:tc>
        <w:tc>
          <w:tcPr>
            <w:tcW w:w="567" w:type="dxa"/>
            <w:tcBorders>
              <w:top w:val="nil"/>
              <w:left w:val="single" w:sz="4" w:space="0" w:color="auto"/>
              <w:bottom w:val="single" w:sz="4" w:space="0" w:color="auto"/>
              <w:right w:val="single" w:sz="4" w:space="0" w:color="auto"/>
            </w:tcBorders>
            <w:vAlign w:val="center"/>
          </w:tcPr>
          <w:p w:rsidR="00ED2E10" w:rsidRPr="007A38D3" w:rsidRDefault="00ED2E10"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720E51">
              <w:rPr>
                <w:rFonts w:hint="eastAsia"/>
                <w:sz w:val="20"/>
              </w:rPr>
              <w:t>2</w:t>
            </w:r>
          </w:p>
        </w:tc>
        <w:tc>
          <w:tcPr>
            <w:tcW w:w="567" w:type="dxa"/>
            <w:tcBorders>
              <w:top w:val="nil"/>
              <w:left w:val="single" w:sz="4" w:space="0" w:color="auto"/>
              <w:bottom w:val="single" w:sz="4" w:space="0" w:color="auto"/>
              <w:right w:val="single" w:sz="4" w:space="0" w:color="auto"/>
            </w:tcBorders>
            <w:vAlign w:val="center"/>
          </w:tcPr>
          <w:p w:rsidR="00ED2E10" w:rsidRPr="00562FF3" w:rsidRDefault="00720E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ED2E10" w:rsidRPr="00562FF3" w:rsidRDefault="00720E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204" w:type="dxa"/>
            <w:tcBorders>
              <w:top w:val="nil"/>
              <w:left w:val="single" w:sz="4" w:space="0" w:color="auto"/>
              <w:bottom w:val="single" w:sz="4" w:space="0" w:color="auto"/>
              <w:right w:val="nil"/>
            </w:tcBorders>
          </w:tcPr>
          <w:p w:rsidR="00ED2E10" w:rsidRPr="007A38D3" w:rsidRDefault="00ED2E10"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3</w:t>
            </w:r>
            <w:r w:rsidRPr="007A38D3">
              <w:rPr>
                <w:sz w:val="20"/>
              </w:rPr>
              <w:t>(↓0.</w:t>
            </w:r>
            <w:r w:rsidR="00720E51">
              <w:rPr>
                <w:rFonts w:hint="eastAsia"/>
                <w:sz w:val="20"/>
              </w:rPr>
              <w:t>1</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287F4D">
        <w:rPr>
          <w:rFonts w:eastAsia="標楷體" w:hint="eastAsia"/>
          <w:b/>
          <w:bCs/>
          <w:kern w:val="0"/>
          <w:sz w:val="28"/>
          <w:szCs w:val="20"/>
        </w:rPr>
        <w:t>4</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5A3DAB">
        <w:rPr>
          <w:rFonts w:eastAsia="標楷體" w:hint="eastAsia"/>
          <w:b/>
          <w:bCs/>
          <w:kern w:val="0"/>
          <w:sz w:val="28"/>
          <w:szCs w:val="20"/>
        </w:rPr>
        <w:t>增加</w:t>
      </w:r>
      <w:r w:rsidR="00287F4D">
        <w:rPr>
          <w:rFonts w:eastAsia="標楷體" w:hint="eastAsia"/>
          <w:b/>
          <w:bCs/>
          <w:kern w:val="0"/>
          <w:sz w:val="28"/>
          <w:szCs w:val="20"/>
        </w:rPr>
        <w:t>1</w:t>
      </w:r>
      <w:r w:rsidR="005A3DAB">
        <w:rPr>
          <w:rFonts w:eastAsia="標楷體" w:hint="eastAsia"/>
          <w:b/>
          <w:bCs/>
          <w:kern w:val="0"/>
          <w:sz w:val="28"/>
          <w:szCs w:val="20"/>
        </w:rPr>
        <w:t>.</w:t>
      </w:r>
      <w:r w:rsidR="00287F4D">
        <w:rPr>
          <w:rFonts w:eastAsia="標楷體" w:hint="eastAsia"/>
          <w:b/>
          <w:bCs/>
          <w:kern w:val="0"/>
          <w:sz w:val="28"/>
          <w:szCs w:val="20"/>
        </w:rPr>
        <w:t>60</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287F4D">
        <w:rPr>
          <w:rFonts w:eastAsia="標楷體" w:hint="eastAsia"/>
          <w:sz w:val="28"/>
          <w:szCs w:val="32"/>
        </w:rPr>
        <w:t>4</w:t>
      </w:r>
      <w:r w:rsidRPr="00D52B92">
        <w:rPr>
          <w:rFonts w:eastAsia="標楷體"/>
          <w:sz w:val="28"/>
          <w:szCs w:val="32"/>
        </w:rPr>
        <w:t>月工業及服務業平均薪資為</w:t>
      </w:r>
      <w:r w:rsidR="00462D70">
        <w:rPr>
          <w:rFonts w:eastAsia="標楷體" w:hint="eastAsia"/>
          <w:sz w:val="28"/>
          <w:szCs w:val="32"/>
        </w:rPr>
        <w:t>42</w:t>
      </w:r>
      <w:r>
        <w:rPr>
          <w:rFonts w:eastAsia="標楷體" w:hint="eastAsia"/>
          <w:sz w:val="28"/>
          <w:szCs w:val="32"/>
        </w:rPr>
        <w:t>,</w:t>
      </w:r>
      <w:r w:rsidR="00287F4D">
        <w:rPr>
          <w:rFonts w:eastAsia="標楷體" w:hint="eastAsia"/>
          <w:sz w:val="28"/>
          <w:szCs w:val="32"/>
        </w:rPr>
        <w:t>36</w:t>
      </w:r>
      <w:r w:rsidR="00462D70">
        <w:rPr>
          <w:rFonts w:eastAsia="標楷體" w:hint="eastAsia"/>
          <w:sz w:val="28"/>
          <w:szCs w:val="32"/>
        </w:rPr>
        <w:t>1</w:t>
      </w:r>
      <w:r w:rsidRPr="00D52B92">
        <w:rPr>
          <w:rFonts w:eastAsia="標楷體"/>
          <w:sz w:val="28"/>
          <w:szCs w:val="32"/>
        </w:rPr>
        <w:t>元，</w:t>
      </w:r>
      <w:r w:rsidRPr="00A924DF">
        <w:rPr>
          <w:rFonts w:eastAsia="標楷體" w:hint="eastAsia"/>
          <w:sz w:val="28"/>
          <w:szCs w:val="32"/>
        </w:rPr>
        <w:t>較上月</w:t>
      </w:r>
      <w:r w:rsidR="00287F4D" w:rsidRPr="00287F4D">
        <w:rPr>
          <w:rFonts w:eastAsia="標楷體" w:hint="eastAsia"/>
          <w:sz w:val="28"/>
          <w:szCs w:val="32"/>
        </w:rPr>
        <w:t>減少</w:t>
      </w:r>
      <w:r w:rsidR="00287F4D">
        <w:rPr>
          <w:rFonts w:hint="eastAsia"/>
          <w:sz w:val="28"/>
          <w:szCs w:val="28"/>
        </w:rPr>
        <w:t>0</w:t>
      </w:r>
      <w:r w:rsidRPr="00A924DF">
        <w:rPr>
          <w:rFonts w:eastAsia="標楷體"/>
          <w:sz w:val="28"/>
          <w:szCs w:val="32"/>
        </w:rPr>
        <w:t>.</w:t>
      </w:r>
      <w:r w:rsidR="00287F4D">
        <w:rPr>
          <w:rFonts w:eastAsia="標楷體" w:hint="eastAsia"/>
          <w:sz w:val="28"/>
          <w:szCs w:val="32"/>
        </w:rPr>
        <w:t>82</w:t>
      </w:r>
      <w:r w:rsidR="00462D70">
        <w:rPr>
          <w:rFonts w:eastAsia="標楷體" w:hint="eastAsia"/>
          <w:sz w:val="28"/>
          <w:szCs w:val="32"/>
        </w:rPr>
        <w:t>％，</w:t>
      </w:r>
      <w:r w:rsidRPr="00A924DF">
        <w:rPr>
          <w:rFonts w:eastAsia="標楷體" w:hint="eastAsia"/>
          <w:sz w:val="28"/>
          <w:szCs w:val="32"/>
        </w:rPr>
        <w:t>較</w:t>
      </w:r>
      <w:r>
        <w:rPr>
          <w:rFonts w:eastAsia="標楷體" w:hint="eastAsia"/>
          <w:sz w:val="28"/>
          <w:szCs w:val="32"/>
        </w:rPr>
        <w:t>上</w:t>
      </w:r>
      <w:r w:rsidR="00462D70">
        <w:rPr>
          <w:rFonts w:eastAsia="標楷體" w:hint="eastAsia"/>
          <w:sz w:val="28"/>
          <w:szCs w:val="32"/>
        </w:rPr>
        <w:t>年同月增加</w:t>
      </w:r>
      <w:r w:rsidR="00287F4D">
        <w:rPr>
          <w:rFonts w:eastAsia="標楷體" w:hint="eastAsia"/>
          <w:sz w:val="28"/>
          <w:szCs w:val="32"/>
        </w:rPr>
        <w:t>1</w:t>
      </w:r>
      <w:r w:rsidRPr="00CB2697">
        <w:rPr>
          <w:rFonts w:eastAsia="標楷體"/>
          <w:sz w:val="28"/>
          <w:szCs w:val="32"/>
        </w:rPr>
        <w:t>.</w:t>
      </w:r>
      <w:r w:rsidR="00287F4D">
        <w:rPr>
          <w:rFonts w:eastAsia="標楷體" w:hint="eastAsia"/>
          <w:sz w:val="28"/>
          <w:szCs w:val="32"/>
        </w:rPr>
        <w:t>60</w:t>
      </w:r>
      <w:r w:rsidRPr="00A924DF">
        <w:rPr>
          <w:rFonts w:eastAsia="標楷體" w:hint="eastAsia"/>
          <w:sz w:val="28"/>
          <w:szCs w:val="32"/>
        </w:rPr>
        <w:t>％。</w:t>
      </w:r>
    </w:p>
    <w:p w:rsidR="00D84E99" w:rsidRPr="00746669" w:rsidRDefault="00D84E99" w:rsidP="00D84E99">
      <w:pPr>
        <w:snapToGrid w:val="0"/>
        <w:spacing w:before="50" w:line="300" w:lineRule="auto"/>
        <w:ind w:leftChars="119" w:left="569" w:rightChars="18" w:right="43" w:hangingChars="101" w:hanging="283"/>
        <w:jc w:val="both"/>
        <w:rPr>
          <w:rFonts w:eastAsia="標楷體"/>
          <w:color w:val="000000" w:themeColor="text1"/>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sidR="00287F4D">
        <w:rPr>
          <w:rFonts w:eastAsia="標楷體" w:hint="eastAsia"/>
          <w:sz w:val="28"/>
          <w:szCs w:val="32"/>
        </w:rPr>
        <w:t>4</w:t>
      </w:r>
      <w:r w:rsidRPr="004855FD">
        <w:rPr>
          <w:rFonts w:eastAsia="標楷體"/>
          <w:sz w:val="28"/>
          <w:szCs w:val="32"/>
        </w:rPr>
        <w:t>月製造業</w:t>
      </w:r>
      <w:r w:rsidRPr="007C6E4C">
        <w:rPr>
          <w:rFonts w:eastAsia="標楷體"/>
          <w:color w:val="000000" w:themeColor="text1"/>
          <w:sz w:val="28"/>
          <w:szCs w:val="32"/>
        </w:rPr>
        <w:t>每人每月平均薪資為</w:t>
      </w:r>
      <w:r w:rsidR="003F230B">
        <w:rPr>
          <w:rFonts w:eastAsia="標楷體" w:hint="eastAsia"/>
          <w:color w:val="000000" w:themeColor="text1"/>
          <w:sz w:val="28"/>
          <w:szCs w:val="32"/>
        </w:rPr>
        <w:t>39</w:t>
      </w:r>
      <w:r w:rsidR="003F230B">
        <w:rPr>
          <w:rFonts w:eastAsia="標楷體"/>
          <w:color w:val="000000" w:themeColor="text1"/>
          <w:sz w:val="28"/>
          <w:szCs w:val="32"/>
        </w:rPr>
        <w:t>,</w:t>
      </w:r>
      <w:r w:rsidR="00287F4D">
        <w:rPr>
          <w:rFonts w:eastAsia="標楷體" w:hint="eastAsia"/>
          <w:color w:val="000000" w:themeColor="text1"/>
          <w:sz w:val="28"/>
          <w:szCs w:val="32"/>
        </w:rPr>
        <w:t>669</w:t>
      </w:r>
      <w:r w:rsidRPr="007C6E4C">
        <w:rPr>
          <w:rFonts w:eastAsia="標楷體"/>
          <w:color w:val="000000" w:themeColor="text1"/>
          <w:sz w:val="28"/>
          <w:szCs w:val="32"/>
        </w:rPr>
        <w:t>元，較</w:t>
      </w:r>
      <w:r w:rsidRPr="007C6E4C">
        <w:rPr>
          <w:rFonts w:eastAsia="標楷體" w:hint="eastAsia"/>
          <w:color w:val="000000" w:themeColor="text1"/>
          <w:sz w:val="28"/>
          <w:szCs w:val="32"/>
        </w:rPr>
        <w:t>上</w:t>
      </w:r>
      <w:r w:rsidRPr="007C6E4C">
        <w:rPr>
          <w:rFonts w:eastAsia="標楷體"/>
          <w:color w:val="000000" w:themeColor="text1"/>
          <w:sz w:val="28"/>
          <w:szCs w:val="32"/>
        </w:rPr>
        <w:t>年同月</w:t>
      </w:r>
      <w:r w:rsidR="003F230B">
        <w:rPr>
          <w:rFonts w:eastAsia="標楷體" w:hint="eastAsia"/>
          <w:color w:val="000000" w:themeColor="text1"/>
          <w:sz w:val="28"/>
          <w:szCs w:val="32"/>
        </w:rPr>
        <w:t>增加</w:t>
      </w:r>
      <w:r w:rsidR="00287F4D">
        <w:rPr>
          <w:rFonts w:eastAsia="標楷體" w:hint="eastAsia"/>
          <w:color w:val="000000" w:themeColor="text1"/>
          <w:sz w:val="28"/>
          <w:szCs w:val="32"/>
        </w:rPr>
        <w:t>1</w:t>
      </w:r>
      <w:r w:rsidR="003F230B">
        <w:rPr>
          <w:rFonts w:eastAsia="標楷體" w:hint="eastAsia"/>
          <w:color w:val="000000" w:themeColor="text1"/>
          <w:sz w:val="28"/>
          <w:szCs w:val="32"/>
        </w:rPr>
        <w:t>.3</w:t>
      </w:r>
      <w:r w:rsidR="00287F4D">
        <w:rPr>
          <w:rFonts w:eastAsia="標楷體" w:hint="eastAsia"/>
          <w:color w:val="000000" w:themeColor="text1"/>
          <w:sz w:val="28"/>
          <w:szCs w:val="32"/>
        </w:rPr>
        <w:t>6</w:t>
      </w:r>
      <w:r w:rsidRPr="007C6E4C">
        <w:rPr>
          <w:rFonts w:eastAsia="標楷體"/>
          <w:color w:val="000000" w:themeColor="text1"/>
          <w:sz w:val="28"/>
          <w:szCs w:val="32"/>
        </w:rPr>
        <w:t>％，</w:t>
      </w:r>
      <w:r w:rsidRPr="00746669">
        <w:rPr>
          <w:rFonts w:eastAsia="標楷體"/>
          <w:color w:val="000000" w:themeColor="text1"/>
          <w:sz w:val="28"/>
          <w:szCs w:val="32"/>
        </w:rPr>
        <w:t>電力及燃氣供應業與金融</w:t>
      </w:r>
      <w:r w:rsidRPr="00746669">
        <w:rPr>
          <w:rFonts w:eastAsia="標楷體" w:hint="eastAsia"/>
          <w:color w:val="000000" w:themeColor="text1"/>
          <w:sz w:val="28"/>
          <w:szCs w:val="32"/>
        </w:rPr>
        <w:t>及</w:t>
      </w:r>
      <w:r w:rsidRPr="00746669">
        <w:rPr>
          <w:rFonts w:eastAsia="標楷體"/>
          <w:color w:val="000000" w:themeColor="text1"/>
          <w:sz w:val="28"/>
          <w:szCs w:val="32"/>
        </w:rPr>
        <w:t>保險業則各為</w:t>
      </w:r>
      <w:r w:rsidR="00F91F11" w:rsidRPr="00746669">
        <w:rPr>
          <w:rFonts w:eastAsia="標楷體" w:hint="eastAsia"/>
          <w:color w:val="000000" w:themeColor="text1"/>
          <w:sz w:val="28"/>
          <w:szCs w:val="32"/>
        </w:rPr>
        <w:t>7</w:t>
      </w:r>
      <w:r w:rsidR="00746669" w:rsidRPr="00746669">
        <w:rPr>
          <w:rFonts w:eastAsia="標楷體" w:hint="eastAsia"/>
          <w:color w:val="000000" w:themeColor="text1"/>
          <w:sz w:val="28"/>
          <w:szCs w:val="32"/>
        </w:rPr>
        <w:t>2</w:t>
      </w:r>
      <w:r w:rsidRPr="00746669">
        <w:rPr>
          <w:rFonts w:eastAsia="標楷體"/>
          <w:color w:val="000000" w:themeColor="text1"/>
          <w:sz w:val="28"/>
          <w:szCs w:val="32"/>
        </w:rPr>
        <w:t>,</w:t>
      </w:r>
      <w:r w:rsidR="00F91F11" w:rsidRPr="00746669">
        <w:rPr>
          <w:rFonts w:eastAsia="標楷體" w:hint="eastAsia"/>
          <w:color w:val="000000" w:themeColor="text1"/>
          <w:sz w:val="28"/>
          <w:szCs w:val="32"/>
        </w:rPr>
        <w:t>9</w:t>
      </w:r>
      <w:r w:rsidR="00746669" w:rsidRPr="00746669">
        <w:rPr>
          <w:rFonts w:eastAsia="標楷體" w:hint="eastAsia"/>
          <w:color w:val="000000" w:themeColor="text1"/>
          <w:sz w:val="28"/>
          <w:szCs w:val="32"/>
        </w:rPr>
        <w:t>73</w:t>
      </w:r>
      <w:r w:rsidRPr="00746669">
        <w:rPr>
          <w:rFonts w:eastAsia="標楷體" w:hint="eastAsia"/>
          <w:color w:val="000000" w:themeColor="text1"/>
          <w:sz w:val="28"/>
          <w:szCs w:val="32"/>
        </w:rPr>
        <w:t>元</w:t>
      </w:r>
      <w:r w:rsidRPr="00746669">
        <w:rPr>
          <w:rFonts w:eastAsia="標楷體"/>
          <w:color w:val="000000" w:themeColor="text1"/>
          <w:sz w:val="28"/>
          <w:szCs w:val="32"/>
        </w:rPr>
        <w:t>及</w:t>
      </w:r>
      <w:r w:rsidR="00F91F11" w:rsidRPr="00746669">
        <w:rPr>
          <w:rFonts w:eastAsia="標楷體" w:hint="eastAsia"/>
          <w:color w:val="000000" w:themeColor="text1"/>
          <w:sz w:val="28"/>
          <w:szCs w:val="32"/>
        </w:rPr>
        <w:t>7</w:t>
      </w:r>
      <w:r w:rsidR="00746669" w:rsidRPr="00746669">
        <w:rPr>
          <w:rFonts w:eastAsia="標楷體" w:hint="eastAsia"/>
          <w:color w:val="000000" w:themeColor="text1"/>
          <w:sz w:val="28"/>
          <w:szCs w:val="32"/>
        </w:rPr>
        <w:t>3</w:t>
      </w:r>
      <w:r w:rsidRPr="00746669">
        <w:rPr>
          <w:rFonts w:eastAsia="標楷體"/>
          <w:color w:val="000000" w:themeColor="text1"/>
          <w:sz w:val="28"/>
          <w:szCs w:val="32"/>
        </w:rPr>
        <w:t>,</w:t>
      </w:r>
      <w:r w:rsidR="00746669" w:rsidRPr="00746669">
        <w:rPr>
          <w:rFonts w:eastAsia="標楷體" w:hint="eastAsia"/>
          <w:color w:val="000000" w:themeColor="text1"/>
          <w:sz w:val="28"/>
          <w:szCs w:val="32"/>
        </w:rPr>
        <w:t>998</w:t>
      </w:r>
      <w:r w:rsidRPr="00746669">
        <w:rPr>
          <w:rFonts w:eastAsia="標楷體" w:hint="eastAsia"/>
          <w:color w:val="000000" w:themeColor="text1"/>
          <w:sz w:val="28"/>
          <w:szCs w:val="32"/>
        </w:rPr>
        <w:t>元</w:t>
      </w:r>
      <w:r w:rsidRPr="00746669">
        <w:rPr>
          <w:rFonts w:eastAsia="標楷體"/>
          <w:color w:val="000000" w:themeColor="text1"/>
          <w:sz w:val="28"/>
          <w:szCs w:val="32"/>
        </w:rPr>
        <w:t>，</w:t>
      </w:r>
      <w:r w:rsidR="007C6E4C" w:rsidRPr="00746669">
        <w:rPr>
          <w:rFonts w:eastAsia="標楷體" w:hint="eastAsia"/>
          <w:color w:val="000000" w:themeColor="text1"/>
          <w:sz w:val="28"/>
          <w:szCs w:val="32"/>
        </w:rPr>
        <w:t>亦</w:t>
      </w:r>
      <w:r w:rsidRPr="00746669">
        <w:rPr>
          <w:rFonts w:eastAsia="標楷體"/>
          <w:color w:val="000000" w:themeColor="text1"/>
          <w:sz w:val="28"/>
          <w:szCs w:val="32"/>
        </w:rPr>
        <w:t>分別</w:t>
      </w:r>
      <w:r w:rsidR="00746669" w:rsidRPr="00746669">
        <w:rPr>
          <w:rFonts w:eastAsia="標楷體" w:hint="eastAsia"/>
          <w:color w:val="000000" w:themeColor="text1"/>
          <w:sz w:val="28"/>
          <w:szCs w:val="32"/>
        </w:rPr>
        <w:t>減少</w:t>
      </w:r>
      <w:r w:rsidR="00746669" w:rsidRPr="00746669">
        <w:rPr>
          <w:rFonts w:eastAsia="標楷體" w:hint="eastAsia"/>
          <w:color w:val="000000" w:themeColor="text1"/>
          <w:sz w:val="28"/>
          <w:szCs w:val="32"/>
        </w:rPr>
        <w:t>2</w:t>
      </w:r>
      <w:r w:rsidRPr="00746669">
        <w:rPr>
          <w:rFonts w:eastAsia="標楷體" w:hint="eastAsia"/>
          <w:color w:val="000000" w:themeColor="text1"/>
          <w:sz w:val="28"/>
          <w:szCs w:val="32"/>
        </w:rPr>
        <w:t>.</w:t>
      </w:r>
      <w:r w:rsidR="00746669" w:rsidRPr="00746669">
        <w:rPr>
          <w:rFonts w:eastAsia="標楷體" w:hint="eastAsia"/>
          <w:color w:val="000000" w:themeColor="text1"/>
          <w:sz w:val="28"/>
          <w:szCs w:val="32"/>
        </w:rPr>
        <w:t>4</w:t>
      </w:r>
      <w:r w:rsidR="00F91F11" w:rsidRPr="00746669">
        <w:rPr>
          <w:rFonts w:eastAsia="標楷體" w:hint="eastAsia"/>
          <w:color w:val="000000" w:themeColor="text1"/>
          <w:sz w:val="28"/>
          <w:szCs w:val="32"/>
        </w:rPr>
        <w:t>6</w:t>
      </w:r>
      <w:r w:rsidRPr="00746669">
        <w:rPr>
          <w:rFonts w:eastAsia="標楷體"/>
          <w:color w:val="000000" w:themeColor="text1"/>
          <w:sz w:val="28"/>
          <w:szCs w:val="32"/>
        </w:rPr>
        <w:t>％及</w:t>
      </w:r>
      <w:r w:rsidR="00746669" w:rsidRPr="00746669">
        <w:rPr>
          <w:rFonts w:eastAsia="標楷體" w:hint="eastAsia"/>
          <w:color w:val="000000" w:themeColor="text1"/>
          <w:sz w:val="28"/>
          <w:szCs w:val="32"/>
        </w:rPr>
        <w:t>增加</w:t>
      </w:r>
      <w:r w:rsidR="00746669" w:rsidRPr="00746669">
        <w:rPr>
          <w:rFonts w:eastAsia="標楷體" w:hint="eastAsia"/>
          <w:color w:val="000000" w:themeColor="text1"/>
          <w:sz w:val="28"/>
          <w:szCs w:val="32"/>
        </w:rPr>
        <w:t>0</w:t>
      </w:r>
      <w:r w:rsidRPr="00746669">
        <w:rPr>
          <w:rFonts w:eastAsia="標楷體"/>
          <w:color w:val="000000" w:themeColor="text1"/>
          <w:sz w:val="28"/>
          <w:szCs w:val="32"/>
        </w:rPr>
        <w:t>.</w:t>
      </w:r>
      <w:r w:rsidR="00746669" w:rsidRPr="00746669">
        <w:rPr>
          <w:rFonts w:eastAsia="標楷體" w:hint="eastAsia"/>
          <w:color w:val="000000" w:themeColor="text1"/>
          <w:sz w:val="28"/>
          <w:szCs w:val="32"/>
        </w:rPr>
        <w:t>83</w:t>
      </w:r>
      <w:r w:rsidRPr="00746669">
        <w:rPr>
          <w:rFonts w:eastAsia="標楷體"/>
          <w:color w:val="000000" w:themeColor="text1"/>
          <w:sz w:val="28"/>
          <w:szCs w:val="32"/>
        </w:rPr>
        <w:t>％</w:t>
      </w:r>
      <w:r w:rsidRPr="007C6E4C">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287F4D">
        <w:rPr>
          <w:rFonts w:eastAsia="標楷體" w:hint="eastAsia"/>
          <w:sz w:val="28"/>
          <w:szCs w:val="32"/>
        </w:rPr>
        <w:t>4</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w:t>
      </w:r>
      <w:r w:rsidR="00287F4D">
        <w:rPr>
          <w:rFonts w:eastAsia="標楷體" w:hint="eastAsia"/>
          <w:sz w:val="28"/>
          <w:szCs w:val="32"/>
        </w:rPr>
        <w:t>2</w:t>
      </w:r>
      <w:r>
        <w:rPr>
          <w:rFonts w:eastAsia="標楷體" w:hint="eastAsia"/>
          <w:sz w:val="28"/>
          <w:szCs w:val="32"/>
        </w:rPr>
        <w:t>.</w:t>
      </w:r>
      <w:r w:rsidR="00287F4D">
        <w:rPr>
          <w:rFonts w:eastAsia="標楷體" w:hint="eastAsia"/>
          <w:sz w:val="28"/>
          <w:szCs w:val="32"/>
        </w:rPr>
        <w:t>66</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177667">
        <w:rPr>
          <w:rFonts w:eastAsia="標楷體" w:hint="eastAsia"/>
          <w:sz w:val="28"/>
          <w:szCs w:val="32"/>
        </w:rPr>
        <w:t>增加</w:t>
      </w:r>
      <w:r w:rsidR="00287F4D">
        <w:rPr>
          <w:rFonts w:eastAsia="標楷體" w:hint="eastAsia"/>
          <w:sz w:val="28"/>
          <w:szCs w:val="32"/>
        </w:rPr>
        <w:t>1</w:t>
      </w:r>
      <w:r>
        <w:rPr>
          <w:rFonts w:eastAsia="標楷體" w:hint="eastAsia"/>
          <w:sz w:val="28"/>
          <w:szCs w:val="32"/>
        </w:rPr>
        <w:t>.</w:t>
      </w:r>
      <w:r w:rsidR="00177667">
        <w:rPr>
          <w:rFonts w:eastAsia="標楷體" w:hint="eastAsia"/>
          <w:sz w:val="28"/>
          <w:szCs w:val="32"/>
        </w:rPr>
        <w:t>1</w:t>
      </w:r>
      <w:r w:rsidR="00287F4D">
        <w:rPr>
          <w:rFonts w:eastAsia="標楷體" w:hint="eastAsia"/>
          <w:sz w:val="28"/>
          <w:szCs w:val="32"/>
        </w:rPr>
        <w:t>8</w:t>
      </w:r>
      <w:r w:rsidRPr="00D52B92">
        <w:rPr>
          <w:rFonts w:eastAsia="標楷體"/>
          <w:sz w:val="28"/>
          <w:szCs w:val="32"/>
        </w:rPr>
        <w:t>％；單位產出勞動成本指數為</w:t>
      </w:r>
      <w:r w:rsidR="00177667">
        <w:rPr>
          <w:rFonts w:eastAsia="標楷體" w:hint="eastAsia"/>
          <w:sz w:val="28"/>
          <w:szCs w:val="32"/>
        </w:rPr>
        <w:t>8</w:t>
      </w:r>
      <w:r w:rsidR="002476D6">
        <w:rPr>
          <w:rFonts w:eastAsia="標楷體" w:hint="eastAsia"/>
          <w:sz w:val="28"/>
          <w:szCs w:val="32"/>
        </w:rPr>
        <w:t>8</w:t>
      </w:r>
      <w:r>
        <w:rPr>
          <w:rFonts w:eastAsia="標楷體" w:hint="eastAsia"/>
          <w:sz w:val="28"/>
          <w:szCs w:val="32"/>
        </w:rPr>
        <w:t>.</w:t>
      </w:r>
      <w:r w:rsidR="00287F4D">
        <w:rPr>
          <w:rFonts w:eastAsia="標楷體" w:hint="eastAsia"/>
          <w:sz w:val="28"/>
          <w:szCs w:val="32"/>
        </w:rPr>
        <w:t>98</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2476D6">
        <w:rPr>
          <w:rFonts w:eastAsia="標楷體" w:hint="eastAsia"/>
          <w:sz w:val="28"/>
          <w:szCs w:val="32"/>
        </w:rPr>
        <w:t>減少</w:t>
      </w:r>
      <w:r w:rsidR="00287F4D">
        <w:rPr>
          <w:rFonts w:eastAsia="標楷體" w:hint="eastAsia"/>
          <w:sz w:val="28"/>
          <w:szCs w:val="32"/>
        </w:rPr>
        <w:t>2</w:t>
      </w:r>
      <w:r w:rsidRPr="00D52B92">
        <w:rPr>
          <w:rFonts w:eastAsia="標楷體" w:hint="eastAsia"/>
          <w:sz w:val="28"/>
          <w:szCs w:val="32"/>
        </w:rPr>
        <w:t>.</w:t>
      </w:r>
      <w:r w:rsidR="00287F4D">
        <w:rPr>
          <w:rFonts w:eastAsia="標楷體" w:hint="eastAsia"/>
          <w:sz w:val="28"/>
          <w:szCs w:val="32"/>
        </w:rPr>
        <w:t>37</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7"/>
        <w:gridCol w:w="922"/>
        <w:gridCol w:w="949"/>
        <w:gridCol w:w="1079"/>
        <w:gridCol w:w="1088"/>
        <w:gridCol w:w="1020"/>
        <w:gridCol w:w="1079"/>
        <w:gridCol w:w="1079"/>
        <w:gridCol w:w="1008"/>
      </w:tblGrid>
      <w:tr w:rsidR="00595226" w:rsidRPr="00D52B92" w:rsidTr="00E00455">
        <w:trPr>
          <w:cantSplit/>
          <w:jc w:val="center"/>
        </w:trPr>
        <w:tc>
          <w:tcPr>
            <w:tcW w:w="1557"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4"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16"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78"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8"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8"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8" w:type="dxa"/>
            <w:vMerge/>
          </w:tcPr>
          <w:p w:rsidR="00595226" w:rsidRPr="00D52B92" w:rsidRDefault="00595226" w:rsidP="00AE688F">
            <w:pPr>
              <w:snapToGrid w:val="0"/>
              <w:jc w:val="both"/>
              <w:rPr>
                <w:rFonts w:eastAsia="標楷體"/>
                <w:spacing w:val="-20"/>
                <w:w w:val="98"/>
              </w:rPr>
            </w:pPr>
          </w:p>
        </w:tc>
      </w:tr>
      <w:tr w:rsidR="00595226" w:rsidRPr="00D52B92" w:rsidTr="00E00455">
        <w:trPr>
          <w:cantSplit/>
          <w:jc w:val="center"/>
        </w:trPr>
        <w:tc>
          <w:tcPr>
            <w:tcW w:w="1557"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7"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58"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8"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8"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79"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E00455">
        <w:trPr>
          <w:trHeight w:val="339"/>
          <w:jc w:val="center"/>
        </w:trPr>
        <w:tc>
          <w:tcPr>
            <w:tcW w:w="1557"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4</w:t>
            </w:r>
            <w:r>
              <w:rPr>
                <w:rFonts w:eastAsia="標楷體" w:hint="eastAsia"/>
                <w14:cntxtAlts/>
              </w:rPr>
              <w:t>1</w:t>
            </w:r>
            <w:r>
              <w:rPr>
                <w:rFonts w:eastAsia="標楷體"/>
                <w14:cntxtAlts/>
              </w:rPr>
              <w:t>,</w:t>
            </w:r>
            <w:r>
              <w:rPr>
                <w:rFonts w:eastAsia="標楷體" w:hint="eastAsia"/>
                <w14:cntxtAlts/>
              </w:rPr>
              <w:t>695</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136</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101.46</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91.14</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74,815</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91.30</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82.70</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73,</w:t>
            </w:r>
            <w:r w:rsidRPr="0056300A">
              <w:rPr>
                <w:rFonts w:eastAsia="標楷體" w:hint="eastAsia"/>
                <w:color w:val="000000" w:themeColor="text1"/>
                <w14:cntxtAlts/>
              </w:rPr>
              <w:t>391</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166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669</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98.30</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89.06</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3</w:t>
            </w:r>
            <w:r w:rsidRPr="006A6387">
              <w:rPr>
                <w:rFonts w:eastAsia="標楷體"/>
                <w:color w:val="000000" w:themeColor="text1"/>
                <w14:cntxtAlts/>
              </w:rPr>
              <w:t>,</w:t>
            </w:r>
            <w:r w:rsidRPr="006A6387">
              <w:rPr>
                <w:rFonts w:eastAsia="標楷體" w:hint="eastAsia"/>
                <w:color w:val="000000" w:themeColor="text1"/>
                <w14:cntxtAlts/>
              </w:rPr>
              <w:t>158</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95.77</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73.59</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w:t>
            </w:r>
            <w:r w:rsidRPr="0056300A">
              <w:rPr>
                <w:rFonts w:eastAsia="標楷體" w:hint="eastAsia"/>
                <w:color w:val="000000" w:themeColor="text1"/>
                <w14:cntxtAlts/>
              </w:rPr>
              <w:t>3</w:t>
            </w:r>
            <w:r w:rsidRPr="0056300A">
              <w:rPr>
                <w:rFonts w:eastAsia="標楷體"/>
                <w:color w:val="000000" w:themeColor="text1"/>
                <w14:cntxtAlts/>
              </w:rPr>
              <w:t>,</w:t>
            </w:r>
            <w:r w:rsidRPr="0056300A">
              <w:rPr>
                <w:rFonts w:eastAsia="標楷體" w:hint="eastAsia"/>
                <w:color w:val="000000" w:themeColor="text1"/>
                <w14:cntxtAlts/>
              </w:rPr>
              <w:t>660</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102.77</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96.34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97.23</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99.90</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96.95</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97.57</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44,034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97.84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746669" w:rsidRPr="00746669" w:rsidTr="00E00455">
        <w:trPr>
          <w:trHeight w:val="339"/>
          <w:jc w:val="center"/>
        </w:trPr>
        <w:tc>
          <w:tcPr>
            <w:tcW w:w="1557" w:type="dxa"/>
            <w:tcBorders>
              <w:top w:val="nil"/>
              <w:bottom w:val="nil"/>
            </w:tcBorders>
            <w:vAlign w:val="center"/>
          </w:tcPr>
          <w:p w:rsidR="007A2B74" w:rsidRPr="000E2B96" w:rsidRDefault="007A2B74" w:rsidP="00EE3F0B">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sidR="000C6680">
              <w:rPr>
                <w:rFonts w:eastAsia="標楷體" w:hint="eastAsia"/>
                <w:b/>
                <w:bCs/>
                <w14:cntxtAlts/>
              </w:rPr>
              <w:t>1~</w:t>
            </w:r>
            <w:r w:rsidR="00EE3F0B">
              <w:rPr>
                <w:rFonts w:eastAsia="標楷體" w:hint="eastAsia"/>
                <w:b/>
                <w:bCs/>
                <w14:cntxtAlts/>
              </w:rPr>
              <w:t>4</w:t>
            </w:r>
            <w:r w:rsidRPr="007A2B74">
              <w:rPr>
                <w:rFonts w:eastAsia="標楷體" w:hint="eastAsia"/>
                <w:b/>
                <w:bCs/>
                <w14:cntxtAlts/>
              </w:rPr>
              <w:t>月</w:t>
            </w:r>
          </w:p>
        </w:tc>
        <w:tc>
          <w:tcPr>
            <w:tcW w:w="922" w:type="dxa"/>
            <w:tcBorders>
              <w:top w:val="nil"/>
              <w:bottom w:val="nil"/>
              <w:right w:val="nil"/>
            </w:tcBorders>
            <w:vAlign w:val="bottom"/>
          </w:tcPr>
          <w:p w:rsidR="007A2B74" w:rsidRPr="000E2B96" w:rsidRDefault="006D154C" w:rsidP="00EE3F0B">
            <w:pPr>
              <w:snapToGrid w:val="0"/>
              <w:spacing w:line="400" w:lineRule="exact"/>
              <w:ind w:rightChars="100" w:right="240"/>
              <w:jc w:val="right"/>
              <w:rPr>
                <w:rFonts w:eastAsia="標楷體"/>
                <w:b/>
                <w14:cntxtAlts/>
              </w:rPr>
            </w:pPr>
            <w:r>
              <w:rPr>
                <w:rFonts w:eastAsia="標楷體" w:hint="eastAsia"/>
                <w:b/>
                <w14:cntxtAlts/>
              </w:rPr>
              <w:t>5</w:t>
            </w:r>
            <w:r w:rsidR="00EE3F0B">
              <w:rPr>
                <w:rFonts w:eastAsia="標楷體" w:hint="eastAsia"/>
                <w:b/>
                <w14:cntxtAlts/>
              </w:rPr>
              <w:t>3</w:t>
            </w:r>
            <w:r>
              <w:rPr>
                <w:rFonts w:eastAsia="標楷體" w:hint="eastAsia"/>
                <w:b/>
                <w14:cntxtAlts/>
              </w:rPr>
              <w:t>,</w:t>
            </w:r>
            <w:r w:rsidR="00EE3F0B">
              <w:rPr>
                <w:rFonts w:eastAsia="標楷體" w:hint="eastAsia"/>
                <w:b/>
                <w14:cntxtAlts/>
              </w:rPr>
              <w:t>769</w:t>
            </w:r>
          </w:p>
        </w:tc>
        <w:tc>
          <w:tcPr>
            <w:tcW w:w="949" w:type="dxa"/>
            <w:tcBorders>
              <w:top w:val="nil"/>
              <w:left w:val="nil"/>
              <w:bottom w:val="nil"/>
              <w:right w:val="nil"/>
            </w:tcBorders>
            <w:vAlign w:val="center"/>
          </w:tcPr>
          <w:p w:rsidR="007A2B74" w:rsidRPr="000E2B96" w:rsidRDefault="006D154C" w:rsidP="00EE3F0B">
            <w:pPr>
              <w:snapToGrid w:val="0"/>
              <w:spacing w:line="400" w:lineRule="exact"/>
              <w:ind w:rightChars="100" w:right="240"/>
              <w:jc w:val="right"/>
              <w:rPr>
                <w:rFonts w:eastAsia="標楷體"/>
                <w:b/>
                <w14:cntxtAlts/>
              </w:rPr>
            </w:pPr>
            <w:r>
              <w:rPr>
                <w:rFonts w:eastAsia="標楷體" w:hint="eastAsia"/>
                <w:b/>
                <w14:cntxtAlts/>
              </w:rPr>
              <w:t>5</w:t>
            </w:r>
            <w:r w:rsidR="00EE3F0B">
              <w:rPr>
                <w:rFonts w:eastAsia="標楷體" w:hint="eastAsia"/>
                <w:b/>
                <w14:cntxtAlts/>
              </w:rPr>
              <w:t>0</w:t>
            </w:r>
            <w:r>
              <w:rPr>
                <w:rFonts w:eastAsia="標楷體" w:hint="eastAsia"/>
                <w:b/>
                <w14:cntxtAlts/>
              </w:rPr>
              <w:t>,</w:t>
            </w:r>
            <w:r w:rsidR="00EE3F0B">
              <w:rPr>
                <w:rFonts w:eastAsia="標楷體" w:hint="eastAsia"/>
                <w:b/>
                <w14:cntxtAlts/>
              </w:rPr>
              <w:t>2</w:t>
            </w:r>
            <w:r>
              <w:rPr>
                <w:rFonts w:eastAsia="標楷體" w:hint="eastAsia"/>
                <w:b/>
                <w14:cntxtAlts/>
              </w:rPr>
              <w:t>8</w:t>
            </w:r>
            <w:r w:rsidR="00EE3F0B">
              <w:rPr>
                <w:rFonts w:eastAsia="標楷體" w:hint="eastAsia"/>
                <w:b/>
                <w14:cntxtAlts/>
              </w:rPr>
              <w:t>9</w:t>
            </w:r>
          </w:p>
        </w:tc>
        <w:tc>
          <w:tcPr>
            <w:tcW w:w="1079" w:type="dxa"/>
            <w:tcBorders>
              <w:top w:val="nil"/>
              <w:left w:val="nil"/>
              <w:bottom w:val="nil"/>
              <w:right w:val="nil"/>
            </w:tcBorders>
            <w:vAlign w:val="center"/>
          </w:tcPr>
          <w:p w:rsidR="007A2B74" w:rsidRPr="00496C76" w:rsidRDefault="006D154C" w:rsidP="00A3002B">
            <w:pPr>
              <w:snapToGrid w:val="0"/>
              <w:spacing w:line="400" w:lineRule="exact"/>
              <w:ind w:rightChars="100" w:right="240"/>
              <w:jc w:val="right"/>
              <w:rPr>
                <w:b/>
                <w14:cntxtAlts/>
              </w:rPr>
            </w:pPr>
            <w:r>
              <w:rPr>
                <w:rFonts w:hint="eastAsia"/>
                <w:b/>
                <w14:cntxtAlts/>
              </w:rPr>
              <w:t>102.5</w:t>
            </w:r>
            <w:r w:rsidR="00EE3F0B">
              <w:rPr>
                <w:rFonts w:hint="eastAsia"/>
                <w:b/>
                <w14:cntxtAlts/>
              </w:rPr>
              <w:t>4</w:t>
            </w:r>
          </w:p>
        </w:tc>
        <w:tc>
          <w:tcPr>
            <w:tcW w:w="1088" w:type="dxa"/>
            <w:tcBorders>
              <w:top w:val="nil"/>
              <w:left w:val="nil"/>
              <w:bottom w:val="nil"/>
              <w:right w:val="nil"/>
            </w:tcBorders>
            <w:vAlign w:val="bottom"/>
          </w:tcPr>
          <w:p w:rsidR="007A2B74" w:rsidRPr="00496C76" w:rsidRDefault="006D154C" w:rsidP="00EE3F0B">
            <w:pPr>
              <w:snapToGrid w:val="0"/>
              <w:spacing w:line="400" w:lineRule="exact"/>
              <w:ind w:rightChars="100" w:right="240"/>
              <w:jc w:val="right"/>
              <w:rPr>
                <w:b/>
                <w14:cntxtAlts/>
              </w:rPr>
            </w:pPr>
            <w:r>
              <w:rPr>
                <w:rFonts w:hint="eastAsia"/>
                <w:b/>
                <w14:cntxtAlts/>
              </w:rPr>
              <w:t>1</w:t>
            </w:r>
            <w:r w:rsidR="00EE3F0B">
              <w:rPr>
                <w:rFonts w:hint="eastAsia"/>
                <w:b/>
                <w14:cntxtAlts/>
              </w:rPr>
              <w:t>19</w:t>
            </w:r>
            <w:r>
              <w:rPr>
                <w:rFonts w:hint="eastAsia"/>
                <w:b/>
                <w14:cntxtAlts/>
              </w:rPr>
              <w:t>.</w:t>
            </w:r>
            <w:r w:rsidR="00EE3F0B">
              <w:rPr>
                <w:rFonts w:hint="eastAsia"/>
                <w:b/>
                <w14:cntxtAlts/>
              </w:rPr>
              <w:t>27</w:t>
            </w:r>
          </w:p>
        </w:tc>
        <w:tc>
          <w:tcPr>
            <w:tcW w:w="1020" w:type="dxa"/>
            <w:tcBorders>
              <w:top w:val="nil"/>
              <w:left w:val="nil"/>
              <w:bottom w:val="nil"/>
              <w:right w:val="nil"/>
            </w:tcBorders>
            <w:vAlign w:val="center"/>
          </w:tcPr>
          <w:p w:rsidR="007A2B74" w:rsidRPr="00287F4D" w:rsidRDefault="00746669" w:rsidP="00746669">
            <w:pPr>
              <w:snapToGrid w:val="0"/>
              <w:spacing w:line="400" w:lineRule="exact"/>
              <w:ind w:rightChars="100" w:right="240"/>
              <w:jc w:val="right"/>
              <w:rPr>
                <w:rFonts w:eastAsia="標楷體"/>
                <w:b/>
                <w:color w:val="FF0000"/>
                <w14:cntxtAlts/>
              </w:rPr>
            </w:pPr>
            <w:r w:rsidRPr="00746669">
              <w:rPr>
                <w:rFonts w:eastAsia="標楷體" w:hint="eastAsia"/>
                <w:b/>
                <w:color w:val="000000" w:themeColor="text1"/>
                <w14:cntxtAlts/>
              </w:rPr>
              <w:t>92</w:t>
            </w:r>
            <w:r w:rsidR="00B8226E" w:rsidRPr="00746669">
              <w:rPr>
                <w:rFonts w:eastAsia="標楷體" w:hint="eastAsia"/>
                <w:b/>
                <w:color w:val="000000" w:themeColor="text1"/>
                <w14:cntxtAlts/>
              </w:rPr>
              <w:t>,</w:t>
            </w:r>
            <w:r w:rsidRPr="00746669">
              <w:rPr>
                <w:rFonts w:eastAsia="標楷體" w:hint="eastAsia"/>
                <w:b/>
                <w:color w:val="000000" w:themeColor="text1"/>
                <w14:cntxtAlts/>
              </w:rPr>
              <w:t>6</w:t>
            </w:r>
            <w:r w:rsidR="00B8226E" w:rsidRPr="00746669">
              <w:rPr>
                <w:rFonts w:eastAsia="標楷體" w:hint="eastAsia"/>
                <w:b/>
                <w:color w:val="000000" w:themeColor="text1"/>
                <w14:cntxtAlts/>
              </w:rPr>
              <w:t>2</w:t>
            </w:r>
            <w:r w:rsidRPr="00746669">
              <w:rPr>
                <w:rFonts w:eastAsia="標楷體" w:hint="eastAsia"/>
                <w:b/>
                <w:color w:val="000000" w:themeColor="text1"/>
                <w14:cntxtAlts/>
              </w:rPr>
              <w:t>8</w:t>
            </w:r>
          </w:p>
        </w:tc>
        <w:tc>
          <w:tcPr>
            <w:tcW w:w="1079" w:type="dxa"/>
            <w:tcBorders>
              <w:top w:val="nil"/>
              <w:left w:val="nil"/>
              <w:bottom w:val="nil"/>
              <w:right w:val="nil"/>
            </w:tcBorders>
            <w:vAlign w:val="center"/>
          </w:tcPr>
          <w:p w:rsidR="007A2B74" w:rsidRPr="00287F4D" w:rsidRDefault="0087753F" w:rsidP="001A571A">
            <w:pPr>
              <w:snapToGrid w:val="0"/>
              <w:spacing w:line="400" w:lineRule="exact"/>
              <w:ind w:rightChars="100" w:right="240"/>
              <w:jc w:val="right"/>
              <w:rPr>
                <w:b/>
                <w:color w:val="FF0000"/>
                <w14:cntxtAlts/>
              </w:rPr>
            </w:pPr>
            <w:r w:rsidRPr="001A571A">
              <w:rPr>
                <w:rFonts w:hint="eastAsia"/>
                <w:b/>
                <w:color w:val="000000" w:themeColor="text1"/>
                <w14:cntxtAlts/>
              </w:rPr>
              <w:t>9</w:t>
            </w:r>
            <w:r w:rsidR="001A571A" w:rsidRPr="001A571A">
              <w:rPr>
                <w:rFonts w:hint="eastAsia"/>
                <w:b/>
                <w:color w:val="000000" w:themeColor="text1"/>
                <w14:cntxtAlts/>
              </w:rPr>
              <w:t>5</w:t>
            </w:r>
            <w:r w:rsidRPr="001A571A">
              <w:rPr>
                <w:rFonts w:hint="eastAsia"/>
                <w:b/>
                <w:color w:val="000000" w:themeColor="text1"/>
                <w14:cntxtAlts/>
              </w:rPr>
              <w:t>.</w:t>
            </w:r>
            <w:r w:rsidR="001A571A" w:rsidRPr="001A571A">
              <w:rPr>
                <w:rFonts w:hint="eastAsia"/>
                <w:b/>
                <w:color w:val="000000" w:themeColor="text1"/>
                <w14:cntxtAlts/>
              </w:rPr>
              <w:t>46</w:t>
            </w:r>
          </w:p>
        </w:tc>
        <w:tc>
          <w:tcPr>
            <w:tcW w:w="1079" w:type="dxa"/>
            <w:tcBorders>
              <w:top w:val="nil"/>
              <w:left w:val="nil"/>
              <w:bottom w:val="nil"/>
              <w:right w:val="nil"/>
            </w:tcBorders>
            <w:vAlign w:val="bottom"/>
          </w:tcPr>
          <w:p w:rsidR="007A2B74" w:rsidRPr="00287F4D" w:rsidRDefault="0087753F" w:rsidP="00230587">
            <w:pPr>
              <w:snapToGrid w:val="0"/>
              <w:spacing w:line="400" w:lineRule="exact"/>
              <w:ind w:rightChars="100" w:right="240"/>
              <w:jc w:val="right"/>
              <w:rPr>
                <w:b/>
                <w:color w:val="FF0000"/>
                <w14:cntxtAlts/>
              </w:rPr>
            </w:pPr>
            <w:r w:rsidRPr="00230587">
              <w:rPr>
                <w:rFonts w:hint="eastAsia"/>
                <w:b/>
                <w:color w:val="000000" w:themeColor="text1"/>
                <w14:cntxtAlts/>
              </w:rPr>
              <w:t>10</w:t>
            </w:r>
            <w:r w:rsidR="00230587" w:rsidRPr="00230587">
              <w:rPr>
                <w:rFonts w:hint="eastAsia"/>
                <w:b/>
                <w:color w:val="000000" w:themeColor="text1"/>
                <w14:cntxtAlts/>
              </w:rPr>
              <w:t>2</w:t>
            </w:r>
            <w:r w:rsidRPr="00230587">
              <w:rPr>
                <w:rFonts w:hint="eastAsia"/>
                <w:b/>
                <w:color w:val="000000" w:themeColor="text1"/>
                <w14:cntxtAlts/>
              </w:rPr>
              <w:t>.</w:t>
            </w:r>
            <w:r w:rsidR="00230587" w:rsidRPr="00230587">
              <w:rPr>
                <w:rFonts w:hint="eastAsia"/>
                <w:b/>
                <w:color w:val="000000" w:themeColor="text1"/>
                <w14:cntxtAlts/>
              </w:rPr>
              <w:t>57</w:t>
            </w:r>
          </w:p>
        </w:tc>
        <w:tc>
          <w:tcPr>
            <w:tcW w:w="1008" w:type="dxa"/>
            <w:tcBorders>
              <w:top w:val="nil"/>
              <w:left w:val="nil"/>
              <w:bottom w:val="nil"/>
              <w:right w:val="nil"/>
            </w:tcBorders>
            <w:vAlign w:val="center"/>
          </w:tcPr>
          <w:p w:rsidR="007A2B74" w:rsidRPr="00746669" w:rsidRDefault="00B8226E" w:rsidP="00746669">
            <w:pPr>
              <w:snapToGrid w:val="0"/>
              <w:spacing w:line="400" w:lineRule="exact"/>
              <w:ind w:rightChars="11" w:right="26"/>
              <w:jc w:val="right"/>
              <w:rPr>
                <w:rFonts w:eastAsia="標楷體"/>
                <w:b/>
                <w:color w:val="000000" w:themeColor="text1"/>
                <w14:cntxtAlts/>
              </w:rPr>
            </w:pPr>
            <w:r w:rsidRPr="00746669">
              <w:rPr>
                <w:rFonts w:eastAsia="標楷體" w:hint="eastAsia"/>
                <w:b/>
                <w:color w:val="000000" w:themeColor="text1"/>
                <w14:cntxtAlts/>
              </w:rPr>
              <w:t>1</w:t>
            </w:r>
            <w:r w:rsidR="00746669" w:rsidRPr="00746669">
              <w:rPr>
                <w:rFonts w:eastAsia="標楷體" w:hint="eastAsia"/>
                <w:b/>
                <w:color w:val="000000" w:themeColor="text1"/>
                <w14:cntxtAlts/>
              </w:rPr>
              <w:t>0</w:t>
            </w:r>
            <w:r w:rsidRPr="00746669">
              <w:rPr>
                <w:rFonts w:eastAsia="標楷體" w:hint="eastAsia"/>
                <w:b/>
                <w:color w:val="000000" w:themeColor="text1"/>
                <w14:cntxtAlts/>
              </w:rPr>
              <w:t>5,</w:t>
            </w:r>
            <w:r w:rsidR="00746669" w:rsidRPr="00746669">
              <w:rPr>
                <w:rFonts w:eastAsia="標楷體" w:hint="eastAsia"/>
                <w:b/>
                <w:color w:val="000000" w:themeColor="text1"/>
                <w14:cntxtAlts/>
              </w:rPr>
              <w:t>507</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81,895</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102.16</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192.48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41,751</w:t>
            </w:r>
          </w:p>
        </w:tc>
        <w:tc>
          <w:tcPr>
            <w:tcW w:w="949" w:type="dxa"/>
            <w:tcBorders>
              <w:top w:val="nil"/>
              <w:left w:val="nil"/>
              <w:bottom w:val="nil"/>
              <w:right w:val="nil"/>
            </w:tcBorders>
            <w:vAlign w:val="center"/>
          </w:tcPr>
          <w:p w:rsidR="007A2B74" w:rsidRPr="00D52B92" w:rsidRDefault="007A2B74" w:rsidP="007A2B74">
            <w:pPr>
              <w:snapToGrid w:val="0"/>
              <w:spacing w:line="400" w:lineRule="exact"/>
              <w:ind w:rightChars="100" w:right="240"/>
              <w:jc w:val="right"/>
              <w:rPr>
                <w:rFonts w:eastAsia="標楷體"/>
                <w14:cntxtAlts/>
              </w:rPr>
            </w:pPr>
            <w:r>
              <w:rPr>
                <w:rFonts w:eastAsia="標楷體" w:hint="eastAsia"/>
                <w14:cntxtAlts/>
              </w:rPr>
              <w:t>40,408</w:t>
            </w:r>
          </w:p>
        </w:tc>
        <w:tc>
          <w:tcPr>
            <w:tcW w:w="1079" w:type="dxa"/>
            <w:tcBorders>
              <w:top w:val="nil"/>
              <w:left w:val="nil"/>
              <w:bottom w:val="nil"/>
              <w:right w:val="nil"/>
            </w:tcBorders>
            <w:vAlign w:val="center"/>
          </w:tcPr>
          <w:p w:rsidR="007A2B74" w:rsidRPr="00496C76" w:rsidRDefault="007464A3" w:rsidP="00A3002B">
            <w:pPr>
              <w:snapToGrid w:val="0"/>
              <w:spacing w:line="400" w:lineRule="exact"/>
              <w:ind w:rightChars="100" w:right="240"/>
              <w:jc w:val="right"/>
              <w:rPr>
                <w14:cntxtAlts/>
              </w:rPr>
            </w:pPr>
            <w:r>
              <w:rPr>
                <w:rFonts w:hint="eastAsia"/>
                <w14:cntxtAlts/>
              </w:rPr>
              <w:t>103</w:t>
            </w:r>
            <w:r w:rsidR="007A2B74">
              <w:rPr>
                <w:rFonts w:hint="eastAsia"/>
                <w14:cntxtAlts/>
              </w:rPr>
              <w:t>.</w:t>
            </w:r>
            <w:r>
              <w:rPr>
                <w:rFonts w:hint="eastAsia"/>
                <w14:cntxtAlts/>
              </w:rPr>
              <w:t>82</w:t>
            </w:r>
          </w:p>
        </w:tc>
        <w:tc>
          <w:tcPr>
            <w:tcW w:w="1088" w:type="dxa"/>
            <w:tcBorders>
              <w:top w:val="nil"/>
              <w:left w:val="nil"/>
              <w:bottom w:val="nil"/>
              <w:right w:val="nil"/>
            </w:tcBorders>
            <w:vAlign w:val="bottom"/>
          </w:tcPr>
          <w:p w:rsidR="007A2B74" w:rsidRPr="00496C76" w:rsidRDefault="007464A3" w:rsidP="00A3002B">
            <w:pPr>
              <w:snapToGrid w:val="0"/>
              <w:spacing w:line="400" w:lineRule="exact"/>
              <w:ind w:rightChars="100" w:right="240"/>
              <w:jc w:val="right"/>
              <w:rPr>
                <w14:cntxtAlts/>
              </w:rPr>
            </w:pPr>
            <w:r>
              <w:rPr>
                <w:rFonts w:hint="eastAsia"/>
                <w14:cntxtAlts/>
              </w:rPr>
              <w:t>108</w:t>
            </w:r>
            <w:r w:rsidR="007A2B74">
              <w:rPr>
                <w:rFonts w:hint="eastAsia"/>
                <w14:cntxtAlts/>
              </w:rPr>
              <w:t>.</w:t>
            </w:r>
            <w:r>
              <w:rPr>
                <w:rFonts w:hint="eastAsia"/>
                <w14:cntxtAlts/>
              </w:rPr>
              <w:t>50</w:t>
            </w:r>
          </w:p>
        </w:tc>
        <w:tc>
          <w:tcPr>
            <w:tcW w:w="1020" w:type="dxa"/>
            <w:tcBorders>
              <w:top w:val="nil"/>
              <w:left w:val="nil"/>
              <w:bottom w:val="nil"/>
              <w:right w:val="nil"/>
            </w:tcBorders>
            <w:vAlign w:val="center"/>
          </w:tcPr>
          <w:p w:rsidR="007A2B74" w:rsidRPr="006A6387" w:rsidRDefault="00381EB2"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w:t>
            </w:r>
            <w:r w:rsidR="007A2B74" w:rsidRPr="006A6387">
              <w:rPr>
                <w:rFonts w:eastAsia="標楷體" w:hint="eastAsia"/>
                <w:color w:val="000000" w:themeColor="text1"/>
                <w14:cntxtAlts/>
              </w:rPr>
              <w:t>,</w:t>
            </w:r>
            <w:r>
              <w:rPr>
                <w:rFonts w:eastAsia="標楷體" w:hint="eastAsia"/>
                <w:color w:val="000000" w:themeColor="text1"/>
                <w14:cntxtAlts/>
              </w:rPr>
              <w:t>374</w:t>
            </w:r>
          </w:p>
        </w:tc>
        <w:tc>
          <w:tcPr>
            <w:tcW w:w="1079" w:type="dxa"/>
            <w:tcBorders>
              <w:top w:val="nil"/>
              <w:left w:val="nil"/>
              <w:bottom w:val="nil"/>
              <w:right w:val="nil"/>
            </w:tcBorders>
            <w:vAlign w:val="center"/>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109</w:t>
            </w:r>
            <w:r w:rsidR="007A2B74" w:rsidRPr="0056300A">
              <w:rPr>
                <w:rFonts w:hint="eastAsia"/>
                <w:color w:val="000000" w:themeColor="text1"/>
                <w14:cntxtAlts/>
              </w:rPr>
              <w:t>.</w:t>
            </w:r>
            <w:r>
              <w:rPr>
                <w:rFonts w:hint="eastAsia"/>
                <w:color w:val="000000" w:themeColor="text1"/>
                <w14:cntxtAlts/>
              </w:rPr>
              <w:t>10</w:t>
            </w:r>
          </w:p>
        </w:tc>
        <w:tc>
          <w:tcPr>
            <w:tcW w:w="1079" w:type="dxa"/>
            <w:tcBorders>
              <w:top w:val="nil"/>
              <w:left w:val="nil"/>
              <w:bottom w:val="nil"/>
              <w:right w:val="nil"/>
            </w:tcBorders>
            <w:vAlign w:val="bottom"/>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81</w:t>
            </w:r>
            <w:r w:rsidR="007A2B74" w:rsidRPr="0056300A">
              <w:rPr>
                <w:rFonts w:hint="eastAsia"/>
                <w:color w:val="000000" w:themeColor="text1"/>
                <w14:cntxtAlts/>
              </w:rPr>
              <w:t>.</w:t>
            </w:r>
            <w:r>
              <w:rPr>
                <w:rFonts w:hint="eastAsia"/>
                <w:color w:val="000000" w:themeColor="text1"/>
                <w14:cntxtAlts/>
              </w:rPr>
              <w:t>21</w:t>
            </w:r>
          </w:p>
        </w:tc>
        <w:tc>
          <w:tcPr>
            <w:tcW w:w="1008" w:type="dxa"/>
            <w:tcBorders>
              <w:top w:val="nil"/>
              <w:left w:val="nil"/>
              <w:bottom w:val="nil"/>
              <w:right w:val="nil"/>
            </w:tcBorders>
            <w:vAlign w:val="center"/>
          </w:tcPr>
          <w:p w:rsidR="007A2B74" w:rsidRPr="0056300A" w:rsidRDefault="00381EB2"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007A2B74" w:rsidRPr="0056300A">
              <w:rPr>
                <w:rFonts w:eastAsia="標楷體" w:hint="eastAsia"/>
                <w:color w:val="000000" w:themeColor="text1"/>
                <w14:cntxtAlts/>
              </w:rPr>
              <w:t>,</w:t>
            </w:r>
            <w:r>
              <w:rPr>
                <w:rFonts w:eastAsia="標楷體" w:hint="eastAsia"/>
                <w:color w:val="000000" w:themeColor="text1"/>
                <w14:cntxtAlts/>
              </w:rPr>
              <w:t>133</w:t>
            </w:r>
          </w:p>
        </w:tc>
      </w:tr>
      <w:tr w:rsidR="00EE3F0B" w:rsidRPr="00FC0D54" w:rsidTr="00E00455">
        <w:trPr>
          <w:trHeight w:val="339"/>
          <w:jc w:val="center"/>
        </w:trPr>
        <w:tc>
          <w:tcPr>
            <w:tcW w:w="1557" w:type="dxa"/>
            <w:tcBorders>
              <w:top w:val="nil"/>
              <w:bottom w:val="nil"/>
            </w:tcBorders>
            <w:vAlign w:val="center"/>
          </w:tcPr>
          <w:p w:rsidR="00EE3F0B" w:rsidRDefault="00EE3F0B" w:rsidP="00CF0A92">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922" w:type="dxa"/>
            <w:tcBorders>
              <w:top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42,710</w:t>
            </w:r>
          </w:p>
        </w:tc>
        <w:tc>
          <w:tcPr>
            <w:tcW w:w="949" w:type="dxa"/>
            <w:tcBorders>
              <w:top w:val="nil"/>
              <w:left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39,271</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14:cntxtAlts/>
              </w:rPr>
            </w:pPr>
            <w:r>
              <w:rPr>
                <w:rFonts w:hint="eastAsia"/>
                <w14:cntxtAlts/>
              </w:rPr>
              <w:t>101.73</w:t>
            </w:r>
          </w:p>
        </w:tc>
        <w:tc>
          <w:tcPr>
            <w:tcW w:w="1088" w:type="dxa"/>
            <w:tcBorders>
              <w:top w:val="nil"/>
              <w:left w:val="nil"/>
              <w:bottom w:val="nil"/>
              <w:right w:val="nil"/>
            </w:tcBorders>
            <w:vAlign w:val="bottom"/>
          </w:tcPr>
          <w:p w:rsidR="00EE3F0B" w:rsidRDefault="00EE3F0B" w:rsidP="00CF0A92">
            <w:pPr>
              <w:snapToGrid w:val="0"/>
              <w:spacing w:line="400" w:lineRule="exact"/>
              <w:ind w:rightChars="100" w:right="240"/>
              <w:jc w:val="right"/>
              <w:rPr>
                <w14:cntxtAlts/>
              </w:rPr>
            </w:pPr>
            <w:r>
              <w:rPr>
                <w:rFonts w:hint="eastAsia"/>
                <w14:cntxtAlts/>
              </w:rPr>
              <w:t>88.70</w:t>
            </w:r>
          </w:p>
        </w:tc>
        <w:tc>
          <w:tcPr>
            <w:tcW w:w="1020"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74,595</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90.81</w:t>
            </w:r>
          </w:p>
        </w:tc>
        <w:tc>
          <w:tcPr>
            <w:tcW w:w="1079" w:type="dxa"/>
            <w:tcBorders>
              <w:top w:val="nil"/>
              <w:left w:val="nil"/>
              <w:bottom w:val="nil"/>
              <w:right w:val="nil"/>
            </w:tcBorders>
            <w:vAlign w:val="bottom"/>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80.99</w:t>
            </w:r>
          </w:p>
        </w:tc>
        <w:tc>
          <w:tcPr>
            <w:tcW w:w="1008"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EE3F0B" w:rsidRPr="00FC0D54" w:rsidTr="00E00455">
        <w:trPr>
          <w:trHeight w:val="339"/>
          <w:jc w:val="center"/>
        </w:trPr>
        <w:tc>
          <w:tcPr>
            <w:tcW w:w="1557" w:type="dxa"/>
            <w:tcBorders>
              <w:top w:val="nil"/>
            </w:tcBorders>
            <w:vAlign w:val="center"/>
          </w:tcPr>
          <w:p w:rsidR="00EE3F0B" w:rsidRDefault="00EE3F0B" w:rsidP="00CF0A92">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922" w:type="dxa"/>
            <w:tcBorders>
              <w:top w:val="nil"/>
              <w:right w:val="nil"/>
            </w:tcBorders>
            <w:vAlign w:val="center"/>
          </w:tcPr>
          <w:p w:rsidR="00EE3F0B" w:rsidRDefault="00EE3F0B" w:rsidP="00EE3F0B">
            <w:pPr>
              <w:snapToGrid w:val="0"/>
              <w:spacing w:line="400" w:lineRule="exact"/>
              <w:ind w:rightChars="100" w:right="240"/>
              <w:jc w:val="right"/>
              <w:rPr>
                <w:rFonts w:eastAsia="標楷體"/>
                <w14:cntxtAlts/>
              </w:rPr>
            </w:pPr>
            <w:r>
              <w:rPr>
                <w:rFonts w:eastAsia="標楷體" w:hint="eastAsia"/>
                <w14:cntxtAlts/>
              </w:rPr>
              <w:t>42,361</w:t>
            </w:r>
          </w:p>
        </w:tc>
        <w:tc>
          <w:tcPr>
            <w:tcW w:w="949" w:type="dxa"/>
            <w:tcBorders>
              <w:top w:val="nil"/>
              <w:left w:val="nil"/>
              <w:right w:val="nil"/>
            </w:tcBorders>
            <w:vAlign w:val="center"/>
          </w:tcPr>
          <w:p w:rsidR="00EE3F0B" w:rsidRDefault="00EE3F0B" w:rsidP="00EE3F0B">
            <w:pPr>
              <w:snapToGrid w:val="0"/>
              <w:spacing w:line="400" w:lineRule="exact"/>
              <w:ind w:rightChars="100" w:right="240"/>
              <w:jc w:val="right"/>
              <w:rPr>
                <w:rFonts w:eastAsia="標楷體"/>
                <w14:cntxtAlts/>
              </w:rPr>
            </w:pPr>
            <w:r>
              <w:rPr>
                <w:rFonts w:eastAsia="標楷體" w:hint="eastAsia"/>
                <w14:cntxtAlts/>
              </w:rPr>
              <w:t>39,669</w:t>
            </w:r>
          </w:p>
        </w:tc>
        <w:tc>
          <w:tcPr>
            <w:tcW w:w="1079" w:type="dxa"/>
            <w:tcBorders>
              <w:top w:val="nil"/>
              <w:left w:val="nil"/>
              <w:right w:val="nil"/>
            </w:tcBorders>
            <w:vAlign w:val="center"/>
          </w:tcPr>
          <w:p w:rsidR="00EE3F0B" w:rsidRDefault="00EE3F0B" w:rsidP="00EE3F0B">
            <w:pPr>
              <w:snapToGrid w:val="0"/>
              <w:spacing w:line="400" w:lineRule="exact"/>
              <w:ind w:rightChars="100" w:right="240"/>
              <w:jc w:val="right"/>
              <w:rPr>
                <w14:cntxtAlts/>
              </w:rPr>
            </w:pPr>
            <w:r>
              <w:rPr>
                <w:rFonts w:hint="eastAsia"/>
                <w14:cntxtAlts/>
              </w:rPr>
              <w:t>102.66</w:t>
            </w:r>
          </w:p>
        </w:tc>
        <w:tc>
          <w:tcPr>
            <w:tcW w:w="1088" w:type="dxa"/>
            <w:tcBorders>
              <w:top w:val="nil"/>
              <w:left w:val="nil"/>
              <w:right w:val="nil"/>
            </w:tcBorders>
            <w:vAlign w:val="bottom"/>
          </w:tcPr>
          <w:p w:rsidR="00EE3F0B" w:rsidRDefault="00EE3F0B" w:rsidP="00EE3F0B">
            <w:pPr>
              <w:snapToGrid w:val="0"/>
              <w:spacing w:line="400" w:lineRule="exact"/>
              <w:ind w:rightChars="100" w:right="240"/>
              <w:jc w:val="right"/>
              <w:rPr>
                <w14:cntxtAlts/>
              </w:rPr>
            </w:pPr>
            <w:r>
              <w:rPr>
                <w:rFonts w:hint="eastAsia"/>
                <w14:cntxtAlts/>
              </w:rPr>
              <w:t>88.98</w:t>
            </w:r>
          </w:p>
        </w:tc>
        <w:tc>
          <w:tcPr>
            <w:tcW w:w="1020" w:type="dxa"/>
            <w:tcBorders>
              <w:top w:val="nil"/>
              <w:left w:val="nil"/>
              <w:right w:val="nil"/>
            </w:tcBorders>
            <w:vAlign w:val="center"/>
          </w:tcPr>
          <w:p w:rsidR="00EE3F0B" w:rsidRDefault="00EE3F0B" w:rsidP="00746669">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w:t>
            </w:r>
            <w:r w:rsidR="00746669">
              <w:rPr>
                <w:rFonts w:eastAsia="標楷體" w:hint="eastAsia"/>
                <w:color w:val="000000" w:themeColor="text1"/>
                <w14:cntxtAlts/>
              </w:rPr>
              <w:t>2</w:t>
            </w:r>
            <w:r>
              <w:rPr>
                <w:rFonts w:eastAsia="標楷體" w:hint="eastAsia"/>
                <w:color w:val="000000" w:themeColor="text1"/>
                <w14:cntxtAlts/>
              </w:rPr>
              <w:t>,9</w:t>
            </w:r>
            <w:r w:rsidR="00746669">
              <w:rPr>
                <w:rFonts w:eastAsia="標楷體" w:hint="eastAsia"/>
                <w:color w:val="000000" w:themeColor="text1"/>
                <w14:cntxtAlts/>
              </w:rPr>
              <w:t>73</w:t>
            </w:r>
          </w:p>
        </w:tc>
        <w:tc>
          <w:tcPr>
            <w:tcW w:w="1079" w:type="dxa"/>
            <w:tcBorders>
              <w:top w:val="nil"/>
              <w:left w:val="nil"/>
              <w:right w:val="nil"/>
            </w:tcBorders>
            <w:vAlign w:val="center"/>
          </w:tcPr>
          <w:p w:rsidR="00EE3F0B" w:rsidRDefault="001A571A" w:rsidP="001A571A">
            <w:pPr>
              <w:snapToGrid w:val="0"/>
              <w:spacing w:line="400" w:lineRule="exact"/>
              <w:ind w:rightChars="100" w:right="240"/>
              <w:jc w:val="right"/>
              <w:rPr>
                <w:color w:val="000000" w:themeColor="text1"/>
                <w14:cntxtAlts/>
              </w:rPr>
            </w:pPr>
            <w:r>
              <w:rPr>
                <w:rFonts w:hint="eastAsia"/>
                <w:color w:val="000000" w:themeColor="text1"/>
                <w14:cntxtAlts/>
              </w:rPr>
              <w:t>83</w:t>
            </w:r>
            <w:r w:rsidR="00EE3F0B">
              <w:rPr>
                <w:rFonts w:hint="eastAsia"/>
                <w:color w:val="000000" w:themeColor="text1"/>
                <w14:cntxtAlts/>
              </w:rPr>
              <w:t>.</w:t>
            </w:r>
            <w:r>
              <w:rPr>
                <w:rFonts w:hint="eastAsia"/>
                <w:color w:val="000000" w:themeColor="text1"/>
                <w14:cntxtAlts/>
              </w:rPr>
              <w:t>50</w:t>
            </w:r>
          </w:p>
        </w:tc>
        <w:tc>
          <w:tcPr>
            <w:tcW w:w="1079" w:type="dxa"/>
            <w:tcBorders>
              <w:top w:val="nil"/>
              <w:left w:val="nil"/>
              <w:right w:val="nil"/>
            </w:tcBorders>
            <w:vAlign w:val="bottom"/>
          </w:tcPr>
          <w:p w:rsidR="00EE3F0B" w:rsidRDefault="00EE3F0B" w:rsidP="00230587">
            <w:pPr>
              <w:snapToGrid w:val="0"/>
              <w:spacing w:line="400" w:lineRule="exact"/>
              <w:ind w:rightChars="100" w:right="240"/>
              <w:jc w:val="right"/>
              <w:rPr>
                <w:color w:val="000000" w:themeColor="text1"/>
                <w14:cntxtAlts/>
              </w:rPr>
            </w:pPr>
            <w:r>
              <w:rPr>
                <w:rFonts w:hint="eastAsia"/>
                <w:color w:val="000000" w:themeColor="text1"/>
                <w14:cntxtAlts/>
              </w:rPr>
              <w:t>8</w:t>
            </w:r>
            <w:r w:rsidR="00230587">
              <w:rPr>
                <w:rFonts w:hint="eastAsia"/>
                <w:color w:val="000000" w:themeColor="text1"/>
                <w14:cntxtAlts/>
              </w:rPr>
              <w:t>6</w:t>
            </w:r>
            <w:r>
              <w:rPr>
                <w:rFonts w:hint="eastAsia"/>
                <w:color w:val="000000" w:themeColor="text1"/>
                <w14:cntxtAlts/>
              </w:rPr>
              <w:t>.</w:t>
            </w:r>
            <w:r w:rsidR="00230587">
              <w:rPr>
                <w:rFonts w:hint="eastAsia"/>
                <w:color w:val="000000" w:themeColor="text1"/>
                <w14:cntxtAlts/>
              </w:rPr>
              <w:t>8</w:t>
            </w:r>
            <w:r>
              <w:rPr>
                <w:rFonts w:hint="eastAsia"/>
                <w:color w:val="000000" w:themeColor="text1"/>
                <w14:cntxtAlts/>
              </w:rPr>
              <w:t>9</w:t>
            </w:r>
          </w:p>
        </w:tc>
        <w:tc>
          <w:tcPr>
            <w:tcW w:w="1008" w:type="dxa"/>
            <w:tcBorders>
              <w:top w:val="nil"/>
              <w:left w:val="nil"/>
              <w:right w:val="nil"/>
            </w:tcBorders>
            <w:vAlign w:val="center"/>
          </w:tcPr>
          <w:p w:rsidR="00EE3F0B" w:rsidRDefault="00EE3F0B" w:rsidP="00746669">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w:t>
            </w:r>
            <w:r w:rsidR="00746669">
              <w:rPr>
                <w:rFonts w:eastAsia="標楷體" w:hint="eastAsia"/>
                <w:color w:val="000000" w:themeColor="text1"/>
                <w14:cntxtAlts/>
              </w:rPr>
              <w:t>3</w:t>
            </w:r>
            <w:r>
              <w:rPr>
                <w:rFonts w:eastAsia="標楷體" w:hint="eastAsia"/>
                <w:color w:val="000000" w:themeColor="text1"/>
                <w14:cntxtAlts/>
              </w:rPr>
              <w:t>,</w:t>
            </w:r>
            <w:r w:rsidR="00746669">
              <w:rPr>
                <w:rFonts w:eastAsia="標楷體" w:hint="eastAsia"/>
                <w:color w:val="000000" w:themeColor="text1"/>
                <w14:cntxtAlts/>
              </w:rPr>
              <w:t>998</w:t>
            </w:r>
          </w:p>
        </w:tc>
      </w:tr>
      <w:tr w:rsidR="00EE3F0B" w:rsidRPr="00496C76" w:rsidTr="00E00455">
        <w:trPr>
          <w:trHeight w:val="702"/>
          <w:jc w:val="center"/>
        </w:trPr>
        <w:tc>
          <w:tcPr>
            <w:tcW w:w="1557" w:type="dxa"/>
            <w:vAlign w:val="center"/>
          </w:tcPr>
          <w:p w:rsidR="00EE3F0B" w:rsidRPr="007464A3" w:rsidRDefault="00EE3F0B"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Pr="007464A3">
              <w:rPr>
                <w:rFonts w:eastAsia="標楷體"/>
                <w:w w:val="98"/>
                <w14:cntxtAlts/>
              </w:rPr>
              <w:t>％</w:t>
            </w:r>
            <w:r w:rsidRPr="007464A3">
              <w:rPr>
                <w:rFonts w:eastAsia="標楷體"/>
                <w:w w:val="98"/>
                <w14:cntxtAlts/>
              </w:rPr>
              <w:t>)</w:t>
            </w:r>
          </w:p>
        </w:tc>
        <w:tc>
          <w:tcPr>
            <w:tcW w:w="922" w:type="dxa"/>
            <w:tcBorders>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1.60</w:t>
            </w:r>
          </w:p>
        </w:tc>
        <w:tc>
          <w:tcPr>
            <w:tcW w:w="949" w:type="dxa"/>
            <w:tcBorders>
              <w:left w:val="nil"/>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1.36</w:t>
            </w:r>
          </w:p>
        </w:tc>
        <w:tc>
          <w:tcPr>
            <w:tcW w:w="1079" w:type="dxa"/>
            <w:tcBorders>
              <w:left w:val="nil"/>
              <w:right w:val="nil"/>
            </w:tcBorders>
            <w:vAlign w:val="center"/>
          </w:tcPr>
          <w:p w:rsidR="00EE3F0B" w:rsidRPr="007464A3" w:rsidRDefault="00EE3F0B" w:rsidP="00EE3F0B">
            <w:pPr>
              <w:tabs>
                <w:tab w:val="left" w:pos="1080"/>
              </w:tabs>
              <w:snapToGrid w:val="0"/>
              <w:spacing w:line="400" w:lineRule="exact"/>
              <w:ind w:rightChars="100" w:right="240"/>
              <w:jc w:val="right"/>
              <w:rPr>
                <w:rFonts w:eastAsia="標楷體"/>
                <w14:cntxtAlts/>
              </w:rPr>
            </w:pPr>
            <w:r>
              <w:rPr>
                <w:rFonts w:eastAsia="標楷體" w:hint="eastAsia"/>
                <w14:cntxtAlts/>
              </w:rPr>
              <w:t>1.18</w:t>
            </w:r>
          </w:p>
        </w:tc>
        <w:tc>
          <w:tcPr>
            <w:tcW w:w="1088" w:type="dxa"/>
            <w:tcBorders>
              <w:left w:val="nil"/>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-2.37</w:t>
            </w:r>
          </w:p>
        </w:tc>
        <w:tc>
          <w:tcPr>
            <w:tcW w:w="1020" w:type="dxa"/>
            <w:tcBorders>
              <w:left w:val="nil"/>
              <w:right w:val="nil"/>
            </w:tcBorders>
            <w:vAlign w:val="center"/>
          </w:tcPr>
          <w:p w:rsidR="00EE3F0B" w:rsidRPr="007464A3" w:rsidRDefault="00746669" w:rsidP="00746669">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w:t>
            </w:r>
            <w:r w:rsidR="00EE3F0B">
              <w:rPr>
                <w:rFonts w:eastAsia="標楷體" w:hint="eastAsia"/>
                <w:color w:val="000000" w:themeColor="text1"/>
                <w14:cntxtAlts/>
              </w:rPr>
              <w:t>.</w:t>
            </w:r>
            <w:r>
              <w:rPr>
                <w:rFonts w:eastAsia="標楷體" w:hint="eastAsia"/>
                <w:color w:val="000000" w:themeColor="text1"/>
                <w14:cntxtAlts/>
              </w:rPr>
              <w:t>4</w:t>
            </w:r>
            <w:r w:rsidR="00EE3F0B">
              <w:rPr>
                <w:rFonts w:eastAsia="標楷體" w:hint="eastAsia"/>
                <w:color w:val="000000" w:themeColor="text1"/>
                <w14:cntxtAlts/>
              </w:rPr>
              <w:t>6</w:t>
            </w:r>
          </w:p>
        </w:tc>
        <w:tc>
          <w:tcPr>
            <w:tcW w:w="1079" w:type="dxa"/>
            <w:tcBorders>
              <w:left w:val="nil"/>
              <w:right w:val="nil"/>
            </w:tcBorders>
            <w:vAlign w:val="center"/>
          </w:tcPr>
          <w:p w:rsidR="00EE3F0B" w:rsidRPr="007464A3" w:rsidRDefault="00EE3F0B" w:rsidP="001A571A">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w:t>
            </w:r>
            <w:r w:rsidR="001A571A">
              <w:rPr>
                <w:rFonts w:eastAsia="標楷體" w:hint="eastAsia"/>
                <w:color w:val="000000" w:themeColor="text1"/>
                <w14:cntxtAlts/>
              </w:rPr>
              <w:t>8</w:t>
            </w:r>
            <w:r>
              <w:rPr>
                <w:rFonts w:eastAsia="標楷體" w:hint="eastAsia"/>
                <w:color w:val="000000" w:themeColor="text1"/>
                <w14:cntxtAlts/>
              </w:rPr>
              <w:t>.</w:t>
            </w:r>
            <w:r w:rsidR="001A571A">
              <w:rPr>
                <w:rFonts w:eastAsia="標楷體" w:hint="eastAsia"/>
                <w:color w:val="000000" w:themeColor="text1"/>
                <w14:cntxtAlts/>
              </w:rPr>
              <w:t>54</w:t>
            </w:r>
          </w:p>
        </w:tc>
        <w:tc>
          <w:tcPr>
            <w:tcW w:w="1079" w:type="dxa"/>
            <w:tcBorders>
              <w:left w:val="nil"/>
              <w:right w:val="nil"/>
            </w:tcBorders>
            <w:vAlign w:val="center"/>
          </w:tcPr>
          <w:p w:rsidR="00EE3F0B" w:rsidRPr="007464A3" w:rsidRDefault="00230587" w:rsidP="00230587">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5</w:t>
            </w:r>
            <w:r w:rsidR="00EE3F0B">
              <w:rPr>
                <w:rFonts w:eastAsia="標楷體" w:hint="eastAsia"/>
                <w:color w:val="000000" w:themeColor="text1"/>
                <w14:cntxtAlts/>
              </w:rPr>
              <w:t>.0</w:t>
            </w:r>
            <w:r>
              <w:rPr>
                <w:rFonts w:eastAsia="標楷體" w:hint="eastAsia"/>
                <w:color w:val="000000" w:themeColor="text1"/>
                <w14:cntxtAlts/>
              </w:rPr>
              <w:t>7</w:t>
            </w:r>
          </w:p>
        </w:tc>
        <w:tc>
          <w:tcPr>
            <w:tcW w:w="1008" w:type="dxa"/>
            <w:tcBorders>
              <w:left w:val="nil"/>
            </w:tcBorders>
            <w:vAlign w:val="center"/>
          </w:tcPr>
          <w:p w:rsidR="00EE3F0B" w:rsidRPr="007464A3" w:rsidRDefault="00746669" w:rsidP="00746669">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0</w:t>
            </w:r>
            <w:r w:rsidR="00EE3F0B">
              <w:rPr>
                <w:rFonts w:eastAsia="標楷體" w:hint="eastAsia"/>
                <w:color w:val="000000" w:themeColor="text1"/>
                <w14:cntxtAlts/>
              </w:rPr>
              <w:t>.</w:t>
            </w:r>
            <w:r>
              <w:rPr>
                <w:rFonts w:eastAsia="標楷體" w:hint="eastAsia"/>
                <w:color w:val="000000" w:themeColor="text1"/>
                <w14:cntxtAlts/>
              </w:rPr>
              <w:t>83</w:t>
            </w:r>
          </w:p>
        </w:tc>
      </w:tr>
      <w:tr w:rsidR="00EE3F0B" w:rsidRPr="00496C76" w:rsidTr="00E00455">
        <w:trPr>
          <w:trHeight w:val="702"/>
          <w:jc w:val="center"/>
        </w:trPr>
        <w:tc>
          <w:tcPr>
            <w:tcW w:w="1557" w:type="dxa"/>
            <w:vAlign w:val="center"/>
          </w:tcPr>
          <w:p w:rsidR="00EE3F0B" w:rsidRPr="007464A3" w:rsidRDefault="00EE3F0B"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Pr="007464A3">
              <w:rPr>
                <w:rFonts w:eastAsia="標楷體" w:hint="eastAsia"/>
                <w:w w:val="98"/>
                <w14:cntxtAlts/>
              </w:rPr>
              <w:t>％</w:t>
            </w:r>
            <w:r w:rsidRPr="007464A3">
              <w:rPr>
                <w:rFonts w:eastAsia="標楷體" w:hint="eastAsia"/>
                <w:w w:val="98"/>
                <w14:cntxtAlts/>
              </w:rPr>
              <w:t>)</w:t>
            </w:r>
          </w:p>
        </w:tc>
        <w:tc>
          <w:tcPr>
            <w:tcW w:w="922" w:type="dxa"/>
            <w:tcBorders>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4.73</w:t>
            </w:r>
          </w:p>
        </w:tc>
        <w:tc>
          <w:tcPr>
            <w:tcW w:w="949" w:type="dxa"/>
            <w:tcBorders>
              <w:left w:val="nil"/>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2.45</w:t>
            </w:r>
          </w:p>
        </w:tc>
        <w:tc>
          <w:tcPr>
            <w:tcW w:w="1079" w:type="dxa"/>
            <w:tcBorders>
              <w:left w:val="nil"/>
              <w:right w:val="nil"/>
            </w:tcBorders>
            <w:vAlign w:val="center"/>
          </w:tcPr>
          <w:p w:rsidR="00EE3F0B" w:rsidRPr="007464A3" w:rsidRDefault="00EE3F0B" w:rsidP="00EE3F0B">
            <w:pPr>
              <w:tabs>
                <w:tab w:val="left" w:pos="1080"/>
              </w:tabs>
              <w:snapToGrid w:val="0"/>
              <w:spacing w:line="400" w:lineRule="exact"/>
              <w:ind w:rightChars="100" w:right="240"/>
              <w:jc w:val="right"/>
              <w:rPr>
                <w:rFonts w:eastAsia="標楷體"/>
                <w14:cntxtAlts/>
              </w:rPr>
            </w:pPr>
            <w:r>
              <w:rPr>
                <w:rFonts w:eastAsia="標楷體" w:hint="eastAsia"/>
                <w14:cntxtAlts/>
              </w:rPr>
              <w:t>0.80</w:t>
            </w:r>
          </w:p>
        </w:tc>
        <w:tc>
          <w:tcPr>
            <w:tcW w:w="1088" w:type="dxa"/>
            <w:tcBorders>
              <w:left w:val="nil"/>
              <w:right w:val="nil"/>
            </w:tcBorders>
            <w:vAlign w:val="center"/>
          </w:tcPr>
          <w:p w:rsidR="00EE3F0B" w:rsidRPr="007464A3" w:rsidRDefault="00EE3F0B" w:rsidP="00EE3F0B">
            <w:pPr>
              <w:snapToGrid w:val="0"/>
              <w:spacing w:line="400" w:lineRule="exact"/>
              <w:ind w:rightChars="100" w:right="240"/>
              <w:jc w:val="right"/>
              <w:rPr>
                <w:rFonts w:eastAsia="標楷體"/>
                <w14:cntxtAlts/>
              </w:rPr>
            </w:pPr>
            <w:r>
              <w:rPr>
                <w:rFonts w:eastAsia="標楷體" w:hint="eastAsia"/>
                <w14:cntxtAlts/>
              </w:rPr>
              <w:t>0.55</w:t>
            </w:r>
          </w:p>
        </w:tc>
        <w:tc>
          <w:tcPr>
            <w:tcW w:w="1020" w:type="dxa"/>
            <w:tcBorders>
              <w:left w:val="nil"/>
              <w:right w:val="nil"/>
            </w:tcBorders>
            <w:vAlign w:val="center"/>
          </w:tcPr>
          <w:p w:rsidR="00EE3F0B" w:rsidRPr="007464A3" w:rsidRDefault="00746669" w:rsidP="00746669">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w:t>
            </w:r>
            <w:r w:rsidR="00EE3F0B">
              <w:rPr>
                <w:rFonts w:eastAsia="標楷體" w:hint="eastAsia"/>
                <w:color w:val="000000" w:themeColor="text1"/>
                <w14:cntxtAlts/>
              </w:rPr>
              <w:t>.</w:t>
            </w:r>
            <w:r>
              <w:rPr>
                <w:rFonts w:eastAsia="標楷體" w:hint="eastAsia"/>
                <w:color w:val="000000" w:themeColor="text1"/>
                <w14:cntxtAlts/>
              </w:rPr>
              <w:t>46</w:t>
            </w:r>
          </w:p>
        </w:tc>
        <w:tc>
          <w:tcPr>
            <w:tcW w:w="1079" w:type="dxa"/>
            <w:tcBorders>
              <w:left w:val="nil"/>
              <w:right w:val="nil"/>
            </w:tcBorders>
            <w:vAlign w:val="center"/>
          </w:tcPr>
          <w:p w:rsidR="00EE3F0B" w:rsidRPr="007464A3" w:rsidRDefault="001A571A" w:rsidP="001A571A">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w:t>
            </w:r>
            <w:r w:rsidR="00EE3F0B">
              <w:rPr>
                <w:rFonts w:eastAsia="標楷體" w:hint="eastAsia"/>
                <w:color w:val="000000" w:themeColor="text1"/>
                <w14:cntxtAlts/>
              </w:rPr>
              <w:t>.</w:t>
            </w:r>
            <w:r>
              <w:rPr>
                <w:rFonts w:eastAsia="標楷體" w:hint="eastAsia"/>
                <w:color w:val="000000" w:themeColor="text1"/>
                <w14:cntxtAlts/>
              </w:rPr>
              <w:t>4</w:t>
            </w:r>
            <w:r w:rsidR="00EE3F0B">
              <w:rPr>
                <w:rFonts w:eastAsia="標楷體" w:hint="eastAsia"/>
                <w:color w:val="000000" w:themeColor="text1"/>
                <w14:cntxtAlts/>
              </w:rPr>
              <w:t>7</w:t>
            </w:r>
          </w:p>
        </w:tc>
        <w:tc>
          <w:tcPr>
            <w:tcW w:w="1079" w:type="dxa"/>
            <w:tcBorders>
              <w:left w:val="nil"/>
              <w:right w:val="nil"/>
            </w:tcBorders>
            <w:vAlign w:val="center"/>
          </w:tcPr>
          <w:p w:rsidR="00EE3F0B" w:rsidRPr="007464A3" w:rsidRDefault="00230587" w:rsidP="00230587">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w:t>
            </w:r>
            <w:r w:rsidR="00EE3F0B">
              <w:rPr>
                <w:rFonts w:eastAsia="標楷體" w:hint="eastAsia"/>
                <w:color w:val="000000" w:themeColor="text1"/>
                <w14:cntxtAlts/>
              </w:rPr>
              <w:t>.</w:t>
            </w:r>
            <w:r>
              <w:rPr>
                <w:rFonts w:eastAsia="標楷體" w:hint="eastAsia"/>
                <w:color w:val="000000" w:themeColor="text1"/>
                <w14:cntxtAlts/>
              </w:rPr>
              <w:t>4</w:t>
            </w:r>
            <w:r w:rsidR="00EE3F0B">
              <w:rPr>
                <w:rFonts w:eastAsia="標楷體" w:hint="eastAsia"/>
                <w:color w:val="000000" w:themeColor="text1"/>
                <w14:cntxtAlts/>
              </w:rPr>
              <w:t>0</w:t>
            </w:r>
          </w:p>
        </w:tc>
        <w:tc>
          <w:tcPr>
            <w:tcW w:w="1008" w:type="dxa"/>
            <w:tcBorders>
              <w:left w:val="nil"/>
            </w:tcBorders>
            <w:vAlign w:val="center"/>
          </w:tcPr>
          <w:p w:rsidR="00EE3F0B" w:rsidRPr="007464A3" w:rsidRDefault="00746669" w:rsidP="00746669">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8</w:t>
            </w:r>
            <w:r w:rsidR="00EE3F0B">
              <w:rPr>
                <w:rFonts w:eastAsia="標楷體" w:hint="eastAsia"/>
                <w:color w:val="000000" w:themeColor="text1"/>
                <w14:cntxtAlts/>
              </w:rPr>
              <w:t>.</w:t>
            </w:r>
            <w:r>
              <w:rPr>
                <w:rFonts w:eastAsia="標楷體" w:hint="eastAsia"/>
                <w:color w:val="000000" w:themeColor="text1"/>
                <w14:cntxtAlts/>
              </w:rPr>
              <w:t>25</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EF5A0E" w:rsidRPr="00FC0D54" w:rsidRDefault="00595226" w:rsidP="00494B27">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r w:rsidR="00576223" w:rsidRPr="00FC0D54">
        <w:rPr>
          <w:rFonts w:eastAsia="標楷體"/>
          <w:b/>
          <w:bCs/>
          <w:color w:val="FF0000"/>
          <w:sz w:val="28"/>
        </w:rPr>
        <w:br w:type="page"/>
      </w:r>
    </w:p>
    <w:p w:rsidR="00975512" w:rsidRPr="00FC0D54" w:rsidRDefault="00975512" w:rsidP="00872272">
      <w:pPr>
        <w:pStyle w:val="t-2"/>
      </w:pPr>
      <w:bookmarkStart w:id="107" w:name="_Toc337122138"/>
      <w:bookmarkStart w:id="108" w:name="_Toc349916590"/>
      <w:bookmarkStart w:id="109" w:name="_Toc391906417"/>
      <w:r w:rsidRPr="00FC0D54">
        <w:lastRenderedPageBreak/>
        <w:t>三、中國大陸經濟</w:t>
      </w:r>
      <w:bookmarkEnd w:id="107"/>
      <w:bookmarkEnd w:id="108"/>
      <w:bookmarkEnd w:id="109"/>
    </w:p>
    <w:p w:rsidR="003D2281" w:rsidRPr="00DA5C14" w:rsidRDefault="003D2281" w:rsidP="003C71AB">
      <w:pPr>
        <w:pStyle w:val="t-3"/>
        <w:snapToGrid w:val="0"/>
        <w:spacing w:beforeLines="50" w:before="180" w:line="300" w:lineRule="auto"/>
        <w:ind w:right="-60"/>
      </w:pPr>
      <w:bookmarkStart w:id="110" w:name="_Toc349916591"/>
      <w:bookmarkStart w:id="111" w:name="_Toc337122140"/>
      <w:bookmarkStart w:id="112" w:name="_Toc391906418"/>
      <w:r w:rsidRPr="00DA5C14">
        <w:t>（一）固定資產投資</w:t>
      </w:r>
      <w:bookmarkEnd w:id="112"/>
    </w:p>
    <w:p w:rsidR="00B010A5" w:rsidRPr="00A23E15" w:rsidRDefault="00B010A5" w:rsidP="00B010A5">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w:t>
      </w:r>
      <w:r>
        <w:rPr>
          <w:rFonts w:ascii="Times New Roman" w:eastAsia="標楷體" w:hint="eastAsia"/>
          <w:sz w:val="28"/>
        </w:rPr>
        <w:t>4</w:t>
      </w:r>
      <w:r w:rsidRPr="00E41255">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5</w:t>
      </w:r>
      <w:r>
        <w:rPr>
          <w:rFonts w:ascii="Times New Roman" w:eastAsia="標楷體" w:hint="eastAsia"/>
          <w:sz w:val="28"/>
        </w:rPr>
        <w:t>月</w:t>
      </w:r>
      <w:r w:rsidRPr="00E41255">
        <w:rPr>
          <w:rFonts w:ascii="Times New Roman" w:eastAsia="標楷體" w:hint="eastAsia"/>
          <w:sz w:val="28"/>
        </w:rPr>
        <w:t>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sidRPr="00FC5EA6">
        <w:rPr>
          <w:rFonts w:ascii="Times New Roman" w:eastAsia="標楷體"/>
          <w:sz w:val="28"/>
        </w:rPr>
        <w:t>1</w:t>
      </w:r>
      <w:r>
        <w:rPr>
          <w:rFonts w:ascii="Times New Roman" w:eastAsia="標楷體" w:hint="eastAsia"/>
          <w:sz w:val="28"/>
        </w:rPr>
        <w:t>53</w:t>
      </w:r>
      <w:r w:rsidRPr="00FC5EA6">
        <w:rPr>
          <w:rFonts w:ascii="Times New Roman" w:eastAsia="標楷體"/>
          <w:sz w:val="28"/>
        </w:rPr>
        <w:t>,</w:t>
      </w:r>
      <w:r>
        <w:rPr>
          <w:rFonts w:ascii="Times New Roman" w:eastAsia="標楷體" w:hint="eastAsia"/>
          <w:sz w:val="28"/>
        </w:rPr>
        <w:t>716</w:t>
      </w:r>
      <w:r w:rsidRPr="00E41255">
        <w:rPr>
          <w:rFonts w:ascii="Times New Roman" w:eastAsia="標楷體" w:hint="eastAsia"/>
          <w:sz w:val="28"/>
        </w:rPr>
        <w:t>億人民幣，較</w:t>
      </w:r>
      <w:r w:rsidRPr="00E41255">
        <w:rPr>
          <w:rFonts w:ascii="Times New Roman" w:eastAsia="標楷體" w:hint="eastAsia"/>
          <w:sz w:val="28"/>
        </w:rPr>
        <w:t>201</w:t>
      </w:r>
      <w:r>
        <w:rPr>
          <w:rFonts w:ascii="Times New Roman" w:eastAsia="標楷體" w:hint="eastAsia"/>
          <w:sz w:val="28"/>
        </w:rPr>
        <w:t>3</w:t>
      </w:r>
      <w:r w:rsidRPr="00E41255">
        <w:rPr>
          <w:rFonts w:ascii="Times New Roman" w:eastAsia="標楷體" w:hint="eastAsia"/>
          <w:sz w:val="28"/>
        </w:rPr>
        <w:t>年</w:t>
      </w:r>
      <w:r>
        <w:rPr>
          <w:rFonts w:ascii="Times New Roman" w:eastAsia="標楷體" w:hint="eastAsia"/>
          <w:sz w:val="28"/>
        </w:rPr>
        <w:t>同期增加</w:t>
      </w:r>
      <w:r>
        <w:rPr>
          <w:rFonts w:ascii="Times New Roman" w:eastAsia="標楷體" w:hint="eastAsia"/>
          <w:sz w:val="28"/>
        </w:rPr>
        <w:t>17.2</w:t>
      </w:r>
      <w:r>
        <w:rPr>
          <w:rFonts w:ascii="Times New Roman" w:eastAsia="標楷體" w:hint="eastAsia"/>
          <w:sz w:val="28"/>
        </w:rPr>
        <w:t>％</w:t>
      </w:r>
      <w:r w:rsidRPr="00E41255">
        <w:rPr>
          <w:rFonts w:ascii="Times New Roman" w:eastAsia="標楷體" w:hint="eastAsia"/>
          <w:sz w:val="28"/>
        </w:rPr>
        <w:t>，其中中央投資金額</w:t>
      </w:r>
      <w:r>
        <w:rPr>
          <w:rFonts w:ascii="Times New Roman" w:eastAsia="標楷體" w:hint="eastAsia"/>
          <w:sz w:val="28"/>
        </w:rPr>
        <w:t>增加</w:t>
      </w:r>
      <w:r>
        <w:rPr>
          <w:rFonts w:ascii="Times New Roman" w:eastAsia="標楷體" w:hint="eastAsia"/>
          <w:sz w:val="28"/>
        </w:rPr>
        <w:t>8.7</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4.32</w:t>
      </w:r>
      <w:r>
        <w:rPr>
          <w:rFonts w:ascii="Times New Roman" w:eastAsia="標楷體" w:hint="eastAsia"/>
          <w:sz w:val="28"/>
        </w:rPr>
        <w:t>％</w:t>
      </w:r>
      <w:r w:rsidRPr="00E41255">
        <w:rPr>
          <w:rFonts w:ascii="Times New Roman" w:eastAsia="標楷體" w:hint="eastAsia"/>
          <w:sz w:val="28"/>
        </w:rPr>
        <w:t>；地方投資金額</w:t>
      </w:r>
      <w:r>
        <w:rPr>
          <w:rFonts w:ascii="Times New Roman" w:eastAsia="標楷體" w:hint="eastAsia"/>
          <w:sz w:val="28"/>
        </w:rPr>
        <w:t>增加</w:t>
      </w:r>
      <w:r>
        <w:rPr>
          <w:rFonts w:ascii="Times New Roman" w:eastAsia="標楷體" w:hint="eastAsia"/>
          <w:sz w:val="28"/>
        </w:rPr>
        <w:t>17.6</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95.68</w:t>
      </w:r>
      <w:r>
        <w:rPr>
          <w:rFonts w:ascii="Times New Roman" w:eastAsia="標楷體" w:hint="eastAsia"/>
          <w:sz w:val="28"/>
        </w:rPr>
        <w:t>％</w:t>
      </w:r>
      <w:r w:rsidRPr="00E41255">
        <w:rPr>
          <w:rFonts w:ascii="Times New Roman" w:eastAsia="標楷體" w:hint="eastAsia"/>
          <w:sz w:val="28"/>
        </w:rPr>
        <w:t>。</w:t>
      </w:r>
    </w:p>
    <w:p w:rsidR="00B010A5" w:rsidRPr="00A23E15" w:rsidRDefault="00B010A5" w:rsidP="00B010A5">
      <w:pPr>
        <w:pStyle w:val="a9"/>
        <w:widowControl/>
        <w:snapToGrid w:val="0"/>
        <w:spacing w:line="288" w:lineRule="auto"/>
        <w:ind w:leftChars="140" w:left="616" w:right="-142" w:hangingChars="100" w:hanging="280"/>
        <w:jc w:val="both"/>
        <w:rPr>
          <w:rFonts w:ascii="Times New Roman" w:eastAsia="標楷體"/>
          <w:sz w:val="28"/>
        </w:rPr>
      </w:pPr>
    </w:p>
    <w:p w:rsidR="00B010A5" w:rsidRPr="00A23E15" w:rsidRDefault="00B010A5" w:rsidP="00B010A5">
      <w:pPr>
        <w:autoSpaceDE w:val="0"/>
        <w:autoSpaceDN w:val="0"/>
        <w:adjustRightInd w:val="0"/>
        <w:snapToGrid w:val="0"/>
        <w:spacing w:line="0" w:lineRule="atLeast"/>
        <w:jc w:val="center"/>
      </w:pPr>
      <w:r w:rsidRPr="009052D2">
        <w:rPr>
          <w:noProof/>
        </w:rPr>
        <w:drawing>
          <wp:anchor distT="0" distB="0" distL="114300" distR="114300" simplePos="0" relativeHeight="251987456" behindDoc="1" locked="0" layoutInCell="1" allowOverlap="1" wp14:anchorId="52FE5D62" wp14:editId="03515A03">
            <wp:simplePos x="0" y="0"/>
            <wp:positionH relativeFrom="column">
              <wp:posOffset>-348615</wp:posOffset>
            </wp:positionH>
            <wp:positionV relativeFrom="paragraph">
              <wp:posOffset>311785</wp:posOffset>
            </wp:positionV>
            <wp:extent cx="6409690" cy="2496185"/>
            <wp:effectExtent l="0" t="0" r="10160" b="18415"/>
            <wp:wrapTight wrapText="right">
              <wp:wrapPolygon edited="0">
                <wp:start x="0" y="0"/>
                <wp:lineTo x="0" y="21595"/>
                <wp:lineTo x="21570" y="21595"/>
                <wp:lineTo x="21570" y="0"/>
                <wp:lineTo x="0" y="0"/>
              </wp:wrapPolygon>
            </wp:wrapTight>
            <wp:docPr id="1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B010A5" w:rsidRPr="00DA59A0" w:rsidRDefault="00B010A5" w:rsidP="00B010A5">
      <w:pPr>
        <w:autoSpaceDE w:val="0"/>
        <w:autoSpaceDN w:val="0"/>
        <w:adjustRightInd w:val="0"/>
        <w:snapToGrid w:val="0"/>
        <w:spacing w:beforeLines="50" w:before="180" w:line="300" w:lineRule="auto"/>
        <w:jc w:val="center"/>
        <w:rPr>
          <w:rFonts w:eastAsia="標楷體"/>
          <w:b/>
          <w:bCs/>
          <w:sz w:val="28"/>
        </w:rPr>
      </w:pPr>
    </w:p>
    <w:p w:rsidR="00B010A5" w:rsidRPr="00A23E15" w:rsidRDefault="00B010A5" w:rsidP="00B010A5">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B010A5" w:rsidRPr="00A23E15" w:rsidRDefault="00B010A5" w:rsidP="00B010A5">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B010A5" w:rsidRPr="00A23E15" w:rsidTr="0069742E">
        <w:trPr>
          <w:cantSplit/>
          <w:jc w:val="center"/>
        </w:trPr>
        <w:tc>
          <w:tcPr>
            <w:tcW w:w="1612" w:type="dxa"/>
            <w:vMerge w:val="restart"/>
            <w:tcBorders>
              <w:left w:val="nil"/>
              <w:right w:val="single" w:sz="4" w:space="0" w:color="auto"/>
            </w:tcBorders>
            <w:vAlign w:val="center"/>
          </w:tcPr>
          <w:p w:rsidR="00B010A5" w:rsidRPr="00A23E15" w:rsidRDefault="00B010A5" w:rsidP="0069742E">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B010A5" w:rsidRPr="00A23E15" w:rsidTr="0069742E">
        <w:trPr>
          <w:cantSplit/>
          <w:trHeight w:val="240"/>
          <w:jc w:val="center"/>
        </w:trPr>
        <w:tc>
          <w:tcPr>
            <w:tcW w:w="1612" w:type="dxa"/>
            <w:vMerge/>
            <w:tcBorders>
              <w:left w:val="nil"/>
              <w:right w:val="single" w:sz="4" w:space="0" w:color="auto"/>
            </w:tcBorders>
            <w:vAlign w:val="center"/>
          </w:tcPr>
          <w:p w:rsidR="00B010A5" w:rsidRPr="00A23E15" w:rsidRDefault="00B010A5" w:rsidP="0069742E">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B010A5" w:rsidRPr="00A23E15" w:rsidRDefault="00B010A5" w:rsidP="0069742E">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975" w:type="dxa"/>
            <w:gridSpan w:val="2"/>
            <w:tcBorders>
              <w:bottom w:val="single" w:sz="4" w:space="0" w:color="auto"/>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B010A5" w:rsidRPr="00A23E15" w:rsidTr="0069742E">
        <w:trPr>
          <w:cantSplit/>
          <w:trHeight w:val="240"/>
          <w:jc w:val="center"/>
        </w:trPr>
        <w:tc>
          <w:tcPr>
            <w:tcW w:w="1612" w:type="dxa"/>
            <w:vMerge/>
            <w:tcBorders>
              <w:left w:val="nil"/>
              <w:bottom w:val="single" w:sz="4" w:space="0" w:color="auto"/>
              <w:right w:val="single" w:sz="4" w:space="0" w:color="auto"/>
            </w:tcBorders>
            <w:vAlign w:val="center"/>
          </w:tcPr>
          <w:p w:rsidR="00B010A5" w:rsidRPr="00A23E15" w:rsidRDefault="00B010A5" w:rsidP="0069742E">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B010A5" w:rsidRPr="00A23E15" w:rsidRDefault="00B010A5" w:rsidP="0069742E">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22" w:type="dxa"/>
            <w:tcBorders>
              <w:bottom w:val="single" w:sz="4" w:space="0" w:color="auto"/>
              <w:right w:val="single" w:sz="4" w:space="0" w:color="auto"/>
            </w:tcBorders>
            <w:vAlign w:val="center"/>
          </w:tcPr>
          <w:p w:rsidR="00B010A5" w:rsidRPr="003D2281" w:rsidRDefault="00B010A5" w:rsidP="0069742E">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B010A5" w:rsidRPr="00A23E15" w:rsidRDefault="00B010A5" w:rsidP="0069742E">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840" w:type="dxa"/>
            <w:tcBorders>
              <w:left w:val="single" w:sz="4" w:space="0" w:color="auto"/>
              <w:bottom w:val="single" w:sz="4" w:space="0" w:color="auto"/>
              <w:right w:val="nil"/>
            </w:tcBorders>
            <w:vAlign w:val="center"/>
          </w:tcPr>
          <w:p w:rsidR="00B010A5" w:rsidRPr="00375508" w:rsidRDefault="00B010A5" w:rsidP="0069742E">
            <w:pPr>
              <w:pStyle w:val="af2"/>
              <w:snapToGrid w:val="0"/>
              <w:spacing w:line="240" w:lineRule="auto"/>
              <w:ind w:left="0" w:firstLine="0"/>
              <w:jc w:val="center"/>
              <w:rPr>
                <w:rFonts w:ascii="Times New Roman" w:eastAsia="標楷體"/>
                <w:b/>
                <w:w w:val="90"/>
                <w:kern w:val="0"/>
                <w:sz w:val="22"/>
              </w:rPr>
            </w:pPr>
            <w:r>
              <w:rPr>
                <w:rFonts w:ascii="Times New Roman" w:eastAsia="標楷體" w:hint="eastAsia"/>
                <w:sz w:val="22"/>
              </w:rPr>
              <w:t>年增</w:t>
            </w:r>
            <w:r w:rsidRPr="00DE1A3E">
              <w:rPr>
                <w:rFonts w:ascii="Times New Roman" w:eastAsia="標楷體"/>
                <w:sz w:val="22"/>
              </w:rPr>
              <w:t>率</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rPr>
              <w:t>109,870</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rPr>
              <w:t>23.8</w:t>
            </w:r>
          </w:p>
        </w:tc>
        <w:tc>
          <w:tcPr>
            <w:tcW w:w="1053" w:type="dxa"/>
            <w:tcBorders>
              <w:top w:val="nil"/>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rPr>
              <w:t>10,792</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rPr>
              <w:t>21.1</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rPr>
              <w:t>82,680</w:t>
            </w:r>
          </w:p>
        </w:tc>
        <w:tc>
          <w:tcPr>
            <w:tcW w:w="840" w:type="dxa"/>
            <w:tcBorders>
              <w:top w:val="nil"/>
              <w:left w:val="single" w:sz="4" w:space="0" w:color="auto"/>
              <w:bottom w:val="nil"/>
              <w:right w:val="nil"/>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24.8</w:t>
            </w:r>
          </w:p>
        </w:tc>
        <w:tc>
          <w:tcPr>
            <w:tcW w:w="1053" w:type="dxa"/>
            <w:tcBorders>
              <w:top w:val="nil"/>
              <w:bottom w:val="nil"/>
              <w:right w:val="single" w:sz="4" w:space="0" w:color="auto"/>
            </w:tcBorders>
            <w:vAlign w:val="center"/>
          </w:tcPr>
          <w:p w:rsidR="00B010A5" w:rsidRPr="00EB0067" w:rsidRDefault="00B010A5" w:rsidP="0069742E">
            <w:pPr>
              <w:ind w:leftChars="38" w:left="91" w:rightChars="25" w:right="60"/>
              <w:jc w:val="right"/>
              <w:rPr>
                <w:rFonts w:eastAsia="華康楷書體W5"/>
              </w:rPr>
            </w:pPr>
            <w:r w:rsidRPr="00EB0067">
              <w:rPr>
                <w:rFonts w:eastAsia="華康楷書體W5" w:hint="eastAsia"/>
              </w:rPr>
              <w:t>12,708</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標楷體"/>
              </w:rPr>
            </w:pPr>
            <w:r w:rsidRPr="00A23E15">
              <w:rPr>
                <w:rFonts w:eastAsia="標楷體" w:hint="eastAsia"/>
              </w:rPr>
              <w:t>19.5</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3E15">
              <w:rPr>
                <w:rFonts w:eastAsia="標楷體" w:hint="eastAsia"/>
                <w:spacing w:val="0"/>
                <w:szCs w:val="24"/>
              </w:rPr>
              <w:t>104,706</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標楷體"/>
              </w:rPr>
            </w:pPr>
            <w:r w:rsidRPr="00A23E15">
              <w:rPr>
                <w:rFonts w:eastAsia="標楷體" w:hint="eastAsia"/>
              </w:rPr>
              <w:t>26.6</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053" w:type="dxa"/>
            <w:tcBorders>
              <w:top w:val="nil"/>
              <w:bottom w:val="nil"/>
              <w:right w:val="single" w:sz="4" w:space="0" w:color="auto"/>
            </w:tcBorders>
            <w:vAlign w:val="center"/>
          </w:tcPr>
          <w:p w:rsidR="00B010A5" w:rsidRPr="00EB0067" w:rsidRDefault="00B010A5" w:rsidP="0069742E">
            <w:pPr>
              <w:ind w:leftChars="38" w:left="91" w:rightChars="25" w:right="60"/>
              <w:jc w:val="right"/>
              <w:rPr>
                <w:rFonts w:eastAsia="華康楷書體W5"/>
              </w:rPr>
            </w:pPr>
            <w:r w:rsidRPr="00EB0067">
              <w:rPr>
                <w:rFonts w:eastAsia="華康楷書體W5" w:hint="eastAsia"/>
              </w:rPr>
              <w:t>16,641</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hint="eastAsia"/>
              </w:rPr>
              <w:t>29.6</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rightChars="25" w:right="60"/>
              <w:jc w:val="right"/>
              <w:rPr>
                <w:rFonts w:eastAsia="華康楷書體W5"/>
              </w:rPr>
            </w:pPr>
            <w:r w:rsidRPr="00A23E15">
              <w:rPr>
                <w:rFonts w:hint="eastAsia"/>
              </w:rPr>
              <w:t>131,526</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華康楷書體W5"/>
              </w:rPr>
            </w:pPr>
            <w:r w:rsidRPr="00A23E15">
              <w:rPr>
                <w:rFonts w:eastAsia="華康楷書體W5" w:hint="eastAsia"/>
              </w:rPr>
              <w:t>25.7</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053" w:type="dxa"/>
            <w:tcBorders>
              <w:top w:val="nil"/>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hint="eastAsia"/>
              </w:rPr>
              <w:t>19,651</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18.4</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rightChars="25" w:right="60"/>
              <w:jc w:val="right"/>
              <w:rPr>
                <w:rFonts w:eastAsia="華康楷書體W5"/>
              </w:rPr>
            </w:pPr>
            <w:r w:rsidRPr="00A23E15">
              <w:rPr>
                <w:rFonts w:eastAsia="華康楷書體W5" w:hint="eastAsia"/>
              </w:rPr>
              <w:t>174,488</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華康楷書體W5"/>
              </w:rPr>
            </w:pPr>
            <w:r w:rsidRPr="00A23E15">
              <w:rPr>
                <w:rFonts w:eastAsia="華康楷書體W5" w:hint="eastAsia"/>
              </w:rPr>
              <w:t>32.0</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hint="eastAsia"/>
              </w:rPr>
              <w:t>21,837</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8.9</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rightChars="25" w:right="60"/>
              <w:jc w:val="right"/>
              <w:rPr>
                <w:rFonts w:eastAsia="華康楷書體W5"/>
              </w:rPr>
            </w:pPr>
            <w:r w:rsidRPr="00A23E15">
              <w:rPr>
                <w:rFonts w:eastAsia="華康楷書體W5" w:hint="eastAsia"/>
              </w:rPr>
              <w:t>219,578</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華康楷書體W5"/>
              </w:rPr>
            </w:pPr>
            <w:r w:rsidRPr="00A23E15">
              <w:rPr>
                <w:rFonts w:eastAsia="華康楷書體W5" w:hint="eastAsia"/>
              </w:rPr>
              <w:t>26.3</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hint="eastAsia"/>
              </w:rPr>
              <w:t>20,209</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-9.7</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rightChars="25" w:right="60"/>
              <w:jc w:val="right"/>
              <w:rPr>
                <w:rFonts w:eastAsia="華康楷書體W5"/>
              </w:rPr>
            </w:pPr>
            <w:r w:rsidRPr="00A23E15">
              <w:rPr>
                <w:rFonts w:eastAsia="華康楷書體W5" w:hint="eastAsia"/>
              </w:rPr>
              <w:t>281,724</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華康楷書體W5"/>
              </w:rPr>
            </w:pPr>
            <w:r w:rsidRPr="00A23E15">
              <w:rPr>
                <w:rFonts w:eastAsia="華康楷書體W5" w:hint="eastAsia"/>
              </w:rPr>
              <w:t>27.2</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A23E15" w:rsidRDefault="00B010A5" w:rsidP="0069742E">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B010A5" w:rsidRPr="00A23E1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053" w:type="dxa"/>
            <w:tcBorders>
              <w:top w:val="nil"/>
              <w:bottom w:val="nil"/>
              <w:right w:val="single" w:sz="4" w:space="0" w:color="auto"/>
            </w:tcBorders>
            <w:vAlign w:val="center"/>
          </w:tcPr>
          <w:p w:rsidR="00B010A5" w:rsidRPr="00A23E15" w:rsidRDefault="00B010A5" w:rsidP="0069742E">
            <w:pPr>
              <w:ind w:leftChars="38" w:left="91" w:rightChars="25" w:right="60"/>
              <w:jc w:val="right"/>
              <w:rPr>
                <w:rFonts w:eastAsia="華康楷書體W5"/>
              </w:rPr>
            </w:pPr>
            <w:r w:rsidRPr="00A23E15">
              <w:rPr>
                <w:rFonts w:eastAsia="華康楷書體W5" w:hint="eastAsia"/>
              </w:rPr>
              <w:t>21,663</w:t>
            </w:r>
          </w:p>
        </w:tc>
        <w:tc>
          <w:tcPr>
            <w:tcW w:w="922" w:type="dxa"/>
            <w:tcBorders>
              <w:top w:val="nil"/>
              <w:bottom w:val="nil"/>
              <w:right w:val="single" w:sz="4" w:space="0" w:color="auto"/>
            </w:tcBorders>
            <w:vAlign w:val="center"/>
          </w:tcPr>
          <w:p w:rsidR="00B010A5" w:rsidRPr="00A23E15" w:rsidRDefault="00B010A5" w:rsidP="0069742E">
            <w:pPr>
              <w:ind w:right="-142"/>
              <w:jc w:val="center"/>
              <w:rPr>
                <w:rFonts w:eastAsia="華康楷書體W5"/>
              </w:rPr>
            </w:pPr>
            <w:r w:rsidRPr="00A23E15">
              <w:rPr>
                <w:rFonts w:eastAsia="華康楷書體W5" w:hint="eastAsia"/>
              </w:rPr>
              <w:t>5.9</w:t>
            </w:r>
          </w:p>
        </w:tc>
        <w:tc>
          <w:tcPr>
            <w:tcW w:w="1037" w:type="dxa"/>
            <w:tcBorders>
              <w:top w:val="nil"/>
              <w:left w:val="single" w:sz="4" w:space="0" w:color="auto"/>
              <w:bottom w:val="nil"/>
              <w:right w:val="single" w:sz="4" w:space="0" w:color="auto"/>
            </w:tcBorders>
            <w:vAlign w:val="center"/>
          </w:tcPr>
          <w:p w:rsidR="00B010A5" w:rsidRPr="00A23E15" w:rsidRDefault="00B010A5" w:rsidP="0069742E">
            <w:pPr>
              <w:ind w:rightChars="25" w:right="60"/>
              <w:jc w:val="right"/>
              <w:rPr>
                <w:rFonts w:eastAsia="華康楷書體W5"/>
              </w:rPr>
            </w:pPr>
            <w:r w:rsidRPr="00A23E15">
              <w:rPr>
                <w:rFonts w:eastAsia="華康楷書體W5" w:hint="eastAsia"/>
              </w:rPr>
              <w:t>343,172</w:t>
            </w:r>
          </w:p>
        </w:tc>
        <w:tc>
          <w:tcPr>
            <w:tcW w:w="840" w:type="dxa"/>
            <w:tcBorders>
              <w:top w:val="nil"/>
              <w:left w:val="single" w:sz="4" w:space="0" w:color="auto"/>
              <w:bottom w:val="nil"/>
              <w:right w:val="nil"/>
            </w:tcBorders>
            <w:vAlign w:val="center"/>
          </w:tcPr>
          <w:p w:rsidR="00B010A5" w:rsidRPr="00A23E15" w:rsidRDefault="00B010A5" w:rsidP="0069742E">
            <w:pPr>
              <w:ind w:right="-142"/>
              <w:jc w:val="center"/>
              <w:rPr>
                <w:rFonts w:eastAsia="華康楷書體W5"/>
              </w:rPr>
            </w:pPr>
            <w:r w:rsidRPr="00A23E15">
              <w:rPr>
                <w:rFonts w:eastAsia="華康楷書體W5" w:hint="eastAsia"/>
              </w:rPr>
              <w:t>21.7</w:t>
            </w:r>
          </w:p>
        </w:tc>
      </w:tr>
      <w:tr w:rsidR="00B010A5" w:rsidRPr="00A23E15" w:rsidTr="0069742E">
        <w:trPr>
          <w:cantSplit/>
          <w:trHeight w:val="360"/>
          <w:jc w:val="center"/>
        </w:trPr>
        <w:tc>
          <w:tcPr>
            <w:tcW w:w="1612" w:type="dxa"/>
            <w:tcBorders>
              <w:top w:val="nil"/>
              <w:left w:val="nil"/>
              <w:bottom w:val="nil"/>
              <w:right w:val="single" w:sz="4" w:space="0" w:color="auto"/>
            </w:tcBorders>
            <w:vAlign w:val="center"/>
          </w:tcPr>
          <w:p w:rsidR="00B010A5" w:rsidRPr="009052D2" w:rsidRDefault="00B010A5" w:rsidP="0069742E">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w:t>
            </w:r>
            <w:r w:rsidRPr="009052D2">
              <w:rPr>
                <w:rFonts w:ascii="Times New Roman" w:eastAsia="標楷體" w:hint="eastAsia"/>
                <w:kern w:val="0"/>
                <w:sz w:val="22"/>
              </w:rPr>
              <w:t>013</w:t>
            </w:r>
            <w:r w:rsidRPr="009052D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B010A5" w:rsidRPr="00E4125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103" w:type="dxa"/>
            <w:tcBorders>
              <w:top w:val="nil"/>
              <w:left w:val="single" w:sz="4" w:space="0" w:color="auto"/>
              <w:bottom w:val="nil"/>
              <w:right w:val="double" w:sz="4" w:space="0" w:color="auto"/>
            </w:tcBorders>
            <w:vAlign w:val="center"/>
          </w:tcPr>
          <w:p w:rsidR="00B010A5" w:rsidRPr="00E4125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1053" w:type="dxa"/>
            <w:tcBorders>
              <w:top w:val="nil"/>
              <w:bottom w:val="nil"/>
              <w:right w:val="single" w:sz="4" w:space="0" w:color="auto"/>
            </w:tcBorders>
            <w:vAlign w:val="center"/>
          </w:tcPr>
          <w:p w:rsidR="00B010A5" w:rsidRPr="00E41255" w:rsidRDefault="00B010A5" w:rsidP="0069742E">
            <w:pPr>
              <w:ind w:leftChars="38" w:left="91" w:rightChars="25" w:right="60"/>
              <w:jc w:val="right"/>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922" w:type="dxa"/>
            <w:tcBorders>
              <w:top w:val="nil"/>
              <w:bottom w:val="nil"/>
              <w:right w:val="single" w:sz="4" w:space="0" w:color="auto"/>
            </w:tcBorders>
            <w:vAlign w:val="center"/>
          </w:tcPr>
          <w:p w:rsidR="00B010A5" w:rsidRPr="00E41255" w:rsidRDefault="00B010A5" w:rsidP="0069742E">
            <w:pPr>
              <w:ind w:right="-142"/>
              <w:jc w:val="center"/>
              <w:rPr>
                <w:rFonts w:eastAsia="華康楷書體W5"/>
              </w:rPr>
            </w:pPr>
            <w:r>
              <w:rPr>
                <w:rFonts w:eastAsia="華康楷書體W5" w:hint="eastAsia"/>
              </w:rPr>
              <w:t>12.4</w:t>
            </w:r>
          </w:p>
        </w:tc>
        <w:tc>
          <w:tcPr>
            <w:tcW w:w="1037" w:type="dxa"/>
            <w:tcBorders>
              <w:top w:val="nil"/>
              <w:left w:val="single" w:sz="4" w:space="0" w:color="auto"/>
              <w:bottom w:val="nil"/>
              <w:right w:val="single" w:sz="4" w:space="0" w:color="auto"/>
            </w:tcBorders>
            <w:vAlign w:val="center"/>
          </w:tcPr>
          <w:p w:rsidR="00B010A5" w:rsidRPr="00E41255" w:rsidRDefault="00B010A5" w:rsidP="0069742E">
            <w:pPr>
              <w:ind w:rightChars="25" w:right="60"/>
              <w:jc w:val="right"/>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840" w:type="dxa"/>
            <w:tcBorders>
              <w:top w:val="nil"/>
              <w:left w:val="single" w:sz="4" w:space="0" w:color="auto"/>
              <w:bottom w:val="nil"/>
              <w:right w:val="nil"/>
            </w:tcBorders>
            <w:vAlign w:val="center"/>
          </w:tcPr>
          <w:p w:rsidR="00B010A5" w:rsidRPr="00E41255" w:rsidRDefault="00B010A5" w:rsidP="0069742E">
            <w:pPr>
              <w:ind w:right="-142"/>
              <w:jc w:val="center"/>
              <w:rPr>
                <w:rFonts w:eastAsia="華康楷書體W5"/>
              </w:rPr>
            </w:pPr>
            <w:r w:rsidRPr="00E41255">
              <w:rPr>
                <w:rFonts w:eastAsia="華康楷書體W5" w:hint="eastAsia"/>
              </w:rPr>
              <w:t>20.</w:t>
            </w:r>
            <w:r>
              <w:rPr>
                <w:rFonts w:eastAsia="華康楷書體W5" w:hint="eastAsia"/>
              </w:rPr>
              <w:t>1</w:t>
            </w:r>
          </w:p>
        </w:tc>
      </w:tr>
      <w:tr w:rsidR="00B010A5" w:rsidRPr="00A23E15" w:rsidTr="0069742E">
        <w:trPr>
          <w:cantSplit/>
          <w:trHeight w:val="360"/>
          <w:jc w:val="center"/>
        </w:trPr>
        <w:tc>
          <w:tcPr>
            <w:tcW w:w="1612" w:type="dxa"/>
            <w:tcBorders>
              <w:top w:val="nil"/>
              <w:left w:val="nil"/>
              <w:bottom w:val="single" w:sz="4" w:space="0" w:color="auto"/>
              <w:right w:val="single" w:sz="4" w:space="0" w:color="auto"/>
            </w:tcBorders>
            <w:vAlign w:val="center"/>
          </w:tcPr>
          <w:p w:rsidR="00B010A5" w:rsidRDefault="00B010A5" w:rsidP="0069742E">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2014</w:t>
            </w:r>
            <w:r>
              <w:rPr>
                <w:rFonts w:ascii="Times New Roman" w:eastAsia="標楷體" w:hint="eastAsia"/>
                <w:kern w:val="0"/>
                <w:sz w:val="22"/>
              </w:rPr>
              <w:t>年</w:t>
            </w:r>
            <w:r>
              <w:rPr>
                <w:rFonts w:ascii="Times New Roman" w:eastAsia="標楷體" w:hint="eastAsia"/>
                <w:kern w:val="0"/>
                <w:sz w:val="22"/>
              </w:rPr>
              <w:t>1-5</w:t>
            </w:r>
            <w:r>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B010A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153,716</w:t>
            </w:r>
          </w:p>
        </w:tc>
        <w:tc>
          <w:tcPr>
            <w:tcW w:w="1103" w:type="dxa"/>
            <w:tcBorders>
              <w:top w:val="nil"/>
              <w:left w:val="single" w:sz="4" w:space="0" w:color="auto"/>
              <w:bottom w:val="single" w:sz="4" w:space="0" w:color="auto"/>
              <w:right w:val="double" w:sz="4" w:space="0" w:color="auto"/>
            </w:tcBorders>
            <w:vAlign w:val="center"/>
          </w:tcPr>
          <w:p w:rsidR="00B010A5" w:rsidRDefault="00B010A5"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17.2</w:t>
            </w:r>
          </w:p>
        </w:tc>
        <w:tc>
          <w:tcPr>
            <w:tcW w:w="1053" w:type="dxa"/>
            <w:tcBorders>
              <w:top w:val="nil"/>
              <w:bottom w:val="single" w:sz="4" w:space="0" w:color="auto"/>
              <w:right w:val="single" w:sz="4" w:space="0" w:color="auto"/>
            </w:tcBorders>
            <w:vAlign w:val="center"/>
          </w:tcPr>
          <w:p w:rsidR="00B010A5" w:rsidRDefault="00B010A5" w:rsidP="0069742E">
            <w:pPr>
              <w:ind w:leftChars="38" w:left="91" w:rightChars="25" w:right="60"/>
              <w:jc w:val="right"/>
              <w:rPr>
                <w:rFonts w:eastAsia="華康楷書體W5"/>
              </w:rPr>
            </w:pPr>
            <w:r>
              <w:rPr>
                <w:rFonts w:eastAsia="華康楷書體W5" w:hint="eastAsia"/>
              </w:rPr>
              <w:t>6,</w:t>
            </w:r>
            <w:r w:rsidRPr="00E234A8">
              <w:rPr>
                <w:rFonts w:eastAsia="華康楷書體W5"/>
              </w:rPr>
              <w:t>6</w:t>
            </w:r>
            <w:r>
              <w:rPr>
                <w:rFonts w:eastAsia="華康楷書體W5" w:hint="eastAsia"/>
              </w:rPr>
              <w:t>41</w:t>
            </w:r>
          </w:p>
        </w:tc>
        <w:tc>
          <w:tcPr>
            <w:tcW w:w="922" w:type="dxa"/>
            <w:tcBorders>
              <w:top w:val="nil"/>
              <w:bottom w:val="single" w:sz="4" w:space="0" w:color="auto"/>
              <w:right w:val="single" w:sz="4" w:space="0" w:color="auto"/>
            </w:tcBorders>
            <w:vAlign w:val="center"/>
          </w:tcPr>
          <w:p w:rsidR="00B010A5" w:rsidRDefault="00B010A5" w:rsidP="0069742E">
            <w:pPr>
              <w:ind w:right="-142"/>
              <w:jc w:val="center"/>
              <w:rPr>
                <w:rFonts w:eastAsia="華康楷書體W5"/>
              </w:rPr>
            </w:pPr>
            <w:r>
              <w:rPr>
                <w:rFonts w:eastAsia="華康楷書體W5" w:hint="eastAsia"/>
              </w:rPr>
              <w:t>8.7</w:t>
            </w:r>
          </w:p>
        </w:tc>
        <w:tc>
          <w:tcPr>
            <w:tcW w:w="1037" w:type="dxa"/>
            <w:tcBorders>
              <w:top w:val="nil"/>
              <w:left w:val="single" w:sz="4" w:space="0" w:color="auto"/>
              <w:bottom w:val="single" w:sz="4" w:space="0" w:color="auto"/>
              <w:right w:val="single" w:sz="4" w:space="0" w:color="auto"/>
            </w:tcBorders>
            <w:vAlign w:val="center"/>
          </w:tcPr>
          <w:p w:rsidR="00B010A5" w:rsidRDefault="00B010A5" w:rsidP="0069742E">
            <w:pPr>
              <w:ind w:leftChars="38" w:left="91" w:rightChars="25" w:right="60"/>
              <w:jc w:val="right"/>
              <w:rPr>
                <w:rFonts w:eastAsia="華康楷書體W5"/>
              </w:rPr>
            </w:pPr>
            <w:r w:rsidRPr="00E234A8">
              <w:rPr>
                <w:rFonts w:eastAsia="華康楷書體W5"/>
              </w:rPr>
              <w:t>1</w:t>
            </w:r>
            <w:r>
              <w:rPr>
                <w:rFonts w:eastAsia="華康楷書體W5" w:hint="eastAsia"/>
              </w:rPr>
              <w:t>47,076</w:t>
            </w:r>
          </w:p>
        </w:tc>
        <w:tc>
          <w:tcPr>
            <w:tcW w:w="840" w:type="dxa"/>
            <w:tcBorders>
              <w:top w:val="nil"/>
              <w:left w:val="single" w:sz="4" w:space="0" w:color="auto"/>
              <w:bottom w:val="single" w:sz="4" w:space="0" w:color="auto"/>
              <w:right w:val="nil"/>
            </w:tcBorders>
            <w:vAlign w:val="center"/>
          </w:tcPr>
          <w:p w:rsidR="00B010A5" w:rsidRPr="00E41255" w:rsidRDefault="00B010A5" w:rsidP="0069742E">
            <w:pPr>
              <w:ind w:right="-142"/>
              <w:jc w:val="center"/>
              <w:rPr>
                <w:rFonts w:eastAsia="華康楷書體W5"/>
              </w:rPr>
            </w:pPr>
            <w:r>
              <w:rPr>
                <w:rFonts w:eastAsia="華康楷書體W5" w:hint="eastAsia"/>
              </w:rPr>
              <w:t>17.6</w:t>
            </w:r>
          </w:p>
        </w:tc>
      </w:tr>
    </w:tbl>
    <w:p w:rsidR="00B010A5" w:rsidRPr="00A23E15" w:rsidRDefault="00B010A5" w:rsidP="00B010A5">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B010A5" w:rsidRPr="00A23E15" w:rsidRDefault="00B010A5" w:rsidP="00B010A5">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D75028" w:rsidRPr="00341B4A" w:rsidRDefault="00D75028" w:rsidP="00D75028">
      <w:pPr>
        <w:pStyle w:val="k3a"/>
        <w:spacing w:beforeLines="0" w:before="120" w:line="300" w:lineRule="auto"/>
        <w:ind w:leftChars="0" w:left="0" w:firstLineChars="0" w:firstLine="0"/>
        <w:outlineLvl w:val="2"/>
        <w:rPr>
          <w:b/>
          <w:bCs/>
          <w:sz w:val="32"/>
        </w:rPr>
      </w:pPr>
      <w:r w:rsidRPr="00A23E15">
        <w:br w:type="page"/>
      </w:r>
      <w:bookmarkStart w:id="113" w:name="_Toc368324034"/>
      <w:bookmarkStart w:id="114" w:name="_Toc391906419"/>
      <w:r w:rsidRPr="00341B4A">
        <w:rPr>
          <w:rFonts w:hint="eastAsia"/>
          <w:b/>
          <w:bCs/>
          <w:sz w:val="32"/>
        </w:rPr>
        <w:lastRenderedPageBreak/>
        <w:t>（二）</w:t>
      </w:r>
      <w:r w:rsidRPr="000F68DA">
        <w:rPr>
          <w:rFonts w:hint="eastAsia"/>
          <w:b/>
          <w:bCs/>
          <w:sz w:val="32"/>
        </w:rPr>
        <w:t>吸引</w:t>
      </w:r>
      <w:r w:rsidRPr="00341B4A">
        <w:rPr>
          <w:rFonts w:hint="eastAsia"/>
          <w:b/>
          <w:bCs/>
          <w:sz w:val="32"/>
        </w:rPr>
        <w:t>外資</w:t>
      </w:r>
      <w:bookmarkEnd w:id="113"/>
      <w:bookmarkEnd w:id="114"/>
    </w:p>
    <w:p w:rsidR="005266A1" w:rsidRPr="00AF49FF" w:rsidRDefault="005266A1" w:rsidP="005266A1">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w:t>
      </w:r>
      <w:r>
        <w:rPr>
          <w:rFonts w:ascii="Times New Roman" w:eastAsia="標楷體" w:hint="eastAsia"/>
          <w:sz w:val="28"/>
        </w:rPr>
        <w:t>4</w:t>
      </w:r>
      <w:r w:rsidRPr="00AF49FF">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5</w:t>
      </w:r>
      <w:r>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8,744</w:t>
      </w:r>
      <w:r w:rsidRPr="00823F73">
        <w:rPr>
          <w:rFonts w:ascii="Times New Roman" w:eastAsia="標楷體" w:hint="eastAsia"/>
          <w:spacing w:val="-4"/>
          <w:sz w:val="28"/>
        </w:rPr>
        <w:t>家，較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Pr>
          <w:rFonts w:ascii="Times New Roman" w:eastAsia="標楷體" w:hint="eastAsia"/>
          <w:spacing w:val="-4"/>
          <w:sz w:val="28"/>
        </w:rPr>
        <w:t>1.6</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489.1</w:t>
      </w:r>
      <w:r w:rsidRPr="00823F73">
        <w:rPr>
          <w:rFonts w:ascii="Times New Roman" w:eastAsia="標楷體" w:hint="eastAsia"/>
          <w:spacing w:val="-4"/>
          <w:sz w:val="28"/>
        </w:rPr>
        <w:t>億美元，較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Pr>
          <w:rFonts w:ascii="Times New Roman" w:eastAsia="標楷體" w:hint="eastAsia"/>
          <w:spacing w:val="-4"/>
          <w:sz w:val="28"/>
        </w:rPr>
        <w:t>2.8</w:t>
      </w:r>
      <w:r>
        <w:rPr>
          <w:rFonts w:ascii="Times New Roman" w:eastAsia="標楷體" w:hint="eastAsia"/>
          <w:spacing w:val="-4"/>
          <w:sz w:val="28"/>
        </w:rPr>
        <w:t>％</w:t>
      </w:r>
      <w:r w:rsidRPr="00AF49FF">
        <w:rPr>
          <w:rFonts w:ascii="Times New Roman" w:eastAsia="標楷體" w:hint="eastAsia"/>
          <w:spacing w:val="-4"/>
          <w:sz w:val="28"/>
        </w:rPr>
        <w:t>。</w:t>
      </w:r>
    </w:p>
    <w:p w:rsidR="005266A1" w:rsidRDefault="005266A1" w:rsidP="005266A1">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B8765A">
        <w:rPr>
          <w:rFonts w:ascii="Times New Roman" w:eastAsia="標楷體" w:hint="eastAsia"/>
          <w:sz w:val="28"/>
        </w:rPr>
        <w:t>2014</w:t>
      </w:r>
      <w:r w:rsidRPr="00B8765A">
        <w:rPr>
          <w:rFonts w:ascii="Times New Roman" w:eastAsia="標楷體" w:hint="eastAsia"/>
          <w:sz w:val="28"/>
        </w:rPr>
        <w:t>年</w:t>
      </w:r>
      <w:r w:rsidRPr="00B8765A">
        <w:rPr>
          <w:rFonts w:ascii="Times New Roman" w:eastAsia="標楷體" w:hint="eastAsia"/>
          <w:sz w:val="28"/>
        </w:rPr>
        <w:t>1</w:t>
      </w:r>
      <w:r w:rsidRPr="00B8765A">
        <w:rPr>
          <w:rFonts w:ascii="Times New Roman" w:eastAsia="標楷體" w:hint="eastAsia"/>
          <w:sz w:val="28"/>
        </w:rPr>
        <w:t>月</w:t>
      </w:r>
      <w:r>
        <w:rPr>
          <w:rFonts w:ascii="Times New Roman" w:eastAsia="標楷體" w:hint="eastAsia"/>
          <w:sz w:val="28"/>
        </w:rPr>
        <w:t>至</w:t>
      </w:r>
      <w:r>
        <w:rPr>
          <w:rFonts w:ascii="Times New Roman" w:eastAsia="標楷體" w:hint="eastAsia"/>
          <w:sz w:val="28"/>
        </w:rPr>
        <w:t>4</w:t>
      </w:r>
      <w:r>
        <w:rPr>
          <w:rFonts w:ascii="Times New Roman" w:eastAsia="標楷體" w:hint="eastAsia"/>
          <w:sz w:val="28"/>
        </w:rPr>
        <w:t>月</w:t>
      </w:r>
      <w:r w:rsidRPr="00B8765A">
        <w:rPr>
          <w:rFonts w:ascii="Times New Roman" w:eastAsia="標楷體" w:hint="eastAsia"/>
          <w:spacing w:val="-2"/>
          <w:sz w:val="28"/>
        </w:rPr>
        <w:t>外資</w:t>
      </w:r>
      <w:r w:rsidRPr="00B8765A">
        <w:rPr>
          <w:rFonts w:ascii="Times New Roman" w:eastAsia="標楷體"/>
          <w:spacing w:val="-2"/>
          <w:sz w:val="28"/>
        </w:rPr>
        <w:t>企</w:t>
      </w:r>
      <w:r w:rsidRPr="00B8765A">
        <w:rPr>
          <w:rFonts w:ascii="Times New Roman" w:eastAsia="標楷體" w:hint="eastAsia"/>
          <w:spacing w:val="-2"/>
          <w:sz w:val="28"/>
        </w:rPr>
        <w:t>業進出口總額為</w:t>
      </w:r>
      <w:r>
        <w:rPr>
          <w:rFonts w:ascii="Times New Roman" w:eastAsia="標楷體" w:hint="eastAsia"/>
          <w:spacing w:val="-2"/>
          <w:sz w:val="28"/>
        </w:rPr>
        <w:t>6</w:t>
      </w:r>
      <w:r w:rsidRPr="00B8765A">
        <w:rPr>
          <w:rFonts w:ascii="Times New Roman" w:eastAsia="標楷體" w:hint="eastAsia"/>
          <w:spacing w:val="-2"/>
          <w:sz w:val="28"/>
        </w:rPr>
        <w:t>,</w:t>
      </w:r>
      <w:r>
        <w:rPr>
          <w:rFonts w:ascii="Times New Roman" w:eastAsia="標楷體" w:hint="eastAsia"/>
          <w:spacing w:val="-2"/>
          <w:sz w:val="28"/>
        </w:rPr>
        <w:t>098.8</w:t>
      </w:r>
      <w:r w:rsidRPr="00B8765A">
        <w:rPr>
          <w:rFonts w:ascii="Times New Roman" w:eastAsia="標楷體" w:hint="eastAsia"/>
          <w:spacing w:val="-2"/>
          <w:sz w:val="28"/>
        </w:rPr>
        <w:t>億美元，</w:t>
      </w:r>
      <w:r w:rsidRPr="00C12ECA">
        <w:rPr>
          <w:rFonts w:ascii="Times New Roman" w:eastAsia="標楷體" w:hint="eastAsia"/>
          <w:spacing w:val="-2"/>
          <w:sz w:val="28"/>
        </w:rPr>
        <w:t>增加</w:t>
      </w:r>
      <w:r w:rsidRPr="00C12ECA">
        <w:rPr>
          <w:rFonts w:ascii="Times New Roman" w:eastAsia="標楷體" w:hint="eastAsia"/>
          <w:spacing w:val="-2"/>
          <w:sz w:val="28"/>
        </w:rPr>
        <w:t>2.78</w:t>
      </w:r>
      <w:r w:rsidRPr="00C12EC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其中，出口額為</w:t>
      </w:r>
      <w:r>
        <w:rPr>
          <w:rFonts w:ascii="Times New Roman" w:eastAsia="標楷體" w:hint="eastAsia"/>
          <w:spacing w:val="-2"/>
          <w:sz w:val="28"/>
        </w:rPr>
        <w:t>3,240.9</w:t>
      </w:r>
      <w:r w:rsidRPr="00B8765A">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0.1</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占整體出口比重為</w:t>
      </w:r>
      <w:r>
        <w:rPr>
          <w:rFonts w:ascii="Times New Roman" w:eastAsia="標楷體" w:hint="eastAsia"/>
          <w:spacing w:val="-2"/>
          <w:sz w:val="28"/>
        </w:rPr>
        <w:t>47.68</w:t>
      </w:r>
      <w:r w:rsidRPr="00B8765A">
        <w:rPr>
          <w:rFonts w:ascii="Times New Roman" w:eastAsia="標楷體" w:hint="eastAsia"/>
          <w:spacing w:val="-2"/>
          <w:sz w:val="28"/>
        </w:rPr>
        <w:t>％；進口額</w:t>
      </w:r>
      <w:r>
        <w:rPr>
          <w:rFonts w:ascii="Times New Roman" w:eastAsia="標楷體" w:hint="eastAsia"/>
          <w:spacing w:val="-2"/>
          <w:sz w:val="28"/>
        </w:rPr>
        <w:t>2,857.9</w:t>
      </w:r>
      <w:r w:rsidRPr="00B8765A">
        <w:rPr>
          <w:rFonts w:ascii="Times New Roman" w:eastAsia="標楷體" w:hint="eastAsia"/>
          <w:spacing w:val="-2"/>
          <w:sz w:val="28"/>
        </w:rPr>
        <w:t>億美元，增加</w:t>
      </w:r>
      <w:r>
        <w:rPr>
          <w:rFonts w:ascii="Times New Roman" w:eastAsia="標楷體" w:hint="eastAsia"/>
          <w:spacing w:val="-2"/>
          <w:sz w:val="28"/>
        </w:rPr>
        <w:t>6.3</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比重為</w:t>
      </w:r>
      <w:r>
        <w:rPr>
          <w:rFonts w:ascii="Times New Roman" w:eastAsia="標楷體" w:hint="eastAsia"/>
          <w:spacing w:val="-2"/>
          <w:sz w:val="28"/>
        </w:rPr>
        <w:t>44.34</w:t>
      </w:r>
      <w:r w:rsidRPr="00B8765A">
        <w:rPr>
          <w:rFonts w:ascii="Times New Roman" w:eastAsia="標楷體" w:hint="eastAsia"/>
          <w:spacing w:val="-2"/>
          <w:sz w:val="28"/>
        </w:rPr>
        <w:t>％</w:t>
      </w:r>
      <w:r w:rsidRPr="00B8765A">
        <w:rPr>
          <w:rFonts w:ascii="Times New Roman" w:eastAsia="標楷體" w:hint="eastAsia"/>
          <w:sz w:val="28"/>
        </w:rPr>
        <w:t>。</w:t>
      </w:r>
    </w:p>
    <w:p w:rsidR="005266A1" w:rsidRPr="00A23E15" w:rsidRDefault="005266A1" w:rsidP="005266A1">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62F6DDA9" wp14:editId="33A27B8F">
            <wp:extent cx="5907024" cy="1746504"/>
            <wp:effectExtent l="0" t="0" r="0" b="6350"/>
            <wp:docPr id="1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66A1" w:rsidRPr="00A23E15" w:rsidRDefault="005266A1" w:rsidP="005266A1">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5266A1" w:rsidRPr="00A23E15" w:rsidRDefault="005266A1" w:rsidP="005266A1">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266A1" w:rsidRPr="00A23E15" w:rsidTr="0069742E">
        <w:trPr>
          <w:cantSplit/>
          <w:trHeight w:val="234"/>
        </w:trPr>
        <w:tc>
          <w:tcPr>
            <w:tcW w:w="1676" w:type="dxa"/>
            <w:vMerge w:val="restart"/>
            <w:tcBorders>
              <w:left w:val="nil"/>
            </w:tcBorders>
          </w:tcPr>
          <w:p w:rsidR="005266A1" w:rsidRPr="00A23E15" w:rsidRDefault="005266A1" w:rsidP="005266A1">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新批設</w:t>
            </w:r>
          </w:p>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外資企業</w:t>
            </w:r>
          </w:p>
        </w:tc>
      </w:tr>
      <w:tr w:rsidR="005266A1" w:rsidRPr="00A23E15" w:rsidTr="0069742E">
        <w:trPr>
          <w:cantSplit/>
          <w:trHeight w:val="170"/>
        </w:trPr>
        <w:tc>
          <w:tcPr>
            <w:tcW w:w="1676" w:type="dxa"/>
            <w:vMerge/>
            <w:tcBorders>
              <w:left w:val="nil"/>
              <w:bottom w:val="single" w:sz="4" w:space="0" w:color="auto"/>
            </w:tcBorders>
          </w:tcPr>
          <w:p w:rsidR="005266A1" w:rsidRPr="00A23E15" w:rsidRDefault="005266A1" w:rsidP="0069742E">
            <w:pPr>
              <w:snapToGrid w:val="0"/>
              <w:spacing w:line="240" w:lineRule="atLeast"/>
              <w:ind w:left="-28"/>
              <w:jc w:val="center"/>
              <w:rPr>
                <w:rFonts w:eastAsia="標楷體"/>
                <w:sz w:val="22"/>
              </w:rPr>
            </w:pPr>
          </w:p>
        </w:tc>
        <w:tc>
          <w:tcPr>
            <w:tcW w:w="1009" w:type="dxa"/>
            <w:vMerge/>
            <w:tcBorders>
              <w:bottom w:val="single" w:sz="4" w:space="0" w:color="auto"/>
            </w:tcBorders>
          </w:tcPr>
          <w:p w:rsidR="005266A1" w:rsidRPr="00A23E15" w:rsidRDefault="005266A1" w:rsidP="0069742E">
            <w:pPr>
              <w:snapToGrid w:val="0"/>
              <w:spacing w:line="240" w:lineRule="atLeast"/>
              <w:jc w:val="center"/>
              <w:rPr>
                <w:rFonts w:eastAsia="標楷體"/>
                <w:sz w:val="22"/>
              </w:rPr>
            </w:pPr>
          </w:p>
        </w:tc>
        <w:tc>
          <w:tcPr>
            <w:tcW w:w="1132" w:type="dxa"/>
            <w:tcBorders>
              <w:bottom w:val="single" w:sz="4" w:space="0" w:color="auto"/>
            </w:tcBorders>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5266A1" w:rsidRPr="00A23E15" w:rsidRDefault="005266A1" w:rsidP="0069742E">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5266A1" w:rsidRPr="00A23E15" w:rsidRDefault="005266A1" w:rsidP="0069742E">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5266A1" w:rsidRPr="00A23E15" w:rsidRDefault="005266A1" w:rsidP="0069742E">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5266A1" w:rsidRPr="00A23E15" w:rsidRDefault="005266A1" w:rsidP="0069742E">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5266A1" w:rsidRPr="00A23E15" w:rsidTr="0069742E">
        <w:trPr>
          <w:trHeight w:val="198"/>
        </w:trPr>
        <w:tc>
          <w:tcPr>
            <w:tcW w:w="1676" w:type="dxa"/>
            <w:tcBorders>
              <w:top w:val="nil"/>
              <w:left w:val="nil"/>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5266A1" w:rsidRPr="00A23E15" w:rsidRDefault="005266A1" w:rsidP="0069742E">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5266A1" w:rsidRPr="00A23E15" w:rsidRDefault="005266A1" w:rsidP="0069742E">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-12.06</w:t>
            </w:r>
          </w:p>
        </w:tc>
      </w:tr>
      <w:tr w:rsidR="005266A1" w:rsidRPr="00A23E15" w:rsidTr="0069742E">
        <w:trPr>
          <w:trHeight w:val="320"/>
        </w:trPr>
        <w:tc>
          <w:tcPr>
            <w:tcW w:w="1676" w:type="dxa"/>
            <w:tcBorders>
              <w:top w:val="nil"/>
              <w:left w:val="nil"/>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5266A1" w:rsidRPr="00A23E15" w:rsidRDefault="005266A1" w:rsidP="0069742E">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5266A1" w:rsidRPr="00A23E15" w:rsidRDefault="005266A1" w:rsidP="0069742E">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35.26</w:t>
            </w:r>
          </w:p>
        </w:tc>
      </w:tr>
      <w:tr w:rsidR="005266A1" w:rsidRPr="00A23E15" w:rsidTr="0069742E">
        <w:trPr>
          <w:trHeight w:val="320"/>
        </w:trPr>
        <w:tc>
          <w:tcPr>
            <w:tcW w:w="1676" w:type="dxa"/>
            <w:tcBorders>
              <w:top w:val="nil"/>
              <w:left w:val="nil"/>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5266A1" w:rsidRPr="00A23E15" w:rsidRDefault="005266A1" w:rsidP="0069742E">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5266A1" w:rsidRPr="00A23E15" w:rsidRDefault="005266A1" w:rsidP="0069742E">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17.18</w:t>
            </w:r>
          </w:p>
        </w:tc>
      </w:tr>
      <w:tr w:rsidR="005266A1" w:rsidRPr="00A23E15" w:rsidTr="0069742E">
        <w:trPr>
          <w:trHeight w:val="320"/>
        </w:trPr>
        <w:tc>
          <w:tcPr>
            <w:tcW w:w="1676" w:type="dxa"/>
            <w:tcBorders>
              <w:top w:val="nil"/>
              <w:left w:val="nil"/>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Pr="00A23E15" w:rsidRDefault="005266A1" w:rsidP="0069742E">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5266A1" w:rsidRPr="00A23E15" w:rsidRDefault="005266A1" w:rsidP="0069742E">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5266A1" w:rsidRPr="00A23E15" w:rsidRDefault="005266A1" w:rsidP="0069742E">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5266A1" w:rsidRPr="00A23E15" w:rsidRDefault="005266A1" w:rsidP="0069742E">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5266A1" w:rsidRPr="00A23E15" w:rsidRDefault="005266A1" w:rsidP="0069742E">
            <w:pPr>
              <w:snapToGrid w:val="0"/>
              <w:spacing w:line="280" w:lineRule="exact"/>
              <w:ind w:rightChars="110" w:right="264"/>
              <w:jc w:val="right"/>
              <w:rPr>
                <w:rFonts w:eastAsia="標楷體"/>
                <w:sz w:val="22"/>
              </w:rPr>
            </w:pPr>
            <w:r w:rsidRPr="00A23E15">
              <w:rPr>
                <w:rFonts w:eastAsia="標楷體" w:hint="eastAsia"/>
                <w:sz w:val="22"/>
              </w:rPr>
              <w:t>0.74</w:t>
            </w:r>
          </w:p>
        </w:tc>
      </w:tr>
      <w:tr w:rsidR="005266A1" w:rsidRPr="00A23E15" w:rsidTr="0069742E">
        <w:trPr>
          <w:trHeight w:val="320"/>
        </w:trPr>
        <w:tc>
          <w:tcPr>
            <w:tcW w:w="1676" w:type="dxa"/>
            <w:tcBorders>
              <w:top w:val="nil"/>
              <w:left w:val="nil"/>
              <w:bottom w:val="nil"/>
              <w:right w:val="single" w:sz="4" w:space="0" w:color="auto"/>
            </w:tcBorders>
            <w:vAlign w:val="center"/>
          </w:tcPr>
          <w:p w:rsidR="005266A1" w:rsidRPr="009052D2" w:rsidRDefault="005266A1" w:rsidP="0069742E">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Pr="00701A11" w:rsidRDefault="005266A1" w:rsidP="0069742E">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5266A1" w:rsidRPr="00701A11" w:rsidRDefault="005266A1" w:rsidP="0069742E">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5266A1" w:rsidRPr="00701A11" w:rsidRDefault="005266A1" w:rsidP="0069742E">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5266A1" w:rsidRPr="00A35A2C" w:rsidRDefault="005266A1" w:rsidP="0069742E">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5266A1" w:rsidRPr="00A35A2C" w:rsidRDefault="005266A1" w:rsidP="0069742E">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5266A1" w:rsidRPr="00A35A2C" w:rsidRDefault="005266A1" w:rsidP="0069742E">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5266A1" w:rsidRPr="00A35A2C" w:rsidRDefault="005266A1" w:rsidP="0069742E">
            <w:pPr>
              <w:snapToGrid w:val="0"/>
              <w:spacing w:line="280" w:lineRule="exact"/>
              <w:ind w:rightChars="110" w:right="264"/>
              <w:jc w:val="right"/>
              <w:rPr>
                <w:rFonts w:eastAsia="標楷體"/>
                <w:sz w:val="22"/>
              </w:rPr>
            </w:pPr>
            <w:r>
              <w:rPr>
                <w:rFonts w:eastAsia="標楷體" w:hint="eastAsia"/>
                <w:sz w:val="22"/>
              </w:rPr>
              <w:t>0.41</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Pr="00701A11" w:rsidRDefault="005266A1" w:rsidP="0069742E">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5266A1" w:rsidRPr="00701A11" w:rsidRDefault="005266A1" w:rsidP="0069742E">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5266A1" w:rsidRPr="00701A11" w:rsidRDefault="005266A1" w:rsidP="0069742E">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-2.10</w:t>
            </w:r>
          </w:p>
        </w:tc>
      </w:tr>
      <w:tr w:rsidR="005266A1" w:rsidTr="0069742E">
        <w:trPr>
          <w:trHeight w:val="265"/>
        </w:trPr>
        <w:tc>
          <w:tcPr>
            <w:tcW w:w="1676" w:type="dxa"/>
            <w:tcBorders>
              <w:top w:val="nil"/>
              <w:left w:val="nil"/>
              <w:bottom w:val="nil"/>
              <w:right w:val="single" w:sz="4" w:space="0" w:color="auto"/>
            </w:tcBorders>
            <w:vAlign w:val="center"/>
          </w:tcPr>
          <w:p w:rsidR="005266A1" w:rsidRPr="00FA322E" w:rsidRDefault="005266A1" w:rsidP="0069742E">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Pr="00701A11" w:rsidRDefault="005266A1" w:rsidP="0069742E">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5266A1" w:rsidRPr="00701A11" w:rsidRDefault="005266A1" w:rsidP="0069742E">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5266A1" w:rsidRPr="00701A11" w:rsidRDefault="005266A1" w:rsidP="0069742E">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-5.50</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Pr="00701A11" w:rsidRDefault="005266A1" w:rsidP="0069742E">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5266A1" w:rsidRPr="00701A11" w:rsidRDefault="005266A1" w:rsidP="0069742E">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5266A1" w:rsidRPr="00701A11" w:rsidRDefault="005266A1" w:rsidP="0069742E">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2.70</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Pr="007037E0" w:rsidRDefault="005266A1" w:rsidP="0069742E">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0.50</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-0.21</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-0.68</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3.10</w:t>
            </w:r>
          </w:p>
        </w:tc>
      </w:tr>
      <w:tr w:rsidR="005266A1"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8.81</w:t>
            </w:r>
          </w:p>
        </w:tc>
      </w:tr>
      <w:tr w:rsidR="005266A1" w:rsidRPr="00A23E15" w:rsidTr="0069742E">
        <w:trPr>
          <w:trHeight w:val="320"/>
        </w:trPr>
        <w:tc>
          <w:tcPr>
            <w:tcW w:w="1676" w:type="dxa"/>
            <w:tcBorders>
              <w:top w:val="nil"/>
              <w:left w:val="nil"/>
              <w:bottom w:val="nil"/>
              <w:right w:val="single" w:sz="4" w:space="0" w:color="auto"/>
            </w:tcBorders>
            <w:vAlign w:val="center"/>
          </w:tcPr>
          <w:p w:rsidR="005266A1" w:rsidRPr="009052D2" w:rsidRDefault="005266A1" w:rsidP="0069742E">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8,744</w:t>
            </w:r>
          </w:p>
        </w:tc>
        <w:tc>
          <w:tcPr>
            <w:tcW w:w="1132" w:type="dxa"/>
            <w:tcBorders>
              <w:top w:val="nil"/>
              <w:left w:val="single" w:sz="4" w:space="0" w:color="auto"/>
              <w:bottom w:val="nil"/>
              <w:right w:val="nil"/>
            </w:tcBorders>
            <w:vAlign w:val="center"/>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489.1</w:t>
            </w:r>
          </w:p>
        </w:tc>
        <w:tc>
          <w:tcPr>
            <w:tcW w:w="1132" w:type="dxa"/>
            <w:tcBorders>
              <w:top w:val="nil"/>
              <w:left w:val="nil"/>
              <w:bottom w:val="nil"/>
              <w:right w:val="single" w:sz="4" w:space="0" w:color="auto"/>
            </w:tcBorders>
            <w:vAlign w:val="center"/>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2.8</w:t>
            </w:r>
          </w:p>
        </w:tc>
        <w:tc>
          <w:tcPr>
            <w:tcW w:w="1236" w:type="dxa"/>
            <w:tcBorders>
              <w:top w:val="nil"/>
              <w:left w:val="single" w:sz="4" w:space="0" w:color="auto"/>
              <w:bottom w:val="nil"/>
              <w:right w:val="nil"/>
            </w:tcBorders>
            <w:vAlign w:val="center"/>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3,240.9</w:t>
            </w:r>
          </w:p>
        </w:tc>
        <w:tc>
          <w:tcPr>
            <w:tcW w:w="1273" w:type="dxa"/>
            <w:tcBorders>
              <w:top w:val="nil"/>
              <w:left w:val="nil"/>
              <w:bottom w:val="nil"/>
              <w:right w:val="single" w:sz="4" w:space="0" w:color="auto"/>
            </w:tcBorders>
            <w:vAlign w:val="center"/>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-0.1</w:t>
            </w:r>
          </w:p>
        </w:tc>
        <w:tc>
          <w:tcPr>
            <w:tcW w:w="1333" w:type="dxa"/>
            <w:tcBorders>
              <w:top w:val="nil"/>
              <w:left w:val="single" w:sz="4" w:space="0" w:color="auto"/>
              <w:bottom w:val="nil"/>
              <w:right w:val="nil"/>
            </w:tcBorders>
            <w:vAlign w:val="center"/>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2,857.9</w:t>
            </w:r>
          </w:p>
        </w:tc>
        <w:tc>
          <w:tcPr>
            <w:tcW w:w="1108" w:type="dxa"/>
            <w:tcBorders>
              <w:top w:val="nil"/>
              <w:left w:val="nil"/>
              <w:bottom w:val="nil"/>
              <w:right w:val="nil"/>
            </w:tcBorders>
            <w:vAlign w:val="center"/>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6.3</w:t>
            </w:r>
          </w:p>
        </w:tc>
      </w:tr>
      <w:tr w:rsidR="005266A1" w:rsidRPr="00A23E15"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7.75</w:t>
            </w:r>
          </w:p>
        </w:tc>
      </w:tr>
      <w:tr w:rsidR="005266A1" w:rsidRPr="00A23E15"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1,045</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85.46</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4.05</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rPr>
            </w:pPr>
            <w:r>
              <w:rPr>
                <w:rFonts w:eastAsia="標楷體" w:hint="eastAsia"/>
                <w:sz w:val="22"/>
                <w:szCs w:val="22"/>
              </w:rPr>
              <w:t>614.20</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rPr>
              <w:t>-8.70</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szCs w:val="22"/>
              </w:rPr>
              <w:t>602.30</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rPr>
            </w:pPr>
            <w:r>
              <w:rPr>
                <w:rFonts w:eastAsia="標楷體" w:hint="eastAsia"/>
                <w:sz w:val="22"/>
                <w:szCs w:val="22"/>
              </w:rPr>
              <w:t>12.4</w:t>
            </w:r>
          </w:p>
        </w:tc>
      </w:tr>
      <w:tr w:rsidR="005266A1" w:rsidRPr="00A23E15"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3</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2,023</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122.39</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-1.47</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szCs w:val="22"/>
              </w:rPr>
            </w:pPr>
            <w:r>
              <w:rPr>
                <w:rFonts w:eastAsia="標楷體" w:hint="eastAsia"/>
                <w:sz w:val="22"/>
                <w:szCs w:val="22"/>
              </w:rPr>
              <w:t>834.4</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szCs w:val="22"/>
              </w:rPr>
            </w:pPr>
            <w:r>
              <w:rPr>
                <w:rFonts w:eastAsia="標楷體" w:hint="eastAsia"/>
                <w:sz w:val="22"/>
                <w:szCs w:val="22"/>
              </w:rPr>
              <w:t>-3.7</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szCs w:val="22"/>
              </w:rPr>
            </w:pPr>
            <w:r>
              <w:rPr>
                <w:rFonts w:eastAsia="標楷體" w:hint="eastAsia"/>
                <w:sz w:val="22"/>
                <w:szCs w:val="22"/>
              </w:rPr>
              <w:t>719.3</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szCs w:val="22"/>
              </w:rPr>
            </w:pPr>
            <w:r>
              <w:rPr>
                <w:rFonts w:eastAsia="標楷體" w:hint="eastAsia"/>
                <w:sz w:val="22"/>
                <w:szCs w:val="22"/>
              </w:rPr>
              <w:t>-1.5</w:t>
            </w:r>
          </w:p>
        </w:tc>
      </w:tr>
      <w:tr w:rsidR="005266A1" w:rsidRPr="00A23E15" w:rsidTr="0069742E">
        <w:trPr>
          <w:trHeight w:val="265"/>
        </w:trPr>
        <w:tc>
          <w:tcPr>
            <w:tcW w:w="1676" w:type="dxa"/>
            <w:tcBorders>
              <w:top w:val="nil"/>
              <w:left w:val="nil"/>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1,874</w:t>
            </w:r>
          </w:p>
        </w:tc>
        <w:tc>
          <w:tcPr>
            <w:tcW w:w="1132" w:type="dxa"/>
            <w:tcBorders>
              <w:top w:val="nil"/>
              <w:left w:val="single" w:sz="4" w:space="0" w:color="auto"/>
              <w:bottom w:val="nil"/>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87.0</w:t>
            </w:r>
          </w:p>
        </w:tc>
        <w:tc>
          <w:tcPr>
            <w:tcW w:w="1132" w:type="dxa"/>
            <w:tcBorders>
              <w:top w:val="nil"/>
              <w:left w:val="nil"/>
              <w:bottom w:val="nil"/>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3.4</w:t>
            </w:r>
          </w:p>
        </w:tc>
        <w:tc>
          <w:tcPr>
            <w:tcW w:w="1236" w:type="dxa"/>
            <w:tcBorders>
              <w:top w:val="nil"/>
              <w:left w:val="single" w:sz="4" w:space="0" w:color="auto"/>
              <w:bottom w:val="nil"/>
              <w:right w:val="nil"/>
            </w:tcBorders>
          </w:tcPr>
          <w:p w:rsidR="005266A1" w:rsidRDefault="005266A1" w:rsidP="0069742E">
            <w:pPr>
              <w:snapToGrid w:val="0"/>
              <w:spacing w:line="280" w:lineRule="exact"/>
              <w:ind w:left="-28" w:rightChars="57" w:right="137"/>
              <w:jc w:val="right"/>
              <w:rPr>
                <w:rFonts w:eastAsia="標楷體"/>
                <w:sz w:val="22"/>
                <w:szCs w:val="22"/>
              </w:rPr>
            </w:pPr>
            <w:r>
              <w:rPr>
                <w:rFonts w:eastAsia="標楷體" w:hint="eastAsia"/>
                <w:sz w:val="22"/>
                <w:szCs w:val="22"/>
              </w:rPr>
              <w:t>874.4</w:t>
            </w:r>
          </w:p>
        </w:tc>
        <w:tc>
          <w:tcPr>
            <w:tcW w:w="1273" w:type="dxa"/>
            <w:tcBorders>
              <w:top w:val="nil"/>
              <w:left w:val="nil"/>
              <w:bottom w:val="nil"/>
              <w:right w:val="single" w:sz="4" w:space="0" w:color="auto"/>
            </w:tcBorders>
          </w:tcPr>
          <w:p w:rsidR="005266A1" w:rsidRDefault="005266A1" w:rsidP="0069742E">
            <w:pPr>
              <w:snapToGrid w:val="0"/>
              <w:spacing w:line="280" w:lineRule="exact"/>
              <w:ind w:rightChars="110" w:right="264"/>
              <w:jc w:val="right"/>
              <w:rPr>
                <w:rFonts w:eastAsia="標楷體"/>
                <w:sz w:val="22"/>
                <w:szCs w:val="22"/>
              </w:rPr>
            </w:pPr>
            <w:r>
              <w:rPr>
                <w:rFonts w:eastAsia="標楷體" w:hint="eastAsia"/>
                <w:sz w:val="22"/>
                <w:szCs w:val="22"/>
              </w:rPr>
              <w:t>4.2</w:t>
            </w:r>
          </w:p>
        </w:tc>
        <w:tc>
          <w:tcPr>
            <w:tcW w:w="1333" w:type="dxa"/>
            <w:tcBorders>
              <w:top w:val="nil"/>
              <w:left w:val="single" w:sz="4" w:space="0" w:color="auto"/>
              <w:bottom w:val="nil"/>
              <w:right w:val="nil"/>
            </w:tcBorders>
          </w:tcPr>
          <w:p w:rsidR="005266A1" w:rsidRDefault="005266A1" w:rsidP="0069742E">
            <w:pPr>
              <w:snapToGrid w:val="0"/>
              <w:spacing w:line="280" w:lineRule="exact"/>
              <w:ind w:left="-28" w:rightChars="110" w:right="264"/>
              <w:jc w:val="right"/>
              <w:rPr>
                <w:rFonts w:eastAsia="標楷體"/>
                <w:sz w:val="22"/>
                <w:szCs w:val="22"/>
              </w:rPr>
            </w:pPr>
            <w:r>
              <w:rPr>
                <w:rFonts w:eastAsia="標楷體" w:hint="eastAsia"/>
                <w:sz w:val="22"/>
                <w:szCs w:val="22"/>
              </w:rPr>
              <w:t>775.4</w:t>
            </w:r>
          </w:p>
        </w:tc>
        <w:tc>
          <w:tcPr>
            <w:tcW w:w="1108" w:type="dxa"/>
            <w:tcBorders>
              <w:top w:val="nil"/>
              <w:left w:val="nil"/>
              <w:bottom w:val="nil"/>
              <w:right w:val="nil"/>
            </w:tcBorders>
          </w:tcPr>
          <w:p w:rsidR="005266A1" w:rsidRDefault="005266A1" w:rsidP="0069742E">
            <w:pPr>
              <w:snapToGrid w:val="0"/>
              <w:spacing w:line="280" w:lineRule="exact"/>
              <w:ind w:rightChars="110" w:right="264"/>
              <w:jc w:val="right"/>
              <w:rPr>
                <w:rFonts w:eastAsia="標楷體"/>
                <w:sz w:val="22"/>
                <w:szCs w:val="22"/>
              </w:rPr>
            </w:pPr>
            <w:r>
              <w:rPr>
                <w:rFonts w:eastAsia="標楷體" w:hint="eastAsia"/>
                <w:sz w:val="22"/>
                <w:szCs w:val="22"/>
              </w:rPr>
              <w:t>8.8</w:t>
            </w:r>
          </w:p>
        </w:tc>
      </w:tr>
      <w:tr w:rsidR="005266A1" w:rsidRPr="00A23E15" w:rsidTr="0069742E">
        <w:trPr>
          <w:trHeight w:val="265"/>
        </w:trPr>
        <w:tc>
          <w:tcPr>
            <w:tcW w:w="1676" w:type="dxa"/>
            <w:tcBorders>
              <w:top w:val="nil"/>
              <w:left w:val="nil"/>
              <w:bottom w:val="single" w:sz="4" w:space="0" w:color="auto"/>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5</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266A1" w:rsidRDefault="005266A1" w:rsidP="0069742E">
            <w:pPr>
              <w:snapToGrid w:val="0"/>
              <w:spacing w:line="280" w:lineRule="exact"/>
              <w:ind w:left="-28"/>
              <w:jc w:val="center"/>
              <w:rPr>
                <w:rFonts w:eastAsia="標楷體"/>
                <w:sz w:val="22"/>
              </w:rPr>
            </w:pPr>
            <w:r>
              <w:rPr>
                <w:rFonts w:eastAsia="標楷體" w:hint="eastAsia"/>
                <w:sz w:val="22"/>
              </w:rPr>
              <w:t>2,083</w:t>
            </w:r>
          </w:p>
        </w:tc>
        <w:tc>
          <w:tcPr>
            <w:tcW w:w="1132" w:type="dxa"/>
            <w:tcBorders>
              <w:top w:val="nil"/>
              <w:left w:val="single" w:sz="4" w:space="0" w:color="auto"/>
              <w:bottom w:val="single" w:sz="4" w:space="0" w:color="auto"/>
              <w:right w:val="nil"/>
            </w:tcBorders>
          </w:tcPr>
          <w:p w:rsidR="005266A1" w:rsidRDefault="005266A1" w:rsidP="0069742E">
            <w:pPr>
              <w:snapToGrid w:val="0"/>
              <w:spacing w:line="280" w:lineRule="exact"/>
              <w:ind w:left="-28" w:rightChars="67" w:right="161"/>
              <w:jc w:val="right"/>
              <w:rPr>
                <w:rFonts w:eastAsia="標楷體"/>
                <w:sz w:val="22"/>
              </w:rPr>
            </w:pPr>
            <w:r>
              <w:rPr>
                <w:rFonts w:eastAsia="標楷體" w:hint="eastAsia"/>
                <w:sz w:val="22"/>
              </w:rPr>
              <w:t>86.4</w:t>
            </w:r>
          </w:p>
        </w:tc>
        <w:tc>
          <w:tcPr>
            <w:tcW w:w="1132" w:type="dxa"/>
            <w:tcBorders>
              <w:top w:val="nil"/>
              <w:left w:val="nil"/>
              <w:bottom w:val="single" w:sz="4" w:space="0" w:color="auto"/>
              <w:right w:val="single" w:sz="4" w:space="0" w:color="auto"/>
            </w:tcBorders>
          </w:tcPr>
          <w:p w:rsidR="005266A1" w:rsidRDefault="005266A1" w:rsidP="0069742E">
            <w:pPr>
              <w:snapToGrid w:val="0"/>
              <w:spacing w:line="280" w:lineRule="exact"/>
              <w:ind w:left="-28" w:rightChars="110" w:right="264"/>
              <w:jc w:val="right"/>
              <w:rPr>
                <w:rFonts w:eastAsia="標楷體"/>
                <w:sz w:val="22"/>
              </w:rPr>
            </w:pPr>
            <w:r>
              <w:rPr>
                <w:rFonts w:eastAsia="標楷體" w:hint="eastAsia"/>
                <w:sz w:val="22"/>
              </w:rPr>
              <w:t>-6.7</w:t>
            </w:r>
          </w:p>
        </w:tc>
        <w:tc>
          <w:tcPr>
            <w:tcW w:w="1236" w:type="dxa"/>
            <w:tcBorders>
              <w:top w:val="nil"/>
              <w:left w:val="single" w:sz="4" w:space="0" w:color="auto"/>
              <w:bottom w:val="single" w:sz="4" w:space="0" w:color="auto"/>
              <w:right w:val="nil"/>
            </w:tcBorders>
          </w:tcPr>
          <w:p w:rsidR="005266A1" w:rsidRDefault="005266A1" w:rsidP="0069742E">
            <w:pPr>
              <w:snapToGrid w:val="0"/>
              <w:spacing w:line="280" w:lineRule="exact"/>
              <w:ind w:left="-28" w:rightChars="57" w:right="137"/>
              <w:jc w:val="right"/>
              <w:rPr>
                <w:rFonts w:eastAsia="標楷體"/>
                <w:sz w:val="22"/>
                <w:szCs w:val="22"/>
              </w:rPr>
            </w:pPr>
            <w:r>
              <w:rPr>
                <w:rFonts w:eastAsia="標楷體" w:hint="eastAsia"/>
                <w:sz w:val="22"/>
                <w:szCs w:val="22"/>
              </w:rPr>
              <w:t>-</w:t>
            </w:r>
          </w:p>
        </w:tc>
        <w:tc>
          <w:tcPr>
            <w:tcW w:w="1273" w:type="dxa"/>
            <w:tcBorders>
              <w:top w:val="nil"/>
              <w:left w:val="nil"/>
              <w:bottom w:val="single" w:sz="4" w:space="0" w:color="auto"/>
              <w:right w:val="single" w:sz="4" w:space="0" w:color="auto"/>
            </w:tcBorders>
          </w:tcPr>
          <w:p w:rsidR="005266A1" w:rsidRPr="00530AF3" w:rsidRDefault="005266A1" w:rsidP="0069742E">
            <w:pPr>
              <w:snapToGrid w:val="0"/>
              <w:spacing w:line="280" w:lineRule="exact"/>
              <w:ind w:rightChars="110" w:right="264"/>
              <w:jc w:val="right"/>
              <w:rPr>
                <w:rFonts w:eastAsia="標楷體"/>
                <w:b/>
                <w:sz w:val="22"/>
                <w:szCs w:val="22"/>
              </w:rPr>
            </w:pPr>
            <w:r>
              <w:rPr>
                <w:rFonts w:eastAsia="標楷體" w:hint="eastAsia"/>
                <w:sz w:val="22"/>
                <w:szCs w:val="22"/>
              </w:rPr>
              <w:t>-</w:t>
            </w:r>
          </w:p>
        </w:tc>
        <w:tc>
          <w:tcPr>
            <w:tcW w:w="1333" w:type="dxa"/>
            <w:tcBorders>
              <w:top w:val="nil"/>
              <w:left w:val="single" w:sz="4" w:space="0" w:color="auto"/>
              <w:bottom w:val="single" w:sz="4" w:space="0" w:color="auto"/>
              <w:right w:val="nil"/>
            </w:tcBorders>
          </w:tcPr>
          <w:p w:rsidR="005266A1" w:rsidRDefault="005266A1" w:rsidP="0069742E">
            <w:pPr>
              <w:snapToGrid w:val="0"/>
              <w:spacing w:line="280" w:lineRule="exact"/>
              <w:ind w:left="-28" w:rightChars="110" w:right="264"/>
              <w:jc w:val="right"/>
              <w:rPr>
                <w:rFonts w:eastAsia="標楷體"/>
                <w:sz w:val="22"/>
                <w:szCs w:val="22"/>
              </w:rPr>
            </w:pPr>
            <w:r>
              <w:rPr>
                <w:rFonts w:eastAsia="標楷體" w:hint="eastAsia"/>
                <w:sz w:val="22"/>
                <w:szCs w:val="22"/>
              </w:rPr>
              <w:t>-</w:t>
            </w:r>
          </w:p>
        </w:tc>
        <w:tc>
          <w:tcPr>
            <w:tcW w:w="1108" w:type="dxa"/>
            <w:tcBorders>
              <w:top w:val="nil"/>
              <w:left w:val="nil"/>
              <w:bottom w:val="single" w:sz="4" w:space="0" w:color="auto"/>
              <w:right w:val="nil"/>
            </w:tcBorders>
          </w:tcPr>
          <w:p w:rsidR="005266A1" w:rsidRDefault="005266A1" w:rsidP="0069742E">
            <w:pPr>
              <w:snapToGrid w:val="0"/>
              <w:spacing w:line="280" w:lineRule="exact"/>
              <w:ind w:rightChars="110" w:right="264"/>
              <w:jc w:val="right"/>
              <w:rPr>
                <w:rFonts w:eastAsia="標楷體"/>
                <w:sz w:val="22"/>
                <w:szCs w:val="22"/>
              </w:rPr>
            </w:pPr>
            <w:r>
              <w:rPr>
                <w:rFonts w:eastAsia="標楷體" w:hint="eastAsia"/>
                <w:sz w:val="22"/>
                <w:szCs w:val="22"/>
              </w:rPr>
              <w:t>-</w:t>
            </w:r>
          </w:p>
        </w:tc>
      </w:tr>
    </w:tbl>
    <w:p w:rsidR="005266A1" w:rsidRDefault="005266A1" w:rsidP="005266A1">
      <w:pPr>
        <w:snapToGrid w:val="0"/>
        <w:spacing w:line="200" w:lineRule="atLeast"/>
        <w:ind w:left="280" w:right="-1197" w:hanging="461"/>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5266A1" w:rsidRPr="00A23E15" w:rsidRDefault="005266A1" w:rsidP="005266A1">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D75028" w:rsidRPr="00A23E15" w:rsidRDefault="00D75028" w:rsidP="00D75028">
      <w:pPr>
        <w:pStyle w:val="k3a"/>
        <w:spacing w:beforeLines="0" w:before="120"/>
        <w:ind w:leftChars="0" w:left="0" w:firstLineChars="0" w:firstLine="0"/>
        <w:outlineLvl w:val="2"/>
        <w:rPr>
          <w:b/>
          <w:bCs/>
          <w:sz w:val="32"/>
        </w:rPr>
      </w:pPr>
      <w:r w:rsidRPr="00A23E15">
        <w:rPr>
          <w:b/>
          <w:bCs/>
        </w:rPr>
        <w:br w:type="page"/>
      </w:r>
      <w:bookmarkStart w:id="115" w:name="_Toc368324035"/>
      <w:bookmarkStart w:id="116" w:name="_Toc391906420"/>
      <w:r w:rsidRPr="00A23E15">
        <w:rPr>
          <w:rFonts w:hint="eastAsia"/>
          <w:b/>
          <w:bCs/>
          <w:sz w:val="32"/>
        </w:rPr>
        <w:lastRenderedPageBreak/>
        <w:t>（三）對外貿易</w:t>
      </w:r>
      <w:bookmarkEnd w:id="115"/>
      <w:bookmarkEnd w:id="116"/>
    </w:p>
    <w:bookmarkEnd w:id="110"/>
    <w:p w:rsidR="005266A1" w:rsidRPr="00A23E15" w:rsidRDefault="005266A1" w:rsidP="005266A1">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89504" behindDoc="1" locked="0" layoutInCell="1" allowOverlap="1" wp14:anchorId="7B6ADB49" wp14:editId="4D6B8484">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5</w:t>
      </w:r>
      <w:r>
        <w:rPr>
          <w:rFonts w:eastAsia="標楷體" w:hint="eastAsia"/>
          <w:spacing w:val="-2"/>
          <w:sz w:val="28"/>
          <w:szCs w:val="16"/>
        </w:rPr>
        <w:t>月</w:t>
      </w:r>
      <w:r w:rsidRPr="00B31306">
        <w:rPr>
          <w:rFonts w:eastAsia="標楷體" w:hint="eastAsia"/>
          <w:spacing w:val="-2"/>
          <w:sz w:val="28"/>
          <w:szCs w:val="16"/>
        </w:rPr>
        <w:t>中國大陸進出口總值為</w:t>
      </w:r>
      <w:r>
        <w:rPr>
          <w:rFonts w:eastAsia="標楷體" w:hint="eastAsia"/>
          <w:spacing w:val="-2"/>
          <w:sz w:val="28"/>
          <w:szCs w:val="16"/>
        </w:rPr>
        <w:t>16</w:t>
      </w:r>
      <w:r w:rsidRPr="00B31306">
        <w:rPr>
          <w:rFonts w:eastAsia="標楷體" w:hint="eastAsia"/>
          <w:spacing w:val="-2"/>
          <w:sz w:val="28"/>
          <w:szCs w:val="16"/>
        </w:rPr>
        <w:t>,</w:t>
      </w:r>
      <w:r>
        <w:rPr>
          <w:rFonts w:eastAsia="標楷體" w:hint="eastAsia"/>
          <w:spacing w:val="-2"/>
          <w:sz w:val="28"/>
          <w:szCs w:val="16"/>
        </w:rPr>
        <w:t>791.0</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同期增加</w:t>
      </w:r>
      <w:r>
        <w:rPr>
          <w:rFonts w:eastAsia="標楷體" w:hint="eastAsia"/>
          <w:spacing w:val="-2"/>
          <w:sz w:val="28"/>
          <w:szCs w:val="16"/>
        </w:rPr>
        <w:t>0.2</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8</w:t>
      </w:r>
      <w:r w:rsidRPr="00B31306">
        <w:rPr>
          <w:rFonts w:eastAsia="標楷體" w:hint="eastAsia"/>
          <w:spacing w:val="-2"/>
          <w:sz w:val="28"/>
          <w:szCs w:val="16"/>
        </w:rPr>
        <w:t>,</w:t>
      </w:r>
      <w:r>
        <w:rPr>
          <w:rFonts w:eastAsia="標楷體" w:hint="eastAsia"/>
          <w:spacing w:val="-2"/>
          <w:sz w:val="28"/>
          <w:szCs w:val="16"/>
        </w:rPr>
        <w:t>752.0</w:t>
      </w:r>
      <w:r w:rsidRPr="00B31306">
        <w:rPr>
          <w:rFonts w:eastAsia="標楷體" w:hint="eastAsia"/>
          <w:spacing w:val="-2"/>
          <w:sz w:val="28"/>
          <w:szCs w:val="16"/>
        </w:rPr>
        <w:t>億美元</w:t>
      </w:r>
      <w:r>
        <w:rPr>
          <w:rFonts w:eastAsia="標楷體" w:hint="eastAsia"/>
          <w:spacing w:val="-2"/>
          <w:sz w:val="28"/>
          <w:szCs w:val="16"/>
        </w:rPr>
        <w:t>，衰退</w:t>
      </w:r>
      <w:r>
        <w:rPr>
          <w:rFonts w:eastAsia="標楷體" w:hint="eastAsia"/>
          <w:spacing w:val="-2"/>
          <w:sz w:val="28"/>
          <w:szCs w:val="16"/>
        </w:rPr>
        <w:t>0.4%</w:t>
      </w:r>
      <w:r>
        <w:rPr>
          <w:rFonts w:eastAsia="標楷體" w:hint="eastAsia"/>
          <w:spacing w:val="-2"/>
          <w:sz w:val="28"/>
          <w:szCs w:val="16"/>
        </w:rPr>
        <w:t>；</w:t>
      </w:r>
      <w:r w:rsidRPr="00B31306">
        <w:rPr>
          <w:rFonts w:eastAsia="標楷體" w:hint="eastAsia"/>
          <w:spacing w:val="-2"/>
          <w:sz w:val="28"/>
          <w:szCs w:val="16"/>
        </w:rPr>
        <w:t>進口額為</w:t>
      </w:r>
      <w:r>
        <w:rPr>
          <w:rFonts w:eastAsia="標楷體" w:hint="eastAsia"/>
          <w:spacing w:val="-2"/>
          <w:sz w:val="28"/>
          <w:szCs w:val="16"/>
        </w:rPr>
        <w:t>8,039.0</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0.8</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713.0</w:t>
      </w:r>
      <w:r w:rsidRPr="00B31306">
        <w:rPr>
          <w:rFonts w:eastAsia="標楷體" w:hint="eastAsia"/>
          <w:spacing w:val="-2"/>
          <w:sz w:val="28"/>
          <w:szCs w:val="16"/>
        </w:rPr>
        <w:t>億美元</w:t>
      </w:r>
      <w:r w:rsidRPr="00A23E15">
        <w:rPr>
          <w:rFonts w:eastAsia="標楷體" w:hint="eastAsia"/>
          <w:sz w:val="28"/>
          <w:szCs w:val="16"/>
        </w:rPr>
        <w:t>。</w:t>
      </w:r>
    </w:p>
    <w:p w:rsidR="005266A1" w:rsidRPr="00A23E15" w:rsidRDefault="005266A1" w:rsidP="005266A1">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4</w:t>
      </w:r>
      <w:r w:rsidRPr="00A23E15">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5</w:t>
      </w:r>
      <w:r>
        <w:rPr>
          <w:rFonts w:eastAsia="標楷體" w:hint="eastAsia"/>
          <w:sz w:val="28"/>
          <w:szCs w:val="16"/>
        </w:rPr>
        <w:t>月</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2,406.8</w:t>
      </w:r>
      <w:r w:rsidRPr="00B31306">
        <w:rPr>
          <w:rFonts w:eastAsia="標楷體" w:hint="eastAsia"/>
          <w:sz w:val="28"/>
          <w:szCs w:val="16"/>
        </w:rPr>
        <w:t>億美元、</w:t>
      </w:r>
      <w:r>
        <w:rPr>
          <w:rFonts w:eastAsia="標楷體" w:hint="eastAsia"/>
          <w:sz w:val="28"/>
          <w:szCs w:val="16"/>
        </w:rPr>
        <w:t>2,133.2</w:t>
      </w:r>
      <w:r w:rsidRPr="00B31306">
        <w:rPr>
          <w:rFonts w:eastAsia="標楷體" w:hint="eastAsia"/>
          <w:sz w:val="28"/>
          <w:szCs w:val="16"/>
        </w:rPr>
        <w:t>億美元、</w:t>
      </w:r>
      <w:r>
        <w:rPr>
          <w:rFonts w:eastAsia="標楷體" w:hint="eastAsia"/>
          <w:sz w:val="28"/>
          <w:szCs w:val="16"/>
        </w:rPr>
        <w:t>1,828.2</w:t>
      </w:r>
      <w:r w:rsidRPr="00B31306">
        <w:rPr>
          <w:rFonts w:eastAsia="標楷體" w:hint="eastAsia"/>
          <w:sz w:val="28"/>
          <w:szCs w:val="16"/>
        </w:rPr>
        <w:t>億美元及</w:t>
      </w:r>
      <w:r>
        <w:rPr>
          <w:rFonts w:eastAsia="標楷體" w:hint="eastAsia"/>
          <w:sz w:val="28"/>
          <w:szCs w:val="16"/>
        </w:rPr>
        <w:t>1,267.8</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11.7</w:t>
      </w:r>
      <w:r>
        <w:rPr>
          <w:rFonts w:eastAsia="標楷體" w:hint="eastAsia"/>
          <w:sz w:val="28"/>
          <w:szCs w:val="16"/>
        </w:rPr>
        <w:t>％</w:t>
      </w:r>
      <w:r w:rsidRPr="00B31306">
        <w:rPr>
          <w:rFonts w:eastAsia="標楷體" w:hint="eastAsia"/>
          <w:sz w:val="28"/>
          <w:szCs w:val="16"/>
        </w:rPr>
        <w:t>、</w:t>
      </w:r>
      <w:r>
        <w:rPr>
          <w:rFonts w:eastAsia="標楷體" w:hint="eastAsia"/>
          <w:sz w:val="28"/>
          <w:szCs w:val="16"/>
        </w:rPr>
        <w:t>5.1</w:t>
      </w:r>
      <w:r>
        <w:rPr>
          <w:rFonts w:eastAsia="標楷體" w:hint="eastAsia"/>
          <w:sz w:val="28"/>
          <w:szCs w:val="16"/>
        </w:rPr>
        <w:t>％</w:t>
      </w:r>
      <w:r w:rsidRPr="00B31306">
        <w:rPr>
          <w:rFonts w:eastAsia="標楷體" w:hint="eastAsia"/>
          <w:sz w:val="28"/>
          <w:szCs w:val="16"/>
        </w:rPr>
        <w:t>、</w:t>
      </w:r>
      <w:r>
        <w:rPr>
          <w:rFonts w:eastAsia="標楷體" w:hint="eastAsia"/>
          <w:sz w:val="28"/>
          <w:szCs w:val="16"/>
        </w:rPr>
        <w:t>3.6</w:t>
      </w:r>
      <w:r>
        <w:rPr>
          <w:rFonts w:eastAsia="標楷體" w:hint="eastAsia"/>
          <w:sz w:val="28"/>
          <w:szCs w:val="16"/>
        </w:rPr>
        <w:t>％</w:t>
      </w:r>
      <w:r w:rsidRPr="00B31306">
        <w:rPr>
          <w:rFonts w:eastAsia="標楷體" w:hint="eastAsia"/>
          <w:sz w:val="28"/>
          <w:szCs w:val="16"/>
        </w:rPr>
        <w:t>及</w:t>
      </w:r>
      <w:r>
        <w:rPr>
          <w:rFonts w:eastAsia="標楷體" w:hint="eastAsia"/>
          <w:sz w:val="28"/>
          <w:szCs w:val="16"/>
        </w:rPr>
        <w:t>3.4</w:t>
      </w:r>
      <w:r>
        <w:rPr>
          <w:rFonts w:eastAsia="標楷體" w:hint="eastAsia"/>
          <w:sz w:val="28"/>
          <w:szCs w:val="16"/>
        </w:rPr>
        <w:t>％</w:t>
      </w:r>
      <w:r w:rsidRPr="00A23E15">
        <w:rPr>
          <w:rFonts w:eastAsia="標楷體"/>
          <w:sz w:val="28"/>
          <w:szCs w:val="16"/>
        </w:rPr>
        <w:t>。</w:t>
      </w:r>
    </w:p>
    <w:p w:rsidR="005266A1" w:rsidRPr="00A23E15" w:rsidRDefault="005266A1" w:rsidP="005266A1">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412"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798"/>
        <w:gridCol w:w="832"/>
        <w:gridCol w:w="922"/>
        <w:gridCol w:w="771"/>
        <w:gridCol w:w="51"/>
        <w:gridCol w:w="815"/>
        <w:gridCol w:w="56"/>
        <w:gridCol w:w="771"/>
        <w:gridCol w:w="99"/>
        <w:gridCol w:w="650"/>
        <w:gridCol w:w="207"/>
        <w:gridCol w:w="1434"/>
      </w:tblGrid>
      <w:tr w:rsidR="00313BB3" w:rsidRPr="00A23E15" w:rsidTr="00313BB3">
        <w:trPr>
          <w:cantSplit/>
          <w:trHeight w:val="301"/>
        </w:trPr>
        <w:tc>
          <w:tcPr>
            <w:tcW w:w="1804" w:type="dxa"/>
            <w:gridSpan w:val="2"/>
            <w:vMerge w:val="restart"/>
            <w:tcBorders>
              <w:left w:val="nil"/>
            </w:tcBorders>
            <w:vAlign w:val="center"/>
          </w:tcPr>
          <w:p w:rsidR="00313BB3" w:rsidRPr="00A23E15" w:rsidRDefault="00313BB3" w:rsidP="0090716B">
            <w:pPr>
              <w:snapToGrid w:val="0"/>
              <w:spacing w:line="0" w:lineRule="atLeast"/>
              <w:jc w:val="center"/>
              <w:rPr>
                <w:rFonts w:eastAsia="標楷體"/>
              </w:rPr>
            </w:pPr>
            <w:r w:rsidRPr="00A23E15">
              <w:rPr>
                <w:rFonts w:eastAsia="標楷體" w:hAnsi="標楷體" w:hint="eastAsia"/>
              </w:rPr>
              <w:t>年（月）別</w:t>
            </w:r>
          </w:p>
        </w:tc>
        <w:tc>
          <w:tcPr>
            <w:tcW w:w="1754" w:type="dxa"/>
            <w:gridSpan w:val="2"/>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貿易總額</w:t>
            </w:r>
          </w:p>
        </w:tc>
        <w:tc>
          <w:tcPr>
            <w:tcW w:w="1637" w:type="dxa"/>
            <w:gridSpan w:val="3"/>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出口總額</w:t>
            </w:r>
          </w:p>
        </w:tc>
        <w:tc>
          <w:tcPr>
            <w:tcW w:w="1783" w:type="dxa"/>
            <w:gridSpan w:val="5"/>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進口總額</w:t>
            </w:r>
          </w:p>
        </w:tc>
        <w:tc>
          <w:tcPr>
            <w:tcW w:w="1434" w:type="dxa"/>
            <w:tcBorders>
              <w:bottom w:val="single" w:sz="4" w:space="0" w:color="auto"/>
              <w:right w:val="nil"/>
            </w:tcBorders>
            <w:vAlign w:val="center"/>
          </w:tcPr>
          <w:p w:rsidR="00313BB3" w:rsidRPr="00A23E15" w:rsidRDefault="00313BB3" w:rsidP="0090716B">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313BB3" w:rsidRPr="00A23E15" w:rsidTr="00313BB3">
        <w:trPr>
          <w:cantSplit/>
          <w:trHeight w:val="139"/>
        </w:trPr>
        <w:tc>
          <w:tcPr>
            <w:tcW w:w="1804" w:type="dxa"/>
            <w:gridSpan w:val="2"/>
            <w:vMerge/>
            <w:tcBorders>
              <w:left w:val="nil"/>
              <w:bottom w:val="single" w:sz="4" w:space="0" w:color="auto"/>
            </w:tcBorders>
          </w:tcPr>
          <w:p w:rsidR="00313BB3" w:rsidRPr="00A23E15" w:rsidRDefault="00313BB3" w:rsidP="0090716B">
            <w:pPr>
              <w:snapToGrid w:val="0"/>
              <w:spacing w:line="0" w:lineRule="atLeast"/>
              <w:jc w:val="center"/>
              <w:rPr>
                <w:rFonts w:eastAsia="標楷體"/>
              </w:rPr>
            </w:pPr>
          </w:p>
        </w:tc>
        <w:tc>
          <w:tcPr>
            <w:tcW w:w="832" w:type="dxa"/>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金額</w:t>
            </w:r>
          </w:p>
        </w:tc>
        <w:tc>
          <w:tcPr>
            <w:tcW w:w="922" w:type="dxa"/>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22" w:type="dxa"/>
            <w:gridSpan w:val="2"/>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金額</w:t>
            </w:r>
          </w:p>
        </w:tc>
        <w:tc>
          <w:tcPr>
            <w:tcW w:w="814" w:type="dxa"/>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26" w:type="dxa"/>
            <w:gridSpan w:val="3"/>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金額</w:t>
            </w:r>
          </w:p>
        </w:tc>
        <w:tc>
          <w:tcPr>
            <w:tcW w:w="857" w:type="dxa"/>
            <w:gridSpan w:val="2"/>
            <w:tcBorders>
              <w:bottom w:val="single" w:sz="4" w:space="0" w:color="auto"/>
            </w:tcBorders>
            <w:vAlign w:val="center"/>
          </w:tcPr>
          <w:p w:rsidR="00313BB3" w:rsidRPr="00A23E15" w:rsidRDefault="00313BB3" w:rsidP="0090716B">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34" w:type="dxa"/>
            <w:tcBorders>
              <w:bottom w:val="single" w:sz="4" w:space="0" w:color="auto"/>
              <w:right w:val="nil"/>
            </w:tcBorders>
            <w:vAlign w:val="center"/>
          </w:tcPr>
          <w:p w:rsidR="00313BB3" w:rsidRPr="00A23E15" w:rsidRDefault="00313BB3" w:rsidP="0090716B">
            <w:pPr>
              <w:snapToGrid w:val="0"/>
              <w:spacing w:line="0" w:lineRule="atLeast"/>
              <w:ind w:left="-113" w:right="-113"/>
              <w:jc w:val="center"/>
              <w:rPr>
                <w:rFonts w:eastAsia="標楷體"/>
              </w:rPr>
            </w:pPr>
            <w:r w:rsidRPr="00A23E15">
              <w:rPr>
                <w:rFonts w:eastAsia="標楷體" w:hAnsi="標楷體" w:hint="eastAsia"/>
              </w:rPr>
              <w:t>金額</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A23E15" w:rsidRDefault="00313BB3" w:rsidP="0090716B">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32" w:type="dxa"/>
            <w:tcBorders>
              <w:top w:val="nil"/>
              <w:left w:val="single" w:sz="4" w:space="0" w:color="auto"/>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22" w:type="dxa"/>
            <w:tcBorders>
              <w:top w:val="nil"/>
              <w:left w:val="nil"/>
              <w:bottom w:val="nil"/>
              <w:right w:val="nil"/>
            </w:tcBorders>
            <w:vAlign w:val="center"/>
          </w:tcPr>
          <w:p w:rsidR="00313BB3" w:rsidRPr="00A23E15" w:rsidRDefault="00313BB3" w:rsidP="0090716B">
            <w:pPr>
              <w:snapToGrid w:val="0"/>
              <w:spacing w:line="0" w:lineRule="atLeast"/>
              <w:ind w:left="-113" w:rightChars="50" w:right="120"/>
              <w:jc w:val="right"/>
              <w:rPr>
                <w:rFonts w:eastAsia="標楷體"/>
                <w:sz w:val="22"/>
                <w:szCs w:val="22"/>
              </w:rPr>
            </w:pPr>
            <w:r w:rsidRPr="00A23E15">
              <w:rPr>
                <w:rFonts w:eastAsia="標楷體" w:hint="eastAsia"/>
                <w:sz w:val="22"/>
                <w:szCs w:val="22"/>
              </w:rPr>
              <w:t>-13.9</w:t>
            </w:r>
          </w:p>
        </w:tc>
        <w:tc>
          <w:tcPr>
            <w:tcW w:w="822"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1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26" w:type="dxa"/>
            <w:gridSpan w:val="3"/>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57"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3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A23E15" w:rsidRDefault="00313BB3" w:rsidP="0090716B">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32" w:type="dxa"/>
            <w:tcBorders>
              <w:top w:val="nil"/>
              <w:left w:val="single" w:sz="4" w:space="0" w:color="auto"/>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22" w:type="dxa"/>
            <w:tcBorders>
              <w:top w:val="nil"/>
              <w:left w:val="nil"/>
              <w:bottom w:val="nil"/>
              <w:right w:val="nil"/>
            </w:tcBorders>
            <w:vAlign w:val="center"/>
          </w:tcPr>
          <w:p w:rsidR="00313BB3" w:rsidRPr="00A23E15" w:rsidRDefault="00313BB3" w:rsidP="0090716B">
            <w:pPr>
              <w:snapToGrid w:val="0"/>
              <w:spacing w:line="0" w:lineRule="atLeast"/>
              <w:ind w:left="-113" w:rightChars="50" w:right="120"/>
              <w:jc w:val="right"/>
              <w:rPr>
                <w:rFonts w:eastAsia="標楷體"/>
                <w:sz w:val="22"/>
                <w:szCs w:val="22"/>
              </w:rPr>
            </w:pPr>
            <w:r w:rsidRPr="00A23E15">
              <w:rPr>
                <w:rFonts w:eastAsia="標楷體" w:hint="eastAsia"/>
                <w:sz w:val="22"/>
                <w:szCs w:val="22"/>
              </w:rPr>
              <w:t>34.7</w:t>
            </w:r>
          </w:p>
        </w:tc>
        <w:tc>
          <w:tcPr>
            <w:tcW w:w="822"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1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26" w:type="dxa"/>
            <w:gridSpan w:val="3"/>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57"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3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A23E15" w:rsidRDefault="00313BB3" w:rsidP="0090716B">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32" w:type="dxa"/>
            <w:tcBorders>
              <w:top w:val="nil"/>
              <w:left w:val="single" w:sz="4" w:space="0" w:color="auto"/>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22" w:type="dxa"/>
            <w:tcBorders>
              <w:top w:val="nil"/>
              <w:left w:val="nil"/>
              <w:bottom w:val="nil"/>
              <w:right w:val="nil"/>
            </w:tcBorders>
            <w:vAlign w:val="center"/>
          </w:tcPr>
          <w:p w:rsidR="00313BB3" w:rsidRPr="00A23E15" w:rsidRDefault="00313BB3" w:rsidP="0090716B">
            <w:pPr>
              <w:snapToGrid w:val="0"/>
              <w:spacing w:line="0" w:lineRule="atLeast"/>
              <w:ind w:left="-113" w:rightChars="50" w:right="120"/>
              <w:jc w:val="right"/>
              <w:rPr>
                <w:rFonts w:eastAsia="標楷體"/>
                <w:sz w:val="22"/>
                <w:szCs w:val="22"/>
              </w:rPr>
            </w:pPr>
            <w:r w:rsidRPr="00A23E15">
              <w:rPr>
                <w:rFonts w:eastAsia="標楷體" w:hint="eastAsia"/>
                <w:sz w:val="22"/>
                <w:szCs w:val="22"/>
              </w:rPr>
              <w:t>22.5</w:t>
            </w:r>
          </w:p>
        </w:tc>
        <w:tc>
          <w:tcPr>
            <w:tcW w:w="822"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1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26" w:type="dxa"/>
            <w:gridSpan w:val="3"/>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57"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3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A23E15" w:rsidRDefault="00313BB3" w:rsidP="0090716B">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32" w:type="dxa"/>
            <w:tcBorders>
              <w:top w:val="nil"/>
              <w:left w:val="single" w:sz="4" w:space="0" w:color="auto"/>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22" w:type="dxa"/>
            <w:tcBorders>
              <w:top w:val="nil"/>
              <w:left w:val="nil"/>
              <w:bottom w:val="nil"/>
              <w:right w:val="nil"/>
            </w:tcBorders>
            <w:vAlign w:val="center"/>
          </w:tcPr>
          <w:p w:rsidR="00313BB3" w:rsidRPr="00A23E15" w:rsidRDefault="00313BB3" w:rsidP="0090716B">
            <w:pPr>
              <w:snapToGrid w:val="0"/>
              <w:spacing w:line="0" w:lineRule="atLeast"/>
              <w:ind w:left="-113" w:rightChars="50" w:right="120"/>
              <w:jc w:val="right"/>
              <w:rPr>
                <w:rFonts w:eastAsia="標楷體"/>
                <w:sz w:val="22"/>
                <w:szCs w:val="22"/>
              </w:rPr>
            </w:pPr>
            <w:r w:rsidRPr="00A23E15">
              <w:rPr>
                <w:rFonts w:eastAsia="標楷體" w:hint="eastAsia"/>
                <w:sz w:val="22"/>
                <w:szCs w:val="22"/>
              </w:rPr>
              <w:t>6.2</w:t>
            </w:r>
          </w:p>
        </w:tc>
        <w:tc>
          <w:tcPr>
            <w:tcW w:w="822"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1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26" w:type="dxa"/>
            <w:gridSpan w:val="3"/>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57" w:type="dxa"/>
            <w:gridSpan w:val="2"/>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34" w:type="dxa"/>
            <w:tcBorders>
              <w:top w:val="nil"/>
              <w:left w:val="nil"/>
              <w:bottom w:val="nil"/>
              <w:right w:val="nil"/>
            </w:tcBorders>
            <w:vAlign w:val="center"/>
          </w:tcPr>
          <w:p w:rsidR="00313BB3" w:rsidRPr="00A23E15" w:rsidRDefault="00313BB3" w:rsidP="0090716B">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9052D2" w:rsidRDefault="00313BB3" w:rsidP="0090716B">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32" w:type="dxa"/>
            <w:tcBorders>
              <w:top w:val="nil"/>
              <w:left w:val="single" w:sz="4" w:space="0" w:color="auto"/>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22" w:type="dxa"/>
            <w:tcBorders>
              <w:top w:val="nil"/>
              <w:left w:val="nil"/>
              <w:bottom w:val="nil"/>
              <w:right w:val="nil"/>
            </w:tcBorders>
            <w:vAlign w:val="center"/>
          </w:tcPr>
          <w:p w:rsidR="00313BB3" w:rsidRPr="009052D2"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7.6</w:t>
            </w:r>
          </w:p>
        </w:tc>
        <w:tc>
          <w:tcPr>
            <w:tcW w:w="822" w:type="dxa"/>
            <w:gridSpan w:val="2"/>
            <w:tcBorders>
              <w:top w:val="nil"/>
              <w:left w:val="nil"/>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14" w:type="dxa"/>
            <w:tcBorders>
              <w:top w:val="nil"/>
              <w:left w:val="nil"/>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7.9</w:t>
            </w:r>
          </w:p>
        </w:tc>
        <w:tc>
          <w:tcPr>
            <w:tcW w:w="926" w:type="dxa"/>
            <w:gridSpan w:val="3"/>
            <w:tcBorders>
              <w:top w:val="nil"/>
              <w:left w:val="nil"/>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57" w:type="dxa"/>
            <w:gridSpan w:val="2"/>
            <w:tcBorders>
              <w:top w:val="nil"/>
              <w:left w:val="nil"/>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7.3</w:t>
            </w:r>
          </w:p>
        </w:tc>
        <w:tc>
          <w:tcPr>
            <w:tcW w:w="1434" w:type="dxa"/>
            <w:tcBorders>
              <w:top w:val="nil"/>
              <w:left w:val="nil"/>
              <w:bottom w:val="nil"/>
              <w:right w:val="nil"/>
            </w:tcBorders>
            <w:vAlign w:val="center"/>
          </w:tcPr>
          <w:p w:rsidR="00313BB3" w:rsidRPr="009052D2" w:rsidRDefault="00313BB3" w:rsidP="0090716B">
            <w:pPr>
              <w:snapToGrid w:val="0"/>
              <w:spacing w:line="280" w:lineRule="exact"/>
              <w:ind w:left="-113" w:right="-113"/>
              <w:jc w:val="center"/>
              <w:rPr>
                <w:rFonts w:eastAsia="標楷體"/>
                <w:sz w:val="22"/>
                <w:szCs w:val="22"/>
              </w:rPr>
            </w:pPr>
            <w:r>
              <w:rPr>
                <w:rFonts w:eastAsia="標楷體" w:hint="eastAsia"/>
                <w:sz w:val="22"/>
                <w:szCs w:val="22"/>
              </w:rPr>
              <w:t>2,597.5</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3,451.1</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10.9</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1,827.7</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1.0</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1,623.4</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-0.3</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204.3</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3,215.1</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1,743.2</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-3.1</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1,471.9</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-0.7</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271.2</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3,541.7</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7.8</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1,859.9</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5.1</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1,681.7</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10.9</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178.2</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3,527.0</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7.1</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1,906.1</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7.2</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1,620.9</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7.0</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285.2</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3,560.8</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3.3</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1,856.4</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-0.3</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1,704.4</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7.4</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152.1</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3,397.0</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6.5</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1,854.1</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5.6</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1,543.0</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7.6</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311.1</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3,706.1</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9.3</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2,022.0</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12.7</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1,684.0</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5.3</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338.0</w:t>
            </w:r>
          </w:p>
        </w:tc>
      </w:tr>
      <w:tr w:rsidR="00313BB3"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3,898.4</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6.2</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2,077.4</w:t>
            </w:r>
          </w:p>
        </w:tc>
        <w:tc>
          <w:tcPr>
            <w:tcW w:w="922"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4.3</w:t>
            </w:r>
          </w:p>
        </w:tc>
        <w:tc>
          <w:tcPr>
            <w:tcW w:w="771"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1,821.0</w:t>
            </w:r>
          </w:p>
        </w:tc>
        <w:tc>
          <w:tcPr>
            <w:tcW w:w="749" w:type="dxa"/>
            <w:gridSpan w:val="2"/>
            <w:tcBorders>
              <w:top w:val="nil"/>
              <w:left w:val="nil"/>
              <w:bottom w:val="nil"/>
              <w:right w:val="nil"/>
            </w:tcBorders>
            <w:vAlign w:val="center"/>
          </w:tcPr>
          <w:p w:rsidR="00313BB3" w:rsidRDefault="00313BB3" w:rsidP="0090716B">
            <w:pPr>
              <w:snapToGrid w:val="0"/>
              <w:spacing w:line="280" w:lineRule="exact"/>
              <w:ind w:left="-113"/>
              <w:jc w:val="right"/>
              <w:rPr>
                <w:rFonts w:eastAsia="標楷體"/>
                <w:sz w:val="22"/>
                <w:szCs w:val="22"/>
              </w:rPr>
            </w:pPr>
            <w:r>
              <w:rPr>
                <w:rFonts w:eastAsia="標楷體" w:hint="eastAsia"/>
                <w:sz w:val="22"/>
                <w:szCs w:val="22"/>
              </w:rPr>
              <w:t>8.3</w:t>
            </w:r>
          </w:p>
        </w:tc>
        <w:tc>
          <w:tcPr>
            <w:tcW w:w="1641" w:type="dxa"/>
            <w:gridSpan w:val="2"/>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256.4</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Pr="009052D2" w:rsidRDefault="00313BB3" w:rsidP="0090716B">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16,791.0</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0.2</w:t>
            </w:r>
          </w:p>
        </w:tc>
        <w:tc>
          <w:tcPr>
            <w:tcW w:w="822" w:type="dxa"/>
            <w:gridSpan w:val="2"/>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561788">
              <w:rPr>
                <w:rFonts w:eastAsia="標楷體"/>
                <w:sz w:val="22"/>
                <w:szCs w:val="22"/>
              </w:rPr>
              <w:t>8,752</w:t>
            </w:r>
            <w:r>
              <w:rPr>
                <w:rFonts w:eastAsia="標楷體" w:hint="eastAsia"/>
                <w:sz w:val="22"/>
                <w:szCs w:val="22"/>
              </w:rPr>
              <w:t>.0</w:t>
            </w:r>
          </w:p>
        </w:tc>
        <w:tc>
          <w:tcPr>
            <w:tcW w:w="814"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-0.4</w:t>
            </w:r>
          </w:p>
        </w:tc>
        <w:tc>
          <w:tcPr>
            <w:tcW w:w="926"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561788">
              <w:rPr>
                <w:rFonts w:eastAsia="標楷體"/>
                <w:sz w:val="22"/>
                <w:szCs w:val="22"/>
              </w:rPr>
              <w:t>8,039</w:t>
            </w:r>
            <w:r>
              <w:rPr>
                <w:rFonts w:eastAsia="標楷體" w:hint="eastAsia"/>
                <w:sz w:val="22"/>
                <w:szCs w:val="22"/>
              </w:rPr>
              <w:t>.0</w:t>
            </w:r>
          </w:p>
        </w:tc>
        <w:tc>
          <w:tcPr>
            <w:tcW w:w="857" w:type="dxa"/>
            <w:gridSpan w:val="2"/>
            <w:tcBorders>
              <w:top w:val="nil"/>
              <w:left w:val="nil"/>
              <w:bottom w:val="nil"/>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0.8</w:t>
            </w:r>
          </w:p>
        </w:tc>
        <w:tc>
          <w:tcPr>
            <w:tcW w:w="1434" w:type="dxa"/>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713.0</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10.3</w:t>
            </w:r>
          </w:p>
        </w:tc>
        <w:tc>
          <w:tcPr>
            <w:tcW w:w="822" w:type="dxa"/>
            <w:gridSpan w:val="2"/>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14"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10.6</w:t>
            </w:r>
          </w:p>
        </w:tc>
        <w:tc>
          <w:tcPr>
            <w:tcW w:w="926"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57" w:type="dxa"/>
            <w:gridSpan w:val="2"/>
            <w:tcBorders>
              <w:top w:val="nil"/>
              <w:left w:val="nil"/>
              <w:bottom w:val="nil"/>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34" w:type="dxa"/>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318.7</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832" w:type="dxa"/>
            <w:tcBorders>
              <w:top w:val="nil"/>
              <w:left w:val="single" w:sz="4" w:space="0" w:color="auto"/>
              <w:bottom w:val="nil"/>
              <w:right w:val="nil"/>
            </w:tcBorders>
            <w:vAlign w:val="center"/>
          </w:tcPr>
          <w:p w:rsidR="00313BB3" w:rsidRPr="00031904" w:rsidRDefault="00313BB3" w:rsidP="0090716B">
            <w:pPr>
              <w:snapToGrid w:val="0"/>
              <w:spacing w:line="280" w:lineRule="exact"/>
              <w:ind w:left="-113" w:right="-113"/>
              <w:jc w:val="center"/>
              <w:rPr>
                <w:rFonts w:eastAsia="標楷體"/>
                <w:sz w:val="22"/>
                <w:szCs w:val="22"/>
              </w:rPr>
            </w:pPr>
            <w:r>
              <w:rPr>
                <w:rFonts w:eastAsia="標楷體" w:hint="eastAsia"/>
                <w:sz w:val="22"/>
                <w:szCs w:val="22"/>
              </w:rPr>
              <w:t>2,511.8</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-4.8</w:t>
            </w:r>
          </w:p>
        </w:tc>
        <w:tc>
          <w:tcPr>
            <w:tcW w:w="822" w:type="dxa"/>
            <w:gridSpan w:val="2"/>
            <w:tcBorders>
              <w:top w:val="nil"/>
              <w:left w:val="nil"/>
              <w:bottom w:val="nil"/>
              <w:right w:val="nil"/>
            </w:tcBorders>
            <w:vAlign w:val="center"/>
          </w:tcPr>
          <w:p w:rsidR="00313BB3" w:rsidRPr="00031904"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1,140.9</w:t>
            </w:r>
          </w:p>
        </w:tc>
        <w:tc>
          <w:tcPr>
            <w:tcW w:w="814"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-18.1</w:t>
            </w:r>
          </w:p>
        </w:tc>
        <w:tc>
          <w:tcPr>
            <w:tcW w:w="926" w:type="dxa"/>
            <w:gridSpan w:val="3"/>
            <w:tcBorders>
              <w:top w:val="nil"/>
              <w:left w:val="nil"/>
              <w:bottom w:val="nil"/>
              <w:right w:val="nil"/>
            </w:tcBorders>
            <w:vAlign w:val="center"/>
          </w:tcPr>
          <w:p w:rsidR="00313BB3" w:rsidRPr="00031904"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1,370.8</w:t>
            </w:r>
          </w:p>
        </w:tc>
        <w:tc>
          <w:tcPr>
            <w:tcW w:w="857" w:type="dxa"/>
            <w:gridSpan w:val="2"/>
            <w:tcBorders>
              <w:top w:val="nil"/>
              <w:left w:val="nil"/>
              <w:bottom w:val="nil"/>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10.1</w:t>
            </w:r>
          </w:p>
        </w:tc>
        <w:tc>
          <w:tcPr>
            <w:tcW w:w="1434" w:type="dxa"/>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-229.9</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3</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3,325.2</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822" w:type="dxa"/>
            <w:gridSpan w:val="2"/>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1,701.1</w:t>
            </w:r>
          </w:p>
        </w:tc>
        <w:tc>
          <w:tcPr>
            <w:tcW w:w="814"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-6.6</w:t>
            </w:r>
          </w:p>
        </w:tc>
        <w:tc>
          <w:tcPr>
            <w:tcW w:w="926"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1,624.1</w:t>
            </w:r>
          </w:p>
        </w:tc>
        <w:tc>
          <w:tcPr>
            <w:tcW w:w="857" w:type="dxa"/>
            <w:gridSpan w:val="2"/>
            <w:tcBorders>
              <w:top w:val="nil"/>
              <w:left w:val="nil"/>
              <w:bottom w:val="nil"/>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-11.3</w:t>
            </w:r>
          </w:p>
        </w:tc>
        <w:tc>
          <w:tcPr>
            <w:tcW w:w="1434" w:type="dxa"/>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77.1</w:t>
            </w:r>
          </w:p>
        </w:tc>
      </w:tr>
      <w:tr w:rsidR="00313BB3" w:rsidRPr="00A23E15" w:rsidTr="00313BB3">
        <w:trPr>
          <w:gridBefore w:val="1"/>
          <w:wBefore w:w="6" w:type="dxa"/>
          <w:cantSplit/>
          <w:trHeight w:hRule="exact" w:val="383"/>
        </w:trPr>
        <w:tc>
          <w:tcPr>
            <w:tcW w:w="1798" w:type="dxa"/>
            <w:tcBorders>
              <w:top w:val="nil"/>
              <w:left w:val="nil"/>
              <w:bottom w:val="nil"/>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32" w:type="dxa"/>
            <w:tcBorders>
              <w:top w:val="nil"/>
              <w:left w:val="single" w:sz="4" w:space="0" w:color="auto"/>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3,586.3</w:t>
            </w:r>
          </w:p>
        </w:tc>
        <w:tc>
          <w:tcPr>
            <w:tcW w:w="922" w:type="dxa"/>
            <w:tcBorders>
              <w:top w:val="nil"/>
              <w:left w:val="nil"/>
              <w:bottom w:val="nil"/>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0.8</w:t>
            </w:r>
          </w:p>
        </w:tc>
        <w:tc>
          <w:tcPr>
            <w:tcW w:w="822" w:type="dxa"/>
            <w:gridSpan w:val="2"/>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1,885.4</w:t>
            </w:r>
          </w:p>
        </w:tc>
        <w:tc>
          <w:tcPr>
            <w:tcW w:w="814" w:type="dxa"/>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0.9</w:t>
            </w:r>
          </w:p>
        </w:tc>
        <w:tc>
          <w:tcPr>
            <w:tcW w:w="926" w:type="dxa"/>
            <w:gridSpan w:val="3"/>
            <w:tcBorders>
              <w:top w:val="nil"/>
              <w:left w:val="nil"/>
              <w:bottom w:val="nil"/>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1,700.9</w:t>
            </w:r>
          </w:p>
        </w:tc>
        <w:tc>
          <w:tcPr>
            <w:tcW w:w="857" w:type="dxa"/>
            <w:gridSpan w:val="2"/>
            <w:tcBorders>
              <w:top w:val="nil"/>
              <w:left w:val="nil"/>
              <w:bottom w:val="nil"/>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0.8</w:t>
            </w:r>
          </w:p>
        </w:tc>
        <w:tc>
          <w:tcPr>
            <w:tcW w:w="1434" w:type="dxa"/>
            <w:tcBorders>
              <w:top w:val="nil"/>
              <w:left w:val="nil"/>
              <w:bottom w:val="nil"/>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184.6</w:t>
            </w:r>
          </w:p>
        </w:tc>
      </w:tr>
      <w:tr w:rsidR="00313BB3" w:rsidRPr="00A23E15" w:rsidTr="00313BB3">
        <w:trPr>
          <w:gridBefore w:val="1"/>
          <w:wBefore w:w="6" w:type="dxa"/>
          <w:cantSplit/>
          <w:trHeight w:hRule="exact" w:val="383"/>
        </w:trPr>
        <w:tc>
          <w:tcPr>
            <w:tcW w:w="1798" w:type="dxa"/>
            <w:tcBorders>
              <w:top w:val="nil"/>
              <w:left w:val="nil"/>
              <w:bottom w:val="single" w:sz="4" w:space="0" w:color="auto"/>
              <w:right w:val="single" w:sz="4" w:space="0" w:color="auto"/>
            </w:tcBorders>
            <w:vAlign w:val="center"/>
          </w:tcPr>
          <w:p w:rsidR="00313BB3" w:rsidRDefault="00313BB3" w:rsidP="0090716B">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32" w:type="dxa"/>
            <w:tcBorders>
              <w:top w:val="nil"/>
              <w:left w:val="single" w:sz="4" w:space="0" w:color="auto"/>
              <w:bottom w:val="single" w:sz="4" w:space="0" w:color="auto"/>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3,550.2</w:t>
            </w:r>
          </w:p>
        </w:tc>
        <w:tc>
          <w:tcPr>
            <w:tcW w:w="922" w:type="dxa"/>
            <w:tcBorders>
              <w:top w:val="nil"/>
              <w:left w:val="nil"/>
              <w:bottom w:val="single" w:sz="4" w:space="0" w:color="auto"/>
              <w:right w:val="nil"/>
            </w:tcBorders>
            <w:vAlign w:val="center"/>
          </w:tcPr>
          <w:p w:rsidR="00313BB3" w:rsidRDefault="00313BB3" w:rsidP="0090716B">
            <w:pPr>
              <w:snapToGrid w:val="0"/>
              <w:spacing w:line="280" w:lineRule="exact"/>
              <w:ind w:left="-113" w:rightChars="50" w:right="120"/>
              <w:jc w:val="right"/>
              <w:rPr>
                <w:rFonts w:eastAsia="標楷體"/>
                <w:sz w:val="22"/>
                <w:szCs w:val="22"/>
              </w:rPr>
            </w:pPr>
            <w:r>
              <w:rPr>
                <w:rFonts w:eastAsia="標楷體" w:hint="eastAsia"/>
                <w:sz w:val="22"/>
                <w:szCs w:val="22"/>
              </w:rPr>
              <w:t>3.0</w:t>
            </w:r>
          </w:p>
        </w:tc>
        <w:tc>
          <w:tcPr>
            <w:tcW w:w="822" w:type="dxa"/>
            <w:gridSpan w:val="2"/>
            <w:tcBorders>
              <w:top w:val="nil"/>
              <w:left w:val="nil"/>
              <w:bottom w:val="single" w:sz="4" w:space="0" w:color="auto"/>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561788">
              <w:rPr>
                <w:rFonts w:eastAsia="標楷體"/>
                <w:sz w:val="22"/>
                <w:szCs w:val="22"/>
              </w:rPr>
              <w:t>1,954.7</w:t>
            </w:r>
          </w:p>
        </w:tc>
        <w:tc>
          <w:tcPr>
            <w:tcW w:w="814" w:type="dxa"/>
            <w:tcBorders>
              <w:top w:val="nil"/>
              <w:left w:val="nil"/>
              <w:bottom w:val="single" w:sz="4" w:space="0" w:color="auto"/>
              <w:right w:val="nil"/>
            </w:tcBorders>
            <w:vAlign w:val="center"/>
          </w:tcPr>
          <w:p w:rsidR="00313BB3" w:rsidRDefault="00313BB3" w:rsidP="0090716B">
            <w:pPr>
              <w:snapToGrid w:val="0"/>
              <w:spacing w:line="280" w:lineRule="exact"/>
              <w:ind w:left="-113" w:right="-113"/>
              <w:jc w:val="center"/>
              <w:rPr>
                <w:rFonts w:eastAsia="標楷體"/>
                <w:sz w:val="22"/>
                <w:szCs w:val="22"/>
              </w:rPr>
            </w:pPr>
            <w:r>
              <w:rPr>
                <w:rFonts w:eastAsia="標楷體" w:hint="eastAsia"/>
                <w:sz w:val="22"/>
                <w:szCs w:val="22"/>
              </w:rPr>
              <w:t>7.0</w:t>
            </w:r>
          </w:p>
        </w:tc>
        <w:tc>
          <w:tcPr>
            <w:tcW w:w="926" w:type="dxa"/>
            <w:gridSpan w:val="3"/>
            <w:tcBorders>
              <w:top w:val="nil"/>
              <w:left w:val="nil"/>
              <w:bottom w:val="single" w:sz="4" w:space="0" w:color="auto"/>
              <w:right w:val="nil"/>
            </w:tcBorders>
            <w:vAlign w:val="center"/>
          </w:tcPr>
          <w:p w:rsidR="00313BB3" w:rsidRDefault="00313BB3" w:rsidP="0090716B">
            <w:pPr>
              <w:snapToGrid w:val="0"/>
              <w:spacing w:line="280" w:lineRule="exact"/>
              <w:ind w:left="-113" w:right="-113"/>
              <w:jc w:val="center"/>
              <w:rPr>
                <w:rFonts w:eastAsia="標楷體"/>
                <w:sz w:val="22"/>
                <w:szCs w:val="22"/>
              </w:rPr>
            </w:pPr>
            <w:r w:rsidRPr="00561788">
              <w:rPr>
                <w:rFonts w:eastAsia="標楷體"/>
                <w:sz w:val="22"/>
                <w:szCs w:val="22"/>
              </w:rPr>
              <w:t>1,595.5</w:t>
            </w:r>
          </w:p>
        </w:tc>
        <w:tc>
          <w:tcPr>
            <w:tcW w:w="857" w:type="dxa"/>
            <w:gridSpan w:val="2"/>
            <w:tcBorders>
              <w:top w:val="nil"/>
              <w:left w:val="nil"/>
              <w:bottom w:val="single" w:sz="4" w:space="0" w:color="auto"/>
              <w:right w:val="nil"/>
            </w:tcBorders>
            <w:vAlign w:val="center"/>
          </w:tcPr>
          <w:p w:rsidR="00313BB3" w:rsidRDefault="00313BB3" w:rsidP="0090716B">
            <w:pPr>
              <w:snapToGrid w:val="0"/>
              <w:spacing w:line="280" w:lineRule="exact"/>
              <w:ind w:left="-113" w:rightChars="100" w:right="240"/>
              <w:jc w:val="right"/>
              <w:rPr>
                <w:rFonts w:eastAsia="標楷體"/>
                <w:sz w:val="22"/>
                <w:szCs w:val="22"/>
              </w:rPr>
            </w:pPr>
            <w:r>
              <w:rPr>
                <w:rFonts w:eastAsia="標楷體" w:hint="eastAsia"/>
                <w:sz w:val="22"/>
                <w:szCs w:val="22"/>
              </w:rPr>
              <w:t>-1.6</w:t>
            </w:r>
          </w:p>
        </w:tc>
        <w:tc>
          <w:tcPr>
            <w:tcW w:w="1434" w:type="dxa"/>
            <w:tcBorders>
              <w:top w:val="nil"/>
              <w:left w:val="nil"/>
              <w:bottom w:val="single" w:sz="4" w:space="0" w:color="auto"/>
              <w:right w:val="nil"/>
            </w:tcBorders>
            <w:vAlign w:val="center"/>
          </w:tcPr>
          <w:p w:rsidR="00313BB3" w:rsidRDefault="00313BB3" w:rsidP="0090716B">
            <w:pPr>
              <w:snapToGrid w:val="0"/>
              <w:spacing w:line="280" w:lineRule="exact"/>
              <w:ind w:left="-113" w:rightChars="150" w:right="360"/>
              <w:jc w:val="right"/>
              <w:rPr>
                <w:rFonts w:eastAsia="標楷體"/>
                <w:sz w:val="22"/>
                <w:szCs w:val="22"/>
              </w:rPr>
            </w:pPr>
            <w:r>
              <w:rPr>
                <w:rFonts w:eastAsia="標楷體" w:hint="eastAsia"/>
                <w:sz w:val="22"/>
                <w:szCs w:val="22"/>
              </w:rPr>
              <w:t>359.2</w:t>
            </w:r>
          </w:p>
        </w:tc>
      </w:tr>
    </w:tbl>
    <w:p w:rsidR="005266A1" w:rsidRDefault="005266A1" w:rsidP="005266A1">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D75028" w:rsidRPr="00FC0D54" w:rsidRDefault="005D1D13" w:rsidP="00D75028">
      <w:pPr>
        <w:pStyle w:val="t-2"/>
      </w:pPr>
      <w:bookmarkStart w:id="117" w:name="_Toc391906421"/>
      <w:r w:rsidRPr="00384E8B">
        <w:rPr>
          <w:noProof/>
        </w:rPr>
        <w:lastRenderedPageBreak/>
        <w:drawing>
          <wp:anchor distT="0" distB="0" distL="114300" distR="114300" simplePos="0" relativeHeight="251991552" behindDoc="1" locked="0" layoutInCell="1" allowOverlap="1" wp14:anchorId="30C7A5AE" wp14:editId="762BC2FF">
            <wp:simplePos x="0" y="0"/>
            <wp:positionH relativeFrom="column">
              <wp:posOffset>2713990</wp:posOffset>
            </wp:positionH>
            <wp:positionV relativeFrom="paragraph">
              <wp:posOffset>-457200</wp:posOffset>
            </wp:positionV>
            <wp:extent cx="3543935" cy="3179445"/>
            <wp:effectExtent l="0" t="0" r="0" b="0"/>
            <wp:wrapTight wrapText="bothSides">
              <wp:wrapPolygon edited="0">
                <wp:start x="5805" y="1682"/>
                <wp:lineTo x="5341" y="2588"/>
                <wp:lineTo x="5805" y="2847"/>
                <wp:lineTo x="10798" y="4012"/>
                <wp:lineTo x="2322" y="4271"/>
                <wp:lineTo x="232" y="4659"/>
                <wp:lineTo x="232" y="7636"/>
                <wp:lineTo x="581" y="8153"/>
                <wp:lineTo x="1509" y="8153"/>
                <wp:lineTo x="348" y="9189"/>
                <wp:lineTo x="348" y="9577"/>
                <wp:lineTo x="1509" y="10224"/>
                <wp:lineTo x="464" y="10742"/>
                <wp:lineTo x="464" y="11259"/>
                <wp:lineTo x="1509" y="12295"/>
                <wp:lineTo x="581" y="12554"/>
                <wp:lineTo x="348" y="12942"/>
                <wp:lineTo x="348" y="15919"/>
                <wp:lineTo x="697" y="16436"/>
                <wp:lineTo x="1509" y="16436"/>
                <wp:lineTo x="813" y="17601"/>
                <wp:lineTo x="813" y="17860"/>
                <wp:lineTo x="2090" y="18636"/>
                <wp:lineTo x="19622" y="18636"/>
                <wp:lineTo x="19855" y="18377"/>
                <wp:lineTo x="19390" y="14365"/>
                <wp:lineTo x="19622" y="6342"/>
                <wp:lineTo x="18693" y="6212"/>
                <wp:lineTo x="2206" y="6083"/>
                <wp:lineTo x="13585" y="3235"/>
                <wp:lineTo x="14630" y="2588"/>
                <wp:lineTo x="14165" y="1682"/>
                <wp:lineTo x="5805" y="1682"/>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935"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FC0D54">
        <w:t>四、兩岸經貿統計</w:t>
      </w:r>
      <w:bookmarkEnd w:id="117"/>
    </w:p>
    <w:p w:rsidR="00D75028" w:rsidRDefault="00D75028" w:rsidP="00D75028">
      <w:pPr>
        <w:pStyle w:val="t-2"/>
      </w:pPr>
      <w:bookmarkStart w:id="118" w:name="_Toc391906422"/>
      <w:r w:rsidRPr="002D7AEC">
        <w:t>（一）兩岸投資</w:t>
      </w:r>
      <w:bookmarkEnd w:id="118"/>
    </w:p>
    <w:p w:rsidR="005D1D13" w:rsidRPr="00BC2D14" w:rsidRDefault="005D1D13" w:rsidP="005D1D13">
      <w:pPr>
        <w:pStyle w:val="k3a"/>
        <w:spacing w:beforeLines="0" w:before="0" w:line="276" w:lineRule="auto"/>
        <w:ind w:leftChars="0" w:left="0" w:firstLineChars="0" w:firstLine="0"/>
        <w:rPr>
          <w:b/>
          <w:bCs/>
          <w:sz w:val="32"/>
        </w:rPr>
      </w:pPr>
      <w:r w:rsidRPr="002D7AEC">
        <w:rPr>
          <w:b/>
          <w:bCs/>
          <w:sz w:val="32"/>
        </w:rPr>
        <w:t>１、我對中國大陸投資</w:t>
      </w:r>
    </w:p>
    <w:p w:rsidR="005D1D13" w:rsidRDefault="005D1D13" w:rsidP="005D1D13">
      <w:pPr>
        <w:snapToGrid w:val="0"/>
        <w:ind w:leftChars="100" w:left="520" w:hangingChars="100" w:hanging="280"/>
        <w:jc w:val="both"/>
        <w:rPr>
          <w:rFonts w:eastAsia="標楷體"/>
          <w:sz w:val="28"/>
          <w:szCs w:val="16"/>
        </w:rPr>
      </w:pPr>
      <w:r w:rsidRPr="002D7AEC">
        <w:rPr>
          <w:rFonts w:eastAsia="標楷體"/>
          <w:sz w:val="28"/>
          <w:szCs w:val="16"/>
        </w:rPr>
        <w:t>－</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5</w:t>
      </w:r>
      <w:r>
        <w:rPr>
          <w:rFonts w:eastAsia="標楷體" w:hint="eastAsia"/>
          <w:sz w:val="28"/>
          <w:szCs w:val="16"/>
        </w:rPr>
        <w:t>月</w:t>
      </w:r>
      <w:r w:rsidRPr="002D7AEC">
        <w:rPr>
          <w:rFonts w:eastAsia="標楷體" w:hint="eastAsia"/>
          <w:sz w:val="28"/>
          <w:szCs w:val="16"/>
        </w:rPr>
        <w:t>我對中國大陸投資件數為</w:t>
      </w:r>
      <w:r>
        <w:rPr>
          <w:rFonts w:eastAsia="標楷體" w:hint="eastAsia"/>
          <w:sz w:val="28"/>
          <w:szCs w:val="16"/>
        </w:rPr>
        <w:t>206</w:t>
      </w:r>
      <w:r w:rsidRPr="002D7AEC">
        <w:rPr>
          <w:rFonts w:eastAsia="標楷體" w:hint="eastAsia"/>
          <w:sz w:val="28"/>
          <w:szCs w:val="16"/>
        </w:rPr>
        <w:t>件，金額為</w:t>
      </w:r>
      <w:r>
        <w:rPr>
          <w:rFonts w:eastAsia="標楷體" w:hint="eastAsia"/>
          <w:sz w:val="28"/>
          <w:szCs w:val="16"/>
        </w:rPr>
        <w:t>45.6</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5</w:t>
      </w:r>
      <w:r>
        <w:rPr>
          <w:rFonts w:eastAsia="標楷體" w:hint="eastAsia"/>
          <w:sz w:val="28"/>
          <w:szCs w:val="16"/>
        </w:rPr>
        <w:t>月</w:t>
      </w:r>
      <w:r w:rsidRPr="002D7AEC">
        <w:rPr>
          <w:rFonts w:eastAsia="標楷體" w:hint="eastAsia"/>
          <w:sz w:val="28"/>
          <w:szCs w:val="16"/>
        </w:rPr>
        <w:t>，台商赴中國大陸投資共計</w:t>
      </w:r>
      <w:r>
        <w:rPr>
          <w:rFonts w:eastAsia="標楷體" w:hint="eastAsia"/>
          <w:sz w:val="28"/>
          <w:szCs w:val="16"/>
        </w:rPr>
        <w:t>1,382.4</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5D1D13" w:rsidRPr="002D7AEC" w:rsidRDefault="005D1D13" w:rsidP="00494B27">
      <w:pPr>
        <w:snapToGrid w:val="0"/>
        <w:spacing w:beforeLines="50" w:before="180"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5D1D13" w:rsidRPr="00896C1C" w:rsidTr="0069742E">
        <w:trPr>
          <w:cantSplit/>
        </w:trPr>
        <w:tc>
          <w:tcPr>
            <w:tcW w:w="1648" w:type="dxa"/>
            <w:vMerge w:val="restart"/>
            <w:tcBorders>
              <w:left w:val="nil"/>
            </w:tcBorders>
          </w:tcPr>
          <w:p w:rsidR="005D1D13" w:rsidRPr="00896C1C" w:rsidRDefault="005D1D13" w:rsidP="0069742E">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5D1D13" w:rsidRPr="00896C1C" w:rsidRDefault="005D1D13" w:rsidP="0069742E">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5D1D13" w:rsidRPr="00896C1C" w:rsidRDefault="005D1D13" w:rsidP="0069742E">
            <w:pPr>
              <w:adjustRightInd w:val="0"/>
              <w:snapToGrid w:val="0"/>
              <w:jc w:val="center"/>
              <w:rPr>
                <w:rFonts w:eastAsia="標楷體"/>
                <w:b/>
                <w:bCs/>
                <w:sz w:val="28"/>
              </w:rPr>
            </w:pPr>
            <w:r w:rsidRPr="00896C1C">
              <w:rPr>
                <w:rFonts w:eastAsia="標楷體" w:hint="eastAsia"/>
              </w:rPr>
              <w:t>中國大陸對外宣布</w:t>
            </w:r>
          </w:p>
        </w:tc>
      </w:tr>
      <w:tr w:rsidR="005D1D13" w:rsidRPr="00896C1C" w:rsidTr="0069742E">
        <w:trPr>
          <w:cantSplit/>
        </w:trPr>
        <w:tc>
          <w:tcPr>
            <w:tcW w:w="1648" w:type="dxa"/>
            <w:vMerge/>
            <w:tcBorders>
              <w:left w:val="nil"/>
            </w:tcBorders>
          </w:tcPr>
          <w:p w:rsidR="005D1D13" w:rsidRPr="00896C1C" w:rsidRDefault="005D1D13" w:rsidP="0069742E">
            <w:pPr>
              <w:adjustRightInd w:val="0"/>
              <w:snapToGrid w:val="0"/>
              <w:jc w:val="center"/>
              <w:rPr>
                <w:rFonts w:eastAsia="標楷體"/>
                <w:b/>
                <w:bCs/>
                <w:sz w:val="28"/>
              </w:rPr>
            </w:pPr>
          </w:p>
        </w:tc>
        <w:tc>
          <w:tcPr>
            <w:tcW w:w="1394" w:type="dxa"/>
            <w:vMerge w:val="restart"/>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5D1D13" w:rsidRPr="00896C1C" w:rsidRDefault="005D1D13" w:rsidP="0069742E">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5D1D13" w:rsidRPr="00896C1C" w:rsidRDefault="005D1D13" w:rsidP="0069742E">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5D1D13" w:rsidRPr="00896C1C" w:rsidTr="0069742E">
        <w:trPr>
          <w:cantSplit/>
          <w:trHeight w:hRule="exact" w:val="318"/>
        </w:trPr>
        <w:tc>
          <w:tcPr>
            <w:tcW w:w="1648" w:type="dxa"/>
            <w:vMerge/>
            <w:tcBorders>
              <w:left w:val="nil"/>
              <w:bottom w:val="single" w:sz="4" w:space="0" w:color="auto"/>
            </w:tcBorders>
          </w:tcPr>
          <w:p w:rsidR="005D1D13" w:rsidRPr="00896C1C" w:rsidRDefault="005D1D13" w:rsidP="0069742E">
            <w:pPr>
              <w:adjustRightInd w:val="0"/>
              <w:snapToGrid w:val="0"/>
              <w:jc w:val="center"/>
              <w:rPr>
                <w:rFonts w:eastAsia="標楷體"/>
                <w:b/>
                <w:bCs/>
                <w:sz w:val="28"/>
              </w:rPr>
            </w:pPr>
          </w:p>
        </w:tc>
        <w:tc>
          <w:tcPr>
            <w:tcW w:w="1394" w:type="dxa"/>
            <w:vMerge/>
            <w:tcBorders>
              <w:bottom w:val="single" w:sz="4" w:space="0" w:color="auto"/>
            </w:tcBorders>
          </w:tcPr>
          <w:p w:rsidR="005D1D13" w:rsidRPr="00896C1C" w:rsidRDefault="005D1D13" w:rsidP="0069742E">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D1D13" w:rsidRPr="00896C1C" w:rsidRDefault="005D1D13" w:rsidP="0069742E">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D1D13" w:rsidRPr="00896C1C" w:rsidRDefault="005D1D13" w:rsidP="0069742E">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5D1D13" w:rsidRPr="00896C1C" w:rsidRDefault="005D1D13" w:rsidP="0069742E">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5D1D13" w:rsidRPr="00896C1C" w:rsidTr="0069742E">
        <w:trPr>
          <w:trHeight w:val="360"/>
        </w:trPr>
        <w:tc>
          <w:tcPr>
            <w:tcW w:w="1648" w:type="dxa"/>
            <w:tcBorders>
              <w:top w:val="nil"/>
              <w:left w:val="nil"/>
              <w:bottom w:val="nil"/>
            </w:tcBorders>
            <w:vAlign w:val="center"/>
          </w:tcPr>
          <w:p w:rsidR="005D1D13" w:rsidRPr="00896C1C" w:rsidRDefault="005D1D13" w:rsidP="0069742E">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Pr>
                <w:rFonts w:eastAsia="標楷體" w:hint="eastAsia"/>
                <w:sz w:val="22"/>
              </w:rPr>
              <w:t>5.2</w:t>
            </w:r>
          </w:p>
        </w:tc>
      </w:tr>
      <w:tr w:rsidR="005D1D13" w:rsidRPr="00896C1C" w:rsidTr="0069742E">
        <w:trPr>
          <w:trHeight w:val="360"/>
        </w:trPr>
        <w:tc>
          <w:tcPr>
            <w:tcW w:w="1648" w:type="dxa"/>
            <w:tcBorders>
              <w:top w:val="nil"/>
              <w:left w:val="nil"/>
              <w:bottom w:val="nil"/>
            </w:tcBorders>
            <w:vAlign w:val="center"/>
          </w:tcPr>
          <w:p w:rsidR="005D1D13" w:rsidRPr="00896C1C" w:rsidRDefault="005D1D13" w:rsidP="0069742E">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2.3</w:t>
            </w:r>
          </w:p>
        </w:tc>
      </w:tr>
      <w:tr w:rsidR="005D1D13" w:rsidRPr="00896C1C" w:rsidTr="0069742E">
        <w:trPr>
          <w:trHeight w:val="360"/>
        </w:trPr>
        <w:tc>
          <w:tcPr>
            <w:tcW w:w="1648" w:type="dxa"/>
            <w:tcBorders>
              <w:top w:val="nil"/>
              <w:left w:val="nil"/>
              <w:bottom w:val="nil"/>
            </w:tcBorders>
            <w:vAlign w:val="center"/>
          </w:tcPr>
          <w:p w:rsidR="005D1D13" w:rsidRPr="00896C1C" w:rsidRDefault="005D1D13" w:rsidP="0069742E">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5D1D13" w:rsidRPr="00896C1C" w:rsidRDefault="005D1D13" w:rsidP="0069742E">
            <w:pPr>
              <w:adjustRightInd w:val="0"/>
              <w:snapToGrid w:val="0"/>
              <w:spacing w:line="240" w:lineRule="exact"/>
              <w:jc w:val="center"/>
              <w:rPr>
                <w:rFonts w:eastAsia="標楷體"/>
                <w:sz w:val="22"/>
              </w:rPr>
            </w:pPr>
            <w:r w:rsidRPr="00896C1C">
              <w:rPr>
                <w:rFonts w:eastAsia="標楷體" w:hint="eastAsia"/>
                <w:sz w:val="22"/>
              </w:rPr>
              <w:t>1.9</w:t>
            </w:r>
          </w:p>
        </w:tc>
      </w:tr>
      <w:tr w:rsidR="005D1D13" w:rsidRPr="003806A6" w:rsidTr="0069742E">
        <w:trPr>
          <w:trHeight w:val="360"/>
        </w:trPr>
        <w:tc>
          <w:tcPr>
            <w:tcW w:w="1648" w:type="dxa"/>
            <w:tcBorders>
              <w:top w:val="nil"/>
              <w:left w:val="nil"/>
              <w:bottom w:val="nil"/>
            </w:tcBorders>
            <w:vAlign w:val="center"/>
          </w:tcPr>
          <w:p w:rsidR="005D1D13" w:rsidRPr="00CD3778" w:rsidRDefault="005D1D13" w:rsidP="0069742E">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5D1D13" w:rsidRPr="00CD3778"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5D1D13" w:rsidRPr="00CD3778"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5D1D13" w:rsidRPr="00CD3778"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5D1D13" w:rsidRPr="003806A6"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5D1D13" w:rsidRPr="003806A6"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5D1D13" w:rsidRPr="00171471" w:rsidRDefault="005D1D13" w:rsidP="0069742E">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5D1D13" w:rsidRPr="00171471" w:rsidRDefault="005D1D13" w:rsidP="0069742E">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5D1D13" w:rsidRPr="00171471" w:rsidRDefault="005D1D13" w:rsidP="0069742E">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5D1D13" w:rsidRPr="00527573" w:rsidRDefault="005D1D13" w:rsidP="0069742E">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5D1D13" w:rsidRPr="00527573" w:rsidRDefault="005D1D13" w:rsidP="0069742E">
            <w:pPr>
              <w:adjustRightInd w:val="0"/>
              <w:snapToGrid w:val="0"/>
              <w:spacing w:line="240" w:lineRule="exact"/>
              <w:jc w:val="center"/>
              <w:rPr>
                <w:rFonts w:eastAsia="標楷體"/>
                <w:sz w:val="22"/>
              </w:rPr>
            </w:pPr>
            <w:r w:rsidRPr="00527573">
              <w:rPr>
                <w:rFonts w:eastAsia="標楷體" w:hint="eastAsia"/>
                <w:sz w:val="22"/>
              </w:rPr>
              <w:t>1.8</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1~5</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206</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45.6</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2,213.6</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7.8</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2.0</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1.3</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1.8</w:t>
            </w:r>
          </w:p>
        </w:tc>
      </w:tr>
      <w:tr w:rsidR="005D1D13" w:rsidTr="0069742E">
        <w:trPr>
          <w:trHeight w:val="360"/>
        </w:trPr>
        <w:tc>
          <w:tcPr>
            <w:tcW w:w="1648" w:type="dxa"/>
            <w:tcBorders>
              <w:top w:val="nil"/>
              <w:left w:val="nil"/>
              <w:bottom w:val="nil"/>
            </w:tcBorders>
            <w:vAlign w:val="center"/>
          </w:tcPr>
          <w:p w:rsidR="005D1D13" w:rsidRDefault="005D1D13" w:rsidP="0069742E">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5D1D13"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w:t>
            </w:r>
          </w:p>
        </w:tc>
      </w:tr>
      <w:tr w:rsidR="005D1D13" w:rsidRPr="003806A6" w:rsidTr="0069742E">
        <w:trPr>
          <w:trHeight w:val="360"/>
        </w:trPr>
        <w:tc>
          <w:tcPr>
            <w:tcW w:w="1648" w:type="dxa"/>
            <w:tcBorders>
              <w:top w:val="nil"/>
              <w:left w:val="nil"/>
            </w:tcBorders>
            <w:vAlign w:val="center"/>
          </w:tcPr>
          <w:p w:rsidR="005D1D13" w:rsidRPr="00CD3778" w:rsidRDefault="005D1D13" w:rsidP="0069742E">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5D1D13" w:rsidRPr="00FD1167"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40,968</w:t>
            </w:r>
          </w:p>
        </w:tc>
        <w:tc>
          <w:tcPr>
            <w:tcW w:w="1521" w:type="dxa"/>
            <w:tcBorders>
              <w:top w:val="nil"/>
              <w:left w:val="nil"/>
              <w:right w:val="nil"/>
            </w:tcBorders>
            <w:vAlign w:val="center"/>
          </w:tcPr>
          <w:p w:rsidR="005D1D13" w:rsidRPr="00FD1167" w:rsidRDefault="005D1D13" w:rsidP="0069742E">
            <w:pPr>
              <w:adjustRightInd w:val="0"/>
              <w:snapToGrid w:val="0"/>
              <w:spacing w:line="240" w:lineRule="exact"/>
              <w:jc w:val="center"/>
              <w:rPr>
                <w:rFonts w:eastAsia="標楷體"/>
                <w:color w:val="000000"/>
                <w:sz w:val="22"/>
              </w:rPr>
            </w:pPr>
            <w:r>
              <w:rPr>
                <w:rFonts w:eastAsia="標楷體" w:hint="eastAsia"/>
                <w:color w:val="000000"/>
                <w:sz w:val="22"/>
              </w:rPr>
              <w:t>1,382.4</w:t>
            </w:r>
          </w:p>
        </w:tc>
        <w:tc>
          <w:tcPr>
            <w:tcW w:w="1521" w:type="dxa"/>
            <w:tcBorders>
              <w:top w:val="nil"/>
              <w:left w:val="nil"/>
              <w:right w:val="nil"/>
            </w:tcBorders>
            <w:vAlign w:val="center"/>
          </w:tcPr>
          <w:p w:rsidR="005D1D13" w:rsidRPr="00FD1167" w:rsidRDefault="005D1D13" w:rsidP="0069742E">
            <w:pPr>
              <w:adjustRightInd w:val="0"/>
              <w:snapToGrid w:val="0"/>
              <w:spacing w:line="240" w:lineRule="exact"/>
              <w:jc w:val="center"/>
              <w:rPr>
                <w:rFonts w:eastAsia="標楷體"/>
                <w:color w:val="FF0000"/>
                <w:sz w:val="22"/>
                <w:highlight w:val="yellow"/>
              </w:rPr>
            </w:pPr>
            <w:r>
              <w:rPr>
                <w:rFonts w:eastAsia="標楷體" w:hint="eastAsia"/>
                <w:sz w:val="22"/>
                <w:szCs w:val="22"/>
              </w:rPr>
              <w:t>337.4</w:t>
            </w:r>
            <w:r w:rsidRPr="00FD1167">
              <w:rPr>
                <w:rFonts w:eastAsia="標楷體" w:hint="eastAsia"/>
                <w:sz w:val="22"/>
                <w:szCs w:val="22"/>
              </w:rPr>
              <w:t>*</w:t>
            </w:r>
          </w:p>
        </w:tc>
        <w:tc>
          <w:tcPr>
            <w:tcW w:w="1521" w:type="dxa"/>
            <w:tcBorders>
              <w:top w:val="nil"/>
              <w:left w:val="nil"/>
              <w:right w:val="nil"/>
            </w:tcBorders>
            <w:vAlign w:val="center"/>
          </w:tcPr>
          <w:p w:rsidR="005D1D13" w:rsidRPr="00527573" w:rsidRDefault="005D1D13" w:rsidP="0069742E">
            <w:pPr>
              <w:adjustRightInd w:val="0"/>
              <w:snapToGrid w:val="0"/>
              <w:spacing w:line="240" w:lineRule="exact"/>
              <w:jc w:val="center"/>
              <w:rPr>
                <w:rFonts w:eastAsia="標楷體"/>
                <w:color w:val="000000"/>
                <w:sz w:val="22"/>
              </w:rPr>
            </w:pPr>
            <w:r w:rsidRPr="00E1264A">
              <w:rPr>
                <w:rFonts w:eastAsia="標楷體" w:hint="eastAsia"/>
                <w:color w:val="000000"/>
                <w:sz w:val="22"/>
              </w:rPr>
              <w:t>599.2</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5D1D13" w:rsidRPr="00527573" w:rsidRDefault="005D1D13" w:rsidP="0069742E">
            <w:pPr>
              <w:adjustRightInd w:val="0"/>
              <w:snapToGrid w:val="0"/>
              <w:spacing w:line="240" w:lineRule="exact"/>
              <w:jc w:val="center"/>
              <w:rPr>
                <w:rFonts w:eastAsia="標楷體"/>
                <w:color w:val="000000"/>
                <w:sz w:val="22"/>
              </w:rPr>
            </w:pPr>
            <w:r w:rsidRPr="00527573">
              <w:rPr>
                <w:rFonts w:eastAsia="標楷體" w:hint="eastAsia"/>
                <w:color w:val="000000"/>
                <w:sz w:val="22"/>
              </w:rPr>
              <w:t>4.</w:t>
            </w:r>
            <w:r>
              <w:rPr>
                <w:rFonts w:eastAsia="標楷體" w:hint="eastAsia"/>
                <w:color w:val="000000"/>
                <w:sz w:val="22"/>
              </w:rPr>
              <w:t>2</w:t>
            </w:r>
          </w:p>
        </w:tc>
      </w:tr>
    </w:tbl>
    <w:p w:rsidR="005D1D13" w:rsidRPr="002D7AEC" w:rsidRDefault="005D1D13" w:rsidP="005D1D13">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D1D13" w:rsidRPr="002D7AEC" w:rsidRDefault="005D1D13" w:rsidP="005D1D13">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5D1D13" w:rsidRPr="002D7AEC" w:rsidRDefault="005D1D13" w:rsidP="005D1D13">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D1D13" w:rsidRPr="002D7AEC" w:rsidRDefault="005D1D13" w:rsidP="005D1D13">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；統計數據僅至2014年4月</w:t>
      </w:r>
      <w:r w:rsidRPr="002D7AEC">
        <w:rPr>
          <w:rFonts w:eastAsia="標楷體" w:hint="eastAsia"/>
          <w:sz w:val="22"/>
          <w:szCs w:val="22"/>
        </w:rPr>
        <w:t>。</w:t>
      </w:r>
    </w:p>
    <w:p w:rsidR="005D1D13" w:rsidRPr="002D7AEC" w:rsidRDefault="005D1D13" w:rsidP="005D1D13">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90254B" w:rsidRDefault="0090254B" w:rsidP="0090254B">
      <w:pPr>
        <w:pStyle w:val="k3a"/>
        <w:spacing w:beforeLines="0" w:before="0" w:line="276" w:lineRule="auto"/>
        <w:ind w:leftChars="0" w:left="0" w:firstLineChars="0" w:firstLine="0"/>
      </w:pPr>
      <w:r w:rsidRPr="00453D02">
        <w:rPr>
          <w:noProof/>
        </w:rPr>
        <w:lastRenderedPageBreak/>
        <w:drawing>
          <wp:anchor distT="0" distB="0" distL="114300" distR="114300" simplePos="0" relativeHeight="251993600" behindDoc="1" locked="0" layoutInCell="1" allowOverlap="1" wp14:anchorId="07E4B916" wp14:editId="6C9D2BA0">
            <wp:simplePos x="0" y="0"/>
            <wp:positionH relativeFrom="column">
              <wp:posOffset>2819400</wp:posOffset>
            </wp:positionH>
            <wp:positionV relativeFrom="paragraph">
              <wp:posOffset>-255905</wp:posOffset>
            </wp:positionV>
            <wp:extent cx="3373120" cy="2991485"/>
            <wp:effectExtent l="0" t="0" r="0" b="0"/>
            <wp:wrapTight wrapText="bothSides">
              <wp:wrapPolygon edited="0">
                <wp:start x="5855" y="550"/>
                <wp:lineTo x="5489" y="963"/>
                <wp:lineTo x="5611" y="1788"/>
                <wp:lineTo x="10735" y="3026"/>
                <wp:lineTo x="2318" y="4264"/>
                <wp:lineTo x="2318" y="5227"/>
                <wp:lineTo x="122" y="5777"/>
                <wp:lineTo x="244" y="8115"/>
                <wp:lineTo x="1098" y="9629"/>
                <wp:lineTo x="1586" y="9629"/>
                <wp:lineTo x="244" y="10041"/>
                <wp:lineTo x="122" y="10316"/>
                <wp:lineTo x="732" y="11829"/>
                <wp:lineTo x="244" y="13342"/>
                <wp:lineTo x="366" y="13480"/>
                <wp:lineTo x="1586" y="14030"/>
                <wp:lineTo x="976" y="14305"/>
                <wp:lineTo x="122" y="15681"/>
                <wp:lineTo x="122" y="17331"/>
                <wp:lineTo x="1342" y="18432"/>
                <wp:lineTo x="2684" y="18707"/>
                <wp:lineTo x="20006" y="18707"/>
                <wp:lineTo x="20616" y="18294"/>
                <wp:lineTo x="20738" y="17469"/>
                <wp:lineTo x="20128" y="16231"/>
                <wp:lineTo x="20372" y="6465"/>
                <wp:lineTo x="18664" y="6190"/>
                <wp:lineTo x="10613" y="5227"/>
                <wp:lineTo x="10735" y="3026"/>
                <wp:lineTo x="12443" y="2338"/>
                <wp:lineTo x="13297" y="1376"/>
                <wp:lineTo x="12809" y="550"/>
                <wp:lineTo x="5855" y="550"/>
              </wp:wrapPolygon>
            </wp:wrapTight>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312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90254B" w:rsidRPr="002D7AEC" w:rsidRDefault="0090254B" w:rsidP="0090254B">
      <w:pPr>
        <w:pStyle w:val="k3a"/>
        <w:spacing w:beforeLines="0" w:before="0"/>
        <w:ind w:leftChars="119" w:left="569" w:right="0" w:hangingChars="101" w:hanging="283"/>
        <w:rPr>
          <w:szCs w:val="16"/>
        </w:rPr>
      </w:pPr>
      <w:r w:rsidRPr="002D7AEC">
        <w:rPr>
          <w:szCs w:val="16"/>
        </w:rPr>
        <w:t>－</w:t>
      </w:r>
      <w:r w:rsidRPr="002D7AEC">
        <w:rPr>
          <w:rFonts w:hint="eastAsia"/>
          <w:szCs w:val="16"/>
        </w:rPr>
        <w:t>201</w:t>
      </w:r>
      <w:r>
        <w:rPr>
          <w:rFonts w:hint="eastAsia"/>
          <w:szCs w:val="16"/>
        </w:rPr>
        <w:t>4</w:t>
      </w:r>
      <w:r w:rsidRPr="002D7AEC">
        <w:rPr>
          <w:rFonts w:hint="eastAsia"/>
          <w:szCs w:val="16"/>
        </w:rPr>
        <w:t>年</w:t>
      </w:r>
      <w:r>
        <w:rPr>
          <w:rFonts w:hint="eastAsia"/>
          <w:szCs w:val="16"/>
        </w:rPr>
        <w:t>1</w:t>
      </w:r>
      <w:r>
        <w:rPr>
          <w:rFonts w:hint="eastAsia"/>
          <w:szCs w:val="16"/>
        </w:rPr>
        <w:t>至</w:t>
      </w:r>
      <w:r>
        <w:rPr>
          <w:rFonts w:hint="eastAsia"/>
          <w:szCs w:val="16"/>
        </w:rPr>
        <w:t>5</w:t>
      </w:r>
      <w:r>
        <w:rPr>
          <w:rFonts w:hint="eastAsia"/>
          <w:szCs w:val="16"/>
        </w:rPr>
        <w:t>月</w:t>
      </w:r>
      <w:r w:rsidRPr="002D7AEC">
        <w:rPr>
          <w:rFonts w:hint="eastAsia"/>
          <w:szCs w:val="16"/>
        </w:rPr>
        <w:t>陸資來台投資件數為</w:t>
      </w:r>
      <w:r>
        <w:rPr>
          <w:rFonts w:hint="eastAsia"/>
          <w:szCs w:val="16"/>
        </w:rPr>
        <w:t>50</w:t>
      </w:r>
      <w:r w:rsidRPr="002D7AEC">
        <w:rPr>
          <w:rFonts w:hint="eastAsia"/>
          <w:szCs w:val="16"/>
        </w:rPr>
        <w:t>件，金額為</w:t>
      </w:r>
      <w:r>
        <w:rPr>
          <w:rFonts w:hint="eastAsia"/>
          <w:szCs w:val="16"/>
        </w:rPr>
        <w:t>1.41</w:t>
      </w:r>
      <w:r w:rsidRPr="002D7AEC">
        <w:rPr>
          <w:rFonts w:hint="eastAsia"/>
          <w:szCs w:val="16"/>
        </w:rPr>
        <w:t>億美元。</w:t>
      </w:r>
      <w:r w:rsidRPr="007B3D22">
        <w:rPr>
          <w:rFonts w:hint="eastAsia"/>
          <w:szCs w:val="16"/>
        </w:rPr>
        <w:t>累計</w:t>
      </w:r>
      <w:r w:rsidRPr="007B3D22">
        <w:rPr>
          <w:rFonts w:hint="eastAsia"/>
          <w:szCs w:val="16"/>
        </w:rPr>
        <w:t>2009</w:t>
      </w:r>
      <w:r w:rsidRPr="007B3D22">
        <w:rPr>
          <w:rFonts w:hint="eastAsia"/>
          <w:szCs w:val="16"/>
        </w:rPr>
        <w:t>年</w:t>
      </w:r>
      <w:r w:rsidRPr="007B3D22">
        <w:rPr>
          <w:rFonts w:hint="eastAsia"/>
          <w:szCs w:val="16"/>
        </w:rPr>
        <w:t>6</w:t>
      </w:r>
      <w:r w:rsidRPr="007B3D22">
        <w:rPr>
          <w:rFonts w:hint="eastAsia"/>
          <w:szCs w:val="16"/>
        </w:rPr>
        <w:t>月</w:t>
      </w:r>
      <w:r w:rsidRPr="007B3D22">
        <w:rPr>
          <w:rFonts w:hint="eastAsia"/>
          <w:szCs w:val="16"/>
        </w:rPr>
        <w:t>30</w:t>
      </w:r>
      <w:r w:rsidRPr="007B3D22">
        <w:rPr>
          <w:rFonts w:hint="eastAsia"/>
          <w:szCs w:val="16"/>
        </w:rPr>
        <w:t>日至</w:t>
      </w:r>
      <w:r w:rsidRPr="007B3D22">
        <w:rPr>
          <w:rFonts w:hint="eastAsia"/>
          <w:szCs w:val="16"/>
        </w:rPr>
        <w:t>2014</w:t>
      </w:r>
      <w:r w:rsidRPr="002D7AEC">
        <w:rPr>
          <w:rFonts w:hint="eastAsia"/>
          <w:szCs w:val="16"/>
        </w:rPr>
        <w:t>年</w:t>
      </w:r>
      <w:r>
        <w:rPr>
          <w:rFonts w:hint="eastAsia"/>
          <w:szCs w:val="16"/>
        </w:rPr>
        <w:t>5</w:t>
      </w:r>
      <w:r>
        <w:rPr>
          <w:rFonts w:hint="eastAsia"/>
          <w:szCs w:val="16"/>
        </w:rPr>
        <w:t>月</w:t>
      </w:r>
      <w:r w:rsidRPr="002D7AEC">
        <w:rPr>
          <w:rFonts w:hint="eastAsia"/>
          <w:szCs w:val="16"/>
        </w:rPr>
        <w:t>，陸資來台投資共計</w:t>
      </w:r>
      <w:r>
        <w:rPr>
          <w:rFonts w:hint="eastAsia"/>
          <w:szCs w:val="16"/>
        </w:rPr>
        <w:t>10.06</w:t>
      </w:r>
      <w:r w:rsidRPr="002D7AEC">
        <w:rPr>
          <w:rFonts w:hint="eastAsia"/>
          <w:szCs w:val="16"/>
        </w:rPr>
        <w:t>億美元。</w:t>
      </w:r>
    </w:p>
    <w:p w:rsidR="0090254B" w:rsidRPr="002D7AEC" w:rsidRDefault="0090254B" w:rsidP="0090254B">
      <w:pPr>
        <w:pStyle w:val="k3a"/>
        <w:spacing w:beforeLines="0" w:before="0"/>
        <w:ind w:leftChars="119" w:left="569" w:right="0" w:hangingChars="101" w:hanging="283"/>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w:t>
      </w:r>
      <w:r>
        <w:rPr>
          <w:rFonts w:hint="eastAsia"/>
          <w:szCs w:val="16"/>
        </w:rPr>
        <w:t>4</w:t>
      </w:r>
      <w:r w:rsidRPr="002D7AEC">
        <w:rPr>
          <w:rFonts w:hint="eastAsia"/>
          <w:szCs w:val="16"/>
        </w:rPr>
        <w:t>年</w:t>
      </w:r>
      <w:r>
        <w:rPr>
          <w:rFonts w:hint="eastAsia"/>
          <w:szCs w:val="16"/>
        </w:rPr>
        <w:t>5</w:t>
      </w:r>
      <w:r>
        <w:rPr>
          <w:rFonts w:hint="eastAsia"/>
          <w:szCs w:val="16"/>
        </w:rPr>
        <w:t>月</w:t>
      </w:r>
      <w:r w:rsidRPr="002D7AEC">
        <w:rPr>
          <w:rFonts w:hint="eastAsia"/>
          <w:szCs w:val="16"/>
        </w:rPr>
        <w:t>，核准陸資來台投資案件，前</w:t>
      </w:r>
      <w:r w:rsidRPr="002D7AEC">
        <w:rPr>
          <w:rFonts w:hint="eastAsia"/>
          <w:szCs w:val="16"/>
        </w:rPr>
        <w:t>3</w:t>
      </w:r>
      <w:r w:rsidRPr="002D7AEC">
        <w:rPr>
          <w:rFonts w:hint="eastAsia"/>
          <w:szCs w:val="16"/>
        </w:rPr>
        <w:t>名業別分別為批發及零售業</w:t>
      </w:r>
      <w:r>
        <w:rPr>
          <w:rFonts w:hint="eastAsia"/>
          <w:szCs w:val="16"/>
        </w:rPr>
        <w:t>2.52</w:t>
      </w:r>
      <w:r w:rsidRPr="002D7AEC">
        <w:rPr>
          <w:rFonts w:hint="eastAsia"/>
          <w:szCs w:val="16"/>
        </w:rPr>
        <w:t>億美元</w:t>
      </w:r>
      <w:r>
        <w:rPr>
          <w:rFonts w:hint="eastAsia"/>
          <w:szCs w:val="16"/>
        </w:rPr>
        <w:t>（</w:t>
      </w:r>
      <w:r>
        <w:rPr>
          <w:rFonts w:hint="eastAsia"/>
          <w:szCs w:val="16"/>
        </w:rPr>
        <w:t>25.03</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13.83</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13.75</w:t>
      </w:r>
      <w:r w:rsidRPr="002D7AEC">
        <w:rPr>
          <w:rFonts w:hint="eastAsia"/>
          <w:szCs w:val="16"/>
        </w:rPr>
        <w:t>％）。</w:t>
      </w:r>
    </w:p>
    <w:p w:rsidR="0090254B" w:rsidRPr="00B6053D" w:rsidRDefault="0090254B" w:rsidP="0090254B">
      <w:pPr>
        <w:pStyle w:val="k3a"/>
        <w:spacing w:beforeLines="0" w:before="0"/>
        <w:ind w:leftChars="119" w:left="610" w:right="0" w:hangingChars="101" w:hanging="324"/>
        <w:rPr>
          <w:b/>
          <w:bCs/>
          <w:sz w:val="32"/>
        </w:rPr>
      </w:pPr>
    </w:p>
    <w:p w:rsidR="0090254B" w:rsidRPr="002D7AEC" w:rsidRDefault="0090254B" w:rsidP="0090254B">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90254B" w:rsidRPr="00896C1C" w:rsidTr="0069742E">
        <w:trPr>
          <w:cantSplit/>
          <w:trHeight w:val="373"/>
          <w:jc w:val="center"/>
        </w:trPr>
        <w:tc>
          <w:tcPr>
            <w:tcW w:w="1648" w:type="dxa"/>
            <w:tcBorders>
              <w:left w:val="nil"/>
            </w:tcBorders>
          </w:tcPr>
          <w:p w:rsidR="0090254B" w:rsidRPr="00896C1C" w:rsidRDefault="0090254B" w:rsidP="0069742E">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90254B" w:rsidRPr="00896C1C" w:rsidRDefault="0090254B" w:rsidP="0069742E">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90254B" w:rsidRPr="00896C1C" w:rsidRDefault="0090254B" w:rsidP="0069742E">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90254B" w:rsidRPr="00896C1C" w:rsidTr="0069742E">
        <w:trPr>
          <w:trHeight w:hRule="exact" w:val="397"/>
          <w:jc w:val="center"/>
        </w:trPr>
        <w:tc>
          <w:tcPr>
            <w:tcW w:w="1648" w:type="dxa"/>
            <w:tcBorders>
              <w:top w:val="nil"/>
              <w:left w:val="nil"/>
              <w:bottom w:val="nil"/>
            </w:tcBorders>
            <w:vAlign w:val="center"/>
          </w:tcPr>
          <w:p w:rsidR="0090254B" w:rsidRPr="00896C1C" w:rsidRDefault="0090254B" w:rsidP="0069742E">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90254B" w:rsidRPr="00896C1C" w:rsidTr="0069742E">
        <w:trPr>
          <w:trHeight w:hRule="exact" w:val="397"/>
          <w:jc w:val="center"/>
        </w:trPr>
        <w:tc>
          <w:tcPr>
            <w:tcW w:w="1648" w:type="dxa"/>
            <w:tcBorders>
              <w:top w:val="nil"/>
              <w:left w:val="nil"/>
              <w:bottom w:val="nil"/>
            </w:tcBorders>
            <w:vAlign w:val="center"/>
          </w:tcPr>
          <w:p w:rsidR="0090254B" w:rsidRPr="00896C1C" w:rsidRDefault="0090254B" w:rsidP="0069742E">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90254B" w:rsidRPr="00896C1C" w:rsidTr="0069742E">
        <w:trPr>
          <w:trHeight w:hRule="exact" w:val="397"/>
          <w:jc w:val="center"/>
        </w:trPr>
        <w:tc>
          <w:tcPr>
            <w:tcW w:w="1648" w:type="dxa"/>
            <w:tcBorders>
              <w:top w:val="nil"/>
              <w:left w:val="nil"/>
              <w:bottom w:val="nil"/>
            </w:tcBorders>
            <w:vAlign w:val="center"/>
          </w:tcPr>
          <w:p w:rsidR="0090254B" w:rsidRPr="00896C1C" w:rsidRDefault="0090254B" w:rsidP="0069742E">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90254B" w:rsidRPr="00443FFA" w:rsidRDefault="0090254B" w:rsidP="0069742E">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90254B" w:rsidRPr="00896C1C" w:rsidTr="0069742E">
        <w:trPr>
          <w:trHeight w:hRule="exact" w:val="397"/>
          <w:jc w:val="center"/>
        </w:trPr>
        <w:tc>
          <w:tcPr>
            <w:tcW w:w="1648" w:type="dxa"/>
            <w:tcBorders>
              <w:top w:val="nil"/>
              <w:left w:val="nil"/>
              <w:bottom w:val="nil"/>
            </w:tcBorders>
            <w:vAlign w:val="center"/>
          </w:tcPr>
          <w:p w:rsidR="0090254B" w:rsidRPr="00CD3778" w:rsidRDefault="0090254B" w:rsidP="0069742E">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90254B" w:rsidRPr="00CD3778"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90254B" w:rsidRPr="00CD3778"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1~5</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50</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1.41</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90254B" w:rsidRPr="00896C1C" w:rsidTr="0069742E">
        <w:trPr>
          <w:trHeight w:hRule="exact" w:val="397"/>
          <w:jc w:val="center"/>
        </w:trPr>
        <w:tc>
          <w:tcPr>
            <w:tcW w:w="1648" w:type="dxa"/>
            <w:tcBorders>
              <w:top w:val="nil"/>
              <w:left w:val="nil"/>
              <w:bottom w:val="nil"/>
            </w:tcBorders>
            <w:vAlign w:val="center"/>
          </w:tcPr>
          <w:p w:rsidR="0090254B" w:rsidRDefault="0090254B" w:rsidP="0069742E">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0254B"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90254B" w:rsidRPr="00896C1C" w:rsidTr="0069742E">
        <w:trPr>
          <w:trHeight w:hRule="exact" w:val="397"/>
          <w:jc w:val="center"/>
        </w:trPr>
        <w:tc>
          <w:tcPr>
            <w:tcW w:w="1648" w:type="dxa"/>
            <w:tcBorders>
              <w:top w:val="nil"/>
              <w:left w:val="nil"/>
            </w:tcBorders>
            <w:vAlign w:val="center"/>
          </w:tcPr>
          <w:p w:rsidR="0090254B" w:rsidRPr="00CD3778" w:rsidRDefault="0090254B" w:rsidP="0069742E">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90254B" w:rsidRPr="00CD3778"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533</w:t>
            </w:r>
          </w:p>
        </w:tc>
        <w:tc>
          <w:tcPr>
            <w:tcW w:w="3118" w:type="dxa"/>
            <w:tcBorders>
              <w:top w:val="nil"/>
              <w:left w:val="nil"/>
              <w:right w:val="nil"/>
            </w:tcBorders>
            <w:vAlign w:val="center"/>
          </w:tcPr>
          <w:p w:rsidR="0090254B" w:rsidRPr="00CD3778" w:rsidRDefault="0090254B" w:rsidP="0069742E">
            <w:pPr>
              <w:adjustRightInd w:val="0"/>
              <w:snapToGrid w:val="0"/>
              <w:spacing w:line="380" w:lineRule="exact"/>
              <w:jc w:val="center"/>
              <w:rPr>
                <w:rFonts w:eastAsia="標楷體"/>
                <w:color w:val="000000"/>
                <w:sz w:val="22"/>
              </w:rPr>
            </w:pPr>
            <w:r>
              <w:rPr>
                <w:rFonts w:eastAsia="標楷體" w:hint="eastAsia"/>
                <w:color w:val="000000"/>
                <w:sz w:val="22"/>
              </w:rPr>
              <w:t>10.06</w:t>
            </w:r>
          </w:p>
        </w:tc>
      </w:tr>
    </w:tbl>
    <w:p w:rsidR="0090254B" w:rsidRDefault="0090254B" w:rsidP="0090254B">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D75028" w:rsidRPr="0090254B" w:rsidRDefault="00D75028" w:rsidP="00D75028">
      <w:pPr>
        <w:pStyle w:val="k3a"/>
        <w:spacing w:beforeLines="0" w:before="0" w:line="300" w:lineRule="auto"/>
        <w:ind w:leftChars="0" w:left="0" w:firstLineChars="0" w:firstLine="0"/>
        <w:rPr>
          <w:kern w:val="2"/>
          <w:sz w:val="22"/>
          <w:szCs w:val="22"/>
        </w:rPr>
      </w:pPr>
    </w:p>
    <w:p w:rsidR="00D75028" w:rsidRDefault="00494B27" w:rsidP="00D75028">
      <w:pPr>
        <w:pStyle w:val="2"/>
        <w:spacing w:after="360"/>
      </w:pPr>
      <w:bookmarkStart w:id="119" w:name="_Toc391906423"/>
      <w:r w:rsidRPr="00C20246">
        <w:rPr>
          <w:noProof/>
        </w:rPr>
        <w:lastRenderedPageBreak/>
        <w:drawing>
          <wp:anchor distT="0" distB="0" distL="114300" distR="114300" simplePos="0" relativeHeight="251997696" behindDoc="0" locked="0" layoutInCell="1" allowOverlap="1" wp14:anchorId="649F8086" wp14:editId="561287FE">
            <wp:simplePos x="0" y="0"/>
            <wp:positionH relativeFrom="column">
              <wp:posOffset>2225304</wp:posOffset>
            </wp:positionH>
            <wp:positionV relativeFrom="paragraph">
              <wp:posOffset>384810</wp:posOffset>
            </wp:positionV>
            <wp:extent cx="3985260" cy="2645410"/>
            <wp:effectExtent l="0" t="0" r="0" b="0"/>
            <wp:wrapNone/>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526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6E0B3B">
        <w:rPr>
          <w:sz w:val="32"/>
        </w:rPr>
        <w:t>（二）兩岸貿易</w:t>
      </w:r>
      <w:bookmarkEnd w:id="119"/>
    </w:p>
    <w:p w:rsidR="0090254B" w:rsidRPr="00403EF1" w:rsidRDefault="0090254B" w:rsidP="0090254B">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5</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150.8</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7.7</w:t>
      </w:r>
      <w:r w:rsidRPr="00403EF1">
        <w:rPr>
          <w:rFonts w:hint="eastAsia"/>
          <w:noProof w:val="0"/>
          <w:kern w:val="2"/>
          <w:sz w:val="28"/>
          <w:szCs w:val="16"/>
          <w:lang w:bidi="ar-SA"/>
        </w:rPr>
        <w:t>％；其中出口額為</w:t>
      </w:r>
      <w:r>
        <w:rPr>
          <w:rFonts w:hint="eastAsia"/>
          <w:noProof w:val="0"/>
          <w:kern w:val="2"/>
          <w:sz w:val="28"/>
          <w:szCs w:val="16"/>
          <w:lang w:bidi="ar-SA"/>
        </w:rPr>
        <w:t>110.6</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6.4</w:t>
      </w:r>
      <w:r w:rsidRPr="00403EF1">
        <w:rPr>
          <w:rFonts w:hint="eastAsia"/>
          <w:noProof w:val="0"/>
          <w:kern w:val="2"/>
          <w:sz w:val="28"/>
          <w:szCs w:val="16"/>
          <w:lang w:bidi="ar-SA"/>
        </w:rPr>
        <w:t>％；進口額為</w:t>
      </w:r>
      <w:r>
        <w:rPr>
          <w:rFonts w:hint="eastAsia"/>
          <w:noProof w:val="0"/>
          <w:kern w:val="2"/>
          <w:sz w:val="28"/>
          <w:szCs w:val="16"/>
          <w:lang w:bidi="ar-SA"/>
        </w:rPr>
        <w:t>40.2</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11.4</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70.4</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3.8</w:t>
      </w:r>
      <w:r w:rsidRPr="00403EF1">
        <w:rPr>
          <w:rFonts w:hint="eastAsia"/>
          <w:noProof w:val="0"/>
          <w:kern w:val="2"/>
          <w:sz w:val="28"/>
          <w:szCs w:val="16"/>
          <w:lang w:bidi="ar-SA"/>
        </w:rPr>
        <w:t>％。</w:t>
      </w:r>
    </w:p>
    <w:p w:rsidR="0090254B" w:rsidRPr="00B85636" w:rsidRDefault="0090254B" w:rsidP="0090254B">
      <w:pPr>
        <w:pStyle w:val="af3"/>
        <w:widowControl w:val="0"/>
        <w:tabs>
          <w:tab w:val="left" w:pos="567"/>
        </w:tabs>
        <w:ind w:leftChars="118" w:left="566" w:rightChars="2217" w:right="5321" w:hangingChars="101" w:hanging="283"/>
        <w:jc w:val="both"/>
        <w:rPr>
          <w:sz w:val="28"/>
          <w:szCs w:val="16"/>
          <w:u w:val="single"/>
        </w:rPr>
      </w:pPr>
    </w:p>
    <w:p w:rsidR="0090254B" w:rsidRPr="00403EF1" w:rsidRDefault="0090254B" w:rsidP="0090254B">
      <w:pPr>
        <w:pStyle w:val="k3a"/>
        <w:spacing w:beforeLines="0" w:before="0" w:line="300" w:lineRule="auto"/>
        <w:ind w:leftChars="0" w:left="0" w:firstLineChars="0" w:firstLine="0"/>
        <w:rPr>
          <w:vanish/>
        </w:rPr>
      </w:pPr>
    </w:p>
    <w:p w:rsidR="0090254B" w:rsidRPr="00403EF1" w:rsidRDefault="0090254B" w:rsidP="0090254B">
      <w:pPr>
        <w:rPr>
          <w:rFonts w:eastAsia="標楷體"/>
          <w:vanish/>
          <w:sz w:val="28"/>
        </w:rPr>
      </w:pPr>
    </w:p>
    <w:p w:rsidR="0090254B" w:rsidRPr="00403EF1" w:rsidRDefault="0090254B" w:rsidP="0090254B">
      <w:pPr>
        <w:rPr>
          <w:rFonts w:eastAsia="標楷體"/>
          <w:vanish/>
          <w:sz w:val="28"/>
        </w:rPr>
      </w:pPr>
    </w:p>
    <w:p w:rsidR="0090254B" w:rsidRPr="00403EF1" w:rsidRDefault="0090254B" w:rsidP="0090254B">
      <w:pPr>
        <w:rPr>
          <w:rFonts w:eastAsia="標楷體"/>
          <w:vanish/>
          <w:sz w:val="28"/>
        </w:rPr>
      </w:pPr>
    </w:p>
    <w:p w:rsidR="0090254B" w:rsidRPr="00403EF1" w:rsidRDefault="0090254B" w:rsidP="0090254B">
      <w:pPr>
        <w:rPr>
          <w:rFonts w:eastAsia="標楷體"/>
          <w:vanish/>
          <w:sz w:val="28"/>
        </w:rPr>
      </w:pPr>
    </w:p>
    <w:p w:rsidR="0090254B" w:rsidRPr="00403EF1" w:rsidRDefault="0090254B" w:rsidP="0090254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90254B" w:rsidRPr="00403EF1" w:rsidRDefault="0090254B" w:rsidP="0090254B">
      <w:pPr>
        <w:rPr>
          <w:rFonts w:eastAsia="標楷體"/>
          <w:vanish/>
          <w:sz w:val="28"/>
        </w:rPr>
      </w:pPr>
    </w:p>
    <w:p w:rsidR="0090254B" w:rsidRPr="00403EF1" w:rsidRDefault="0090254B" w:rsidP="0090254B">
      <w:pPr>
        <w:rPr>
          <w:rFonts w:eastAsia="標楷體"/>
          <w:vanish/>
          <w:sz w:val="28"/>
        </w:rPr>
      </w:pPr>
    </w:p>
    <w:p w:rsidR="0090254B" w:rsidRPr="00403EF1" w:rsidRDefault="0090254B" w:rsidP="0090254B">
      <w:pPr>
        <w:rPr>
          <w:rFonts w:eastAsia="標楷體"/>
          <w:vanish/>
          <w:sz w:val="28"/>
        </w:rPr>
      </w:pPr>
    </w:p>
    <w:p w:rsidR="0090254B" w:rsidRPr="00403EF1" w:rsidRDefault="0090254B" w:rsidP="0090254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90254B" w:rsidRPr="00403EF1" w:rsidRDefault="0090254B" w:rsidP="0090254B">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995648" behindDoc="0" locked="0" layoutInCell="1" allowOverlap="1" wp14:anchorId="1FF80A05" wp14:editId="09A52721">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42E" w:rsidRDefault="0069742E" w:rsidP="0090254B">
                              <w:pPr>
                                <w:spacing w:line="200" w:lineRule="exact"/>
                                <w:rPr>
                                  <w:b/>
                                  <w:bCs/>
                                  <w:color w:val="000000"/>
                                  <w:sz w:val="16"/>
                                </w:rPr>
                              </w:pPr>
                              <w:r>
                                <w:rPr>
                                  <w:rFonts w:hint="eastAsia"/>
                                  <w:b/>
                                  <w:bCs/>
                                  <w:color w:val="000000"/>
                                  <w:sz w:val="16"/>
                                </w:rPr>
                                <w:t>進口成長率</w:t>
                              </w:r>
                            </w:p>
                            <w:p w:rsidR="0069742E" w:rsidRDefault="0069742E" w:rsidP="0090254B">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19956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69742E" w:rsidRDefault="0069742E" w:rsidP="0090254B">
                        <w:pPr>
                          <w:spacing w:line="200" w:lineRule="exact"/>
                          <w:rPr>
                            <w:b/>
                            <w:bCs/>
                            <w:color w:val="000000"/>
                            <w:sz w:val="16"/>
                          </w:rPr>
                        </w:pPr>
                        <w:r>
                          <w:rPr>
                            <w:rFonts w:hint="eastAsia"/>
                            <w:b/>
                            <w:bCs/>
                            <w:color w:val="000000"/>
                            <w:sz w:val="16"/>
                          </w:rPr>
                          <w:t>進口成長率</w:t>
                        </w:r>
                      </w:p>
                      <w:p w:rsidR="0069742E" w:rsidRDefault="0069742E" w:rsidP="0090254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90254B" w:rsidRPr="00896C1C" w:rsidTr="0069742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90254B" w:rsidRPr="00896C1C" w:rsidRDefault="0090254B"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90254B" w:rsidRPr="00896C1C" w:rsidRDefault="0090254B" w:rsidP="0069742E">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90254B" w:rsidRPr="00896C1C" w:rsidRDefault="0090254B" w:rsidP="0069742E">
            <w:pPr>
              <w:jc w:val="center"/>
              <w:rPr>
                <w:rFonts w:ascii="標楷體" w:eastAsia="標楷體" w:hAnsi="標楷體" w:cs="Arial Unicode MS"/>
              </w:rPr>
            </w:pPr>
            <w:r>
              <w:rPr>
                <w:rFonts w:ascii="標楷體" w:eastAsia="標楷體" w:hAnsi="標楷體" w:hint="eastAsia"/>
              </w:rPr>
              <w:t>出入超</w:t>
            </w:r>
          </w:p>
        </w:tc>
      </w:tr>
      <w:tr w:rsidR="0090254B" w:rsidRPr="00896C1C" w:rsidTr="0069742E">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90254B" w:rsidRPr="00896C1C" w:rsidRDefault="0090254B" w:rsidP="0069742E">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90254B" w:rsidRPr="00896C1C" w:rsidRDefault="0090254B" w:rsidP="0069742E">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90254B" w:rsidRPr="00896C1C" w:rsidTr="0069742E">
        <w:trPr>
          <w:trHeight w:hRule="exact" w:val="340"/>
        </w:trPr>
        <w:tc>
          <w:tcPr>
            <w:tcW w:w="1800" w:type="dxa"/>
            <w:tcBorders>
              <w:right w:val="single" w:sz="4" w:space="0" w:color="auto"/>
            </w:tcBorders>
            <w:tcMar>
              <w:top w:w="15" w:type="dxa"/>
              <w:left w:w="15" w:type="dxa"/>
              <w:bottom w:w="0" w:type="dxa"/>
              <w:right w:w="15" w:type="dxa"/>
            </w:tcMar>
          </w:tcPr>
          <w:p w:rsidR="0090254B" w:rsidRPr="00896C1C" w:rsidRDefault="0090254B" w:rsidP="0069742E">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-12.9</w:t>
            </w:r>
          </w:p>
        </w:tc>
      </w:tr>
      <w:tr w:rsidR="0090254B" w:rsidRPr="00896C1C" w:rsidTr="0069742E">
        <w:trPr>
          <w:trHeight w:hRule="exact" w:val="340"/>
        </w:trPr>
        <w:tc>
          <w:tcPr>
            <w:tcW w:w="1800" w:type="dxa"/>
            <w:tcBorders>
              <w:right w:val="single" w:sz="4" w:space="0" w:color="auto"/>
            </w:tcBorders>
            <w:tcMar>
              <w:top w:w="15" w:type="dxa"/>
              <w:left w:w="15" w:type="dxa"/>
              <w:bottom w:w="0" w:type="dxa"/>
              <w:right w:w="15" w:type="dxa"/>
            </w:tcMar>
          </w:tcPr>
          <w:p w:rsidR="0090254B" w:rsidRPr="00896C1C" w:rsidRDefault="0090254B" w:rsidP="0069742E">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32.7</w:t>
            </w:r>
          </w:p>
        </w:tc>
      </w:tr>
      <w:tr w:rsidR="0090254B" w:rsidRPr="00896C1C" w:rsidTr="0069742E">
        <w:trPr>
          <w:trHeight w:hRule="exact" w:val="340"/>
        </w:trPr>
        <w:tc>
          <w:tcPr>
            <w:tcW w:w="1800" w:type="dxa"/>
            <w:tcBorders>
              <w:right w:val="single" w:sz="4" w:space="0" w:color="auto"/>
            </w:tcBorders>
            <w:tcMar>
              <w:top w:w="15" w:type="dxa"/>
              <w:left w:w="15" w:type="dxa"/>
              <w:bottom w:w="0" w:type="dxa"/>
              <w:right w:w="15" w:type="dxa"/>
            </w:tcMar>
          </w:tcPr>
          <w:p w:rsidR="0090254B" w:rsidRPr="00896C1C" w:rsidRDefault="0090254B" w:rsidP="0069742E">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90254B" w:rsidRPr="00896C1C" w:rsidRDefault="0090254B" w:rsidP="0069742E">
            <w:pPr>
              <w:jc w:val="center"/>
            </w:pPr>
            <w:r w:rsidRPr="00896C1C">
              <w:rPr>
                <w:rFonts w:hint="eastAsia"/>
              </w:rPr>
              <w:t>2.1</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Pr="00CD3778" w:rsidRDefault="0090254B" w:rsidP="0069742E">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90254B" w:rsidRPr="00CD3778" w:rsidRDefault="0090254B" w:rsidP="0069742E">
            <w:pPr>
              <w:jc w:val="center"/>
              <w:rPr>
                <w:color w:val="000000"/>
              </w:rPr>
            </w:pPr>
            <w:r>
              <w:rPr>
                <w:rFonts w:hint="eastAsia"/>
                <w:color w:val="000000"/>
              </w:rPr>
              <w:t>-4.7</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2.5</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-9.7</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6.0</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-3.0</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-11.5</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-9.3</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9.0</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4.2</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692.5</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3.7</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501.1</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2.7</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39.6</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191.4</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6.3</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309.7</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0.6</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-8.7</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20.7</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109.6</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43.6</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-7.7</w:t>
            </w:r>
          </w:p>
        </w:tc>
      </w:tr>
      <w:tr w:rsidR="0090254B" w:rsidRPr="00896C1C" w:rsidTr="0069742E">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103.8</w:t>
            </w:r>
          </w:p>
        </w:tc>
        <w:tc>
          <w:tcPr>
            <w:tcW w:w="854"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5.0</w:t>
            </w:r>
          </w:p>
        </w:tc>
        <w:tc>
          <w:tcPr>
            <w:tcW w:w="70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42.1</w:t>
            </w:r>
          </w:p>
        </w:tc>
        <w:tc>
          <w:tcPr>
            <w:tcW w:w="93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0.0</w:t>
            </w:r>
          </w:p>
        </w:tc>
      </w:tr>
      <w:tr w:rsidR="0090254B" w:rsidRPr="00896C1C" w:rsidTr="0069742E">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254B" w:rsidRDefault="0090254B" w:rsidP="0069742E">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150.8</w:t>
            </w:r>
          </w:p>
        </w:tc>
        <w:tc>
          <w:tcPr>
            <w:tcW w:w="798"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7.7</w:t>
            </w:r>
          </w:p>
        </w:tc>
        <w:tc>
          <w:tcPr>
            <w:tcW w:w="631"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31.4</w:t>
            </w:r>
          </w:p>
        </w:tc>
        <w:tc>
          <w:tcPr>
            <w:tcW w:w="797"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110.6</w:t>
            </w:r>
          </w:p>
        </w:tc>
        <w:tc>
          <w:tcPr>
            <w:tcW w:w="854"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6.4</w:t>
            </w:r>
          </w:p>
        </w:tc>
        <w:tc>
          <w:tcPr>
            <w:tcW w:w="700"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41.5</w:t>
            </w:r>
          </w:p>
        </w:tc>
        <w:tc>
          <w:tcPr>
            <w:tcW w:w="786"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40.2</w:t>
            </w:r>
          </w:p>
        </w:tc>
        <w:tc>
          <w:tcPr>
            <w:tcW w:w="938"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11.4</w:t>
            </w:r>
          </w:p>
        </w:tc>
        <w:tc>
          <w:tcPr>
            <w:tcW w:w="720"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18.8</w:t>
            </w:r>
          </w:p>
        </w:tc>
        <w:tc>
          <w:tcPr>
            <w:tcW w:w="772"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70.4</w:t>
            </w:r>
          </w:p>
        </w:tc>
        <w:tc>
          <w:tcPr>
            <w:tcW w:w="848" w:type="dxa"/>
            <w:tcBorders>
              <w:left w:val="nil"/>
              <w:bottom w:val="single" w:sz="4" w:space="0" w:color="auto"/>
              <w:right w:val="nil"/>
            </w:tcBorders>
            <w:tcMar>
              <w:top w:w="15" w:type="dxa"/>
              <w:left w:w="15" w:type="dxa"/>
              <w:bottom w:w="0" w:type="dxa"/>
              <w:right w:w="15" w:type="dxa"/>
            </w:tcMar>
            <w:vAlign w:val="bottom"/>
          </w:tcPr>
          <w:p w:rsidR="0090254B" w:rsidRDefault="0090254B" w:rsidP="0069742E">
            <w:pPr>
              <w:jc w:val="center"/>
              <w:rPr>
                <w:color w:val="000000"/>
              </w:rPr>
            </w:pPr>
            <w:r>
              <w:rPr>
                <w:rFonts w:hint="eastAsia"/>
                <w:color w:val="000000"/>
              </w:rPr>
              <w:t>3.8</w:t>
            </w:r>
          </w:p>
        </w:tc>
      </w:tr>
    </w:tbl>
    <w:p w:rsidR="0090254B" w:rsidRPr="0054549B" w:rsidRDefault="0090254B" w:rsidP="0090254B">
      <w:pPr>
        <w:snapToGrid w:val="0"/>
        <w:spacing w:line="240" w:lineRule="exact"/>
        <w:ind w:leftChars="-354" w:left="-1" w:right="-777" w:hangingChars="386" w:hanging="849"/>
        <w:jc w:val="both"/>
        <w:rPr>
          <w:color w:val="FF0000"/>
        </w:rPr>
      </w:pPr>
      <w:r w:rsidRPr="00403EF1">
        <w:rPr>
          <w:rFonts w:eastAsia="標楷體"/>
          <w:sz w:val="22"/>
        </w:rPr>
        <w:t>資料來源：財政部進出口海關統計。</w:t>
      </w:r>
    </w:p>
    <w:p w:rsidR="0098590E" w:rsidRPr="00431664" w:rsidRDefault="00AC2664" w:rsidP="00B63A10">
      <w:pPr>
        <w:pStyle w:val="t-1"/>
        <w:spacing w:afterLines="0" w:after="0"/>
      </w:pPr>
      <w:bookmarkStart w:id="120" w:name="_Toc391906424"/>
      <w:r w:rsidRPr="00431664">
        <w:lastRenderedPageBreak/>
        <w:t>肆、專論</w:t>
      </w:r>
      <w:bookmarkEnd w:id="111"/>
      <w:bookmarkEnd w:id="120"/>
    </w:p>
    <w:p w:rsidR="0098590E" w:rsidRDefault="0098590E" w:rsidP="0098590E">
      <w:pPr>
        <w:widowControl/>
        <w:spacing w:afterLines="50" w:after="180"/>
        <w:jc w:val="center"/>
        <w:rPr>
          <w:rFonts w:eastAsia="標楷體"/>
          <w:b/>
          <w:sz w:val="32"/>
        </w:rPr>
      </w:pPr>
      <w:r w:rsidRPr="00716A2E">
        <w:rPr>
          <w:rFonts w:eastAsia="標楷體" w:hint="eastAsia"/>
          <w:b/>
          <w:sz w:val="32"/>
        </w:rPr>
        <w:t>淺</w:t>
      </w:r>
      <w:r>
        <w:rPr>
          <w:rFonts w:eastAsia="標楷體" w:hint="eastAsia"/>
          <w:b/>
          <w:sz w:val="32"/>
        </w:rPr>
        <w:t>談</w:t>
      </w:r>
      <w:r w:rsidRPr="00716A2E">
        <w:rPr>
          <w:rFonts w:eastAsia="標楷體" w:hint="eastAsia"/>
          <w:b/>
          <w:sz w:val="32"/>
        </w:rPr>
        <w:t>台灣經濟發展</w:t>
      </w:r>
      <w:r>
        <w:rPr>
          <w:rFonts w:eastAsia="標楷體" w:hint="eastAsia"/>
          <w:b/>
          <w:sz w:val="32"/>
        </w:rPr>
        <w:t>策略</w:t>
      </w:r>
      <w:r>
        <w:rPr>
          <w:rStyle w:val="aff6"/>
          <w:rFonts w:ascii="標楷體" w:eastAsia="標楷體" w:hAnsi="標楷體"/>
          <w:b/>
          <w:sz w:val="36"/>
          <w:szCs w:val="36"/>
        </w:rPr>
        <w:footnoteReference w:id="1"/>
      </w:r>
    </w:p>
    <w:p w:rsidR="0098590E" w:rsidRDefault="0098590E" w:rsidP="0098590E">
      <w:pPr>
        <w:adjustRightInd w:val="0"/>
        <w:snapToGrid w:val="0"/>
        <w:spacing w:line="360" w:lineRule="auto"/>
        <w:jc w:val="both"/>
        <w:rPr>
          <w:rFonts w:eastAsia="標楷體"/>
          <w:sz w:val="28"/>
        </w:rPr>
      </w:pPr>
      <w:r w:rsidRPr="00602BB0">
        <w:rPr>
          <w:rFonts w:eastAsia="標楷體" w:hint="eastAsia"/>
          <w:b/>
          <w:sz w:val="28"/>
        </w:rPr>
        <w:t>一、背景說明</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經濟學旨在探究如何在有限資源下能達到最大滿足，作為一門選擇的學問，學者專家們雖然無不期望能夠找出影響經濟發展的關鍵因素，只是歷經數次全球性經濟衰退，舉凡近年發生</w:t>
      </w:r>
      <w:proofErr w:type="gramStart"/>
      <w:r>
        <w:rPr>
          <w:rFonts w:eastAsia="標楷體" w:hint="eastAsia"/>
          <w:sz w:val="28"/>
        </w:rPr>
        <w:t>次貸</w:t>
      </w:r>
      <w:proofErr w:type="gramEnd"/>
      <w:r>
        <w:rPr>
          <w:rFonts w:eastAsia="標楷體" w:hint="eastAsia"/>
          <w:sz w:val="28"/>
        </w:rPr>
        <w:t>風暴、</w:t>
      </w:r>
      <w:proofErr w:type="gramStart"/>
      <w:r>
        <w:rPr>
          <w:rFonts w:eastAsia="標楷體" w:hint="eastAsia"/>
          <w:sz w:val="28"/>
        </w:rPr>
        <w:t>歐債危機</w:t>
      </w:r>
      <w:proofErr w:type="gramEnd"/>
      <w:r>
        <w:rPr>
          <w:rFonts w:eastAsia="標楷體" w:hint="eastAsia"/>
          <w:sz w:val="28"/>
        </w:rPr>
        <w:t>，非但無法提供有效對策，甚至完全無法阻止類似的事件一再發生。</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r w:rsidRPr="00140DEB">
        <w:rPr>
          <w:rFonts w:eastAsia="標楷體" w:hint="eastAsia"/>
          <w:sz w:val="28"/>
        </w:rPr>
        <w:t>根據國內外機構預測，</w:t>
      </w:r>
      <w:r>
        <w:rPr>
          <w:rFonts w:eastAsia="標楷體" w:hint="eastAsia"/>
          <w:sz w:val="28"/>
        </w:rPr>
        <w:t>2014</w:t>
      </w:r>
      <w:r>
        <w:rPr>
          <w:rFonts w:eastAsia="標楷體" w:hint="eastAsia"/>
          <w:sz w:val="28"/>
        </w:rPr>
        <w:t>年</w:t>
      </w:r>
      <w:r w:rsidRPr="00140DEB">
        <w:rPr>
          <w:rFonts w:eastAsia="標楷體" w:hint="eastAsia"/>
          <w:sz w:val="28"/>
        </w:rPr>
        <w:t>台灣經濟成長</w:t>
      </w:r>
      <w:r>
        <w:rPr>
          <w:rFonts w:eastAsia="標楷體" w:hint="eastAsia"/>
          <w:sz w:val="28"/>
        </w:rPr>
        <w:t>率有機會突破</w:t>
      </w:r>
      <w:r>
        <w:rPr>
          <w:rFonts w:eastAsia="標楷體" w:hint="eastAsia"/>
          <w:sz w:val="28"/>
        </w:rPr>
        <w:t>3</w:t>
      </w:r>
      <w:r>
        <w:rPr>
          <w:rFonts w:eastAsia="標楷體" w:hint="eastAsia"/>
          <w:sz w:val="28"/>
        </w:rPr>
        <w:t>％</w:t>
      </w:r>
      <w:r w:rsidRPr="00140DEB">
        <w:rPr>
          <w:rFonts w:eastAsia="標楷體" w:hint="eastAsia"/>
          <w:sz w:val="28"/>
        </w:rPr>
        <w:t>，</w:t>
      </w:r>
      <w:r>
        <w:rPr>
          <w:rFonts w:eastAsia="標楷體" w:hint="eastAsia"/>
          <w:sz w:val="28"/>
        </w:rPr>
        <w:t>似乎能</w:t>
      </w:r>
      <w:r w:rsidRPr="00140DEB">
        <w:rPr>
          <w:rFonts w:eastAsia="標楷體" w:hint="eastAsia"/>
          <w:sz w:val="28"/>
        </w:rPr>
        <w:t>擺脫低成長的困境，惟是否</w:t>
      </w:r>
      <w:r>
        <w:rPr>
          <w:rFonts w:eastAsia="標楷體" w:hint="eastAsia"/>
          <w:sz w:val="28"/>
        </w:rPr>
        <w:t>有機會</w:t>
      </w:r>
      <w:r w:rsidRPr="00140DEB">
        <w:rPr>
          <w:rFonts w:eastAsia="標楷體" w:hint="eastAsia"/>
          <w:sz w:val="28"/>
        </w:rPr>
        <w:t>持續穩健發展，是</w:t>
      </w:r>
      <w:r>
        <w:rPr>
          <w:rFonts w:eastAsia="標楷體" w:hint="eastAsia"/>
          <w:sz w:val="28"/>
        </w:rPr>
        <w:t>我們亟需</w:t>
      </w:r>
      <w:r w:rsidRPr="00140DEB">
        <w:rPr>
          <w:rFonts w:eastAsia="標楷體" w:hint="eastAsia"/>
          <w:sz w:val="28"/>
        </w:rPr>
        <w:t>關</w:t>
      </w:r>
      <w:r>
        <w:rPr>
          <w:rFonts w:eastAsia="標楷體" w:hint="eastAsia"/>
          <w:sz w:val="28"/>
        </w:rPr>
        <w:t>切之</w:t>
      </w:r>
      <w:r w:rsidRPr="00140DEB">
        <w:rPr>
          <w:rFonts w:eastAsia="標楷體" w:hint="eastAsia"/>
          <w:sz w:val="28"/>
        </w:rPr>
        <w:t>事</w:t>
      </w:r>
      <w:r>
        <w:rPr>
          <w:rFonts w:eastAsia="標楷體" w:hint="eastAsia"/>
          <w:sz w:val="28"/>
        </w:rPr>
        <w:t>；</w:t>
      </w:r>
      <w:r w:rsidRPr="00140DEB">
        <w:rPr>
          <w:rFonts w:eastAsia="標楷體" w:hint="eastAsia"/>
          <w:sz w:val="28"/>
        </w:rPr>
        <w:t>本文試圖</w:t>
      </w:r>
      <w:r>
        <w:rPr>
          <w:rFonts w:eastAsia="標楷體" w:hint="eastAsia"/>
          <w:sz w:val="28"/>
        </w:rPr>
        <w:t>擺脫主流經濟學的框架，改以</w:t>
      </w:r>
      <w:r w:rsidRPr="00140DEB">
        <w:rPr>
          <w:rFonts w:eastAsia="標楷體" w:hint="eastAsia"/>
          <w:sz w:val="28"/>
        </w:rPr>
        <w:t>交易成本</w:t>
      </w:r>
      <w:r>
        <w:rPr>
          <w:rFonts w:eastAsia="標楷體" w:hint="eastAsia"/>
          <w:sz w:val="28"/>
        </w:rPr>
        <w:t>經濟學</w:t>
      </w:r>
      <w:r w:rsidRPr="00140DEB">
        <w:rPr>
          <w:rFonts w:eastAsia="標楷體" w:hint="eastAsia"/>
          <w:sz w:val="28"/>
        </w:rPr>
        <w:t>的概念，來解釋台灣</w:t>
      </w:r>
      <w:r>
        <w:rPr>
          <w:rFonts w:eastAsia="標楷體" w:hint="eastAsia"/>
          <w:sz w:val="28"/>
        </w:rPr>
        <w:t>經濟奇蹟現象及</w:t>
      </w:r>
      <w:r w:rsidRPr="00140DEB">
        <w:rPr>
          <w:rFonts w:eastAsia="標楷體" w:hint="eastAsia"/>
          <w:sz w:val="28"/>
        </w:rPr>
        <w:t>近年</w:t>
      </w:r>
      <w:r>
        <w:rPr>
          <w:rFonts w:eastAsia="標楷體" w:hint="eastAsia"/>
          <w:sz w:val="28"/>
        </w:rPr>
        <w:t>經濟低成長</w:t>
      </w:r>
      <w:r w:rsidRPr="00140DEB">
        <w:rPr>
          <w:rFonts w:eastAsia="標楷體" w:hint="eastAsia"/>
          <w:sz w:val="28"/>
        </w:rPr>
        <w:t>的原因，</w:t>
      </w:r>
      <w:r>
        <w:rPr>
          <w:rFonts w:eastAsia="標楷體" w:hint="eastAsia"/>
          <w:sz w:val="28"/>
        </w:rPr>
        <w:t>並提出經濟永續發展的調整方向</w:t>
      </w:r>
      <w:r w:rsidRPr="00140DEB">
        <w:rPr>
          <w:rFonts w:eastAsia="標楷體" w:hint="eastAsia"/>
          <w:sz w:val="28"/>
        </w:rPr>
        <w:t>。</w:t>
      </w:r>
    </w:p>
    <w:p w:rsidR="0098590E" w:rsidRPr="00602BB0" w:rsidRDefault="0098590E" w:rsidP="0098590E">
      <w:pPr>
        <w:adjustRightInd w:val="0"/>
        <w:snapToGrid w:val="0"/>
        <w:spacing w:line="360" w:lineRule="auto"/>
        <w:jc w:val="both"/>
        <w:rPr>
          <w:rFonts w:eastAsia="標楷體"/>
          <w:b/>
          <w:sz w:val="28"/>
        </w:rPr>
      </w:pPr>
      <w:r w:rsidRPr="00602BB0">
        <w:rPr>
          <w:rFonts w:eastAsia="標楷體" w:hint="eastAsia"/>
          <w:b/>
          <w:sz w:val="28"/>
        </w:rPr>
        <w:t>二、交易成本經濟學</w:t>
      </w:r>
    </w:p>
    <w:p w:rsidR="0098590E" w:rsidRPr="007C5C2E" w:rsidRDefault="0098590E" w:rsidP="0098590E">
      <w:pPr>
        <w:adjustRightInd w:val="0"/>
        <w:snapToGrid w:val="0"/>
        <w:spacing w:line="360" w:lineRule="auto"/>
        <w:jc w:val="both"/>
        <w:rPr>
          <w:rFonts w:eastAsia="標楷體"/>
          <w:sz w:val="28"/>
        </w:rPr>
      </w:pPr>
      <w:r>
        <w:rPr>
          <w:rFonts w:eastAsia="標楷體" w:hint="eastAsia"/>
          <w:sz w:val="28"/>
        </w:rPr>
        <w:t xml:space="preserve">　　</w:t>
      </w:r>
      <w:r>
        <w:rPr>
          <w:rFonts w:eastAsia="標楷體" w:hint="eastAsia"/>
          <w:sz w:val="28"/>
        </w:rPr>
        <w:t>Coase(1988</w:t>
      </w:r>
      <w:r w:rsidRPr="00D24F83">
        <w:rPr>
          <w:rFonts w:eastAsia="標楷體" w:hint="eastAsia"/>
          <w:sz w:val="28"/>
        </w:rPr>
        <w:t>)</w:t>
      </w:r>
      <w:r w:rsidRPr="00D24F83">
        <w:rPr>
          <w:rFonts w:eastAsia="標楷體" w:hint="eastAsia"/>
          <w:sz w:val="28"/>
        </w:rPr>
        <w:t>認為，</w:t>
      </w:r>
      <w:r>
        <w:rPr>
          <w:rFonts w:eastAsia="標楷體" w:hint="eastAsia"/>
          <w:sz w:val="28"/>
        </w:rPr>
        <w:t>當代</w:t>
      </w:r>
      <w:r w:rsidRPr="00D24F83">
        <w:rPr>
          <w:rFonts w:eastAsia="標楷體" w:hint="eastAsia"/>
          <w:sz w:val="28"/>
        </w:rPr>
        <w:t>經濟學在進行理論分析時，</w:t>
      </w:r>
      <w:r>
        <w:rPr>
          <w:rFonts w:eastAsia="標楷體" w:hint="eastAsia"/>
          <w:sz w:val="28"/>
        </w:rPr>
        <w:t>由於</w:t>
      </w:r>
      <w:r w:rsidRPr="00D24F83">
        <w:rPr>
          <w:rFonts w:eastAsia="標楷體" w:hint="eastAsia"/>
          <w:sz w:val="28"/>
        </w:rPr>
        <w:t>將廠商與市場視為</w:t>
      </w:r>
      <w:r>
        <w:rPr>
          <w:rFonts w:eastAsia="標楷體" w:hint="eastAsia"/>
          <w:sz w:val="28"/>
        </w:rPr>
        <w:t>「</w:t>
      </w:r>
      <w:r w:rsidRPr="00D24F83">
        <w:rPr>
          <w:rFonts w:eastAsia="標楷體" w:hint="eastAsia"/>
          <w:sz w:val="28"/>
        </w:rPr>
        <w:t>給定</w:t>
      </w:r>
      <w:r>
        <w:rPr>
          <w:rFonts w:eastAsia="標楷體" w:hint="eastAsia"/>
          <w:sz w:val="28"/>
        </w:rPr>
        <w:t>」</w:t>
      </w:r>
      <w:r w:rsidRPr="00D24F83">
        <w:rPr>
          <w:rFonts w:eastAsia="標楷體" w:hint="eastAsia"/>
          <w:sz w:val="28"/>
        </w:rPr>
        <w:t>，忽略</w:t>
      </w:r>
      <w:r>
        <w:rPr>
          <w:rFonts w:eastAsia="標楷體" w:hint="eastAsia"/>
          <w:sz w:val="28"/>
        </w:rPr>
        <w:t>了對這些制度出現的</w:t>
      </w:r>
      <w:r w:rsidRPr="00D24F83">
        <w:rPr>
          <w:rFonts w:eastAsia="標楷體" w:hint="eastAsia"/>
          <w:sz w:val="28"/>
        </w:rPr>
        <w:t>原因進行</w:t>
      </w:r>
      <w:r>
        <w:rPr>
          <w:rFonts w:eastAsia="標楷體" w:hint="eastAsia"/>
          <w:sz w:val="28"/>
        </w:rPr>
        <w:t>探討，導致經濟理論過於空泛且言之無物。</w:t>
      </w:r>
      <w:r>
        <w:rPr>
          <w:rFonts w:eastAsia="標楷體" w:hint="eastAsia"/>
          <w:sz w:val="28"/>
        </w:rPr>
        <w:t>Coase</w:t>
      </w:r>
      <w:r>
        <w:rPr>
          <w:rFonts w:eastAsia="標楷體" w:hint="eastAsia"/>
          <w:sz w:val="28"/>
        </w:rPr>
        <w:t>指出，如果市場機制</w:t>
      </w:r>
      <w:r w:rsidRPr="00D24F83">
        <w:rPr>
          <w:rFonts w:eastAsia="標楷體" w:hint="eastAsia"/>
          <w:sz w:val="28"/>
        </w:rPr>
        <w:t>(</w:t>
      </w:r>
      <w:r>
        <w:rPr>
          <w:rFonts w:eastAsia="標楷體" w:hint="eastAsia"/>
          <w:sz w:val="28"/>
        </w:rPr>
        <w:t>或</w:t>
      </w:r>
      <w:r w:rsidRPr="00D24F83">
        <w:rPr>
          <w:rFonts w:eastAsia="標楷體" w:hint="eastAsia"/>
          <w:sz w:val="28"/>
        </w:rPr>
        <w:t>價格機能</w:t>
      </w:r>
      <w:r w:rsidRPr="00D24F83">
        <w:rPr>
          <w:rFonts w:eastAsia="標楷體" w:hint="eastAsia"/>
          <w:sz w:val="28"/>
        </w:rPr>
        <w:t>)</w:t>
      </w:r>
      <w:r>
        <w:rPr>
          <w:rFonts w:eastAsia="標楷體" w:hint="eastAsia"/>
          <w:sz w:val="28"/>
        </w:rPr>
        <w:t>確實能使買賣雙方</w:t>
      </w:r>
      <w:r w:rsidRPr="00D24F83">
        <w:rPr>
          <w:rFonts w:eastAsia="標楷體" w:hint="eastAsia"/>
          <w:sz w:val="28"/>
        </w:rPr>
        <w:t>得到最大滿足</w:t>
      </w:r>
      <w:r>
        <w:rPr>
          <w:rFonts w:eastAsia="標楷體" w:hint="eastAsia"/>
          <w:sz w:val="28"/>
        </w:rPr>
        <w:t>的話，人們便可「直接」透過市場進行交易，廠商即沒有存在的必要；然而，現實中</w:t>
      </w:r>
      <w:r w:rsidRPr="00D24F83">
        <w:rPr>
          <w:rFonts w:eastAsia="標楷體" w:hint="eastAsia"/>
          <w:sz w:val="28"/>
        </w:rPr>
        <w:t>廠商</w:t>
      </w:r>
      <w:r>
        <w:rPr>
          <w:rFonts w:eastAsia="標楷體" w:hint="eastAsia"/>
          <w:sz w:val="28"/>
        </w:rPr>
        <w:t>卻</w:t>
      </w:r>
      <w:r w:rsidRPr="00D24F83">
        <w:rPr>
          <w:rFonts w:eastAsia="標楷體" w:hint="eastAsia"/>
          <w:sz w:val="28"/>
        </w:rPr>
        <w:t>能</w:t>
      </w:r>
      <w:r>
        <w:rPr>
          <w:rFonts w:eastAsia="標楷體" w:hint="eastAsia"/>
          <w:sz w:val="28"/>
        </w:rPr>
        <w:t>僱用許多人為其生產</w:t>
      </w:r>
      <w:r w:rsidRPr="00D24F83">
        <w:rPr>
          <w:rFonts w:eastAsia="標楷體" w:hint="eastAsia"/>
          <w:sz w:val="28"/>
        </w:rPr>
        <w:t>，但</w:t>
      </w:r>
      <w:r>
        <w:rPr>
          <w:rFonts w:eastAsia="標楷體" w:hint="eastAsia"/>
          <w:sz w:val="28"/>
        </w:rPr>
        <w:t>個人</w:t>
      </w:r>
      <w:proofErr w:type="gramStart"/>
      <w:r w:rsidRPr="00D24F83">
        <w:rPr>
          <w:rFonts w:eastAsia="標楷體" w:hint="eastAsia"/>
          <w:sz w:val="28"/>
        </w:rPr>
        <w:t>彼此間不</w:t>
      </w:r>
      <w:r>
        <w:rPr>
          <w:rFonts w:eastAsia="標楷體" w:hint="eastAsia"/>
          <w:sz w:val="28"/>
        </w:rPr>
        <w:t>進行</w:t>
      </w:r>
      <w:proofErr w:type="gramEnd"/>
      <w:r w:rsidRPr="00D24F83">
        <w:rPr>
          <w:rFonts w:eastAsia="標楷體" w:hint="eastAsia"/>
          <w:sz w:val="28"/>
        </w:rPr>
        <w:t>交易，而且顯然這麼做同樣可以提高大家的滿足</w:t>
      </w:r>
      <w:r>
        <w:rPr>
          <w:rFonts w:eastAsia="標楷體" w:hint="eastAsia"/>
          <w:sz w:val="28"/>
        </w:rPr>
        <w:t>：</w:t>
      </w:r>
      <w:r w:rsidRPr="00D24F83">
        <w:rPr>
          <w:rFonts w:eastAsia="標楷體" w:hint="eastAsia"/>
          <w:sz w:val="28"/>
        </w:rPr>
        <w:t>如果市場機制是對的，真能創造最大的滿足，那麼人們應該趨之若鶩，廠商所</w:t>
      </w:r>
      <w:r>
        <w:rPr>
          <w:rFonts w:eastAsia="標楷體" w:hint="eastAsia"/>
          <w:sz w:val="28"/>
        </w:rPr>
        <w:t>僱</w:t>
      </w:r>
      <w:r w:rsidRPr="00D24F83">
        <w:rPr>
          <w:rFonts w:eastAsia="標楷體" w:hint="eastAsia"/>
          <w:sz w:val="28"/>
        </w:rPr>
        <w:t>用的員工們也應該各自回家生產，再透過市場與其他人交易，廠商也就不復存在。</w:t>
      </w:r>
      <w:r w:rsidRPr="001E454D">
        <w:rPr>
          <w:rFonts w:eastAsia="標楷體" w:hint="eastAsia"/>
          <w:sz w:val="28"/>
        </w:rPr>
        <w:t>為了解釋</w:t>
      </w:r>
      <w:r>
        <w:rPr>
          <w:rFonts w:eastAsia="標楷體" w:hint="eastAsia"/>
          <w:sz w:val="28"/>
        </w:rPr>
        <w:t>看似</w:t>
      </w:r>
      <w:r w:rsidRPr="001E454D">
        <w:rPr>
          <w:rFonts w:eastAsia="標楷體" w:hint="eastAsia"/>
          <w:sz w:val="28"/>
        </w:rPr>
        <w:t>市場與廠商同時存在的矛盾，</w:t>
      </w:r>
      <w:r w:rsidRPr="001E454D">
        <w:rPr>
          <w:rFonts w:eastAsia="標楷體" w:hint="eastAsia"/>
          <w:sz w:val="28"/>
        </w:rPr>
        <w:t>Coase</w:t>
      </w:r>
      <w:r w:rsidRPr="001E454D">
        <w:rPr>
          <w:rFonts w:eastAsia="標楷體" w:hint="eastAsia"/>
          <w:sz w:val="28"/>
        </w:rPr>
        <w:t>提出</w:t>
      </w:r>
      <w:r>
        <w:rPr>
          <w:rFonts w:eastAsia="標楷體" w:hint="eastAsia"/>
          <w:sz w:val="28"/>
        </w:rPr>
        <w:t>「</w:t>
      </w:r>
      <w:r w:rsidRPr="001E454D">
        <w:rPr>
          <w:rFonts w:eastAsia="標楷體" w:hint="eastAsia"/>
          <w:sz w:val="28"/>
        </w:rPr>
        <w:t>使用任何制度</w:t>
      </w:r>
      <w:r>
        <w:rPr>
          <w:rFonts w:eastAsia="標楷體" w:hint="eastAsia"/>
          <w:sz w:val="28"/>
        </w:rPr>
        <w:t>(</w:t>
      </w:r>
      <w:r>
        <w:rPr>
          <w:rFonts w:eastAsia="標楷體" w:hint="eastAsia"/>
          <w:sz w:val="28"/>
        </w:rPr>
        <w:t>包括市場及廠商</w:t>
      </w:r>
      <w:r>
        <w:rPr>
          <w:rFonts w:eastAsia="標楷體" w:hint="eastAsia"/>
          <w:sz w:val="28"/>
        </w:rPr>
        <w:t>)</w:t>
      </w:r>
      <w:r w:rsidRPr="001E454D">
        <w:rPr>
          <w:rFonts w:eastAsia="標楷體" w:hint="eastAsia"/>
          <w:sz w:val="28"/>
        </w:rPr>
        <w:t>都有成本</w:t>
      </w:r>
      <w:r>
        <w:rPr>
          <w:rFonts w:eastAsia="標楷體" w:hint="eastAsia"/>
          <w:sz w:val="28"/>
        </w:rPr>
        <w:t>」</w:t>
      </w:r>
      <w:r w:rsidRPr="001E454D">
        <w:rPr>
          <w:rFonts w:eastAsia="標楷體" w:hint="eastAsia"/>
          <w:sz w:val="28"/>
        </w:rPr>
        <w:t>的</w:t>
      </w:r>
      <w:r w:rsidRPr="001E454D">
        <w:rPr>
          <w:rFonts w:eastAsia="標楷體" w:hint="eastAsia"/>
          <w:sz w:val="28"/>
        </w:rPr>
        <w:lastRenderedPageBreak/>
        <w:t>看法，此即</w:t>
      </w:r>
      <w:r>
        <w:rPr>
          <w:rFonts w:eastAsia="標楷體" w:hint="eastAsia"/>
          <w:sz w:val="28"/>
        </w:rPr>
        <w:t>「</w:t>
      </w:r>
      <w:r w:rsidRPr="001E454D">
        <w:rPr>
          <w:rFonts w:eastAsia="標楷體" w:hint="eastAsia"/>
          <w:sz w:val="28"/>
        </w:rPr>
        <w:t>交易成本</w:t>
      </w:r>
      <w:r>
        <w:rPr>
          <w:rFonts w:eastAsia="標楷體" w:hint="eastAsia"/>
          <w:sz w:val="28"/>
        </w:rPr>
        <w:t>(Transaction costs)</w:t>
      </w:r>
      <w:r w:rsidRPr="00365B7B">
        <w:rPr>
          <w:rFonts w:eastAsia="標楷體" w:hint="eastAsia"/>
          <w:sz w:val="28"/>
        </w:rPr>
        <w:t xml:space="preserve"> </w:t>
      </w:r>
      <w:r>
        <w:rPr>
          <w:rFonts w:eastAsia="標楷體" w:hint="eastAsia"/>
          <w:sz w:val="28"/>
        </w:rPr>
        <w:t>」</w:t>
      </w:r>
      <w:r w:rsidRPr="001E454D">
        <w:rPr>
          <w:rFonts w:eastAsia="標楷體" w:hint="eastAsia"/>
          <w:sz w:val="28"/>
        </w:rPr>
        <w:t>的概念</w:t>
      </w:r>
      <w:r>
        <w:rPr>
          <w:rStyle w:val="aff6"/>
          <w:rFonts w:eastAsia="標楷體"/>
          <w:sz w:val="28"/>
        </w:rPr>
        <w:footnoteReference w:id="2"/>
      </w:r>
      <w:r w:rsidRPr="001E454D">
        <w:rPr>
          <w:rFonts w:eastAsia="標楷體" w:hint="eastAsia"/>
          <w:sz w:val="28"/>
        </w:rPr>
        <w:t>。</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r w:rsidRPr="006C7CB0">
        <w:rPr>
          <w:rFonts w:eastAsia="標楷體" w:hint="eastAsia"/>
          <w:sz w:val="28"/>
        </w:rPr>
        <w:t>也由於首次出現使用制度需要成本的觀念，</w:t>
      </w:r>
      <w:r>
        <w:rPr>
          <w:rFonts w:eastAsia="標楷體" w:hint="eastAsia"/>
          <w:sz w:val="28"/>
        </w:rPr>
        <w:t>若干</w:t>
      </w:r>
      <w:r w:rsidRPr="006C7CB0">
        <w:rPr>
          <w:rFonts w:eastAsia="標楷體" w:hint="eastAsia"/>
          <w:sz w:val="28"/>
        </w:rPr>
        <w:t>學者重新將交易成本納入經濟理論中</w:t>
      </w:r>
      <w:r>
        <w:rPr>
          <w:rFonts w:eastAsia="標楷體" w:hint="eastAsia"/>
          <w:sz w:val="28"/>
        </w:rPr>
        <w:t>以修正缺陷</w:t>
      </w:r>
      <w:r w:rsidRPr="006C7CB0">
        <w:rPr>
          <w:rFonts w:eastAsia="標楷體" w:hint="eastAsia"/>
          <w:sz w:val="28"/>
        </w:rPr>
        <w:t>，官德星</w:t>
      </w:r>
      <w:r w:rsidRPr="006C7CB0">
        <w:rPr>
          <w:rFonts w:eastAsia="標楷體" w:hint="eastAsia"/>
          <w:sz w:val="28"/>
        </w:rPr>
        <w:t>(</w:t>
      </w:r>
      <w:r>
        <w:rPr>
          <w:rFonts w:eastAsia="標楷體" w:hint="eastAsia"/>
          <w:sz w:val="28"/>
        </w:rPr>
        <w:t>2010</w:t>
      </w:r>
      <w:r w:rsidRPr="006C7CB0">
        <w:rPr>
          <w:rFonts w:eastAsia="標楷體" w:hint="eastAsia"/>
          <w:sz w:val="28"/>
        </w:rPr>
        <w:t>)</w:t>
      </w:r>
      <w:r w:rsidRPr="006C7CB0">
        <w:rPr>
          <w:rFonts w:eastAsia="標楷體" w:hint="eastAsia"/>
          <w:sz w:val="28"/>
        </w:rPr>
        <w:t>則嘗試將交易成本的概念與國富論</w:t>
      </w:r>
      <w:r w:rsidRPr="006C7CB0">
        <w:rPr>
          <w:rFonts w:eastAsia="標楷體" w:hint="eastAsia"/>
          <w:sz w:val="28"/>
        </w:rPr>
        <w:t>(The Wealth of Nations)</w:t>
      </w:r>
      <w:r w:rsidRPr="006C7CB0">
        <w:rPr>
          <w:rFonts w:eastAsia="標楷體" w:hint="eastAsia"/>
          <w:sz w:val="28"/>
        </w:rPr>
        <w:t>結合，以重新詮釋經濟成長理論</w:t>
      </w:r>
      <w:r>
        <w:rPr>
          <w:rFonts w:eastAsia="標楷體" w:hint="eastAsia"/>
          <w:sz w:val="28"/>
        </w:rPr>
        <w:t>：</w:t>
      </w:r>
      <w:r w:rsidRPr="008948BC">
        <w:rPr>
          <w:rFonts w:eastAsia="標楷體" w:hint="eastAsia"/>
          <w:sz w:val="28"/>
        </w:rPr>
        <w:t>國富論旨在探究</w:t>
      </w:r>
      <w:proofErr w:type="gramStart"/>
      <w:r w:rsidRPr="008948BC">
        <w:rPr>
          <w:rFonts w:eastAsia="標楷體" w:hint="eastAsia"/>
          <w:sz w:val="28"/>
        </w:rPr>
        <w:t>一</w:t>
      </w:r>
      <w:proofErr w:type="gramEnd"/>
      <w:r w:rsidRPr="008948BC">
        <w:rPr>
          <w:rFonts w:eastAsia="標楷體" w:hint="eastAsia"/>
          <w:sz w:val="28"/>
        </w:rPr>
        <w:t>國財富的本質及形成的原因，實與現代研究經濟成長或經濟發展理論並無二致</w:t>
      </w:r>
      <w:r>
        <w:rPr>
          <w:rFonts w:eastAsia="標楷體" w:hint="eastAsia"/>
          <w:sz w:val="28"/>
        </w:rPr>
        <w:t>；亞當斯密</w:t>
      </w:r>
      <w:r>
        <w:rPr>
          <w:rFonts w:eastAsia="標楷體" w:hint="eastAsia"/>
          <w:sz w:val="28"/>
        </w:rPr>
        <w:t>(Adam Smith)</w:t>
      </w:r>
      <w:r>
        <w:rPr>
          <w:rFonts w:eastAsia="標楷體" w:hint="eastAsia"/>
          <w:sz w:val="28"/>
        </w:rPr>
        <w:t>告訴我們，市場經濟的重要性，在於其為目前已知可讓資源做出最有效率分配的制度。透過市場經濟</w:t>
      </w:r>
      <w:r>
        <w:rPr>
          <w:rFonts w:eastAsia="標楷體" w:hint="eastAsia"/>
          <w:sz w:val="28"/>
        </w:rPr>
        <w:t>(</w:t>
      </w:r>
      <w:r>
        <w:rPr>
          <w:rFonts w:eastAsia="標楷體" w:hint="eastAsia"/>
          <w:sz w:val="28"/>
        </w:rPr>
        <w:t>價格機制</w:t>
      </w:r>
      <w:r>
        <w:rPr>
          <w:rFonts w:eastAsia="標楷體" w:hint="eastAsia"/>
          <w:sz w:val="28"/>
        </w:rPr>
        <w:t>)</w:t>
      </w:r>
      <w:r>
        <w:rPr>
          <w:rFonts w:eastAsia="標楷體" w:hint="eastAsia"/>
          <w:sz w:val="28"/>
        </w:rPr>
        <w:t>，資本、勞動形成專業化分工，進一步提高生產，最終促成經濟成長。而國富論</w:t>
      </w:r>
      <w:r w:rsidRPr="008948BC">
        <w:rPr>
          <w:rFonts w:eastAsia="標楷體" w:hint="eastAsia"/>
          <w:sz w:val="28"/>
        </w:rPr>
        <w:t>的重點，</w:t>
      </w:r>
      <w:r>
        <w:rPr>
          <w:rFonts w:eastAsia="標楷體" w:hint="eastAsia"/>
          <w:sz w:val="28"/>
        </w:rPr>
        <w:t>也絕</w:t>
      </w:r>
      <w:r w:rsidRPr="008948BC">
        <w:rPr>
          <w:rFonts w:eastAsia="標楷體" w:hint="eastAsia"/>
          <w:sz w:val="28"/>
        </w:rPr>
        <w:t>非</w:t>
      </w:r>
      <w:r>
        <w:rPr>
          <w:rFonts w:eastAsia="標楷體" w:hint="eastAsia"/>
          <w:sz w:val="28"/>
        </w:rPr>
        <w:t>如</w:t>
      </w:r>
      <w:r w:rsidRPr="008948BC">
        <w:rPr>
          <w:rFonts w:eastAsia="標楷體" w:hint="eastAsia"/>
          <w:sz w:val="28"/>
        </w:rPr>
        <w:t>一般學者所指稱，僅限於市場價格機能如此乏善可陳。</w:t>
      </w:r>
      <w:r>
        <w:rPr>
          <w:rFonts w:eastAsia="標楷體" w:hint="eastAsia"/>
          <w:sz w:val="28"/>
        </w:rPr>
        <w:t>事實上，由於任何制度均存在交易成本致影響市場經濟運作，一旦交易成本高到讓價格機能無法發揮，而使資源分配被嚴重扭曲時，市場分工無法形成，終將導致經濟衰退。也就是說，雖然</w:t>
      </w:r>
      <w:r w:rsidRPr="008948BC">
        <w:rPr>
          <w:rFonts w:eastAsia="標楷體" w:hint="eastAsia"/>
          <w:sz w:val="28"/>
        </w:rPr>
        <w:t>價格機能固然重要，前提是</w:t>
      </w:r>
      <w:r>
        <w:rPr>
          <w:rFonts w:eastAsia="標楷體" w:hint="eastAsia"/>
          <w:sz w:val="28"/>
        </w:rPr>
        <w:t>該</w:t>
      </w:r>
      <w:r w:rsidRPr="008948BC">
        <w:rPr>
          <w:rFonts w:eastAsia="標楷體" w:hint="eastAsia"/>
          <w:sz w:val="28"/>
        </w:rPr>
        <w:t>如何</w:t>
      </w:r>
      <w:r>
        <w:rPr>
          <w:rFonts w:eastAsia="標楷體" w:hint="eastAsia"/>
          <w:sz w:val="28"/>
        </w:rPr>
        <w:t>「</w:t>
      </w:r>
      <w:r w:rsidRPr="008948BC">
        <w:rPr>
          <w:rFonts w:eastAsia="標楷體" w:hint="eastAsia"/>
          <w:sz w:val="28"/>
        </w:rPr>
        <w:t>維持市場機能的運作</w:t>
      </w:r>
      <w:r>
        <w:rPr>
          <w:rFonts w:eastAsia="標楷體" w:hint="eastAsia"/>
          <w:sz w:val="28"/>
        </w:rPr>
        <w:t>」及「擴大市場」</w:t>
      </w:r>
      <w:r w:rsidRPr="008948BC">
        <w:rPr>
          <w:rFonts w:eastAsia="標楷體" w:hint="eastAsia"/>
          <w:sz w:val="28"/>
        </w:rPr>
        <w:t>才是</w:t>
      </w:r>
      <w:r>
        <w:rPr>
          <w:rFonts w:eastAsia="標楷體" w:hint="eastAsia"/>
          <w:sz w:val="28"/>
        </w:rPr>
        <w:t>經濟成長的</w:t>
      </w:r>
      <w:r w:rsidRPr="008948BC">
        <w:rPr>
          <w:rFonts w:eastAsia="標楷體" w:hint="eastAsia"/>
          <w:sz w:val="28"/>
        </w:rPr>
        <w:t>關鍵。</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本文以下將就台灣經濟發展歷程，以交易成本經濟學觀點，重新檢視促成台灣經濟奇蹟，以及近年經濟成長趨緩的原因。</w:t>
      </w:r>
    </w:p>
    <w:p w:rsidR="0098590E" w:rsidRPr="00602BB0" w:rsidRDefault="0098590E" w:rsidP="0098590E">
      <w:pPr>
        <w:adjustRightInd w:val="0"/>
        <w:snapToGrid w:val="0"/>
        <w:spacing w:line="360" w:lineRule="auto"/>
        <w:jc w:val="both"/>
        <w:rPr>
          <w:rFonts w:eastAsia="標楷體"/>
          <w:b/>
          <w:sz w:val="28"/>
        </w:rPr>
      </w:pPr>
      <w:r w:rsidRPr="00602BB0">
        <w:rPr>
          <w:rFonts w:eastAsia="標楷體" w:hint="eastAsia"/>
          <w:b/>
          <w:sz w:val="28"/>
        </w:rPr>
        <w:t>三、擴大市場的範例：台灣經濟奇蹟</w:t>
      </w:r>
    </w:p>
    <w:p w:rsidR="0098590E" w:rsidRDefault="0098590E" w:rsidP="0098590E">
      <w:pPr>
        <w:adjustRightInd w:val="0"/>
        <w:snapToGrid w:val="0"/>
        <w:spacing w:line="360" w:lineRule="auto"/>
        <w:jc w:val="both"/>
        <w:rPr>
          <w:rFonts w:eastAsia="標楷體"/>
          <w:sz w:val="28"/>
        </w:rPr>
      </w:pPr>
      <w:r w:rsidRPr="00962666">
        <w:rPr>
          <w:rFonts w:eastAsia="標楷體" w:hint="eastAsia"/>
          <w:sz w:val="28"/>
        </w:rPr>
        <w:t xml:space="preserve">　　</w:t>
      </w:r>
      <w:r>
        <w:rPr>
          <w:rFonts w:eastAsia="標楷體" w:hint="eastAsia"/>
          <w:sz w:val="28"/>
        </w:rPr>
        <w:t>回顧</w:t>
      </w:r>
      <w:proofErr w:type="gramStart"/>
      <w:r>
        <w:rPr>
          <w:rFonts w:eastAsia="標楷體" w:hint="eastAsia"/>
          <w:sz w:val="28"/>
        </w:rPr>
        <w:t>1980</w:t>
      </w:r>
      <w:proofErr w:type="gramEnd"/>
      <w:r>
        <w:rPr>
          <w:rFonts w:eastAsia="標楷體" w:hint="eastAsia"/>
          <w:sz w:val="28"/>
        </w:rPr>
        <w:t>年代，台灣經濟發展正面臨一次產業轉型瓶頸；于宗先與王金利</w:t>
      </w:r>
      <w:r>
        <w:rPr>
          <w:rFonts w:eastAsia="標楷體" w:hint="eastAsia"/>
          <w:sz w:val="28"/>
        </w:rPr>
        <w:t>(2012)</w:t>
      </w:r>
      <w:r>
        <w:rPr>
          <w:rFonts w:eastAsia="標楷體" w:hint="eastAsia"/>
          <w:sz w:val="28"/>
        </w:rPr>
        <w:t>指出，由於當時台灣對美貿易</w:t>
      </w:r>
      <w:proofErr w:type="gramStart"/>
      <w:r>
        <w:rPr>
          <w:rFonts w:eastAsia="標楷體" w:hint="eastAsia"/>
          <w:sz w:val="28"/>
        </w:rPr>
        <w:t>每年均呈巨額</w:t>
      </w:r>
      <w:proofErr w:type="gramEnd"/>
      <w:r>
        <w:rPr>
          <w:rFonts w:eastAsia="標楷體" w:hint="eastAsia"/>
          <w:sz w:val="28"/>
        </w:rPr>
        <w:t>順差</w:t>
      </w:r>
      <w:r>
        <w:rPr>
          <w:rFonts w:eastAsia="標楷體" w:hint="eastAsia"/>
          <w:sz w:val="28"/>
        </w:rPr>
        <w:t>(</w:t>
      </w:r>
      <w:r>
        <w:rPr>
          <w:rFonts w:eastAsia="標楷體" w:hint="eastAsia"/>
          <w:sz w:val="28"/>
        </w:rPr>
        <w:t>如表</w:t>
      </w:r>
      <w:r>
        <w:rPr>
          <w:rFonts w:eastAsia="標楷體" w:hint="eastAsia"/>
          <w:sz w:val="28"/>
        </w:rPr>
        <w:t>1</w:t>
      </w:r>
      <w:r>
        <w:rPr>
          <w:rFonts w:eastAsia="標楷體" w:hint="eastAsia"/>
          <w:sz w:val="28"/>
        </w:rPr>
        <w:t>所示</w:t>
      </w:r>
      <w:r>
        <w:rPr>
          <w:rFonts w:eastAsia="標楷體" w:hint="eastAsia"/>
          <w:sz w:val="28"/>
        </w:rPr>
        <w:t>)</w:t>
      </w:r>
      <w:r>
        <w:rPr>
          <w:rFonts w:eastAsia="標楷體" w:hint="eastAsia"/>
          <w:sz w:val="28"/>
        </w:rPr>
        <w:t>，加以在</w:t>
      </w:r>
      <w:r>
        <w:rPr>
          <w:rFonts w:eastAsia="標楷體" w:hint="eastAsia"/>
          <w:sz w:val="28"/>
        </w:rPr>
        <w:t>1984</w:t>
      </w:r>
      <w:r>
        <w:rPr>
          <w:rFonts w:eastAsia="標楷體" w:hint="eastAsia"/>
          <w:sz w:val="28"/>
        </w:rPr>
        <w:t>年推動經濟國際化、自由化政策，美國順勢強迫新台幣升值，從</w:t>
      </w:r>
      <w:r>
        <w:rPr>
          <w:rFonts w:eastAsia="標楷體" w:hint="eastAsia"/>
          <w:sz w:val="28"/>
        </w:rPr>
        <w:t>1982</w:t>
      </w:r>
      <w:r>
        <w:rPr>
          <w:rFonts w:eastAsia="標楷體" w:hint="eastAsia"/>
          <w:sz w:val="28"/>
        </w:rPr>
        <w:t>年的</w:t>
      </w:r>
      <w:r>
        <w:rPr>
          <w:rFonts w:eastAsia="標楷體" w:hint="eastAsia"/>
          <w:sz w:val="28"/>
        </w:rPr>
        <w:t>39.11</w:t>
      </w:r>
      <w:r>
        <w:rPr>
          <w:rFonts w:eastAsia="標楷體" w:hint="eastAsia"/>
          <w:sz w:val="28"/>
        </w:rPr>
        <w:t>升至</w:t>
      </w:r>
      <w:r>
        <w:rPr>
          <w:rFonts w:eastAsia="標楷體" w:hint="eastAsia"/>
          <w:sz w:val="28"/>
        </w:rPr>
        <w:t>1990</w:t>
      </w:r>
      <w:r>
        <w:rPr>
          <w:rFonts w:eastAsia="標楷體" w:hint="eastAsia"/>
          <w:sz w:val="28"/>
        </w:rPr>
        <w:t>年的</w:t>
      </w:r>
      <w:r>
        <w:rPr>
          <w:rFonts w:eastAsia="標楷體" w:hint="eastAsia"/>
          <w:sz w:val="28"/>
        </w:rPr>
        <w:t>26.89</w:t>
      </w:r>
      <w:r>
        <w:rPr>
          <w:rFonts w:eastAsia="標楷體" w:hint="eastAsia"/>
          <w:sz w:val="28"/>
        </w:rPr>
        <w:t>，幅度達</w:t>
      </w:r>
      <w:r>
        <w:rPr>
          <w:rFonts w:eastAsia="標楷體" w:hint="eastAsia"/>
          <w:sz w:val="28"/>
        </w:rPr>
        <w:t>31</w:t>
      </w:r>
      <w:r>
        <w:rPr>
          <w:rFonts w:eastAsia="標楷體" w:hint="eastAsia"/>
          <w:sz w:val="28"/>
        </w:rPr>
        <w:t>％，此舉無疑對當時台灣出口競爭力形成一大打擊。</w:t>
      </w:r>
    </w:p>
    <w:p w:rsidR="0098590E" w:rsidRDefault="0098590E" w:rsidP="0098590E">
      <w:pPr>
        <w:adjustRightInd w:val="0"/>
        <w:snapToGrid w:val="0"/>
        <w:spacing w:line="360" w:lineRule="auto"/>
        <w:jc w:val="both"/>
        <w:rPr>
          <w:rFonts w:eastAsia="標楷體"/>
          <w:sz w:val="28"/>
        </w:rPr>
      </w:pPr>
      <w:r>
        <w:rPr>
          <w:rFonts w:eastAsia="標楷體"/>
          <w:sz w:val="28"/>
        </w:rPr>
        <w:br w:type="page"/>
      </w:r>
    </w:p>
    <w:p w:rsidR="0098590E" w:rsidRPr="00BA7B06" w:rsidRDefault="0098590E" w:rsidP="0098590E">
      <w:pPr>
        <w:adjustRightInd w:val="0"/>
        <w:snapToGrid w:val="0"/>
        <w:spacing w:before="240" w:line="360" w:lineRule="auto"/>
        <w:jc w:val="center"/>
        <w:rPr>
          <w:rFonts w:eastAsia="標楷體"/>
          <w:b/>
          <w:sz w:val="28"/>
        </w:rPr>
      </w:pPr>
      <w:r w:rsidRPr="00BA7B06">
        <w:rPr>
          <w:rFonts w:eastAsia="標楷體" w:hint="eastAsia"/>
          <w:b/>
          <w:sz w:val="28"/>
        </w:rPr>
        <w:lastRenderedPageBreak/>
        <w:t>表</w:t>
      </w:r>
      <w:r w:rsidRPr="00BA7B06">
        <w:rPr>
          <w:rFonts w:eastAsia="標楷體" w:hint="eastAsia"/>
          <w:b/>
          <w:sz w:val="28"/>
        </w:rPr>
        <w:t>1</w:t>
      </w:r>
      <w:r w:rsidRPr="00BA7B06">
        <w:rPr>
          <w:rFonts w:eastAsia="標楷體" w:hint="eastAsia"/>
          <w:b/>
          <w:sz w:val="28"/>
        </w:rPr>
        <w:t xml:space="preserve">　台灣對貿易差額</w:t>
      </w:r>
    </w:p>
    <w:tbl>
      <w:tblPr>
        <w:tblStyle w:val="affff4"/>
        <w:tblW w:w="7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837"/>
        <w:gridCol w:w="1881"/>
        <w:gridCol w:w="2351"/>
      </w:tblGrid>
      <w:tr w:rsidR="0098590E" w:rsidRPr="00C01E10" w:rsidTr="0090716B">
        <w:trPr>
          <w:jc w:val="center"/>
        </w:trPr>
        <w:tc>
          <w:tcPr>
            <w:tcW w:w="7737" w:type="dxa"/>
            <w:gridSpan w:val="4"/>
            <w:tcBorders>
              <w:bottom w:val="single" w:sz="4" w:space="0" w:color="auto"/>
            </w:tcBorders>
            <w:vAlign w:val="bottom"/>
          </w:tcPr>
          <w:p w:rsidR="0098590E" w:rsidRPr="00C01E10" w:rsidRDefault="0098590E" w:rsidP="0090716B">
            <w:pPr>
              <w:adjustRightInd w:val="0"/>
              <w:snapToGrid w:val="0"/>
              <w:jc w:val="right"/>
              <w:rPr>
                <w:rFonts w:eastAsia="標楷體"/>
                <w:sz w:val="22"/>
              </w:rPr>
            </w:pPr>
            <w:r w:rsidRPr="00C01E10">
              <w:rPr>
                <w:rFonts w:eastAsia="標楷體" w:hint="eastAsia"/>
                <w:sz w:val="22"/>
              </w:rPr>
              <w:t>單位：百萬美元；</w:t>
            </w:r>
            <w:r>
              <w:rPr>
                <w:rFonts w:eastAsia="標楷體" w:hint="eastAsia"/>
                <w:sz w:val="22"/>
              </w:rPr>
              <w:t>％</w:t>
            </w:r>
          </w:p>
        </w:tc>
      </w:tr>
      <w:tr w:rsidR="0098590E" w:rsidRPr="00952FF8" w:rsidTr="0090716B">
        <w:trPr>
          <w:jc w:val="center"/>
        </w:trPr>
        <w:tc>
          <w:tcPr>
            <w:tcW w:w="1668" w:type="dxa"/>
            <w:tcBorders>
              <w:top w:val="single" w:sz="4" w:space="0" w:color="auto"/>
              <w:bottom w:val="single" w:sz="4" w:space="0" w:color="auto"/>
            </w:tcBorders>
            <w:vAlign w:val="center"/>
          </w:tcPr>
          <w:p w:rsidR="0098590E" w:rsidRPr="00952FF8" w:rsidRDefault="0098590E" w:rsidP="0090716B">
            <w:pPr>
              <w:adjustRightInd w:val="0"/>
              <w:snapToGrid w:val="0"/>
              <w:spacing w:line="276" w:lineRule="auto"/>
              <w:jc w:val="both"/>
              <w:rPr>
                <w:rFonts w:eastAsia="標楷體"/>
              </w:rPr>
            </w:pPr>
            <w:proofErr w:type="gramStart"/>
            <w:r w:rsidRPr="00952FF8">
              <w:rPr>
                <w:rFonts w:eastAsia="標楷體" w:hint="eastAsia"/>
              </w:rPr>
              <w:t>年別</w:t>
            </w:r>
            <w:proofErr w:type="gramEnd"/>
            <w:r w:rsidRPr="00952FF8">
              <w:rPr>
                <w:rFonts w:eastAsia="標楷體" w:hint="eastAsia"/>
              </w:rPr>
              <w:t>(</w:t>
            </w:r>
            <w:r w:rsidRPr="00952FF8">
              <w:rPr>
                <w:rFonts w:eastAsia="標楷體" w:hint="eastAsia"/>
              </w:rPr>
              <w:t>西元</w:t>
            </w:r>
            <w:r w:rsidRPr="00952FF8">
              <w:rPr>
                <w:rFonts w:eastAsia="標楷體" w:hint="eastAsia"/>
              </w:rPr>
              <w:t>)</w:t>
            </w:r>
          </w:p>
        </w:tc>
        <w:tc>
          <w:tcPr>
            <w:tcW w:w="1837" w:type="dxa"/>
            <w:tcBorders>
              <w:top w:val="single" w:sz="4" w:space="0" w:color="auto"/>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匯率</w:t>
            </w:r>
          </w:p>
        </w:tc>
        <w:tc>
          <w:tcPr>
            <w:tcW w:w="1881" w:type="dxa"/>
            <w:tcBorders>
              <w:top w:val="single" w:sz="4" w:space="0" w:color="auto"/>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對美貿易差額</w:t>
            </w:r>
          </w:p>
        </w:tc>
        <w:tc>
          <w:tcPr>
            <w:tcW w:w="2351" w:type="dxa"/>
            <w:tcBorders>
              <w:top w:val="single" w:sz="4" w:space="0" w:color="auto"/>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占總貿易差額比例</w:t>
            </w:r>
          </w:p>
        </w:tc>
      </w:tr>
      <w:tr w:rsidR="0098590E" w:rsidRPr="00952FF8" w:rsidTr="0090716B">
        <w:trPr>
          <w:jc w:val="center"/>
        </w:trPr>
        <w:tc>
          <w:tcPr>
            <w:tcW w:w="1668" w:type="dxa"/>
            <w:tcBorders>
              <w:top w:val="single" w:sz="4" w:space="0" w:color="auto"/>
            </w:tcBorders>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1982</w:t>
            </w:r>
          </w:p>
        </w:tc>
        <w:tc>
          <w:tcPr>
            <w:tcW w:w="1837" w:type="dxa"/>
            <w:tcBorders>
              <w:top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39.11</w:t>
            </w:r>
          </w:p>
        </w:tc>
        <w:tc>
          <w:tcPr>
            <w:tcW w:w="1881" w:type="dxa"/>
            <w:tcBorders>
              <w:top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4,196</w:t>
            </w:r>
          </w:p>
        </w:tc>
        <w:tc>
          <w:tcPr>
            <w:tcW w:w="2351" w:type="dxa"/>
            <w:tcBorders>
              <w:top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126.54</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1983</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40.06</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6,687</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138.28</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1984</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39.60</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9,826</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115.64</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1985</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39.85</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10,027</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94.38</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1986</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37.82</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13,581</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86.61</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1987</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31.77</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16,037</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85.97</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1988</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28.59</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10,460</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95.13</w:t>
            </w:r>
          </w:p>
        </w:tc>
      </w:tr>
      <w:tr w:rsidR="0098590E" w:rsidRPr="00952FF8" w:rsidTr="0090716B">
        <w:trPr>
          <w:jc w:val="center"/>
        </w:trPr>
        <w:tc>
          <w:tcPr>
            <w:tcW w:w="1668" w:type="dxa"/>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1989</w:t>
            </w:r>
          </w:p>
        </w:tc>
        <w:tc>
          <w:tcPr>
            <w:tcW w:w="1837"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26.40</w:t>
            </w:r>
          </w:p>
        </w:tc>
        <w:tc>
          <w:tcPr>
            <w:tcW w:w="188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12,033</w:t>
            </w:r>
          </w:p>
        </w:tc>
        <w:tc>
          <w:tcPr>
            <w:tcW w:w="2351" w:type="dxa"/>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85.71</w:t>
            </w:r>
          </w:p>
        </w:tc>
      </w:tr>
      <w:tr w:rsidR="0098590E" w:rsidRPr="00952FF8" w:rsidTr="0090716B">
        <w:trPr>
          <w:jc w:val="center"/>
        </w:trPr>
        <w:tc>
          <w:tcPr>
            <w:tcW w:w="1668" w:type="dxa"/>
            <w:tcBorders>
              <w:bottom w:val="single" w:sz="4" w:space="0" w:color="auto"/>
            </w:tcBorders>
            <w:vAlign w:val="center"/>
          </w:tcPr>
          <w:p w:rsidR="0098590E" w:rsidRPr="00952FF8" w:rsidRDefault="0098590E" w:rsidP="0090716B">
            <w:pPr>
              <w:adjustRightInd w:val="0"/>
              <w:snapToGrid w:val="0"/>
              <w:spacing w:line="276" w:lineRule="auto"/>
              <w:jc w:val="both"/>
              <w:rPr>
                <w:rFonts w:eastAsia="標楷體"/>
              </w:rPr>
            </w:pPr>
            <w:r w:rsidRPr="00952FF8">
              <w:rPr>
                <w:rFonts w:eastAsia="標楷體" w:hint="eastAsia"/>
              </w:rPr>
              <w:t>1990</w:t>
            </w:r>
          </w:p>
        </w:tc>
        <w:tc>
          <w:tcPr>
            <w:tcW w:w="1837" w:type="dxa"/>
            <w:tcBorders>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26.89</w:t>
            </w:r>
          </w:p>
        </w:tc>
        <w:tc>
          <w:tcPr>
            <w:tcW w:w="1881" w:type="dxa"/>
            <w:tcBorders>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9,134</w:t>
            </w:r>
          </w:p>
        </w:tc>
        <w:tc>
          <w:tcPr>
            <w:tcW w:w="2351" w:type="dxa"/>
            <w:tcBorders>
              <w:bottom w:val="single" w:sz="4" w:space="0" w:color="auto"/>
            </w:tcBorders>
            <w:vAlign w:val="center"/>
          </w:tcPr>
          <w:p w:rsidR="0098590E" w:rsidRPr="00952FF8" w:rsidRDefault="0098590E" w:rsidP="0090716B">
            <w:pPr>
              <w:adjustRightInd w:val="0"/>
              <w:snapToGrid w:val="0"/>
              <w:spacing w:line="276" w:lineRule="auto"/>
              <w:jc w:val="right"/>
              <w:rPr>
                <w:rFonts w:eastAsia="標楷體"/>
              </w:rPr>
            </w:pPr>
            <w:r w:rsidRPr="00952FF8">
              <w:rPr>
                <w:rFonts w:eastAsia="標楷體" w:hint="eastAsia"/>
              </w:rPr>
              <w:t>73.08</w:t>
            </w:r>
          </w:p>
        </w:tc>
      </w:tr>
      <w:tr w:rsidR="0098590E" w:rsidRPr="00952FF8" w:rsidTr="0090716B">
        <w:trPr>
          <w:jc w:val="center"/>
        </w:trPr>
        <w:tc>
          <w:tcPr>
            <w:tcW w:w="7737" w:type="dxa"/>
            <w:gridSpan w:val="4"/>
            <w:tcBorders>
              <w:top w:val="single" w:sz="4" w:space="0" w:color="auto"/>
            </w:tcBorders>
            <w:vAlign w:val="center"/>
          </w:tcPr>
          <w:p w:rsidR="0098590E" w:rsidRPr="00952FF8" w:rsidRDefault="0098590E" w:rsidP="0090716B">
            <w:pPr>
              <w:adjustRightInd w:val="0"/>
              <w:snapToGrid w:val="0"/>
              <w:spacing w:line="276" w:lineRule="auto"/>
              <w:jc w:val="both"/>
              <w:rPr>
                <w:rFonts w:eastAsia="標楷體"/>
              </w:rPr>
            </w:pPr>
            <w:r w:rsidRPr="00C01E10">
              <w:rPr>
                <w:rFonts w:eastAsia="標楷體" w:hint="eastAsia"/>
                <w:sz w:val="22"/>
              </w:rPr>
              <w:t>資料來源：于宗先</w:t>
            </w:r>
            <w:r>
              <w:rPr>
                <w:rFonts w:eastAsia="標楷體" w:hint="eastAsia"/>
                <w:sz w:val="22"/>
              </w:rPr>
              <w:t>與王金利</w:t>
            </w:r>
            <w:r w:rsidRPr="00C01E10">
              <w:rPr>
                <w:rFonts w:eastAsia="標楷體" w:hint="eastAsia"/>
                <w:sz w:val="22"/>
              </w:rPr>
              <w:t>(2012)</w:t>
            </w:r>
            <w:r w:rsidRPr="00C01E10">
              <w:rPr>
                <w:rFonts w:eastAsia="標楷體" w:hint="eastAsia"/>
                <w:sz w:val="22"/>
              </w:rPr>
              <w:t>，中央銀行統計資訊網。</w:t>
            </w:r>
          </w:p>
        </w:tc>
      </w:tr>
    </w:tbl>
    <w:p w:rsidR="0098590E" w:rsidRDefault="0098590E" w:rsidP="0098590E">
      <w:pPr>
        <w:adjustRightInd w:val="0"/>
        <w:snapToGrid w:val="0"/>
        <w:spacing w:line="360" w:lineRule="auto"/>
        <w:jc w:val="both"/>
        <w:rPr>
          <w:rFonts w:eastAsia="標楷體"/>
          <w:sz w:val="28"/>
        </w:rPr>
      </w:pP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于宗先與王金利</w:t>
      </w:r>
      <w:r>
        <w:rPr>
          <w:rFonts w:eastAsia="標楷體" w:hint="eastAsia"/>
          <w:sz w:val="28"/>
        </w:rPr>
        <w:t>(2012)</w:t>
      </w:r>
      <w:r>
        <w:rPr>
          <w:rFonts w:eastAsia="標楷體" w:hint="eastAsia"/>
          <w:sz w:val="28"/>
        </w:rPr>
        <w:t>並指出，在那個傳統產業遭遇最嚴峻挑戰的年代裡，為使台灣能趕上未來的電子時代而不致被淘汰，政府派遣專家赴美學習電子產業相關技術，加強工研院陣容，並創立新竹科學園區，更提供「獎勵投資條例」、「促進產業升級條例」等各種租稅優惠，吸引海外廠商來台投資設廠，也得以造就台灣今日高科技產業為台灣主要出口產業及經濟成長貢獻的主力。</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對此，傳統經濟學多以「降低生產成本」的觀點，認為上述各式租稅條例對投資設廠生產發揮相當大的關鍵誘因，幫助台灣經濟起飛、提升國際競爭力，使出口產品能在國際市場占有一席之地，並在國際市場上「維持比較優勢」；雖然以生產成本的角度詮釋沒有太大的問題，只是比起市場價格低廉這個事實，</w:t>
      </w:r>
      <w:r>
        <w:rPr>
          <w:rFonts w:eastAsia="標楷體" w:hint="eastAsia"/>
          <w:sz w:val="28"/>
        </w:rPr>
        <w:t>80</w:t>
      </w:r>
      <w:r>
        <w:rPr>
          <w:rFonts w:eastAsia="標楷體" w:hint="eastAsia"/>
          <w:sz w:val="28"/>
        </w:rPr>
        <w:t>年代台灣所開創的經濟奇蹟，同樣不應該被忽視的一點，是政府在「擴大市場」上的作為。</w:t>
      </w:r>
    </w:p>
    <w:p w:rsidR="0098590E" w:rsidRPr="00962666" w:rsidRDefault="0098590E" w:rsidP="0098590E">
      <w:pPr>
        <w:adjustRightInd w:val="0"/>
        <w:snapToGrid w:val="0"/>
        <w:spacing w:line="360" w:lineRule="auto"/>
        <w:jc w:val="both"/>
        <w:rPr>
          <w:rFonts w:eastAsia="標楷體"/>
          <w:sz w:val="28"/>
        </w:rPr>
      </w:pPr>
      <w:r>
        <w:rPr>
          <w:rFonts w:eastAsia="標楷體" w:hint="eastAsia"/>
          <w:sz w:val="28"/>
        </w:rPr>
        <w:t xml:space="preserve">　　</w:t>
      </w:r>
      <w:r w:rsidRPr="00962666">
        <w:rPr>
          <w:rFonts w:eastAsia="標楷體" w:hint="eastAsia"/>
          <w:sz w:val="28"/>
        </w:rPr>
        <w:t>首先，我們</w:t>
      </w:r>
      <w:r>
        <w:rPr>
          <w:rFonts w:eastAsia="標楷體" w:hint="eastAsia"/>
          <w:sz w:val="28"/>
        </w:rPr>
        <w:t>必須</w:t>
      </w:r>
      <w:r w:rsidRPr="00962666">
        <w:rPr>
          <w:rFonts w:eastAsia="標楷體" w:hint="eastAsia"/>
          <w:sz w:val="28"/>
        </w:rPr>
        <w:t>先了解市場</w:t>
      </w:r>
      <w:r>
        <w:rPr>
          <w:rFonts w:eastAsia="標楷體" w:hint="eastAsia"/>
          <w:sz w:val="28"/>
        </w:rPr>
        <w:t>與廠商之間是如何互動的</w:t>
      </w:r>
      <w:r w:rsidRPr="00962666">
        <w:rPr>
          <w:rFonts w:eastAsia="標楷體" w:hint="eastAsia"/>
          <w:sz w:val="28"/>
        </w:rPr>
        <w:t>。</w:t>
      </w:r>
      <w:r>
        <w:rPr>
          <w:rFonts w:eastAsia="標楷體" w:hint="eastAsia"/>
          <w:sz w:val="28"/>
        </w:rPr>
        <w:t>上一節中提到市場有交易成本的看法，</w:t>
      </w:r>
      <w:r w:rsidRPr="00962666">
        <w:rPr>
          <w:rFonts w:eastAsia="標楷體" w:hint="eastAsia"/>
          <w:sz w:val="28"/>
        </w:rPr>
        <w:t>Coase(19</w:t>
      </w:r>
      <w:r>
        <w:rPr>
          <w:rFonts w:eastAsia="標楷體" w:hint="eastAsia"/>
          <w:sz w:val="28"/>
        </w:rPr>
        <w:t>88</w:t>
      </w:r>
      <w:r w:rsidRPr="00962666">
        <w:rPr>
          <w:rFonts w:eastAsia="標楷體" w:hint="eastAsia"/>
          <w:sz w:val="28"/>
        </w:rPr>
        <w:t>)</w:t>
      </w:r>
      <w:r w:rsidRPr="00962666">
        <w:rPr>
          <w:rFonts w:eastAsia="標楷體" w:hint="eastAsia"/>
          <w:sz w:val="28"/>
        </w:rPr>
        <w:t>指出，人們為了處理交易成本的問題，</w:t>
      </w:r>
      <w:r>
        <w:rPr>
          <w:rFonts w:eastAsia="標楷體" w:hint="eastAsia"/>
          <w:sz w:val="28"/>
        </w:rPr>
        <w:t>所</w:t>
      </w:r>
      <w:r w:rsidRPr="00962666">
        <w:rPr>
          <w:rFonts w:eastAsia="標楷體" w:hint="eastAsia"/>
          <w:sz w:val="28"/>
        </w:rPr>
        <w:t>採取</w:t>
      </w:r>
      <w:r>
        <w:rPr>
          <w:rFonts w:eastAsia="標楷體" w:hint="eastAsia"/>
          <w:sz w:val="28"/>
        </w:rPr>
        <w:t>一項最重要的</w:t>
      </w:r>
      <w:r w:rsidRPr="00962666">
        <w:rPr>
          <w:rFonts w:eastAsia="標楷體" w:hint="eastAsia"/>
          <w:sz w:val="28"/>
        </w:rPr>
        <w:t>做法</w:t>
      </w:r>
      <w:r>
        <w:rPr>
          <w:rFonts w:eastAsia="標楷體" w:hint="eastAsia"/>
          <w:sz w:val="28"/>
        </w:rPr>
        <w:t>(</w:t>
      </w:r>
      <w:r w:rsidRPr="00962666">
        <w:rPr>
          <w:rFonts w:eastAsia="標楷體" w:hint="eastAsia"/>
          <w:sz w:val="28"/>
        </w:rPr>
        <w:t>制度安排</w:t>
      </w:r>
      <w:r>
        <w:rPr>
          <w:rFonts w:eastAsia="標楷體" w:hint="eastAsia"/>
          <w:sz w:val="28"/>
        </w:rPr>
        <w:t>)</w:t>
      </w:r>
      <w:r w:rsidRPr="00962666">
        <w:rPr>
          <w:rFonts w:eastAsia="標楷體" w:hint="eastAsia"/>
          <w:sz w:val="28"/>
        </w:rPr>
        <w:t>，就是廠商的出現；由於市場的運作需要成本，如果形成一個組織</w:t>
      </w:r>
      <w:r>
        <w:rPr>
          <w:rFonts w:eastAsia="標楷體" w:hint="eastAsia"/>
          <w:sz w:val="28"/>
        </w:rPr>
        <w:t>(</w:t>
      </w:r>
      <w:r>
        <w:rPr>
          <w:rFonts w:eastAsia="標楷體" w:hint="eastAsia"/>
          <w:sz w:val="28"/>
        </w:rPr>
        <w:t>廠商</w:t>
      </w:r>
      <w:r>
        <w:rPr>
          <w:rFonts w:eastAsia="標楷體" w:hint="eastAsia"/>
          <w:sz w:val="28"/>
        </w:rPr>
        <w:t>)</w:t>
      </w:r>
      <w:r w:rsidRPr="00962666">
        <w:rPr>
          <w:rFonts w:eastAsia="標楷體" w:hint="eastAsia"/>
          <w:sz w:val="28"/>
        </w:rPr>
        <w:t>，並授權</w:t>
      </w:r>
      <w:proofErr w:type="gramStart"/>
      <w:r w:rsidRPr="00962666">
        <w:rPr>
          <w:rFonts w:eastAsia="標楷體" w:hint="eastAsia"/>
          <w:sz w:val="28"/>
        </w:rPr>
        <w:t>某人</w:t>
      </w:r>
      <w:r w:rsidRPr="00962666">
        <w:rPr>
          <w:rFonts w:eastAsia="標楷體" w:hint="eastAsia"/>
          <w:sz w:val="28"/>
        </w:rPr>
        <w:t>(</w:t>
      </w:r>
      <w:proofErr w:type="gramEnd"/>
      <w:r w:rsidRPr="00962666">
        <w:rPr>
          <w:rFonts w:eastAsia="標楷體" w:hint="eastAsia"/>
          <w:sz w:val="28"/>
        </w:rPr>
        <w:t>企業家</w:t>
      </w:r>
      <w:r w:rsidRPr="00962666">
        <w:rPr>
          <w:rFonts w:eastAsia="標楷體" w:hint="eastAsia"/>
          <w:sz w:val="28"/>
        </w:rPr>
        <w:t>)</w:t>
      </w:r>
      <w:r w:rsidRPr="00962666">
        <w:rPr>
          <w:rFonts w:eastAsia="標楷體" w:hint="eastAsia"/>
          <w:sz w:val="28"/>
        </w:rPr>
        <w:t>支配資源，就能節省一些利用市場的成本。</w:t>
      </w:r>
      <w:r>
        <w:rPr>
          <w:rFonts w:eastAsia="標楷體" w:hint="eastAsia"/>
          <w:sz w:val="28"/>
        </w:rPr>
        <w:t>例如，以最顯而易見的</w:t>
      </w:r>
      <w:r>
        <w:rPr>
          <w:rFonts w:eastAsia="標楷體" w:hint="eastAsia"/>
          <w:sz w:val="28"/>
        </w:rPr>
        <w:lastRenderedPageBreak/>
        <w:t>交易成本－搜尋價格訊息的成本為例</w:t>
      </w:r>
      <w:r>
        <w:rPr>
          <w:rStyle w:val="aff6"/>
          <w:rFonts w:eastAsia="標楷體"/>
          <w:sz w:val="28"/>
        </w:rPr>
        <w:footnoteReference w:id="3"/>
      </w:r>
      <w:r>
        <w:rPr>
          <w:rFonts w:eastAsia="標楷體" w:hint="eastAsia"/>
          <w:sz w:val="28"/>
        </w:rPr>
        <w:t>，當廠商透過內部組織形成專業</w:t>
      </w:r>
      <w:proofErr w:type="gramStart"/>
      <w:r>
        <w:rPr>
          <w:rFonts w:eastAsia="標楷體" w:hint="eastAsia"/>
          <w:sz w:val="28"/>
        </w:rPr>
        <w:t>詢</w:t>
      </w:r>
      <w:proofErr w:type="gramEnd"/>
      <w:r>
        <w:rPr>
          <w:rFonts w:eastAsia="標楷體" w:hint="eastAsia"/>
          <w:sz w:val="28"/>
        </w:rPr>
        <w:t>價人士，便能以較低的搜尋資訊成本取代市場交易。</w:t>
      </w:r>
    </w:p>
    <w:p w:rsidR="0098590E" w:rsidRDefault="0098590E" w:rsidP="0098590E">
      <w:pPr>
        <w:adjustRightInd w:val="0"/>
        <w:snapToGrid w:val="0"/>
        <w:spacing w:line="360" w:lineRule="auto"/>
        <w:jc w:val="both"/>
        <w:rPr>
          <w:rFonts w:eastAsia="標楷體"/>
          <w:sz w:val="28"/>
        </w:rPr>
      </w:pPr>
      <w:r w:rsidRPr="00962666">
        <w:rPr>
          <w:rFonts w:eastAsia="標楷體" w:hint="eastAsia"/>
          <w:sz w:val="28"/>
        </w:rPr>
        <w:t xml:space="preserve">　　然而，隨著廠商內部處理的交易量越大，越有可能無法將生產要素分派在最有價值的地方</w:t>
      </w:r>
      <w:r>
        <w:rPr>
          <w:rStyle w:val="aff6"/>
          <w:rFonts w:eastAsia="標楷體"/>
          <w:sz w:val="28"/>
        </w:rPr>
        <w:footnoteReference w:id="4"/>
      </w:r>
      <w:r>
        <w:rPr>
          <w:rFonts w:eastAsia="標楷體" w:hint="eastAsia"/>
          <w:sz w:val="28"/>
        </w:rPr>
        <w:t>，只是基於自利的動機</w:t>
      </w:r>
      <w:r w:rsidRPr="00962666">
        <w:rPr>
          <w:rFonts w:eastAsia="標楷體" w:hint="eastAsia"/>
          <w:sz w:val="28"/>
        </w:rPr>
        <w:t>，廠商依然必須以較低的成本執行他的職能</w:t>
      </w:r>
      <w:r>
        <w:rPr>
          <w:rFonts w:eastAsia="標楷體" w:hint="eastAsia"/>
          <w:sz w:val="28"/>
        </w:rPr>
        <w:t>；</w:t>
      </w:r>
      <w:r w:rsidRPr="00962666">
        <w:rPr>
          <w:rFonts w:eastAsia="標楷體" w:hint="eastAsia"/>
          <w:sz w:val="28"/>
        </w:rPr>
        <w:t>如果廠商取得生產要素的價格，高過它原先所取代的市場交易，他還是可以再回到市場交易。因此，</w:t>
      </w:r>
      <w:r>
        <w:rPr>
          <w:rFonts w:eastAsia="標楷體" w:hint="eastAsia"/>
          <w:sz w:val="28"/>
        </w:rPr>
        <w:t>廠商的</w:t>
      </w:r>
      <w:proofErr w:type="gramStart"/>
      <w:r>
        <w:rPr>
          <w:rFonts w:eastAsia="標楷體" w:hint="eastAsia"/>
          <w:sz w:val="28"/>
        </w:rPr>
        <w:t>最</w:t>
      </w:r>
      <w:proofErr w:type="gramEnd"/>
      <w:r>
        <w:rPr>
          <w:rFonts w:eastAsia="標楷體" w:hint="eastAsia"/>
          <w:sz w:val="28"/>
        </w:rPr>
        <w:t>適規模，發生在</w:t>
      </w:r>
      <w:r w:rsidRPr="00962666">
        <w:rPr>
          <w:rFonts w:eastAsia="標楷體" w:hint="eastAsia"/>
          <w:sz w:val="28"/>
        </w:rPr>
        <w:t>當廠商內部進行交易的成本等於在市場交易的成本時。</w:t>
      </w:r>
      <w:r>
        <w:rPr>
          <w:rFonts w:eastAsia="標楷體" w:hint="eastAsia"/>
          <w:sz w:val="28"/>
        </w:rPr>
        <w:t>是故，市場上</w:t>
      </w:r>
      <w:r w:rsidRPr="002114BE">
        <w:rPr>
          <w:rFonts w:eastAsia="標楷體" w:hint="eastAsia"/>
          <w:sz w:val="28"/>
        </w:rPr>
        <w:t>交易成本</w:t>
      </w:r>
      <w:r>
        <w:rPr>
          <w:rFonts w:eastAsia="標楷體" w:hint="eastAsia"/>
          <w:sz w:val="28"/>
        </w:rPr>
        <w:t>的大小，將</w:t>
      </w:r>
      <w:r w:rsidRPr="002114BE">
        <w:rPr>
          <w:rFonts w:eastAsia="標楷體" w:hint="eastAsia"/>
          <w:sz w:val="28"/>
        </w:rPr>
        <w:t>決定廠商購買</w:t>
      </w:r>
      <w:proofErr w:type="gramStart"/>
      <w:r w:rsidRPr="002114BE">
        <w:rPr>
          <w:rFonts w:eastAsia="標楷體" w:hint="eastAsia"/>
          <w:sz w:val="28"/>
        </w:rPr>
        <w:t>甚麼、</w:t>
      </w:r>
      <w:proofErr w:type="gramEnd"/>
      <w:r w:rsidRPr="002114BE">
        <w:rPr>
          <w:rFonts w:eastAsia="標楷體" w:hint="eastAsia"/>
          <w:sz w:val="28"/>
        </w:rPr>
        <w:t>生產甚麼以及銷售甚麼。</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讓我們回到台灣的案例。當時</w:t>
      </w:r>
      <w:r w:rsidRPr="0060364F">
        <w:rPr>
          <w:rFonts w:eastAsia="標楷體" w:hint="eastAsia"/>
          <w:sz w:val="28"/>
        </w:rPr>
        <w:t>美國</w:t>
      </w:r>
      <w:r>
        <w:rPr>
          <w:rFonts w:eastAsia="標楷體" w:hint="eastAsia"/>
          <w:sz w:val="28"/>
        </w:rPr>
        <w:t>的高科技廠商</w:t>
      </w:r>
      <w:r w:rsidRPr="0060364F">
        <w:rPr>
          <w:rFonts w:eastAsia="標楷體" w:hint="eastAsia"/>
          <w:sz w:val="28"/>
        </w:rPr>
        <w:t>並不知道市場上是否存在其他潛在的模式，可以使其更有效從事生產，</w:t>
      </w:r>
      <w:r>
        <w:rPr>
          <w:rFonts w:eastAsia="標楷體" w:hint="eastAsia"/>
          <w:sz w:val="28"/>
        </w:rPr>
        <w:t>而他們的行為就如同處在</w:t>
      </w:r>
      <w:proofErr w:type="gramStart"/>
      <w:r>
        <w:rPr>
          <w:rFonts w:eastAsia="標楷體" w:hint="eastAsia"/>
          <w:sz w:val="28"/>
        </w:rPr>
        <w:t>最</w:t>
      </w:r>
      <w:proofErr w:type="gramEnd"/>
      <w:r>
        <w:rPr>
          <w:rFonts w:eastAsia="標楷體" w:hint="eastAsia"/>
          <w:sz w:val="28"/>
        </w:rPr>
        <w:t>適規模的廠商一般，</w:t>
      </w:r>
      <w:r w:rsidRPr="0060364F">
        <w:rPr>
          <w:rFonts w:eastAsia="標楷體" w:hint="eastAsia"/>
          <w:sz w:val="28"/>
        </w:rPr>
        <w:t>於是，</w:t>
      </w:r>
      <w:r>
        <w:rPr>
          <w:rFonts w:eastAsia="標楷體" w:hint="eastAsia"/>
          <w:sz w:val="28"/>
        </w:rPr>
        <w:t>當</w:t>
      </w:r>
      <w:r w:rsidRPr="0060364F">
        <w:rPr>
          <w:rFonts w:eastAsia="標楷體" w:hint="eastAsia"/>
          <w:sz w:val="28"/>
        </w:rPr>
        <w:t>政府成立新竹科學園區，</w:t>
      </w:r>
      <w:r>
        <w:rPr>
          <w:rFonts w:eastAsia="標楷體" w:hint="eastAsia"/>
          <w:sz w:val="28"/>
        </w:rPr>
        <w:t>並且</w:t>
      </w:r>
      <w:r w:rsidRPr="0060364F">
        <w:rPr>
          <w:rFonts w:eastAsia="標楷體" w:hint="eastAsia"/>
          <w:sz w:val="28"/>
        </w:rPr>
        <w:t>派員赴美學習相關技術</w:t>
      </w:r>
      <w:r>
        <w:rPr>
          <w:rFonts w:eastAsia="標楷體" w:hint="eastAsia"/>
          <w:sz w:val="28"/>
        </w:rPr>
        <w:t>等</w:t>
      </w:r>
      <w:r w:rsidRPr="0060364F">
        <w:rPr>
          <w:rFonts w:eastAsia="標楷體" w:hint="eastAsia"/>
          <w:sz w:val="28"/>
        </w:rPr>
        <w:t>，這些新制度的</w:t>
      </w:r>
      <w:r>
        <w:rPr>
          <w:rFonts w:eastAsia="標楷體" w:hint="eastAsia"/>
          <w:sz w:val="28"/>
        </w:rPr>
        <w:t>安排打破了原先的均衡狀態，降低市場交易成本</w:t>
      </w:r>
      <w:r w:rsidRPr="0060364F">
        <w:rPr>
          <w:rFonts w:eastAsia="標楷體" w:hint="eastAsia"/>
          <w:sz w:val="28"/>
        </w:rPr>
        <w:t>，</w:t>
      </w:r>
      <w:r>
        <w:rPr>
          <w:rFonts w:eastAsia="標楷體" w:hint="eastAsia"/>
          <w:sz w:val="28"/>
        </w:rPr>
        <w:t>讓廠商「</w:t>
      </w:r>
      <w:r w:rsidRPr="0060364F">
        <w:rPr>
          <w:rFonts w:eastAsia="標楷體" w:hint="eastAsia"/>
          <w:sz w:val="28"/>
        </w:rPr>
        <w:t>知道</w:t>
      </w:r>
      <w:r>
        <w:rPr>
          <w:rFonts w:eastAsia="標楷體" w:hint="eastAsia"/>
          <w:sz w:val="28"/>
        </w:rPr>
        <w:t>」</w:t>
      </w:r>
      <w:r w:rsidRPr="0060364F">
        <w:rPr>
          <w:rFonts w:eastAsia="標楷體" w:hint="eastAsia"/>
          <w:sz w:val="28"/>
        </w:rPr>
        <w:t>市場上有</w:t>
      </w:r>
      <w:r>
        <w:rPr>
          <w:rFonts w:eastAsia="標楷體" w:hint="eastAsia"/>
          <w:sz w:val="28"/>
        </w:rPr>
        <w:t>較佳的選擇，因此有誘因將製造端移回市場交易，讓台灣能從事製造端的專業分工，也才會有後來台灣經濟奇蹟。</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政府透過「擴大市場」作為降低了交易成本並充分展現及運用價格機能的特性，也證實市場經濟是比起其他資源配置方式更有效率的制度。</w:t>
      </w:r>
    </w:p>
    <w:p w:rsidR="0098590E" w:rsidRDefault="0098590E" w:rsidP="0098590E">
      <w:pPr>
        <w:widowControl/>
        <w:rPr>
          <w:rFonts w:eastAsia="標楷體"/>
          <w:sz w:val="28"/>
        </w:rPr>
      </w:pPr>
      <w:r>
        <w:rPr>
          <w:rFonts w:eastAsia="標楷體"/>
          <w:sz w:val="28"/>
        </w:rPr>
        <w:br w:type="page"/>
      </w:r>
    </w:p>
    <w:p w:rsidR="0098590E" w:rsidRPr="00A1509E" w:rsidRDefault="0098590E" w:rsidP="0098590E">
      <w:pPr>
        <w:adjustRightInd w:val="0"/>
        <w:snapToGrid w:val="0"/>
        <w:spacing w:line="360" w:lineRule="auto"/>
        <w:jc w:val="both"/>
        <w:rPr>
          <w:rFonts w:eastAsia="標楷體"/>
          <w:b/>
          <w:sz w:val="28"/>
        </w:rPr>
      </w:pPr>
      <w:r w:rsidRPr="00A1509E">
        <w:rPr>
          <w:rFonts w:eastAsia="標楷體" w:hint="eastAsia"/>
          <w:b/>
          <w:sz w:val="28"/>
        </w:rPr>
        <w:lastRenderedPageBreak/>
        <w:t>四、探討台灣近年經濟成長趨緩的原因</w:t>
      </w:r>
      <w:r>
        <w:rPr>
          <w:rFonts w:eastAsia="標楷體" w:hint="eastAsia"/>
          <w:b/>
          <w:sz w:val="28"/>
        </w:rPr>
        <w:t>：缺乏</w:t>
      </w:r>
      <w:r w:rsidRPr="00A1509E">
        <w:rPr>
          <w:rFonts w:eastAsia="標楷體" w:hint="eastAsia"/>
          <w:b/>
          <w:sz w:val="28"/>
        </w:rPr>
        <w:t>維護市場運作</w:t>
      </w:r>
      <w:r>
        <w:rPr>
          <w:rFonts w:eastAsia="標楷體" w:hint="eastAsia"/>
          <w:b/>
          <w:sz w:val="28"/>
        </w:rPr>
        <w:t>的機制</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現實社會中，市場無法與其他制度分割，一如廠商與市場的關係，任何制度都會影響到市場運作，致市場的交易成本有大有小；官德星</w:t>
      </w:r>
      <w:r>
        <w:rPr>
          <w:rFonts w:eastAsia="標楷體" w:hint="eastAsia"/>
          <w:sz w:val="28"/>
        </w:rPr>
        <w:t>(2010)</w:t>
      </w:r>
      <w:r>
        <w:rPr>
          <w:rFonts w:eastAsia="標楷體" w:hint="eastAsia"/>
          <w:sz w:val="28"/>
        </w:rPr>
        <w:t>指出，一旦存在任何制度，使市場交易成本高到無法讓價格機能真實反映出使用資源的成本時，資源產生錯誤配置，最終的結果就是經濟衰退。</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而台灣近年陷入的低成長困境，讓我們必須進一步探究，當前產業發展是否真的符合市場「比較優勢」？抑或存在有其他制度，影響台灣市場經濟運作，導致經濟發展再次面臨危機。</w:t>
      </w:r>
    </w:p>
    <w:p w:rsidR="0098590E" w:rsidRPr="00F16951" w:rsidRDefault="0098590E" w:rsidP="0098590E">
      <w:pPr>
        <w:adjustRightInd w:val="0"/>
        <w:snapToGrid w:val="0"/>
        <w:spacing w:line="360" w:lineRule="auto"/>
        <w:jc w:val="both"/>
        <w:rPr>
          <w:rFonts w:eastAsia="標楷體"/>
          <w:b/>
          <w:sz w:val="28"/>
        </w:rPr>
      </w:pPr>
      <w:r>
        <w:rPr>
          <w:rFonts w:eastAsia="標楷體" w:hint="eastAsia"/>
          <w:b/>
          <w:sz w:val="28"/>
        </w:rPr>
        <w:t>（一）政府過度介入市場</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在上一節中我們提到，台灣早期政府產業發展策略多著重在租稅優惠條例上，降低高科技產業生產成本，幫</w:t>
      </w:r>
      <w:r w:rsidRPr="00D50E0A">
        <w:rPr>
          <w:rFonts w:eastAsia="標楷體" w:hint="eastAsia"/>
          <w:sz w:val="28"/>
        </w:rPr>
        <w:t>助於台灣產品能在國際市場上維持比較優勢。</w:t>
      </w:r>
      <w:r>
        <w:rPr>
          <w:rFonts w:eastAsia="標楷體" w:hint="eastAsia"/>
          <w:sz w:val="28"/>
        </w:rPr>
        <w:t>按照傳統經濟學理論，</w:t>
      </w:r>
      <w:r w:rsidRPr="00370235">
        <w:rPr>
          <w:rFonts w:eastAsia="標楷體" w:hint="eastAsia"/>
          <w:sz w:val="28"/>
        </w:rPr>
        <w:t>政府對特定產業進行補貼，係認定該產業具有</w:t>
      </w:r>
      <w:r>
        <w:rPr>
          <w:rFonts w:eastAsia="標楷體" w:hint="eastAsia"/>
          <w:sz w:val="28"/>
        </w:rPr>
        <w:t>經濟</w:t>
      </w:r>
      <w:r w:rsidRPr="00370235">
        <w:rPr>
          <w:rFonts w:eastAsia="標楷體" w:hint="eastAsia"/>
          <w:sz w:val="28"/>
        </w:rPr>
        <w:t>外溢效果</w:t>
      </w:r>
      <w:r>
        <w:rPr>
          <w:rFonts w:eastAsia="標楷體" w:hint="eastAsia"/>
          <w:sz w:val="28"/>
        </w:rPr>
        <w:t>(spillover effect)</w:t>
      </w:r>
      <w:r w:rsidRPr="00370235">
        <w:rPr>
          <w:rFonts w:eastAsia="標楷體" w:hint="eastAsia"/>
          <w:sz w:val="28"/>
        </w:rPr>
        <w:t>，而此</w:t>
      </w:r>
      <w:r>
        <w:rPr>
          <w:rFonts w:eastAsia="標楷體" w:hint="eastAsia"/>
          <w:sz w:val="28"/>
        </w:rPr>
        <w:t>正向的</w:t>
      </w:r>
      <w:r w:rsidRPr="00370235">
        <w:rPr>
          <w:rFonts w:eastAsia="標楷體" w:hint="eastAsia"/>
          <w:sz w:val="28"/>
        </w:rPr>
        <w:t>外部</w:t>
      </w:r>
      <w:r>
        <w:rPr>
          <w:rFonts w:eastAsia="標楷體" w:hint="eastAsia"/>
          <w:sz w:val="28"/>
        </w:rPr>
        <w:t>性</w:t>
      </w:r>
      <w:r w:rsidRPr="00370235">
        <w:rPr>
          <w:rFonts w:eastAsia="標楷體" w:hint="eastAsia"/>
          <w:sz w:val="28"/>
        </w:rPr>
        <w:t>並未被</w:t>
      </w:r>
      <w:r>
        <w:rPr>
          <w:rFonts w:eastAsia="標楷體" w:hint="eastAsia"/>
          <w:sz w:val="28"/>
        </w:rPr>
        <w:t>廠商</w:t>
      </w:r>
      <w:r w:rsidRPr="00370235">
        <w:rPr>
          <w:rFonts w:eastAsia="標楷體" w:hint="eastAsia"/>
          <w:sz w:val="28"/>
        </w:rPr>
        <w:t>內</w:t>
      </w:r>
      <w:r>
        <w:rPr>
          <w:rFonts w:eastAsia="標楷體" w:hint="eastAsia"/>
          <w:sz w:val="28"/>
        </w:rPr>
        <w:t>部</w:t>
      </w:r>
      <w:r w:rsidRPr="00370235">
        <w:rPr>
          <w:rFonts w:eastAsia="標楷體" w:hint="eastAsia"/>
          <w:sz w:val="28"/>
        </w:rPr>
        <w:t>列入收益，所以產業</w:t>
      </w:r>
      <w:proofErr w:type="gramStart"/>
      <w:r w:rsidRPr="00370235">
        <w:rPr>
          <w:rFonts w:eastAsia="標楷體" w:hint="eastAsia"/>
          <w:sz w:val="28"/>
        </w:rPr>
        <w:t>最</w:t>
      </w:r>
      <w:proofErr w:type="gramEnd"/>
      <w:r w:rsidRPr="00370235">
        <w:rPr>
          <w:rFonts w:eastAsia="標楷體" w:hint="eastAsia"/>
          <w:sz w:val="28"/>
        </w:rPr>
        <w:t>適規模被低估</w:t>
      </w:r>
      <w:r>
        <w:rPr>
          <w:rFonts w:eastAsia="標楷體" w:hint="eastAsia"/>
          <w:sz w:val="28"/>
        </w:rPr>
        <w:t>；當初政府便</w:t>
      </w:r>
      <w:r w:rsidRPr="00370235">
        <w:rPr>
          <w:rFonts w:eastAsia="標楷體" w:hint="eastAsia"/>
          <w:sz w:val="28"/>
        </w:rPr>
        <w:t>是依據此論點，給予高科技產業租稅優惠，希望藉由高科技產業的技術研發</w:t>
      </w:r>
      <w:r>
        <w:rPr>
          <w:rFonts w:eastAsia="標楷體" w:hint="eastAsia"/>
          <w:sz w:val="28"/>
        </w:rPr>
        <w:t>創新</w:t>
      </w:r>
      <w:r w:rsidRPr="00370235">
        <w:rPr>
          <w:rFonts w:eastAsia="標楷體" w:hint="eastAsia"/>
          <w:sz w:val="28"/>
        </w:rPr>
        <w:t>，</w:t>
      </w:r>
      <w:r>
        <w:rPr>
          <w:rFonts w:eastAsia="標楷體" w:hint="eastAsia"/>
          <w:sz w:val="28"/>
        </w:rPr>
        <w:t>全面</w:t>
      </w:r>
      <w:r w:rsidRPr="00370235">
        <w:rPr>
          <w:rFonts w:eastAsia="標楷體" w:hint="eastAsia"/>
          <w:sz w:val="28"/>
        </w:rPr>
        <w:t>帶動國內傳統產業轉型。</w:t>
      </w:r>
      <w:r>
        <w:rPr>
          <w:rFonts w:eastAsia="標楷體" w:hint="eastAsia"/>
          <w:sz w:val="28"/>
        </w:rPr>
        <w:t>只是，如同前文不斷強調，由於傳統經濟學缺乏交易成本的概念，致理論分析</w:t>
      </w:r>
      <w:proofErr w:type="gramStart"/>
      <w:r>
        <w:rPr>
          <w:rFonts w:eastAsia="標楷體" w:hint="eastAsia"/>
          <w:sz w:val="28"/>
        </w:rPr>
        <w:t>不</w:t>
      </w:r>
      <w:proofErr w:type="gramEnd"/>
      <w:r>
        <w:rPr>
          <w:rFonts w:eastAsia="標楷體" w:hint="eastAsia"/>
          <w:sz w:val="28"/>
        </w:rPr>
        <w:t>周延而有缺陷，因此政府對外部經濟或不經濟所</w:t>
      </w:r>
      <w:proofErr w:type="gramStart"/>
      <w:r>
        <w:rPr>
          <w:rFonts w:eastAsia="標楷體" w:hint="eastAsia"/>
          <w:sz w:val="28"/>
        </w:rPr>
        <w:t>採</w:t>
      </w:r>
      <w:proofErr w:type="gramEnd"/>
      <w:r>
        <w:rPr>
          <w:rFonts w:eastAsia="標楷體" w:hint="eastAsia"/>
          <w:sz w:val="28"/>
        </w:rPr>
        <w:t>行的措施，效果則有待商榷。</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r w:rsidRPr="00E77D1B">
        <w:rPr>
          <w:rFonts w:eastAsia="標楷體" w:hint="eastAsia"/>
          <w:sz w:val="28"/>
        </w:rPr>
        <w:t>Coase(19</w:t>
      </w:r>
      <w:r>
        <w:rPr>
          <w:rFonts w:eastAsia="標楷體" w:hint="eastAsia"/>
          <w:sz w:val="28"/>
        </w:rPr>
        <w:t>88</w:t>
      </w:r>
      <w:r w:rsidRPr="00E77D1B">
        <w:rPr>
          <w:rFonts w:eastAsia="標楷體" w:hint="eastAsia"/>
          <w:sz w:val="28"/>
        </w:rPr>
        <w:t>)</w:t>
      </w:r>
      <w:r>
        <w:rPr>
          <w:rFonts w:eastAsia="標楷體" w:hint="eastAsia"/>
          <w:sz w:val="28"/>
        </w:rPr>
        <w:t>便指出</w:t>
      </w:r>
      <w:r w:rsidRPr="00E77D1B">
        <w:rPr>
          <w:rFonts w:eastAsia="標楷體" w:hint="eastAsia"/>
          <w:sz w:val="28"/>
        </w:rPr>
        <w:t>，就某</w:t>
      </w:r>
      <w:r>
        <w:rPr>
          <w:rFonts w:eastAsia="標楷體" w:hint="eastAsia"/>
          <w:sz w:val="28"/>
        </w:rPr>
        <w:t>種</w:t>
      </w:r>
      <w:r w:rsidRPr="00E77D1B">
        <w:rPr>
          <w:rFonts w:eastAsia="標楷體" w:hint="eastAsia"/>
          <w:sz w:val="28"/>
        </w:rPr>
        <w:t>意義而言，政府</w:t>
      </w:r>
      <w:proofErr w:type="gramStart"/>
      <w:r w:rsidRPr="00E77D1B">
        <w:rPr>
          <w:rFonts w:eastAsia="標楷體" w:hint="eastAsia"/>
          <w:sz w:val="28"/>
        </w:rPr>
        <w:t>可以說是一家</w:t>
      </w:r>
      <w:proofErr w:type="gramEnd"/>
      <w:r w:rsidRPr="00E77D1B">
        <w:rPr>
          <w:rFonts w:eastAsia="標楷體" w:hint="eastAsia"/>
          <w:sz w:val="28"/>
        </w:rPr>
        <w:t>超級廠商。不過，一般廠商必須面臨其他廠商的競爭壓力，</w:t>
      </w:r>
      <w:r>
        <w:rPr>
          <w:rFonts w:eastAsia="標楷體" w:hint="eastAsia"/>
          <w:sz w:val="28"/>
        </w:rPr>
        <w:t>而且</w:t>
      </w:r>
      <w:r w:rsidRPr="00E77D1B">
        <w:rPr>
          <w:rFonts w:eastAsia="標楷體" w:hint="eastAsia"/>
          <w:sz w:val="28"/>
        </w:rPr>
        <w:t>如果在廠商內部進行交易的成本太高，利用市場交易則永遠是另外一個可以選擇的方式</w:t>
      </w:r>
      <w:r>
        <w:rPr>
          <w:rFonts w:eastAsia="標楷體" w:hint="eastAsia"/>
          <w:sz w:val="28"/>
        </w:rPr>
        <w:t>；</w:t>
      </w:r>
      <w:r w:rsidRPr="00E77D1B">
        <w:rPr>
          <w:rFonts w:eastAsia="標楷體" w:hint="eastAsia"/>
          <w:sz w:val="28"/>
        </w:rPr>
        <w:t>政府若想避開市場交易，事實上是辦得到的</w:t>
      </w:r>
      <w:r>
        <w:rPr>
          <w:rFonts w:eastAsia="標楷體" w:hint="eastAsia"/>
          <w:sz w:val="28"/>
        </w:rPr>
        <w:t>。只是，</w:t>
      </w:r>
      <w:r w:rsidRPr="00E77D1B">
        <w:rPr>
          <w:rFonts w:eastAsia="標楷體" w:hint="eastAsia"/>
          <w:sz w:val="28"/>
        </w:rPr>
        <w:t>政府</w:t>
      </w:r>
      <w:r>
        <w:rPr>
          <w:rFonts w:eastAsia="標楷體" w:hint="eastAsia"/>
          <w:sz w:val="28"/>
        </w:rPr>
        <w:t>行政</w:t>
      </w:r>
      <w:r w:rsidRPr="00E77D1B">
        <w:rPr>
          <w:rFonts w:eastAsia="標楷體" w:hint="eastAsia"/>
          <w:sz w:val="28"/>
        </w:rPr>
        <w:t>本身並</w:t>
      </w:r>
      <w:r>
        <w:rPr>
          <w:rFonts w:eastAsia="標楷體" w:hint="eastAsia"/>
          <w:sz w:val="28"/>
        </w:rPr>
        <w:t>非</w:t>
      </w:r>
      <w:r w:rsidRPr="00E77D1B">
        <w:rPr>
          <w:rFonts w:eastAsia="標楷體" w:hint="eastAsia"/>
          <w:sz w:val="28"/>
        </w:rPr>
        <w:t>不需耗費成本的，</w:t>
      </w:r>
      <w:r>
        <w:rPr>
          <w:rFonts w:eastAsia="標楷體" w:hint="eastAsia"/>
          <w:sz w:val="28"/>
        </w:rPr>
        <w:t>很多</w:t>
      </w:r>
      <w:r w:rsidRPr="00E77D1B">
        <w:rPr>
          <w:rFonts w:eastAsia="標楷體" w:hint="eastAsia"/>
          <w:sz w:val="28"/>
        </w:rPr>
        <w:t>時候可能</w:t>
      </w:r>
      <w:r>
        <w:rPr>
          <w:rFonts w:eastAsia="標楷體" w:hint="eastAsia"/>
          <w:sz w:val="28"/>
        </w:rPr>
        <w:t>所</w:t>
      </w:r>
      <w:r w:rsidRPr="00E77D1B">
        <w:rPr>
          <w:rFonts w:eastAsia="標楷體" w:hint="eastAsia"/>
          <w:sz w:val="28"/>
        </w:rPr>
        <w:t>費不</w:t>
      </w:r>
      <w:proofErr w:type="gramStart"/>
      <w:r w:rsidRPr="00E77D1B">
        <w:rPr>
          <w:rFonts w:eastAsia="標楷體" w:hint="eastAsia"/>
          <w:sz w:val="28"/>
        </w:rPr>
        <w:t>貲</w:t>
      </w:r>
      <w:proofErr w:type="gramEnd"/>
      <w:r>
        <w:rPr>
          <w:rFonts w:eastAsia="標楷體" w:hint="eastAsia"/>
          <w:sz w:val="28"/>
        </w:rPr>
        <w:t>；</w:t>
      </w:r>
      <w:proofErr w:type="gramStart"/>
      <w:r w:rsidRPr="00E77D1B">
        <w:rPr>
          <w:rFonts w:eastAsia="標楷體" w:hint="eastAsia"/>
          <w:sz w:val="28"/>
        </w:rPr>
        <w:t>再者，</w:t>
      </w:r>
      <w:proofErr w:type="gramEnd"/>
      <w:r w:rsidRPr="00E77D1B">
        <w:rPr>
          <w:rFonts w:eastAsia="標楷體" w:hint="eastAsia"/>
          <w:sz w:val="28"/>
        </w:rPr>
        <w:t>由於</w:t>
      </w:r>
      <w:r>
        <w:rPr>
          <w:rFonts w:eastAsia="標楷體" w:hint="eastAsia"/>
          <w:sz w:val="28"/>
        </w:rPr>
        <w:t>政府如同廠商一般也</w:t>
      </w:r>
      <w:r w:rsidRPr="00E77D1B">
        <w:rPr>
          <w:rFonts w:eastAsia="標楷體" w:hint="eastAsia"/>
          <w:sz w:val="28"/>
        </w:rPr>
        <w:t>可能犯錯，</w:t>
      </w:r>
      <w:r>
        <w:rPr>
          <w:rFonts w:eastAsia="標楷體" w:hint="eastAsia"/>
          <w:sz w:val="28"/>
        </w:rPr>
        <w:t>外加</w:t>
      </w:r>
      <w:r w:rsidRPr="00E77D1B">
        <w:rPr>
          <w:rFonts w:eastAsia="標楷體" w:hint="eastAsia"/>
          <w:sz w:val="28"/>
        </w:rPr>
        <w:t>面臨政治壓力，又沒有受到競爭者的刺激</w:t>
      </w:r>
      <w:r>
        <w:rPr>
          <w:rFonts w:eastAsia="標楷體" w:hint="eastAsia"/>
          <w:sz w:val="28"/>
        </w:rPr>
        <w:t>等</w:t>
      </w:r>
      <w:r w:rsidRPr="00E77D1B">
        <w:rPr>
          <w:rFonts w:eastAsia="標楷體" w:hint="eastAsia"/>
          <w:sz w:val="28"/>
        </w:rPr>
        <w:t>，</w:t>
      </w:r>
      <w:r>
        <w:rPr>
          <w:rFonts w:eastAsia="標楷體" w:hint="eastAsia"/>
          <w:sz w:val="28"/>
        </w:rPr>
        <w:t>因此</w:t>
      </w:r>
      <w:r w:rsidRPr="00E77D1B">
        <w:rPr>
          <w:rFonts w:eastAsia="標楷體" w:hint="eastAsia"/>
          <w:sz w:val="28"/>
        </w:rPr>
        <w:t>我們沒有</w:t>
      </w:r>
      <w:r>
        <w:rPr>
          <w:rFonts w:eastAsia="標楷體" w:hint="eastAsia"/>
          <w:sz w:val="28"/>
        </w:rPr>
        <w:t>充分的</w:t>
      </w:r>
      <w:r w:rsidRPr="00E77D1B">
        <w:rPr>
          <w:rFonts w:eastAsia="標楷體" w:hint="eastAsia"/>
          <w:sz w:val="28"/>
        </w:rPr>
        <w:t>理由認定，</w:t>
      </w:r>
      <w:r>
        <w:rPr>
          <w:rFonts w:eastAsia="標楷體" w:hint="eastAsia"/>
          <w:sz w:val="28"/>
        </w:rPr>
        <w:t>政府</w:t>
      </w:r>
      <w:r w:rsidRPr="00E77D1B">
        <w:rPr>
          <w:rFonts w:eastAsia="標楷體" w:hint="eastAsia"/>
          <w:sz w:val="28"/>
        </w:rPr>
        <w:t>所擬定的管制</w:t>
      </w:r>
      <w:r>
        <w:rPr>
          <w:rFonts w:eastAsia="標楷體" w:hint="eastAsia"/>
          <w:sz w:val="28"/>
        </w:rPr>
        <w:t>措施</w:t>
      </w:r>
      <w:r w:rsidRPr="00E77D1B">
        <w:rPr>
          <w:rFonts w:eastAsia="標楷體" w:hint="eastAsia"/>
          <w:sz w:val="28"/>
        </w:rPr>
        <w:t>，</w:t>
      </w:r>
      <w:r w:rsidRPr="00E77D1B">
        <w:rPr>
          <w:rFonts w:eastAsia="標楷體" w:hint="eastAsia"/>
          <w:sz w:val="28"/>
        </w:rPr>
        <w:lastRenderedPageBreak/>
        <w:t>必然會提高經濟制度運作的效率。</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即便政府當真如市場經濟一樣具有效率，能夠精</w:t>
      </w:r>
      <w:proofErr w:type="gramStart"/>
      <w:r>
        <w:rPr>
          <w:rFonts w:eastAsia="標楷體" w:hint="eastAsia"/>
          <w:sz w:val="28"/>
        </w:rPr>
        <w:t>準</w:t>
      </w:r>
      <w:proofErr w:type="gramEnd"/>
      <w:r>
        <w:rPr>
          <w:rFonts w:eastAsia="標楷體" w:hint="eastAsia"/>
          <w:sz w:val="28"/>
        </w:rPr>
        <w:t>衡量外溢效果的數量並進行補貼，只是在高科技產業鏈中，主流的領導技術</w:t>
      </w:r>
      <w:r>
        <w:rPr>
          <w:rFonts w:eastAsia="標楷體" w:hint="eastAsia"/>
          <w:sz w:val="28"/>
        </w:rPr>
        <w:t>(</w:t>
      </w:r>
      <w:r>
        <w:rPr>
          <w:rFonts w:eastAsia="標楷體" w:hint="eastAsia"/>
          <w:sz w:val="28"/>
        </w:rPr>
        <w:t>真正具有外溢效果的部分</w:t>
      </w:r>
      <w:r>
        <w:rPr>
          <w:rFonts w:eastAsia="標楷體" w:hint="eastAsia"/>
          <w:sz w:val="28"/>
        </w:rPr>
        <w:t>)</w:t>
      </w:r>
      <w:r>
        <w:rPr>
          <w:rFonts w:eastAsia="標楷體" w:hint="eastAsia"/>
          <w:sz w:val="28"/>
        </w:rPr>
        <w:t>仍多掌握在設計端或行銷端，台灣</w:t>
      </w:r>
      <w:r w:rsidRPr="00C16ED7">
        <w:rPr>
          <w:rFonts w:eastAsia="標楷體" w:hint="eastAsia"/>
          <w:sz w:val="28"/>
        </w:rPr>
        <w:t>負責的分工，僅為「運用」高科技生產的代工製造</w:t>
      </w:r>
      <w:r>
        <w:rPr>
          <w:rFonts w:eastAsia="標楷體" w:hint="eastAsia"/>
          <w:sz w:val="28"/>
        </w:rPr>
        <w:t>端。</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proofErr w:type="gramStart"/>
      <w:r>
        <w:rPr>
          <w:rFonts w:eastAsia="標楷體" w:hint="eastAsia"/>
          <w:sz w:val="28"/>
        </w:rPr>
        <w:t>再者，</w:t>
      </w:r>
      <w:proofErr w:type="gramEnd"/>
      <w:r>
        <w:rPr>
          <w:rFonts w:eastAsia="標楷體" w:hint="eastAsia"/>
          <w:sz w:val="28"/>
        </w:rPr>
        <w:t>代工製造雖然進入障礙不高，只是所需運用的高科技製程設備，關鍵零組件同樣多掌握在歐、美、日廠商手中，致資本需求量大；而為了能取得市場競爭優勢，廠商勢必透過強化研發以提升設備自製率。從表</w:t>
      </w:r>
      <w:r>
        <w:rPr>
          <w:rFonts w:eastAsia="標楷體" w:hint="eastAsia"/>
          <w:sz w:val="28"/>
        </w:rPr>
        <w:t>2</w:t>
      </w:r>
      <w:r>
        <w:rPr>
          <w:rFonts w:eastAsia="標楷體" w:hint="eastAsia"/>
          <w:sz w:val="28"/>
        </w:rPr>
        <w:t>觀之，比起韓國，台灣投入更多研發支出比重在</w:t>
      </w:r>
      <w:r w:rsidRPr="00C415A3">
        <w:rPr>
          <w:rFonts w:eastAsia="標楷體" w:hint="eastAsia"/>
          <w:sz w:val="28"/>
        </w:rPr>
        <w:t>電腦、電子及光學產品製造業</w:t>
      </w:r>
      <w:r>
        <w:rPr>
          <w:rFonts w:eastAsia="標楷體" w:hint="eastAsia"/>
          <w:sz w:val="28"/>
        </w:rPr>
        <w:t>別中，惟以研發金額觀之</w:t>
      </w:r>
      <w:r>
        <w:rPr>
          <w:rFonts w:eastAsia="標楷體" w:hint="eastAsia"/>
          <w:sz w:val="28"/>
        </w:rPr>
        <w:t>(</w:t>
      </w:r>
      <w:r>
        <w:rPr>
          <w:rFonts w:eastAsia="標楷體" w:hint="eastAsia"/>
          <w:sz w:val="28"/>
        </w:rPr>
        <w:t>如表</w:t>
      </w:r>
      <w:r>
        <w:rPr>
          <w:rFonts w:eastAsia="標楷體" w:hint="eastAsia"/>
          <w:sz w:val="28"/>
        </w:rPr>
        <w:t>3)</w:t>
      </w:r>
      <w:r>
        <w:rPr>
          <w:rFonts w:eastAsia="標楷體" w:hint="eastAsia"/>
          <w:sz w:val="28"/>
        </w:rPr>
        <w:t>，韓國單以三星電子就大幅超越台灣前十大研發企業總合。</w:t>
      </w:r>
    </w:p>
    <w:p w:rsidR="0098590E" w:rsidRDefault="0098590E" w:rsidP="0098590E">
      <w:pPr>
        <w:adjustRightInd w:val="0"/>
        <w:snapToGrid w:val="0"/>
        <w:spacing w:line="360" w:lineRule="auto"/>
        <w:jc w:val="both"/>
        <w:rPr>
          <w:rFonts w:eastAsia="標楷體" w:hint="eastAsia"/>
          <w:sz w:val="28"/>
        </w:rPr>
      </w:pPr>
      <w:r>
        <w:rPr>
          <w:rFonts w:eastAsia="標楷體" w:hint="eastAsia"/>
          <w:sz w:val="28"/>
        </w:rPr>
        <w:t xml:space="preserve">　　事實上，台灣是一個小型經濟體國家，企業規模與資本相對有限，研發能量較小，即使政府透過各式優惠，企圖降低生產成本，吸引資金投入該產業，廠商仍舊擺脫不了市場的競爭，顯見在這場高資本消耗戰中，台灣自然無法佔據優勢，反而敗給後起之秀的韓國。</w:t>
      </w:r>
    </w:p>
    <w:p w:rsidR="004E62F7" w:rsidRDefault="004E62F7" w:rsidP="0098590E">
      <w:pPr>
        <w:adjustRightInd w:val="0"/>
        <w:snapToGrid w:val="0"/>
        <w:spacing w:line="360" w:lineRule="auto"/>
        <w:jc w:val="both"/>
        <w:rPr>
          <w:rFonts w:eastAsia="標楷體" w:hint="eastAsia"/>
          <w:sz w:val="28"/>
        </w:rPr>
      </w:pPr>
    </w:p>
    <w:p w:rsidR="004E62F7" w:rsidRPr="00FA3CBF" w:rsidRDefault="004E62F7" w:rsidP="004E62F7">
      <w:pPr>
        <w:adjustRightInd w:val="0"/>
        <w:snapToGrid w:val="0"/>
        <w:spacing w:line="360" w:lineRule="auto"/>
        <w:jc w:val="center"/>
        <w:rPr>
          <w:rFonts w:eastAsia="標楷體"/>
          <w:b/>
          <w:sz w:val="28"/>
        </w:rPr>
      </w:pPr>
      <w:r w:rsidRPr="00FA3CBF">
        <w:rPr>
          <w:rFonts w:eastAsia="標楷體" w:hint="eastAsia"/>
          <w:b/>
          <w:sz w:val="28"/>
        </w:rPr>
        <w:t>表</w:t>
      </w:r>
      <w:r w:rsidRPr="00FA3CBF">
        <w:rPr>
          <w:rFonts w:eastAsia="標楷體" w:hint="eastAsia"/>
          <w:b/>
          <w:sz w:val="28"/>
        </w:rPr>
        <w:t>2</w:t>
      </w:r>
      <w:r w:rsidRPr="00FA3CBF">
        <w:rPr>
          <w:rFonts w:eastAsia="標楷體" w:hint="eastAsia"/>
          <w:b/>
          <w:sz w:val="28"/>
        </w:rPr>
        <w:t xml:space="preserve">　產業研發支出結構</w:t>
      </w:r>
      <w:r w:rsidRPr="00FA3CBF">
        <w:rPr>
          <w:rFonts w:eastAsia="標楷體" w:hint="eastAsia"/>
          <w:b/>
          <w:sz w:val="28"/>
        </w:rPr>
        <w:t>-</w:t>
      </w:r>
      <w:r w:rsidRPr="00FA3CBF">
        <w:rPr>
          <w:rFonts w:eastAsia="標楷體" w:hint="eastAsia"/>
          <w:b/>
          <w:sz w:val="28"/>
        </w:rPr>
        <w:t>按</w:t>
      </w:r>
      <w:r w:rsidRPr="00FA3CBF">
        <w:rPr>
          <w:rFonts w:eastAsia="標楷體" w:hint="eastAsia"/>
          <w:b/>
          <w:sz w:val="28"/>
        </w:rPr>
        <w:t>OECD</w:t>
      </w:r>
      <w:r w:rsidRPr="00FA3CBF">
        <w:rPr>
          <w:rFonts w:eastAsia="標楷體" w:hint="eastAsia"/>
          <w:b/>
          <w:sz w:val="28"/>
        </w:rPr>
        <w:t>行業別分</w:t>
      </w:r>
    </w:p>
    <w:tbl>
      <w:tblPr>
        <w:tblStyle w:val="affff4"/>
        <w:tblW w:w="0" w:type="auto"/>
        <w:jc w:val="center"/>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850"/>
        <w:gridCol w:w="851"/>
        <w:gridCol w:w="283"/>
        <w:gridCol w:w="851"/>
        <w:gridCol w:w="855"/>
      </w:tblGrid>
      <w:tr w:rsidR="004E62F7" w:rsidRPr="000257C2" w:rsidTr="0090716B">
        <w:trPr>
          <w:jc w:val="center"/>
        </w:trPr>
        <w:tc>
          <w:tcPr>
            <w:tcW w:w="8715" w:type="dxa"/>
            <w:gridSpan w:val="6"/>
            <w:tcBorders>
              <w:bottom w:val="single" w:sz="4" w:space="0" w:color="auto"/>
            </w:tcBorders>
          </w:tcPr>
          <w:p w:rsidR="004E62F7" w:rsidRPr="000257C2" w:rsidRDefault="004E62F7" w:rsidP="0090716B">
            <w:pPr>
              <w:adjustRightInd w:val="0"/>
              <w:snapToGrid w:val="0"/>
              <w:jc w:val="right"/>
              <w:rPr>
                <w:rFonts w:eastAsia="標楷體"/>
              </w:rPr>
            </w:pPr>
            <w:r w:rsidRPr="007671BA">
              <w:rPr>
                <w:rFonts w:eastAsia="標楷體" w:hint="eastAsia"/>
                <w:sz w:val="22"/>
              </w:rPr>
              <w:t>單位：％</w:t>
            </w:r>
          </w:p>
        </w:tc>
      </w:tr>
      <w:tr w:rsidR="004E62F7" w:rsidRPr="000257C2" w:rsidTr="0090716B">
        <w:trPr>
          <w:jc w:val="center"/>
        </w:trPr>
        <w:tc>
          <w:tcPr>
            <w:tcW w:w="5025" w:type="dxa"/>
            <w:vMerge w:val="restart"/>
            <w:tcBorders>
              <w:top w:val="single" w:sz="4" w:space="0" w:color="auto"/>
            </w:tcBorders>
          </w:tcPr>
          <w:p w:rsidR="004E62F7" w:rsidRPr="000257C2" w:rsidRDefault="004E62F7" w:rsidP="0090716B">
            <w:pPr>
              <w:adjustRightInd w:val="0"/>
              <w:snapToGrid w:val="0"/>
              <w:jc w:val="both"/>
              <w:rPr>
                <w:rFonts w:eastAsia="標楷體"/>
              </w:rPr>
            </w:pPr>
          </w:p>
        </w:tc>
        <w:tc>
          <w:tcPr>
            <w:tcW w:w="1701" w:type="dxa"/>
            <w:gridSpan w:val="2"/>
            <w:tcBorders>
              <w:top w:val="single" w:sz="4" w:space="0" w:color="auto"/>
              <w:bottom w:val="single" w:sz="4" w:space="0" w:color="auto"/>
            </w:tcBorders>
          </w:tcPr>
          <w:p w:rsidR="004E62F7" w:rsidRPr="000257C2" w:rsidRDefault="004E62F7" w:rsidP="0090716B">
            <w:pPr>
              <w:adjustRightInd w:val="0"/>
              <w:snapToGrid w:val="0"/>
              <w:jc w:val="center"/>
              <w:rPr>
                <w:rFonts w:eastAsia="標楷體"/>
              </w:rPr>
            </w:pPr>
            <w:r>
              <w:rPr>
                <w:rFonts w:eastAsia="標楷體" w:hint="eastAsia"/>
              </w:rPr>
              <w:t>2010</w:t>
            </w:r>
            <w:r>
              <w:rPr>
                <w:rFonts w:eastAsia="標楷體" w:hint="eastAsia"/>
              </w:rPr>
              <w:t>年</w:t>
            </w:r>
          </w:p>
        </w:tc>
        <w:tc>
          <w:tcPr>
            <w:tcW w:w="283" w:type="dxa"/>
            <w:tcBorders>
              <w:top w:val="single" w:sz="4" w:space="0" w:color="auto"/>
            </w:tcBorders>
          </w:tcPr>
          <w:p w:rsidR="004E62F7" w:rsidRDefault="004E62F7" w:rsidP="0090716B">
            <w:pPr>
              <w:adjustRightInd w:val="0"/>
              <w:snapToGrid w:val="0"/>
              <w:jc w:val="center"/>
              <w:rPr>
                <w:rFonts w:eastAsia="標楷體"/>
              </w:rPr>
            </w:pPr>
          </w:p>
        </w:tc>
        <w:tc>
          <w:tcPr>
            <w:tcW w:w="1706" w:type="dxa"/>
            <w:gridSpan w:val="2"/>
            <w:tcBorders>
              <w:top w:val="single" w:sz="4" w:space="0" w:color="auto"/>
              <w:bottom w:val="single" w:sz="4" w:space="0" w:color="auto"/>
            </w:tcBorders>
          </w:tcPr>
          <w:p w:rsidR="004E62F7" w:rsidRPr="000257C2" w:rsidRDefault="004E62F7" w:rsidP="0090716B">
            <w:pPr>
              <w:adjustRightInd w:val="0"/>
              <w:snapToGrid w:val="0"/>
              <w:jc w:val="center"/>
              <w:rPr>
                <w:rFonts w:eastAsia="標楷體"/>
              </w:rPr>
            </w:pPr>
            <w:r>
              <w:rPr>
                <w:rFonts w:eastAsia="標楷體" w:hint="eastAsia"/>
              </w:rPr>
              <w:t>2011</w:t>
            </w:r>
            <w:r>
              <w:rPr>
                <w:rFonts w:eastAsia="標楷體" w:hint="eastAsia"/>
              </w:rPr>
              <w:t>年</w:t>
            </w:r>
          </w:p>
        </w:tc>
      </w:tr>
      <w:tr w:rsidR="004E62F7" w:rsidRPr="000257C2" w:rsidTr="0090716B">
        <w:trPr>
          <w:jc w:val="center"/>
        </w:trPr>
        <w:tc>
          <w:tcPr>
            <w:tcW w:w="5025" w:type="dxa"/>
            <w:vMerge/>
            <w:tcBorders>
              <w:bottom w:val="single" w:sz="4" w:space="0" w:color="auto"/>
            </w:tcBorders>
          </w:tcPr>
          <w:p w:rsidR="004E62F7" w:rsidRPr="000257C2" w:rsidRDefault="004E62F7" w:rsidP="0090716B">
            <w:pPr>
              <w:adjustRightInd w:val="0"/>
              <w:snapToGrid w:val="0"/>
              <w:jc w:val="both"/>
              <w:rPr>
                <w:rFonts w:eastAsia="標楷體"/>
              </w:rPr>
            </w:pPr>
          </w:p>
        </w:tc>
        <w:tc>
          <w:tcPr>
            <w:tcW w:w="850"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台灣</w:t>
            </w:r>
          </w:p>
        </w:tc>
        <w:tc>
          <w:tcPr>
            <w:tcW w:w="851"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韓國</w:t>
            </w:r>
          </w:p>
        </w:tc>
        <w:tc>
          <w:tcPr>
            <w:tcW w:w="283" w:type="dxa"/>
            <w:tcBorders>
              <w:bottom w:val="single" w:sz="4" w:space="0" w:color="auto"/>
            </w:tcBorders>
          </w:tcPr>
          <w:p w:rsidR="004E62F7" w:rsidRDefault="004E62F7" w:rsidP="0090716B">
            <w:pPr>
              <w:adjustRightInd w:val="0"/>
              <w:snapToGrid w:val="0"/>
              <w:jc w:val="right"/>
              <w:rPr>
                <w:rFonts w:eastAsia="標楷體"/>
              </w:rPr>
            </w:pPr>
          </w:p>
        </w:tc>
        <w:tc>
          <w:tcPr>
            <w:tcW w:w="851"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台灣</w:t>
            </w:r>
          </w:p>
        </w:tc>
        <w:tc>
          <w:tcPr>
            <w:tcW w:w="855"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韓國</w:t>
            </w:r>
          </w:p>
        </w:tc>
      </w:tr>
      <w:tr w:rsidR="004E62F7" w:rsidRPr="000257C2" w:rsidTr="0090716B">
        <w:trPr>
          <w:jc w:val="center"/>
        </w:trPr>
        <w:tc>
          <w:tcPr>
            <w:tcW w:w="5025" w:type="dxa"/>
            <w:tcBorders>
              <w:top w:val="single" w:sz="4" w:space="0" w:color="auto"/>
            </w:tcBorders>
          </w:tcPr>
          <w:p w:rsidR="004E62F7" w:rsidRPr="000257C2" w:rsidRDefault="004E62F7" w:rsidP="0090716B">
            <w:pPr>
              <w:adjustRightInd w:val="0"/>
              <w:snapToGrid w:val="0"/>
              <w:jc w:val="both"/>
              <w:rPr>
                <w:rFonts w:eastAsia="標楷體"/>
              </w:rPr>
            </w:pPr>
            <w:r w:rsidRPr="000257C2">
              <w:rPr>
                <w:rFonts w:eastAsia="標楷體" w:hint="eastAsia"/>
              </w:rPr>
              <w:t>10-33</w:t>
            </w:r>
            <w:r w:rsidRPr="000257C2">
              <w:rPr>
                <w:rFonts w:eastAsia="標楷體" w:hint="eastAsia"/>
              </w:rPr>
              <w:t>製造業</w:t>
            </w:r>
          </w:p>
        </w:tc>
        <w:tc>
          <w:tcPr>
            <w:tcW w:w="850" w:type="dxa"/>
            <w:tcBorders>
              <w:top w:val="single" w:sz="4" w:space="0" w:color="auto"/>
            </w:tcBorders>
          </w:tcPr>
          <w:p w:rsidR="004E62F7" w:rsidRPr="000257C2" w:rsidRDefault="004E62F7" w:rsidP="0090716B">
            <w:pPr>
              <w:adjustRightInd w:val="0"/>
              <w:snapToGrid w:val="0"/>
              <w:jc w:val="right"/>
              <w:rPr>
                <w:rFonts w:eastAsia="標楷體"/>
              </w:rPr>
            </w:pPr>
            <w:r w:rsidRPr="000257C2">
              <w:rPr>
                <w:rFonts w:eastAsia="標楷體" w:hint="eastAsia"/>
              </w:rPr>
              <w:t>92.44</w:t>
            </w:r>
          </w:p>
        </w:tc>
        <w:tc>
          <w:tcPr>
            <w:tcW w:w="851" w:type="dxa"/>
            <w:tcBorders>
              <w:top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87.61</w:t>
            </w:r>
          </w:p>
        </w:tc>
        <w:tc>
          <w:tcPr>
            <w:tcW w:w="283" w:type="dxa"/>
            <w:tcBorders>
              <w:top w:val="single" w:sz="4" w:space="0" w:color="auto"/>
            </w:tcBorders>
          </w:tcPr>
          <w:p w:rsidR="004E62F7" w:rsidRDefault="004E62F7" w:rsidP="0090716B">
            <w:pPr>
              <w:adjustRightInd w:val="0"/>
              <w:snapToGrid w:val="0"/>
              <w:jc w:val="right"/>
              <w:rPr>
                <w:rFonts w:eastAsia="標楷體"/>
              </w:rPr>
            </w:pPr>
          </w:p>
        </w:tc>
        <w:tc>
          <w:tcPr>
            <w:tcW w:w="851" w:type="dxa"/>
            <w:tcBorders>
              <w:top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92.89</w:t>
            </w:r>
          </w:p>
        </w:tc>
        <w:tc>
          <w:tcPr>
            <w:tcW w:w="855" w:type="dxa"/>
            <w:tcBorders>
              <w:top w:val="single" w:sz="4" w:space="0" w:color="auto"/>
            </w:tcBorders>
          </w:tcPr>
          <w:p w:rsidR="004E62F7" w:rsidRPr="000257C2" w:rsidRDefault="004E62F7" w:rsidP="0090716B">
            <w:pPr>
              <w:adjustRightInd w:val="0"/>
              <w:snapToGrid w:val="0"/>
              <w:jc w:val="right"/>
              <w:rPr>
                <w:rFonts w:eastAsia="標楷體"/>
              </w:rPr>
            </w:pPr>
            <w:r w:rsidRPr="000257C2">
              <w:rPr>
                <w:rFonts w:eastAsia="標楷體" w:hint="eastAsia"/>
              </w:rPr>
              <w:t>87.54</w:t>
            </w:r>
          </w:p>
        </w:tc>
      </w:tr>
      <w:tr w:rsidR="004E62F7" w:rsidRPr="000257C2" w:rsidTr="0090716B">
        <w:trPr>
          <w:jc w:val="center"/>
        </w:trPr>
        <w:tc>
          <w:tcPr>
            <w:tcW w:w="5025" w:type="dxa"/>
          </w:tcPr>
          <w:p w:rsidR="004E62F7" w:rsidRPr="000257C2" w:rsidRDefault="004E62F7" w:rsidP="0090716B">
            <w:pPr>
              <w:adjustRightInd w:val="0"/>
              <w:snapToGrid w:val="0"/>
              <w:ind w:leftChars="184" w:left="442"/>
              <w:jc w:val="both"/>
              <w:rPr>
                <w:rFonts w:eastAsia="標楷體"/>
              </w:rPr>
            </w:pPr>
            <w:r w:rsidRPr="000257C2">
              <w:rPr>
                <w:rFonts w:eastAsia="標楷體" w:hint="eastAsia"/>
              </w:rPr>
              <w:t>26</w:t>
            </w:r>
            <w:r w:rsidRPr="000257C2">
              <w:rPr>
                <w:rFonts w:eastAsia="標楷體" w:hint="eastAsia"/>
              </w:rPr>
              <w:t>電腦、電子及光學產品製造業</w:t>
            </w:r>
          </w:p>
        </w:tc>
        <w:tc>
          <w:tcPr>
            <w:tcW w:w="850" w:type="dxa"/>
          </w:tcPr>
          <w:p w:rsidR="004E62F7" w:rsidRPr="000257C2" w:rsidRDefault="004E62F7" w:rsidP="0090716B">
            <w:pPr>
              <w:adjustRightInd w:val="0"/>
              <w:snapToGrid w:val="0"/>
              <w:jc w:val="right"/>
              <w:rPr>
                <w:rFonts w:eastAsia="標楷體"/>
              </w:rPr>
            </w:pPr>
            <w:r w:rsidRPr="000257C2">
              <w:rPr>
                <w:rFonts w:eastAsia="標楷體" w:hint="eastAsia"/>
              </w:rPr>
              <w:t>71.70</w:t>
            </w:r>
          </w:p>
        </w:tc>
        <w:tc>
          <w:tcPr>
            <w:tcW w:w="851" w:type="dxa"/>
          </w:tcPr>
          <w:p w:rsidR="004E62F7" w:rsidRPr="000257C2" w:rsidRDefault="004E62F7" w:rsidP="0090716B">
            <w:pPr>
              <w:adjustRightInd w:val="0"/>
              <w:snapToGrid w:val="0"/>
              <w:jc w:val="right"/>
              <w:rPr>
                <w:rFonts w:eastAsia="標楷體"/>
              </w:rPr>
            </w:pPr>
            <w:r>
              <w:rPr>
                <w:rFonts w:eastAsia="標楷體" w:hint="eastAsia"/>
              </w:rPr>
              <w:t>50.30</w:t>
            </w:r>
          </w:p>
        </w:tc>
        <w:tc>
          <w:tcPr>
            <w:tcW w:w="283" w:type="dxa"/>
          </w:tcPr>
          <w:p w:rsidR="004E62F7" w:rsidRDefault="004E62F7" w:rsidP="0090716B">
            <w:pPr>
              <w:adjustRightInd w:val="0"/>
              <w:snapToGrid w:val="0"/>
              <w:jc w:val="right"/>
              <w:rPr>
                <w:rFonts w:eastAsia="標楷體"/>
              </w:rPr>
            </w:pPr>
          </w:p>
        </w:tc>
        <w:tc>
          <w:tcPr>
            <w:tcW w:w="851" w:type="dxa"/>
          </w:tcPr>
          <w:p w:rsidR="004E62F7" w:rsidRPr="000257C2" w:rsidRDefault="004E62F7" w:rsidP="0090716B">
            <w:pPr>
              <w:adjustRightInd w:val="0"/>
              <w:snapToGrid w:val="0"/>
              <w:jc w:val="right"/>
              <w:rPr>
                <w:rFonts w:eastAsia="標楷體"/>
              </w:rPr>
            </w:pPr>
            <w:r>
              <w:rPr>
                <w:rFonts w:eastAsia="標楷體" w:hint="eastAsia"/>
              </w:rPr>
              <w:t>72.82</w:t>
            </w:r>
          </w:p>
        </w:tc>
        <w:tc>
          <w:tcPr>
            <w:tcW w:w="855" w:type="dxa"/>
          </w:tcPr>
          <w:p w:rsidR="004E62F7" w:rsidRPr="000257C2" w:rsidRDefault="004E62F7" w:rsidP="0090716B">
            <w:pPr>
              <w:adjustRightInd w:val="0"/>
              <w:snapToGrid w:val="0"/>
              <w:jc w:val="right"/>
              <w:rPr>
                <w:rFonts w:eastAsia="標楷體"/>
              </w:rPr>
            </w:pPr>
            <w:r w:rsidRPr="000257C2">
              <w:rPr>
                <w:rFonts w:eastAsia="標楷體" w:hint="eastAsia"/>
              </w:rPr>
              <w:t>48.96</w:t>
            </w:r>
          </w:p>
        </w:tc>
      </w:tr>
      <w:tr w:rsidR="004E62F7" w:rsidRPr="000257C2" w:rsidTr="0090716B">
        <w:trPr>
          <w:jc w:val="center"/>
        </w:trPr>
        <w:tc>
          <w:tcPr>
            <w:tcW w:w="5025" w:type="dxa"/>
          </w:tcPr>
          <w:p w:rsidR="004E62F7" w:rsidRPr="000257C2" w:rsidRDefault="004E62F7" w:rsidP="0090716B">
            <w:pPr>
              <w:adjustRightInd w:val="0"/>
              <w:snapToGrid w:val="0"/>
              <w:ind w:leftChars="361" w:left="866"/>
              <w:jc w:val="both"/>
              <w:rPr>
                <w:rFonts w:eastAsia="標楷體"/>
              </w:rPr>
            </w:pPr>
            <w:r w:rsidRPr="000257C2">
              <w:rPr>
                <w:rFonts w:eastAsia="標楷體" w:hint="eastAsia"/>
              </w:rPr>
              <w:t>261</w:t>
            </w:r>
            <w:r w:rsidRPr="000257C2">
              <w:rPr>
                <w:rFonts w:eastAsia="標楷體" w:hint="eastAsia"/>
              </w:rPr>
              <w:t>電子零組件及電路板製造業</w:t>
            </w:r>
          </w:p>
        </w:tc>
        <w:tc>
          <w:tcPr>
            <w:tcW w:w="850" w:type="dxa"/>
          </w:tcPr>
          <w:p w:rsidR="004E62F7" w:rsidRPr="000257C2" w:rsidRDefault="004E62F7" w:rsidP="0090716B">
            <w:pPr>
              <w:adjustRightInd w:val="0"/>
              <w:snapToGrid w:val="0"/>
              <w:jc w:val="right"/>
              <w:rPr>
                <w:rFonts w:eastAsia="標楷體"/>
              </w:rPr>
            </w:pPr>
            <w:r w:rsidRPr="000257C2">
              <w:rPr>
                <w:rFonts w:eastAsia="標楷體" w:hint="eastAsia"/>
              </w:rPr>
              <w:t>46.47</w:t>
            </w:r>
          </w:p>
        </w:tc>
        <w:tc>
          <w:tcPr>
            <w:tcW w:w="851" w:type="dxa"/>
          </w:tcPr>
          <w:p w:rsidR="004E62F7" w:rsidRPr="000257C2" w:rsidRDefault="004E62F7" w:rsidP="0090716B">
            <w:pPr>
              <w:adjustRightInd w:val="0"/>
              <w:snapToGrid w:val="0"/>
              <w:jc w:val="right"/>
              <w:rPr>
                <w:rFonts w:eastAsia="標楷體"/>
              </w:rPr>
            </w:pPr>
            <w:r>
              <w:rPr>
                <w:rFonts w:eastAsia="標楷體" w:hint="eastAsia"/>
              </w:rPr>
              <w:t>37.23</w:t>
            </w:r>
          </w:p>
        </w:tc>
        <w:tc>
          <w:tcPr>
            <w:tcW w:w="283" w:type="dxa"/>
          </w:tcPr>
          <w:p w:rsidR="004E62F7" w:rsidRDefault="004E62F7" w:rsidP="0090716B">
            <w:pPr>
              <w:adjustRightInd w:val="0"/>
              <w:snapToGrid w:val="0"/>
              <w:jc w:val="right"/>
              <w:rPr>
                <w:rFonts w:eastAsia="標楷體"/>
              </w:rPr>
            </w:pPr>
          </w:p>
        </w:tc>
        <w:tc>
          <w:tcPr>
            <w:tcW w:w="851" w:type="dxa"/>
          </w:tcPr>
          <w:p w:rsidR="004E62F7" w:rsidRPr="000257C2" w:rsidRDefault="004E62F7" w:rsidP="0090716B">
            <w:pPr>
              <w:adjustRightInd w:val="0"/>
              <w:snapToGrid w:val="0"/>
              <w:jc w:val="right"/>
              <w:rPr>
                <w:rFonts w:eastAsia="標楷體"/>
              </w:rPr>
            </w:pPr>
            <w:r>
              <w:rPr>
                <w:rFonts w:eastAsia="標楷體" w:hint="eastAsia"/>
              </w:rPr>
              <w:t>49.06</w:t>
            </w:r>
          </w:p>
        </w:tc>
        <w:tc>
          <w:tcPr>
            <w:tcW w:w="855" w:type="dxa"/>
          </w:tcPr>
          <w:p w:rsidR="004E62F7" w:rsidRPr="000257C2" w:rsidRDefault="004E62F7" w:rsidP="0090716B">
            <w:pPr>
              <w:adjustRightInd w:val="0"/>
              <w:snapToGrid w:val="0"/>
              <w:jc w:val="right"/>
              <w:rPr>
                <w:rFonts w:eastAsia="標楷體"/>
              </w:rPr>
            </w:pPr>
            <w:r w:rsidRPr="000257C2">
              <w:rPr>
                <w:rFonts w:eastAsia="標楷體" w:hint="eastAsia"/>
              </w:rPr>
              <w:t>36.96</w:t>
            </w:r>
          </w:p>
        </w:tc>
      </w:tr>
      <w:tr w:rsidR="004E62F7" w:rsidRPr="000257C2" w:rsidTr="0090716B">
        <w:trPr>
          <w:jc w:val="center"/>
        </w:trPr>
        <w:tc>
          <w:tcPr>
            <w:tcW w:w="5025" w:type="dxa"/>
          </w:tcPr>
          <w:p w:rsidR="004E62F7" w:rsidRPr="000257C2" w:rsidRDefault="004E62F7" w:rsidP="0090716B">
            <w:pPr>
              <w:adjustRightInd w:val="0"/>
              <w:snapToGrid w:val="0"/>
              <w:ind w:leftChars="361" w:left="866"/>
              <w:jc w:val="both"/>
              <w:rPr>
                <w:rFonts w:eastAsia="標楷體"/>
              </w:rPr>
            </w:pPr>
            <w:r w:rsidRPr="000257C2">
              <w:rPr>
                <w:rFonts w:eastAsia="標楷體" w:hint="eastAsia"/>
              </w:rPr>
              <w:t>262</w:t>
            </w:r>
            <w:r w:rsidRPr="000257C2">
              <w:rPr>
                <w:rFonts w:eastAsia="標楷體" w:hint="eastAsia"/>
              </w:rPr>
              <w:t>電腦及其週邊設備製造業</w:t>
            </w:r>
          </w:p>
        </w:tc>
        <w:tc>
          <w:tcPr>
            <w:tcW w:w="850" w:type="dxa"/>
          </w:tcPr>
          <w:p w:rsidR="004E62F7" w:rsidRPr="000257C2" w:rsidRDefault="004E62F7" w:rsidP="0090716B">
            <w:pPr>
              <w:adjustRightInd w:val="0"/>
              <w:snapToGrid w:val="0"/>
              <w:jc w:val="right"/>
              <w:rPr>
                <w:rFonts w:eastAsia="標楷體"/>
              </w:rPr>
            </w:pPr>
            <w:r w:rsidRPr="000257C2">
              <w:rPr>
                <w:rFonts w:eastAsia="標楷體" w:hint="eastAsia"/>
              </w:rPr>
              <w:t>14.28</w:t>
            </w:r>
          </w:p>
        </w:tc>
        <w:tc>
          <w:tcPr>
            <w:tcW w:w="851" w:type="dxa"/>
          </w:tcPr>
          <w:p w:rsidR="004E62F7" w:rsidRPr="000257C2" w:rsidRDefault="004E62F7" w:rsidP="0090716B">
            <w:pPr>
              <w:adjustRightInd w:val="0"/>
              <w:snapToGrid w:val="0"/>
              <w:jc w:val="right"/>
              <w:rPr>
                <w:rFonts w:eastAsia="標楷體"/>
              </w:rPr>
            </w:pPr>
            <w:r>
              <w:rPr>
                <w:rFonts w:eastAsia="標楷體" w:hint="eastAsia"/>
              </w:rPr>
              <w:t>0.49</w:t>
            </w:r>
          </w:p>
        </w:tc>
        <w:tc>
          <w:tcPr>
            <w:tcW w:w="283" w:type="dxa"/>
          </w:tcPr>
          <w:p w:rsidR="004E62F7" w:rsidRDefault="004E62F7" w:rsidP="0090716B">
            <w:pPr>
              <w:adjustRightInd w:val="0"/>
              <w:snapToGrid w:val="0"/>
              <w:jc w:val="right"/>
              <w:rPr>
                <w:rFonts w:eastAsia="標楷體"/>
              </w:rPr>
            </w:pPr>
          </w:p>
        </w:tc>
        <w:tc>
          <w:tcPr>
            <w:tcW w:w="851" w:type="dxa"/>
          </w:tcPr>
          <w:p w:rsidR="004E62F7" w:rsidRPr="000257C2" w:rsidRDefault="004E62F7" w:rsidP="0090716B">
            <w:pPr>
              <w:adjustRightInd w:val="0"/>
              <w:snapToGrid w:val="0"/>
              <w:jc w:val="right"/>
              <w:rPr>
                <w:rFonts w:eastAsia="標楷體"/>
              </w:rPr>
            </w:pPr>
            <w:r>
              <w:rPr>
                <w:rFonts w:eastAsia="標楷體" w:hint="eastAsia"/>
              </w:rPr>
              <w:t>12.84</w:t>
            </w:r>
          </w:p>
        </w:tc>
        <w:tc>
          <w:tcPr>
            <w:tcW w:w="855" w:type="dxa"/>
          </w:tcPr>
          <w:p w:rsidR="004E62F7" w:rsidRPr="000257C2" w:rsidRDefault="004E62F7" w:rsidP="0090716B">
            <w:pPr>
              <w:adjustRightInd w:val="0"/>
              <w:snapToGrid w:val="0"/>
              <w:jc w:val="right"/>
              <w:rPr>
                <w:rFonts w:eastAsia="標楷體"/>
              </w:rPr>
            </w:pPr>
            <w:r w:rsidRPr="000257C2">
              <w:rPr>
                <w:rFonts w:eastAsia="標楷體" w:hint="eastAsia"/>
              </w:rPr>
              <w:t>0.44</w:t>
            </w:r>
          </w:p>
        </w:tc>
      </w:tr>
      <w:tr w:rsidR="004E62F7" w:rsidRPr="000257C2" w:rsidTr="0090716B">
        <w:trPr>
          <w:jc w:val="center"/>
        </w:trPr>
        <w:tc>
          <w:tcPr>
            <w:tcW w:w="5025" w:type="dxa"/>
            <w:tcBorders>
              <w:bottom w:val="single" w:sz="4" w:space="0" w:color="auto"/>
            </w:tcBorders>
          </w:tcPr>
          <w:p w:rsidR="004E62F7" w:rsidRPr="000257C2" w:rsidRDefault="004E62F7" w:rsidP="0090716B">
            <w:pPr>
              <w:adjustRightInd w:val="0"/>
              <w:snapToGrid w:val="0"/>
              <w:ind w:leftChars="361" w:left="866"/>
              <w:jc w:val="both"/>
              <w:rPr>
                <w:rFonts w:eastAsia="標楷體"/>
              </w:rPr>
            </w:pPr>
            <w:r w:rsidRPr="000257C2">
              <w:rPr>
                <w:rFonts w:eastAsia="標楷體" w:hint="eastAsia"/>
              </w:rPr>
              <w:t>263</w:t>
            </w:r>
            <w:r w:rsidRPr="000257C2">
              <w:rPr>
                <w:rFonts w:eastAsia="標楷體" w:hint="eastAsia"/>
              </w:rPr>
              <w:t>通訊傳播設備製造業</w:t>
            </w:r>
          </w:p>
        </w:tc>
        <w:tc>
          <w:tcPr>
            <w:tcW w:w="850" w:type="dxa"/>
            <w:tcBorders>
              <w:bottom w:val="single" w:sz="4" w:space="0" w:color="auto"/>
            </w:tcBorders>
          </w:tcPr>
          <w:p w:rsidR="004E62F7" w:rsidRPr="000257C2" w:rsidRDefault="004E62F7" w:rsidP="0090716B">
            <w:pPr>
              <w:adjustRightInd w:val="0"/>
              <w:snapToGrid w:val="0"/>
              <w:jc w:val="right"/>
              <w:rPr>
                <w:rFonts w:eastAsia="標楷體"/>
              </w:rPr>
            </w:pPr>
            <w:r w:rsidRPr="000257C2">
              <w:rPr>
                <w:rFonts w:eastAsia="標楷體" w:hint="eastAsia"/>
              </w:rPr>
              <w:t>6.98</w:t>
            </w:r>
          </w:p>
        </w:tc>
        <w:tc>
          <w:tcPr>
            <w:tcW w:w="851"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9.73</w:t>
            </w:r>
          </w:p>
        </w:tc>
        <w:tc>
          <w:tcPr>
            <w:tcW w:w="283" w:type="dxa"/>
            <w:tcBorders>
              <w:bottom w:val="single" w:sz="4" w:space="0" w:color="auto"/>
            </w:tcBorders>
          </w:tcPr>
          <w:p w:rsidR="004E62F7" w:rsidRDefault="004E62F7" w:rsidP="0090716B">
            <w:pPr>
              <w:adjustRightInd w:val="0"/>
              <w:snapToGrid w:val="0"/>
              <w:jc w:val="right"/>
              <w:rPr>
                <w:rFonts w:eastAsia="標楷體"/>
              </w:rPr>
            </w:pPr>
          </w:p>
        </w:tc>
        <w:tc>
          <w:tcPr>
            <w:tcW w:w="851" w:type="dxa"/>
            <w:tcBorders>
              <w:bottom w:val="single" w:sz="4" w:space="0" w:color="auto"/>
            </w:tcBorders>
          </w:tcPr>
          <w:p w:rsidR="004E62F7" w:rsidRPr="000257C2" w:rsidRDefault="004E62F7" w:rsidP="0090716B">
            <w:pPr>
              <w:adjustRightInd w:val="0"/>
              <w:snapToGrid w:val="0"/>
              <w:jc w:val="right"/>
              <w:rPr>
                <w:rFonts w:eastAsia="標楷體"/>
              </w:rPr>
            </w:pPr>
            <w:r>
              <w:rPr>
                <w:rFonts w:eastAsia="標楷體" w:hint="eastAsia"/>
              </w:rPr>
              <w:t>6.82</w:t>
            </w:r>
          </w:p>
        </w:tc>
        <w:tc>
          <w:tcPr>
            <w:tcW w:w="855" w:type="dxa"/>
            <w:tcBorders>
              <w:bottom w:val="single" w:sz="4" w:space="0" w:color="auto"/>
            </w:tcBorders>
          </w:tcPr>
          <w:p w:rsidR="004E62F7" w:rsidRPr="000257C2" w:rsidRDefault="004E62F7" w:rsidP="0090716B">
            <w:pPr>
              <w:adjustRightInd w:val="0"/>
              <w:snapToGrid w:val="0"/>
              <w:jc w:val="right"/>
              <w:rPr>
                <w:rFonts w:eastAsia="標楷體"/>
              </w:rPr>
            </w:pPr>
            <w:r w:rsidRPr="000257C2">
              <w:rPr>
                <w:rFonts w:eastAsia="標楷體" w:hint="eastAsia"/>
              </w:rPr>
              <w:t>9.09</w:t>
            </w:r>
          </w:p>
        </w:tc>
      </w:tr>
      <w:tr w:rsidR="004E62F7" w:rsidRPr="000257C2" w:rsidTr="0090716B">
        <w:trPr>
          <w:jc w:val="center"/>
        </w:trPr>
        <w:tc>
          <w:tcPr>
            <w:tcW w:w="8715" w:type="dxa"/>
            <w:gridSpan w:val="6"/>
            <w:tcBorders>
              <w:top w:val="single" w:sz="4" w:space="0" w:color="auto"/>
            </w:tcBorders>
          </w:tcPr>
          <w:p w:rsidR="004E62F7" w:rsidRPr="000257C2" w:rsidRDefault="004E62F7" w:rsidP="0090716B">
            <w:pPr>
              <w:adjustRightInd w:val="0"/>
              <w:snapToGrid w:val="0"/>
              <w:jc w:val="both"/>
              <w:rPr>
                <w:rFonts w:eastAsia="標楷體"/>
              </w:rPr>
            </w:pPr>
            <w:r w:rsidRPr="00496954">
              <w:rPr>
                <w:rFonts w:eastAsia="標楷體" w:hint="eastAsia"/>
                <w:sz w:val="22"/>
              </w:rPr>
              <w:t>資料來源：</w:t>
            </w:r>
            <w:r w:rsidRPr="00496954">
              <w:rPr>
                <w:rFonts w:eastAsia="標楷體" w:hint="eastAsia"/>
                <w:sz w:val="22"/>
              </w:rPr>
              <w:t xml:space="preserve">OECD </w:t>
            </w:r>
            <w:r w:rsidRPr="00496954">
              <w:rPr>
                <w:rFonts w:eastAsia="標楷體"/>
                <w:sz w:val="22"/>
              </w:rPr>
              <w:t>STAN R&amp;D expenditures in Industry (ISIC Rev. 4</w:t>
            </w:r>
            <w:proofErr w:type="gramStart"/>
            <w:r w:rsidRPr="00496954">
              <w:rPr>
                <w:rFonts w:eastAsia="標楷體"/>
                <w:sz w:val="22"/>
              </w:rPr>
              <w:t>)</w:t>
            </w:r>
            <w:r w:rsidRPr="00496954">
              <w:rPr>
                <w:rFonts w:eastAsia="標楷體" w:hint="eastAsia"/>
                <w:sz w:val="22"/>
              </w:rPr>
              <w:t>、</w:t>
            </w:r>
            <w:proofErr w:type="gramEnd"/>
            <w:r w:rsidRPr="00496954">
              <w:rPr>
                <w:rFonts w:eastAsia="標楷體" w:hint="eastAsia"/>
                <w:sz w:val="22"/>
              </w:rPr>
              <w:t>科技部統計資料庫</w:t>
            </w:r>
            <w:r>
              <w:rPr>
                <w:rFonts w:eastAsia="標楷體" w:hint="eastAsia"/>
                <w:sz w:val="22"/>
              </w:rPr>
              <w:t>。</w:t>
            </w:r>
          </w:p>
        </w:tc>
      </w:tr>
    </w:tbl>
    <w:p w:rsidR="004E62F7" w:rsidRDefault="004E62F7" w:rsidP="0098590E">
      <w:pPr>
        <w:adjustRightInd w:val="0"/>
        <w:snapToGrid w:val="0"/>
        <w:spacing w:line="360" w:lineRule="auto"/>
        <w:jc w:val="both"/>
        <w:rPr>
          <w:rFonts w:eastAsia="標楷體"/>
          <w:sz w:val="28"/>
        </w:rPr>
      </w:pPr>
    </w:p>
    <w:p w:rsidR="0098590E" w:rsidRDefault="0098590E" w:rsidP="004E62F7">
      <w:pPr>
        <w:adjustRightInd w:val="0"/>
        <w:snapToGrid w:val="0"/>
        <w:spacing w:line="360" w:lineRule="auto"/>
        <w:jc w:val="center"/>
        <w:rPr>
          <w:rFonts w:eastAsia="標楷體"/>
          <w:sz w:val="28"/>
        </w:rPr>
      </w:pPr>
      <w:r>
        <w:rPr>
          <w:rFonts w:eastAsia="標楷體"/>
          <w:sz w:val="28"/>
        </w:rPr>
        <w:br w:type="page"/>
      </w:r>
    </w:p>
    <w:p w:rsidR="0098590E" w:rsidRPr="005C1EBF" w:rsidRDefault="0098590E" w:rsidP="0098590E">
      <w:pPr>
        <w:adjustRightInd w:val="0"/>
        <w:snapToGrid w:val="0"/>
        <w:spacing w:before="240"/>
        <w:jc w:val="center"/>
        <w:rPr>
          <w:rFonts w:eastAsia="標楷體"/>
          <w:b/>
          <w:sz w:val="28"/>
        </w:rPr>
      </w:pPr>
      <w:r w:rsidRPr="005C1EBF">
        <w:rPr>
          <w:rFonts w:eastAsia="標楷體" w:hint="eastAsia"/>
          <w:b/>
          <w:sz w:val="28"/>
        </w:rPr>
        <w:lastRenderedPageBreak/>
        <w:t>表</w:t>
      </w:r>
      <w:r w:rsidRPr="005C1EBF">
        <w:rPr>
          <w:rFonts w:eastAsia="標楷體" w:hint="eastAsia"/>
          <w:b/>
          <w:sz w:val="28"/>
        </w:rPr>
        <w:t>3</w:t>
      </w:r>
      <w:r w:rsidRPr="005C1EBF">
        <w:rPr>
          <w:rFonts w:eastAsia="標楷體" w:hint="eastAsia"/>
          <w:b/>
          <w:sz w:val="28"/>
        </w:rPr>
        <w:t xml:space="preserve">　台韓前十大研發企業</w:t>
      </w:r>
    </w:p>
    <w:tbl>
      <w:tblPr>
        <w:tblStyle w:val="affff4"/>
        <w:tblW w:w="0" w:type="auto"/>
        <w:jc w:val="center"/>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1176"/>
        <w:gridCol w:w="756"/>
        <w:gridCol w:w="236"/>
        <w:gridCol w:w="1925"/>
        <w:gridCol w:w="1276"/>
        <w:gridCol w:w="922"/>
      </w:tblGrid>
      <w:tr w:rsidR="0098590E" w:rsidRPr="007671BA" w:rsidTr="0090716B">
        <w:trPr>
          <w:jc w:val="center"/>
        </w:trPr>
        <w:tc>
          <w:tcPr>
            <w:tcW w:w="7689" w:type="dxa"/>
            <w:gridSpan w:val="7"/>
            <w:tcBorders>
              <w:bottom w:val="single" w:sz="4" w:space="0" w:color="auto"/>
            </w:tcBorders>
          </w:tcPr>
          <w:p w:rsidR="0098590E" w:rsidRPr="007671BA" w:rsidRDefault="0098590E" w:rsidP="0090716B">
            <w:pPr>
              <w:adjustRightInd w:val="0"/>
              <w:snapToGrid w:val="0"/>
              <w:jc w:val="right"/>
              <w:rPr>
                <w:rFonts w:eastAsia="標楷體"/>
                <w:sz w:val="22"/>
              </w:rPr>
            </w:pPr>
            <w:r w:rsidRPr="007671BA">
              <w:rPr>
                <w:rFonts w:eastAsia="標楷體" w:hint="eastAsia"/>
                <w:sz w:val="22"/>
              </w:rPr>
              <w:t>單位：億歐元；％</w:t>
            </w:r>
          </w:p>
        </w:tc>
      </w:tr>
      <w:tr w:rsidR="0098590E" w:rsidRPr="00D23DAC" w:rsidTr="0090716B">
        <w:trPr>
          <w:jc w:val="center"/>
        </w:trPr>
        <w:tc>
          <w:tcPr>
            <w:tcW w:w="1398" w:type="dxa"/>
            <w:tcBorders>
              <w:top w:val="single" w:sz="4" w:space="0" w:color="auto"/>
              <w:bottom w:val="single" w:sz="4" w:space="0" w:color="auto"/>
            </w:tcBorders>
          </w:tcPr>
          <w:p w:rsidR="0098590E" w:rsidRPr="00D23DAC" w:rsidRDefault="0098590E" w:rsidP="0090716B">
            <w:pPr>
              <w:adjustRightInd w:val="0"/>
              <w:snapToGrid w:val="0"/>
              <w:jc w:val="both"/>
              <w:rPr>
                <w:rFonts w:eastAsia="標楷體"/>
              </w:rPr>
            </w:pPr>
            <w:r>
              <w:rPr>
                <w:rFonts w:eastAsia="標楷體" w:hint="eastAsia"/>
              </w:rPr>
              <w:t>台灣</w:t>
            </w:r>
          </w:p>
        </w:tc>
        <w:tc>
          <w:tcPr>
            <w:tcW w:w="0" w:type="auto"/>
            <w:tcBorders>
              <w:top w:val="single" w:sz="4" w:space="0" w:color="auto"/>
              <w:bottom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研發金額</w:t>
            </w:r>
          </w:p>
        </w:tc>
        <w:tc>
          <w:tcPr>
            <w:tcW w:w="756" w:type="dxa"/>
            <w:tcBorders>
              <w:top w:val="single" w:sz="4" w:space="0" w:color="auto"/>
              <w:bottom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占比</w:t>
            </w:r>
          </w:p>
        </w:tc>
        <w:tc>
          <w:tcPr>
            <w:tcW w:w="236" w:type="dxa"/>
            <w:tcBorders>
              <w:top w:val="single" w:sz="4" w:space="0" w:color="auto"/>
            </w:tcBorders>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Borders>
              <w:top w:val="single" w:sz="4" w:space="0" w:color="auto"/>
              <w:bottom w:val="single" w:sz="4" w:space="0" w:color="auto"/>
            </w:tcBorders>
          </w:tcPr>
          <w:p w:rsidR="0098590E" w:rsidRPr="00D23DAC" w:rsidRDefault="0098590E" w:rsidP="0090716B">
            <w:pPr>
              <w:adjustRightInd w:val="0"/>
              <w:snapToGrid w:val="0"/>
              <w:jc w:val="both"/>
              <w:rPr>
                <w:rFonts w:eastAsia="標楷體"/>
              </w:rPr>
            </w:pPr>
            <w:r>
              <w:rPr>
                <w:rFonts w:eastAsia="標楷體" w:hint="eastAsia"/>
              </w:rPr>
              <w:t>韓國</w:t>
            </w:r>
          </w:p>
        </w:tc>
        <w:tc>
          <w:tcPr>
            <w:tcW w:w="1276" w:type="dxa"/>
            <w:tcBorders>
              <w:top w:val="single" w:sz="4" w:space="0" w:color="auto"/>
              <w:bottom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研發金額</w:t>
            </w:r>
          </w:p>
        </w:tc>
        <w:tc>
          <w:tcPr>
            <w:tcW w:w="922" w:type="dxa"/>
            <w:tcBorders>
              <w:top w:val="single" w:sz="4" w:space="0" w:color="auto"/>
              <w:bottom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占比</w:t>
            </w:r>
          </w:p>
        </w:tc>
      </w:tr>
      <w:tr w:rsidR="0098590E" w:rsidRPr="00D23DAC" w:rsidTr="0090716B">
        <w:trPr>
          <w:jc w:val="center"/>
        </w:trPr>
        <w:tc>
          <w:tcPr>
            <w:tcW w:w="1398" w:type="dxa"/>
            <w:tcBorders>
              <w:top w:val="single" w:sz="4" w:space="0" w:color="auto"/>
            </w:tcBorders>
          </w:tcPr>
          <w:p w:rsidR="0098590E" w:rsidRPr="00D23DAC" w:rsidRDefault="0098590E" w:rsidP="0090716B">
            <w:pPr>
              <w:adjustRightInd w:val="0"/>
              <w:snapToGrid w:val="0"/>
              <w:jc w:val="both"/>
              <w:rPr>
                <w:rFonts w:eastAsia="標楷體"/>
              </w:rPr>
            </w:pPr>
            <w:r w:rsidRPr="00D23DAC">
              <w:rPr>
                <w:rFonts w:eastAsia="標楷體" w:hint="eastAsia"/>
              </w:rPr>
              <w:t>前十大</w:t>
            </w:r>
          </w:p>
        </w:tc>
        <w:tc>
          <w:tcPr>
            <w:tcW w:w="0" w:type="auto"/>
            <w:tcBorders>
              <w:top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44</w:t>
            </w:r>
            <w:r>
              <w:rPr>
                <w:rFonts w:eastAsia="標楷體" w:hint="eastAsia"/>
              </w:rPr>
              <w:t>.</w:t>
            </w:r>
            <w:r w:rsidRPr="00D23DAC">
              <w:rPr>
                <w:rFonts w:eastAsia="標楷體" w:hint="eastAsia"/>
              </w:rPr>
              <w:t>0</w:t>
            </w:r>
            <w:r>
              <w:rPr>
                <w:rFonts w:eastAsia="標楷體" w:hint="eastAsia"/>
              </w:rPr>
              <w:t>8</w:t>
            </w:r>
          </w:p>
        </w:tc>
        <w:tc>
          <w:tcPr>
            <w:tcW w:w="756" w:type="dxa"/>
            <w:tcBorders>
              <w:top w:val="single" w:sz="4" w:space="0" w:color="auto"/>
            </w:tcBorders>
          </w:tcPr>
          <w:p w:rsidR="0098590E" w:rsidRPr="00D23DAC" w:rsidRDefault="0098590E" w:rsidP="0090716B">
            <w:pPr>
              <w:adjustRightInd w:val="0"/>
              <w:snapToGrid w:val="0"/>
              <w:jc w:val="right"/>
              <w:rPr>
                <w:rFonts w:eastAsia="標楷體"/>
              </w:rPr>
            </w:pPr>
            <w:r w:rsidRPr="00D23DAC">
              <w:rPr>
                <w:rFonts w:eastAsia="標楷體" w:hint="eastAsia"/>
              </w:rPr>
              <w:t>100.0</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前十大</w:t>
            </w:r>
          </w:p>
        </w:tc>
        <w:tc>
          <w:tcPr>
            <w:tcW w:w="1276" w:type="dxa"/>
          </w:tcPr>
          <w:p w:rsidR="0098590E" w:rsidRPr="00D23DAC" w:rsidRDefault="0098590E" w:rsidP="0090716B">
            <w:pPr>
              <w:adjustRightInd w:val="0"/>
              <w:snapToGrid w:val="0"/>
              <w:jc w:val="right"/>
              <w:rPr>
                <w:rFonts w:eastAsia="標楷體"/>
              </w:rPr>
            </w:pPr>
            <w:r w:rsidRPr="00D23DAC">
              <w:rPr>
                <w:rFonts w:eastAsia="標楷體" w:hint="eastAsia"/>
              </w:rPr>
              <w:t>134</w:t>
            </w:r>
            <w:r>
              <w:rPr>
                <w:rFonts w:eastAsia="標楷體" w:hint="eastAsia"/>
              </w:rPr>
              <w:t>.3</w:t>
            </w:r>
            <w:r w:rsidRPr="00D23DAC">
              <w:rPr>
                <w:rFonts w:eastAsia="標楷體" w:hint="eastAsia"/>
              </w:rPr>
              <w:t>5</w:t>
            </w:r>
          </w:p>
        </w:tc>
        <w:tc>
          <w:tcPr>
            <w:tcW w:w="922" w:type="dxa"/>
          </w:tcPr>
          <w:p w:rsidR="0098590E" w:rsidRPr="00D23DAC" w:rsidRDefault="0098590E" w:rsidP="0090716B">
            <w:pPr>
              <w:adjustRightInd w:val="0"/>
              <w:snapToGrid w:val="0"/>
              <w:jc w:val="right"/>
              <w:rPr>
                <w:rFonts w:eastAsia="標楷體"/>
              </w:rPr>
            </w:pPr>
            <w:r w:rsidRPr="00D23DAC">
              <w:rPr>
                <w:rFonts w:eastAsia="標楷體" w:hint="eastAsia"/>
              </w:rPr>
              <w:t>100.0</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鴻海精密</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10</w:t>
            </w:r>
            <w:r>
              <w:rPr>
                <w:rFonts w:eastAsia="標楷體" w:hint="eastAsia"/>
              </w:rPr>
              <w:t>.</w:t>
            </w:r>
            <w:r w:rsidRPr="00D23DAC">
              <w:rPr>
                <w:rFonts w:eastAsia="標楷體"/>
              </w:rPr>
              <w:t>4</w:t>
            </w:r>
            <w:r>
              <w:rPr>
                <w:rFonts w:eastAsia="標楷體" w:hint="eastAsia"/>
              </w:rPr>
              <w:t>3</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23.7</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三星電子</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68</w:t>
            </w:r>
            <w:r>
              <w:rPr>
                <w:rFonts w:eastAsia="標楷體" w:hint="eastAsia"/>
              </w:rPr>
              <w:t>.</w:t>
            </w:r>
            <w:r w:rsidRPr="00D23DAC">
              <w:rPr>
                <w:rFonts w:eastAsia="標楷體"/>
              </w:rPr>
              <w:t>5</w:t>
            </w:r>
            <w:r>
              <w:rPr>
                <w:rFonts w:eastAsia="標楷體" w:hint="eastAsia"/>
              </w:rPr>
              <w:t>8</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51.0</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台積電</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8</w:t>
            </w:r>
            <w:r>
              <w:rPr>
                <w:rFonts w:eastAsia="標楷體" w:hint="eastAsia"/>
              </w:rPr>
              <w:t>.</w:t>
            </w:r>
            <w:r w:rsidRPr="00D23DAC">
              <w:rPr>
                <w:rFonts w:eastAsia="標楷體"/>
              </w:rPr>
              <w:t>6</w:t>
            </w:r>
            <w:r>
              <w:rPr>
                <w:rFonts w:eastAsia="標楷體" w:hint="eastAsia"/>
              </w:rPr>
              <w:t>4</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19.6</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LG</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31</w:t>
            </w:r>
            <w:r>
              <w:rPr>
                <w:rFonts w:eastAsia="標楷體" w:hint="eastAsia"/>
              </w:rPr>
              <w:t>.</w:t>
            </w:r>
            <w:r w:rsidRPr="00D23DAC">
              <w:rPr>
                <w:rFonts w:eastAsia="標楷體"/>
              </w:rPr>
              <w:t>5</w:t>
            </w:r>
            <w:r>
              <w:rPr>
                <w:rFonts w:eastAsia="標楷體" w:hint="eastAsia"/>
              </w:rPr>
              <w:t>4</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23.5</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proofErr w:type="gramStart"/>
            <w:r w:rsidRPr="00D23DAC">
              <w:rPr>
                <w:rFonts w:eastAsia="標楷體" w:hint="eastAsia"/>
              </w:rPr>
              <w:t>聯發科</w:t>
            </w:r>
            <w:proofErr w:type="gramEnd"/>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5</w:t>
            </w:r>
            <w:r>
              <w:rPr>
                <w:rFonts w:eastAsia="標楷體" w:hint="eastAsia"/>
              </w:rPr>
              <w:t>.</w:t>
            </w:r>
            <w:r w:rsidRPr="00D23DAC">
              <w:rPr>
                <w:rFonts w:eastAsia="標楷體"/>
              </w:rPr>
              <w:t>4</w:t>
            </w:r>
            <w:r>
              <w:rPr>
                <w:rFonts w:eastAsia="標楷體" w:hint="eastAsia"/>
              </w:rPr>
              <w:t>1</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12.3</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現代汽車</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13</w:t>
            </w:r>
            <w:r>
              <w:rPr>
                <w:rFonts w:eastAsia="標楷體" w:hint="eastAsia"/>
              </w:rPr>
              <w:t>.</w:t>
            </w:r>
            <w:r w:rsidRPr="00D23DAC">
              <w:rPr>
                <w:rFonts w:eastAsia="標楷體"/>
              </w:rPr>
              <w:t>8</w:t>
            </w:r>
            <w:r>
              <w:rPr>
                <w:rFonts w:eastAsia="標楷體" w:hint="eastAsia"/>
              </w:rPr>
              <w:t>7</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10.3</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HTC</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4</w:t>
            </w:r>
            <w:r>
              <w:rPr>
                <w:rFonts w:eastAsia="標楷體" w:hint="eastAsia"/>
              </w:rPr>
              <w:t>.</w:t>
            </w:r>
            <w:r w:rsidRPr="00D23DAC">
              <w:rPr>
                <w:rFonts w:eastAsia="標楷體"/>
              </w:rPr>
              <w:t>07</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9.2</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海力士</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5</w:t>
            </w:r>
            <w:r>
              <w:rPr>
                <w:rFonts w:eastAsia="標楷體" w:hint="eastAsia"/>
              </w:rPr>
              <w:t>.</w:t>
            </w:r>
            <w:r w:rsidRPr="00D23DAC">
              <w:rPr>
                <w:rFonts w:eastAsia="標楷體"/>
              </w:rPr>
              <w:t>75</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4.3</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proofErr w:type="gramStart"/>
            <w:r w:rsidRPr="00D23DAC">
              <w:rPr>
                <w:rFonts w:eastAsia="標楷體" w:hint="eastAsia"/>
              </w:rPr>
              <w:t>緯創</w:t>
            </w:r>
            <w:proofErr w:type="gramEnd"/>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89</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6.6</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韓國電力</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3</w:t>
            </w:r>
            <w:r>
              <w:rPr>
                <w:rFonts w:eastAsia="標楷體" w:hint="eastAsia"/>
              </w:rPr>
              <w:t>.</w:t>
            </w:r>
            <w:r w:rsidRPr="00D23DAC">
              <w:rPr>
                <w:rFonts w:eastAsia="標楷體"/>
              </w:rPr>
              <w:t>71</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2.8</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仁寶</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70</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6.1</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KIA</w:t>
            </w:r>
            <w:r w:rsidRPr="00D23DAC">
              <w:rPr>
                <w:rFonts w:eastAsia="標楷體" w:hint="eastAsia"/>
              </w:rPr>
              <w:t>汽車</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5</w:t>
            </w:r>
            <w:r>
              <w:rPr>
                <w:rFonts w:eastAsia="標楷體" w:hint="eastAsia"/>
              </w:rPr>
              <w:t>2</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1.9</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proofErr w:type="gramStart"/>
            <w:r w:rsidRPr="00D23DAC">
              <w:rPr>
                <w:rFonts w:eastAsia="標楷體" w:hint="eastAsia"/>
              </w:rPr>
              <w:t>群創</w:t>
            </w:r>
            <w:proofErr w:type="gramEnd"/>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65</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6.0</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韓國通信</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2</w:t>
            </w:r>
            <w:r>
              <w:rPr>
                <w:rFonts w:eastAsia="標楷體" w:hint="eastAsia"/>
              </w:rPr>
              <w:t>3</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1.7</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台達電</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5</w:t>
            </w:r>
            <w:r>
              <w:rPr>
                <w:rFonts w:eastAsia="標楷體" w:hint="eastAsia"/>
              </w:rPr>
              <w:t>5</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5.8</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三星電機</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17</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1.6</w:t>
            </w:r>
          </w:p>
        </w:tc>
      </w:tr>
      <w:tr w:rsidR="0098590E" w:rsidRPr="00D23DAC" w:rsidTr="0090716B">
        <w:trPr>
          <w:jc w:val="center"/>
        </w:trPr>
        <w:tc>
          <w:tcPr>
            <w:tcW w:w="1398" w:type="dxa"/>
          </w:tcPr>
          <w:p w:rsidR="0098590E" w:rsidRPr="00D23DAC" w:rsidRDefault="0098590E" w:rsidP="0090716B">
            <w:pPr>
              <w:adjustRightInd w:val="0"/>
              <w:snapToGrid w:val="0"/>
              <w:jc w:val="both"/>
              <w:rPr>
                <w:rFonts w:eastAsia="標楷體"/>
              </w:rPr>
            </w:pPr>
            <w:r w:rsidRPr="00D23DAC">
              <w:rPr>
                <w:rFonts w:eastAsia="標楷體" w:hint="eastAsia"/>
              </w:rPr>
              <w:t>聯電</w:t>
            </w:r>
          </w:p>
        </w:tc>
        <w:tc>
          <w:tcPr>
            <w:tcW w:w="0" w:type="auto"/>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.40</w:t>
            </w:r>
          </w:p>
        </w:tc>
        <w:tc>
          <w:tcPr>
            <w:tcW w:w="756" w:type="dxa"/>
            <w:vAlign w:val="bottom"/>
          </w:tcPr>
          <w:p w:rsidR="0098590E" w:rsidRPr="00D23DAC" w:rsidRDefault="0098590E" w:rsidP="0090716B">
            <w:pPr>
              <w:adjustRightInd w:val="0"/>
              <w:snapToGrid w:val="0"/>
              <w:jc w:val="right"/>
              <w:rPr>
                <w:rFonts w:eastAsia="標楷體"/>
              </w:rPr>
            </w:pPr>
            <w:r w:rsidRPr="00D23DAC">
              <w:rPr>
                <w:rFonts w:eastAsia="標楷體"/>
              </w:rPr>
              <w:t>5.4</w:t>
            </w:r>
          </w:p>
        </w:tc>
        <w:tc>
          <w:tcPr>
            <w:tcW w:w="236" w:type="dxa"/>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Pr>
          <w:p w:rsidR="0098590E" w:rsidRPr="00D23DAC" w:rsidRDefault="0098590E" w:rsidP="0090716B">
            <w:pPr>
              <w:adjustRightInd w:val="0"/>
              <w:snapToGrid w:val="0"/>
              <w:jc w:val="both"/>
              <w:rPr>
                <w:rFonts w:eastAsia="標楷體"/>
              </w:rPr>
            </w:pPr>
            <w:r w:rsidRPr="00D23DAC">
              <w:rPr>
                <w:rFonts w:eastAsia="標楷體" w:hint="eastAsia"/>
              </w:rPr>
              <w:t>現代莫比斯汽車</w:t>
            </w:r>
          </w:p>
        </w:tc>
        <w:tc>
          <w:tcPr>
            <w:tcW w:w="1276" w:type="dxa"/>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16</w:t>
            </w:r>
          </w:p>
        </w:tc>
        <w:tc>
          <w:tcPr>
            <w:tcW w:w="922" w:type="dxa"/>
            <w:vAlign w:val="bottom"/>
          </w:tcPr>
          <w:p w:rsidR="0098590E" w:rsidRPr="00D23DAC" w:rsidRDefault="0098590E" w:rsidP="0090716B">
            <w:pPr>
              <w:adjustRightInd w:val="0"/>
              <w:snapToGrid w:val="0"/>
              <w:jc w:val="right"/>
              <w:rPr>
                <w:rFonts w:eastAsia="標楷體"/>
              </w:rPr>
            </w:pPr>
            <w:r w:rsidRPr="00D23DAC">
              <w:rPr>
                <w:rFonts w:eastAsia="標楷體"/>
              </w:rPr>
              <w:t>1.6</w:t>
            </w:r>
          </w:p>
        </w:tc>
      </w:tr>
      <w:tr w:rsidR="0098590E" w:rsidRPr="00D23DAC" w:rsidTr="0090716B">
        <w:trPr>
          <w:jc w:val="center"/>
        </w:trPr>
        <w:tc>
          <w:tcPr>
            <w:tcW w:w="1398" w:type="dxa"/>
            <w:tcBorders>
              <w:bottom w:val="single" w:sz="4" w:space="0" w:color="auto"/>
            </w:tcBorders>
          </w:tcPr>
          <w:p w:rsidR="0098590E" w:rsidRPr="00D23DAC" w:rsidRDefault="0098590E" w:rsidP="0090716B">
            <w:pPr>
              <w:adjustRightInd w:val="0"/>
              <w:snapToGrid w:val="0"/>
              <w:jc w:val="both"/>
              <w:rPr>
                <w:rFonts w:eastAsia="標楷體"/>
              </w:rPr>
            </w:pPr>
            <w:r w:rsidRPr="00D23DAC">
              <w:rPr>
                <w:rFonts w:eastAsia="標楷體" w:hint="eastAsia"/>
              </w:rPr>
              <w:t>廣達</w:t>
            </w:r>
          </w:p>
        </w:tc>
        <w:tc>
          <w:tcPr>
            <w:tcW w:w="0" w:type="auto"/>
            <w:tcBorders>
              <w:bottom w:val="single" w:sz="4" w:space="0" w:color="auto"/>
            </w:tcBorders>
            <w:vAlign w:val="bottom"/>
          </w:tcPr>
          <w:p w:rsidR="0098590E" w:rsidRPr="00D23DAC" w:rsidRDefault="0098590E" w:rsidP="0090716B">
            <w:pPr>
              <w:adjustRightInd w:val="0"/>
              <w:snapToGrid w:val="0"/>
              <w:jc w:val="right"/>
              <w:rPr>
                <w:rFonts w:eastAsia="標楷體"/>
              </w:rPr>
            </w:pPr>
            <w:r w:rsidRPr="00D23DAC">
              <w:rPr>
                <w:rFonts w:eastAsia="標楷體"/>
              </w:rPr>
              <w:t>2</w:t>
            </w:r>
            <w:r>
              <w:rPr>
                <w:rFonts w:eastAsia="標楷體" w:hint="eastAsia"/>
              </w:rPr>
              <w:t>.</w:t>
            </w:r>
            <w:r w:rsidRPr="00D23DAC">
              <w:rPr>
                <w:rFonts w:eastAsia="標楷體"/>
              </w:rPr>
              <w:t>34</w:t>
            </w:r>
          </w:p>
        </w:tc>
        <w:tc>
          <w:tcPr>
            <w:tcW w:w="756" w:type="dxa"/>
            <w:tcBorders>
              <w:bottom w:val="single" w:sz="4" w:space="0" w:color="auto"/>
            </w:tcBorders>
            <w:vAlign w:val="bottom"/>
          </w:tcPr>
          <w:p w:rsidR="0098590E" w:rsidRPr="00D23DAC" w:rsidRDefault="0098590E" w:rsidP="0090716B">
            <w:pPr>
              <w:adjustRightInd w:val="0"/>
              <w:snapToGrid w:val="0"/>
              <w:jc w:val="right"/>
              <w:rPr>
                <w:rFonts w:eastAsia="標楷體"/>
              </w:rPr>
            </w:pPr>
            <w:r w:rsidRPr="00D23DAC">
              <w:rPr>
                <w:rFonts w:eastAsia="標楷體"/>
              </w:rPr>
              <w:t>5.3</w:t>
            </w:r>
          </w:p>
        </w:tc>
        <w:tc>
          <w:tcPr>
            <w:tcW w:w="236" w:type="dxa"/>
            <w:tcBorders>
              <w:bottom w:val="single" w:sz="4" w:space="0" w:color="auto"/>
            </w:tcBorders>
          </w:tcPr>
          <w:p w:rsidR="0098590E" w:rsidRPr="005C1EBF" w:rsidRDefault="0098590E" w:rsidP="0090716B">
            <w:pPr>
              <w:autoSpaceDE w:val="0"/>
              <w:autoSpaceDN w:val="0"/>
              <w:adjustRightInd w:val="0"/>
              <w:snapToGrid w:val="0"/>
              <w:ind w:leftChars="-100" w:left="-240"/>
              <w:jc w:val="both"/>
              <w:rPr>
                <w:rFonts w:eastAsia="標楷體"/>
                <w:sz w:val="12"/>
              </w:rPr>
            </w:pPr>
          </w:p>
        </w:tc>
        <w:tc>
          <w:tcPr>
            <w:tcW w:w="1925" w:type="dxa"/>
            <w:tcBorders>
              <w:bottom w:val="single" w:sz="4" w:space="0" w:color="auto"/>
            </w:tcBorders>
          </w:tcPr>
          <w:p w:rsidR="0098590E" w:rsidRPr="00D23DAC" w:rsidRDefault="0098590E" w:rsidP="0090716B">
            <w:pPr>
              <w:adjustRightInd w:val="0"/>
              <w:snapToGrid w:val="0"/>
              <w:jc w:val="both"/>
              <w:rPr>
                <w:rFonts w:eastAsia="標楷體"/>
              </w:rPr>
            </w:pPr>
            <w:r w:rsidRPr="00D23DAC">
              <w:rPr>
                <w:rFonts w:eastAsia="標楷體" w:hint="eastAsia"/>
              </w:rPr>
              <w:t>SK</w:t>
            </w:r>
            <w:r w:rsidRPr="00D23DAC">
              <w:rPr>
                <w:rFonts w:eastAsia="標楷體" w:hint="eastAsia"/>
              </w:rPr>
              <w:t>通訊</w:t>
            </w:r>
          </w:p>
        </w:tc>
        <w:tc>
          <w:tcPr>
            <w:tcW w:w="1276" w:type="dxa"/>
            <w:tcBorders>
              <w:bottom w:val="single" w:sz="4" w:space="0" w:color="auto"/>
            </w:tcBorders>
            <w:vAlign w:val="bottom"/>
          </w:tcPr>
          <w:p w:rsidR="0098590E" w:rsidRPr="00D23DAC" w:rsidRDefault="0098590E" w:rsidP="0090716B">
            <w:pPr>
              <w:adjustRightInd w:val="0"/>
              <w:snapToGrid w:val="0"/>
              <w:jc w:val="right"/>
              <w:rPr>
                <w:rFonts w:eastAsia="標楷體"/>
              </w:rPr>
            </w:pPr>
            <w:r w:rsidRPr="00D23DAC">
              <w:rPr>
                <w:rFonts w:eastAsia="標楷體"/>
              </w:rPr>
              <w:t>1</w:t>
            </w:r>
            <w:r>
              <w:rPr>
                <w:rFonts w:eastAsia="標楷體" w:hint="eastAsia"/>
              </w:rPr>
              <w:t>.</w:t>
            </w:r>
            <w:r w:rsidRPr="00D23DAC">
              <w:rPr>
                <w:rFonts w:eastAsia="標楷體"/>
              </w:rPr>
              <w:t>82</w:t>
            </w:r>
          </w:p>
        </w:tc>
        <w:tc>
          <w:tcPr>
            <w:tcW w:w="922" w:type="dxa"/>
            <w:tcBorders>
              <w:bottom w:val="single" w:sz="4" w:space="0" w:color="auto"/>
            </w:tcBorders>
            <w:vAlign w:val="bottom"/>
          </w:tcPr>
          <w:p w:rsidR="0098590E" w:rsidRPr="00D23DAC" w:rsidRDefault="0098590E" w:rsidP="0090716B">
            <w:pPr>
              <w:adjustRightInd w:val="0"/>
              <w:snapToGrid w:val="0"/>
              <w:jc w:val="right"/>
              <w:rPr>
                <w:rFonts w:eastAsia="標楷體"/>
              </w:rPr>
            </w:pPr>
            <w:r w:rsidRPr="00D23DAC">
              <w:rPr>
                <w:rFonts w:eastAsia="標楷體"/>
              </w:rPr>
              <w:t>1.4</w:t>
            </w:r>
          </w:p>
        </w:tc>
      </w:tr>
      <w:tr w:rsidR="0098590E" w:rsidRPr="00D23DAC" w:rsidTr="0090716B">
        <w:trPr>
          <w:jc w:val="center"/>
        </w:trPr>
        <w:tc>
          <w:tcPr>
            <w:tcW w:w="7689" w:type="dxa"/>
            <w:gridSpan w:val="7"/>
            <w:tcBorders>
              <w:top w:val="single" w:sz="4" w:space="0" w:color="auto"/>
            </w:tcBorders>
          </w:tcPr>
          <w:p w:rsidR="0098590E" w:rsidRPr="00D23DAC" w:rsidRDefault="0098590E" w:rsidP="0090716B">
            <w:pPr>
              <w:adjustRightInd w:val="0"/>
              <w:snapToGrid w:val="0"/>
              <w:jc w:val="both"/>
              <w:rPr>
                <w:rFonts w:eastAsia="標楷體"/>
              </w:rPr>
            </w:pPr>
            <w:r w:rsidRPr="00D23DAC">
              <w:rPr>
                <w:rFonts w:eastAsia="標楷體" w:hint="eastAsia"/>
              </w:rPr>
              <w:t>資料來源：</w:t>
            </w:r>
            <w:r w:rsidRPr="00D23DAC">
              <w:rPr>
                <w:rFonts w:eastAsia="標楷體"/>
              </w:rPr>
              <w:t>The 2012 EU Industrial R&amp;D Investment Scoreboard</w:t>
            </w:r>
            <w:r>
              <w:rPr>
                <w:rFonts w:eastAsia="標楷體" w:hint="eastAsia"/>
              </w:rPr>
              <w:t>。</w:t>
            </w:r>
          </w:p>
        </w:tc>
      </w:tr>
    </w:tbl>
    <w:p w:rsidR="0098590E" w:rsidRDefault="0098590E" w:rsidP="0098590E">
      <w:pPr>
        <w:adjustRightInd w:val="0"/>
        <w:snapToGrid w:val="0"/>
        <w:spacing w:line="360" w:lineRule="auto"/>
        <w:jc w:val="both"/>
        <w:rPr>
          <w:rFonts w:eastAsia="標楷體"/>
          <w:b/>
          <w:sz w:val="28"/>
        </w:rPr>
      </w:pPr>
    </w:p>
    <w:p w:rsidR="0098590E" w:rsidRPr="00304603" w:rsidRDefault="0098590E" w:rsidP="0098590E">
      <w:pPr>
        <w:adjustRightInd w:val="0"/>
        <w:snapToGrid w:val="0"/>
        <w:spacing w:line="360" w:lineRule="auto"/>
        <w:jc w:val="both"/>
        <w:rPr>
          <w:rFonts w:eastAsia="標楷體"/>
          <w:b/>
          <w:sz w:val="28"/>
        </w:rPr>
      </w:pPr>
      <w:r>
        <w:rPr>
          <w:rFonts w:eastAsia="標楷體" w:hint="eastAsia"/>
          <w:b/>
          <w:sz w:val="28"/>
        </w:rPr>
        <w:t>（</w:t>
      </w:r>
      <w:r w:rsidRPr="00304603">
        <w:rPr>
          <w:rFonts w:eastAsia="標楷體" w:hint="eastAsia"/>
          <w:b/>
          <w:sz w:val="28"/>
        </w:rPr>
        <w:t>二</w:t>
      </w:r>
      <w:r>
        <w:rPr>
          <w:rFonts w:eastAsia="標楷體" w:hint="eastAsia"/>
          <w:b/>
          <w:sz w:val="28"/>
        </w:rPr>
        <w:t>）員工分紅入股制度不利人才流動</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除因政府過度干預導致資源錯誤配置，影響市場價格機能外，過去在台灣高科技產業特有的「員工分紅入股制度」</w:t>
      </w:r>
      <w:r>
        <w:rPr>
          <w:rStyle w:val="aff6"/>
          <w:rFonts w:eastAsia="標楷體"/>
          <w:sz w:val="28"/>
        </w:rPr>
        <w:footnoteReference w:id="5"/>
      </w:r>
      <w:r>
        <w:rPr>
          <w:rFonts w:eastAsia="標楷體" w:hint="eastAsia"/>
          <w:sz w:val="28"/>
        </w:rPr>
        <w:t>，同樣容易讓社會大眾忽略掉隱藏市價背後的真實價值。</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蔡文達</w:t>
      </w:r>
      <w:r>
        <w:rPr>
          <w:rFonts w:eastAsia="標楷體" w:hint="eastAsia"/>
          <w:sz w:val="28"/>
        </w:rPr>
        <w:t>(2003)</w:t>
      </w:r>
      <w:r>
        <w:rPr>
          <w:rFonts w:eastAsia="標楷體" w:hint="eastAsia"/>
          <w:sz w:val="28"/>
        </w:rPr>
        <w:t>指出，由於員工分紅入股係以面值計價，且</w:t>
      </w:r>
      <w:r w:rsidRPr="00F6734C">
        <w:rPr>
          <w:rFonts w:eastAsia="標楷體" w:hint="eastAsia"/>
          <w:sz w:val="28"/>
        </w:rPr>
        <w:t>在</w:t>
      </w:r>
      <w:r>
        <w:rPr>
          <w:rFonts w:eastAsia="標楷體" w:hint="eastAsia"/>
          <w:sz w:val="28"/>
        </w:rPr>
        <w:t>當時台灣</w:t>
      </w:r>
      <w:r w:rsidRPr="0025420C">
        <w:rPr>
          <w:rFonts w:eastAsia="標楷體" w:hint="eastAsia"/>
          <w:sz w:val="28"/>
        </w:rPr>
        <w:t>一般公認會計原則</w:t>
      </w:r>
      <w:r>
        <w:rPr>
          <w:rFonts w:eastAsia="標楷體" w:hint="eastAsia"/>
          <w:sz w:val="28"/>
        </w:rPr>
        <w:t>(</w:t>
      </w:r>
      <w:r w:rsidRPr="0025420C">
        <w:rPr>
          <w:rFonts w:eastAsia="標楷體" w:hint="eastAsia"/>
          <w:sz w:val="28"/>
        </w:rPr>
        <w:t>Generally Accepted Accounting Principles</w:t>
      </w:r>
      <w:r>
        <w:rPr>
          <w:rFonts w:eastAsia="標楷體" w:hint="eastAsia"/>
          <w:sz w:val="28"/>
        </w:rPr>
        <w:t xml:space="preserve">, </w:t>
      </w:r>
      <w:r w:rsidRPr="0025420C">
        <w:rPr>
          <w:rFonts w:eastAsia="標楷體" w:hint="eastAsia"/>
          <w:sz w:val="28"/>
        </w:rPr>
        <w:t>GAAP</w:t>
      </w:r>
      <w:r>
        <w:rPr>
          <w:rFonts w:eastAsia="標楷體" w:hint="eastAsia"/>
          <w:sz w:val="28"/>
        </w:rPr>
        <w:t>)</w:t>
      </w:r>
      <w:r>
        <w:rPr>
          <w:rFonts w:eastAsia="標楷體" w:hint="eastAsia"/>
          <w:sz w:val="28"/>
        </w:rPr>
        <w:t>下並未</w:t>
      </w:r>
      <w:r w:rsidRPr="00F6734C">
        <w:rPr>
          <w:rFonts w:eastAsia="標楷體" w:hint="eastAsia"/>
          <w:sz w:val="28"/>
        </w:rPr>
        <w:t>列</w:t>
      </w:r>
      <w:r>
        <w:rPr>
          <w:rFonts w:eastAsia="標楷體" w:hint="eastAsia"/>
          <w:sz w:val="28"/>
        </w:rPr>
        <w:t>為</w:t>
      </w:r>
      <w:r w:rsidRPr="00F6734C">
        <w:rPr>
          <w:rFonts w:eastAsia="標楷體" w:hint="eastAsia"/>
          <w:sz w:val="28"/>
        </w:rPr>
        <w:t>勞動</w:t>
      </w:r>
      <w:r>
        <w:rPr>
          <w:rFonts w:eastAsia="標楷體" w:hint="eastAsia"/>
          <w:sz w:val="28"/>
        </w:rPr>
        <w:t>費用</w:t>
      </w:r>
      <w:r w:rsidRPr="00F6734C">
        <w:rPr>
          <w:rFonts w:eastAsia="標楷體" w:hint="eastAsia"/>
          <w:sz w:val="28"/>
        </w:rPr>
        <w:t>，</w:t>
      </w:r>
      <w:r>
        <w:rPr>
          <w:rFonts w:eastAsia="標楷體" w:hint="eastAsia"/>
          <w:sz w:val="28"/>
        </w:rPr>
        <w:t>因此虛增財務報表上每股盈餘；根據蔡文達估算，</w:t>
      </w:r>
      <w:r>
        <w:rPr>
          <w:rFonts w:eastAsia="標楷體" w:hint="eastAsia"/>
          <w:sz w:val="28"/>
        </w:rPr>
        <w:t>2002</w:t>
      </w:r>
      <w:r>
        <w:rPr>
          <w:rFonts w:eastAsia="標楷體" w:hint="eastAsia"/>
          <w:sz w:val="28"/>
        </w:rPr>
        <w:t>年某科技公司之員工分紅配股，若改以當時市價估算，其總價值可占公司稅後純益的</w:t>
      </w:r>
      <w:r>
        <w:rPr>
          <w:rFonts w:eastAsia="標楷體" w:hint="eastAsia"/>
          <w:sz w:val="28"/>
        </w:rPr>
        <w:t>84.59%</w:t>
      </w:r>
      <w:r>
        <w:rPr>
          <w:rFonts w:eastAsia="標楷體" w:hint="eastAsia"/>
          <w:sz w:val="28"/>
        </w:rPr>
        <w:t>；如果再將分紅配股改以市價並列入該公司員工費用，每股盈餘會從</w:t>
      </w:r>
      <w:r>
        <w:rPr>
          <w:rFonts w:eastAsia="標楷體" w:hint="eastAsia"/>
          <w:sz w:val="28"/>
        </w:rPr>
        <w:t>21.21</w:t>
      </w:r>
      <w:r>
        <w:rPr>
          <w:rFonts w:eastAsia="標楷體" w:hint="eastAsia"/>
          <w:sz w:val="28"/>
        </w:rPr>
        <w:t>元</w:t>
      </w:r>
      <w:proofErr w:type="gramStart"/>
      <w:r>
        <w:rPr>
          <w:rFonts w:eastAsia="標楷體" w:hint="eastAsia"/>
          <w:sz w:val="28"/>
        </w:rPr>
        <w:t>驟</w:t>
      </w:r>
      <w:proofErr w:type="gramEnd"/>
      <w:r>
        <w:rPr>
          <w:rFonts w:eastAsia="標楷體" w:hint="eastAsia"/>
          <w:sz w:val="28"/>
        </w:rPr>
        <w:t>降至</w:t>
      </w:r>
      <w:r>
        <w:rPr>
          <w:rFonts w:eastAsia="標楷體" w:hint="eastAsia"/>
          <w:sz w:val="28"/>
        </w:rPr>
        <w:t>1.68</w:t>
      </w:r>
      <w:r>
        <w:rPr>
          <w:rFonts w:eastAsia="標楷體" w:hint="eastAsia"/>
          <w:sz w:val="28"/>
        </w:rPr>
        <w:t>元，降幅達</w:t>
      </w:r>
      <w:r>
        <w:rPr>
          <w:rFonts w:eastAsia="標楷體" w:hint="eastAsia"/>
          <w:sz w:val="28"/>
        </w:rPr>
        <w:t>92%</w:t>
      </w:r>
      <w:r>
        <w:rPr>
          <w:rFonts w:eastAsia="標楷體" w:hint="eastAsia"/>
          <w:sz w:val="28"/>
        </w:rPr>
        <w:t>，影響力可見一斑。</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另一方面，員工分紅入股確實造成市場價格被錯誤高估，本文認為更深層次的不良影響，則是阻礙人才市場的流動。</w:t>
      </w:r>
      <w:r w:rsidRPr="00B67687">
        <w:rPr>
          <w:rFonts w:eastAsia="標楷體" w:hint="eastAsia"/>
          <w:sz w:val="28"/>
        </w:rPr>
        <w:t>張忠謀先生</w:t>
      </w:r>
      <w:r>
        <w:rPr>
          <w:rFonts w:eastAsia="標楷體" w:hint="eastAsia"/>
          <w:sz w:val="28"/>
        </w:rPr>
        <w:t>亦曾</w:t>
      </w:r>
      <w:r w:rsidRPr="00B67687">
        <w:rPr>
          <w:rFonts w:eastAsia="標楷體" w:hint="eastAsia"/>
          <w:sz w:val="28"/>
        </w:rPr>
        <w:t>表示，「長期來看員工分紅對長期人才養成不利，是『有智慧的人想出來鑽法律漏洞的。』」</w:t>
      </w:r>
      <w:r>
        <w:rPr>
          <w:rFonts w:eastAsia="標楷體" w:hint="eastAsia"/>
          <w:sz w:val="28"/>
        </w:rPr>
        <w:t>由於科技員工能以面值申報稅額，與其實際所獲</w:t>
      </w:r>
      <w:r>
        <w:rPr>
          <w:rFonts w:eastAsia="標楷體" w:hint="eastAsia"/>
          <w:sz w:val="28"/>
        </w:rPr>
        <w:lastRenderedPageBreak/>
        <w:t>得的市值報酬顯不成比例，因此，畢業生有誘因擠身成為科技新貴，即使高科技產業事實上並沒有太多研發創新能量；此舉相對排擠人才進入其他產業的機會，亦無法真正從事知識轉型或升級的工作。</w:t>
      </w:r>
    </w:p>
    <w:p w:rsidR="0098590E" w:rsidRPr="00B66AB7" w:rsidRDefault="0098590E" w:rsidP="0098590E">
      <w:pPr>
        <w:adjustRightInd w:val="0"/>
        <w:snapToGrid w:val="0"/>
        <w:spacing w:line="360" w:lineRule="auto"/>
        <w:jc w:val="both"/>
        <w:rPr>
          <w:rFonts w:eastAsia="標楷體"/>
          <w:b/>
          <w:sz w:val="28"/>
        </w:rPr>
      </w:pPr>
      <w:r>
        <w:rPr>
          <w:rFonts w:eastAsia="標楷體" w:hint="eastAsia"/>
          <w:b/>
          <w:sz w:val="28"/>
        </w:rPr>
        <w:t>（</w:t>
      </w:r>
      <w:r w:rsidRPr="00B66AB7">
        <w:rPr>
          <w:rFonts w:eastAsia="標楷體" w:hint="eastAsia"/>
          <w:b/>
          <w:sz w:val="28"/>
        </w:rPr>
        <w:t>三</w:t>
      </w:r>
      <w:r>
        <w:rPr>
          <w:rFonts w:eastAsia="標楷體" w:hint="eastAsia"/>
          <w:b/>
          <w:sz w:val="28"/>
        </w:rPr>
        <w:t>）減少市場競爭的負面影響</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類似外溢效果的概念，絕大多數國家基於工業發展帶動經濟成長等策略性因素，工業電價普遍低於住宅電價，台灣亦不例外；依國際能源總署</w:t>
      </w:r>
      <w:r>
        <w:rPr>
          <w:rFonts w:eastAsia="標楷體" w:hint="eastAsia"/>
          <w:sz w:val="28"/>
        </w:rPr>
        <w:t>(</w:t>
      </w:r>
      <w:r w:rsidRPr="00E0199F">
        <w:rPr>
          <w:rFonts w:eastAsia="標楷體"/>
          <w:sz w:val="28"/>
        </w:rPr>
        <w:t>International Energy Agency</w:t>
      </w:r>
      <w:r>
        <w:rPr>
          <w:rFonts w:eastAsia="標楷體" w:hint="eastAsia"/>
          <w:sz w:val="28"/>
        </w:rPr>
        <w:t>, IEA)</w:t>
      </w:r>
      <w:r>
        <w:rPr>
          <w:rFonts w:eastAsia="標楷體" w:hint="eastAsia"/>
          <w:sz w:val="28"/>
        </w:rPr>
        <w:t>統計</w:t>
      </w:r>
      <w:r>
        <w:rPr>
          <w:rFonts w:eastAsia="標楷體" w:hint="eastAsia"/>
          <w:sz w:val="28"/>
        </w:rPr>
        <w:t>(</w:t>
      </w:r>
      <w:r>
        <w:rPr>
          <w:rFonts w:eastAsia="標楷體" w:hint="eastAsia"/>
          <w:sz w:val="28"/>
        </w:rPr>
        <w:t>如表</w:t>
      </w:r>
      <w:r>
        <w:rPr>
          <w:rFonts w:eastAsia="標楷體" w:hint="eastAsia"/>
          <w:sz w:val="28"/>
        </w:rPr>
        <w:t>4)</w:t>
      </w:r>
      <w:r>
        <w:rPr>
          <w:rFonts w:eastAsia="標楷體" w:hint="eastAsia"/>
          <w:sz w:val="28"/>
        </w:rPr>
        <w:t>，</w:t>
      </w:r>
      <w:r>
        <w:rPr>
          <w:rFonts w:eastAsia="標楷體" w:hint="eastAsia"/>
          <w:sz w:val="28"/>
        </w:rPr>
        <w:t>2012</w:t>
      </w:r>
      <w:r>
        <w:rPr>
          <w:rFonts w:eastAsia="標楷體" w:hint="eastAsia"/>
          <w:sz w:val="28"/>
        </w:rPr>
        <w:t>年</w:t>
      </w:r>
      <w:r w:rsidRPr="006623BF">
        <w:rPr>
          <w:rFonts w:eastAsia="標楷體" w:hint="eastAsia"/>
          <w:sz w:val="28"/>
        </w:rPr>
        <w:t>台灣的</w:t>
      </w:r>
      <w:r>
        <w:rPr>
          <w:rFonts w:eastAsia="標楷體" w:hint="eastAsia"/>
          <w:sz w:val="28"/>
        </w:rPr>
        <w:t>工業用</w:t>
      </w:r>
      <w:r w:rsidRPr="006623BF">
        <w:rPr>
          <w:rFonts w:eastAsia="標楷體" w:hint="eastAsia"/>
          <w:sz w:val="28"/>
        </w:rPr>
        <w:t>電價</w:t>
      </w:r>
      <w:r>
        <w:rPr>
          <w:rFonts w:eastAsia="標楷體" w:hint="eastAsia"/>
          <w:sz w:val="28"/>
        </w:rPr>
        <w:t>格則</w:t>
      </w:r>
      <w:r w:rsidRPr="006623BF">
        <w:rPr>
          <w:rFonts w:eastAsia="標楷體" w:hint="eastAsia"/>
          <w:sz w:val="28"/>
        </w:rPr>
        <w:t>較許多工業化國家</w:t>
      </w:r>
      <w:r>
        <w:rPr>
          <w:rFonts w:eastAsia="標楷體" w:hint="eastAsia"/>
          <w:sz w:val="28"/>
        </w:rPr>
        <w:t>為</w:t>
      </w:r>
      <w:r w:rsidRPr="006623BF">
        <w:rPr>
          <w:rFonts w:eastAsia="標楷體" w:hint="eastAsia"/>
          <w:sz w:val="28"/>
        </w:rPr>
        <w:t>低</w:t>
      </w:r>
      <w:r>
        <w:rPr>
          <w:rFonts w:eastAsia="標楷體" w:hint="eastAsia"/>
          <w:sz w:val="28"/>
        </w:rPr>
        <w:t>。</w:t>
      </w:r>
    </w:p>
    <w:p w:rsidR="0098590E" w:rsidRDefault="0098590E" w:rsidP="0098590E">
      <w:pPr>
        <w:adjustRightInd w:val="0"/>
        <w:snapToGrid w:val="0"/>
        <w:spacing w:line="360" w:lineRule="auto"/>
        <w:jc w:val="both"/>
        <w:rPr>
          <w:rFonts w:eastAsia="標楷體" w:hint="eastAsia"/>
          <w:sz w:val="28"/>
        </w:rPr>
      </w:pPr>
      <w:r>
        <w:rPr>
          <w:rFonts w:eastAsia="標楷體" w:hint="eastAsia"/>
          <w:sz w:val="28"/>
        </w:rPr>
        <w:t xml:space="preserve">　　</w:t>
      </w:r>
      <w:r w:rsidRPr="006623BF">
        <w:rPr>
          <w:rFonts w:eastAsia="標楷體" w:hint="eastAsia"/>
          <w:sz w:val="28"/>
        </w:rPr>
        <w:t>台灣</w:t>
      </w:r>
      <w:r>
        <w:rPr>
          <w:rFonts w:eastAsia="標楷體" w:hint="eastAsia"/>
          <w:sz w:val="28"/>
        </w:rPr>
        <w:t>受限於地理環境，能源供給高度仰賴進口，過低的能源價格嚴重破壞市場機制，反而鼓勵高耗能產業在台灣發展；</w:t>
      </w:r>
      <w:r w:rsidRPr="008C0898">
        <w:rPr>
          <w:rFonts w:eastAsia="標楷體" w:hint="eastAsia"/>
          <w:sz w:val="28"/>
        </w:rPr>
        <w:t>當產業</w:t>
      </w:r>
      <w:r>
        <w:rPr>
          <w:rFonts w:eastAsia="標楷體" w:hint="eastAsia"/>
          <w:sz w:val="28"/>
        </w:rPr>
        <w:t>能夠</w:t>
      </w:r>
      <w:r w:rsidRPr="008C0898">
        <w:rPr>
          <w:rFonts w:eastAsia="標楷體" w:hint="eastAsia"/>
          <w:sz w:val="28"/>
        </w:rPr>
        <w:t>靠節省成本即可在市場競爭生存</w:t>
      </w:r>
      <w:r>
        <w:rPr>
          <w:rFonts w:eastAsia="標楷體" w:hint="eastAsia"/>
          <w:sz w:val="28"/>
        </w:rPr>
        <w:t>時</w:t>
      </w:r>
      <w:r w:rsidRPr="008C0898">
        <w:rPr>
          <w:rFonts w:eastAsia="標楷體" w:hint="eastAsia"/>
          <w:sz w:val="28"/>
        </w:rPr>
        <w:t>，</w:t>
      </w:r>
      <w:r>
        <w:rPr>
          <w:rFonts w:eastAsia="標楷體" w:hint="eastAsia"/>
          <w:sz w:val="28"/>
        </w:rPr>
        <w:t>則</w:t>
      </w:r>
      <w:r w:rsidRPr="008C0898">
        <w:rPr>
          <w:rFonts w:eastAsia="標楷體" w:hint="eastAsia"/>
          <w:sz w:val="28"/>
        </w:rPr>
        <w:t>更</w:t>
      </w:r>
      <w:r>
        <w:rPr>
          <w:rFonts w:eastAsia="標楷體" w:hint="eastAsia"/>
          <w:sz w:val="28"/>
        </w:rPr>
        <w:t>加</w:t>
      </w:r>
      <w:r w:rsidRPr="008C0898">
        <w:rPr>
          <w:rFonts w:eastAsia="標楷體" w:hint="eastAsia"/>
          <w:sz w:val="28"/>
        </w:rPr>
        <w:t>不會有誘因從事研發。</w:t>
      </w:r>
    </w:p>
    <w:p w:rsidR="004E62F7" w:rsidRDefault="004E62F7" w:rsidP="0098590E">
      <w:pPr>
        <w:adjustRightInd w:val="0"/>
        <w:snapToGrid w:val="0"/>
        <w:spacing w:line="360" w:lineRule="auto"/>
        <w:jc w:val="both"/>
        <w:rPr>
          <w:rFonts w:eastAsia="標楷體" w:hint="eastAsia"/>
          <w:sz w:val="28"/>
        </w:rPr>
      </w:pPr>
    </w:p>
    <w:p w:rsidR="004E62F7" w:rsidRPr="0038242F" w:rsidRDefault="004E62F7" w:rsidP="004E62F7">
      <w:pPr>
        <w:adjustRightInd w:val="0"/>
        <w:snapToGrid w:val="0"/>
        <w:spacing w:before="240"/>
        <w:jc w:val="center"/>
        <w:rPr>
          <w:rFonts w:eastAsia="標楷體"/>
          <w:b/>
          <w:sz w:val="28"/>
        </w:rPr>
      </w:pPr>
      <w:r w:rsidRPr="0038242F">
        <w:rPr>
          <w:rFonts w:eastAsia="標楷體" w:hint="eastAsia"/>
          <w:b/>
          <w:sz w:val="28"/>
        </w:rPr>
        <w:t>表</w:t>
      </w:r>
      <w:r w:rsidRPr="0038242F">
        <w:rPr>
          <w:rFonts w:eastAsia="標楷體" w:hint="eastAsia"/>
          <w:b/>
          <w:sz w:val="28"/>
        </w:rPr>
        <w:t>4</w:t>
      </w:r>
      <w:r w:rsidRPr="0038242F">
        <w:rPr>
          <w:rFonts w:eastAsia="標楷體" w:hint="eastAsia"/>
          <w:b/>
          <w:sz w:val="28"/>
        </w:rPr>
        <w:t xml:space="preserve">　</w:t>
      </w:r>
      <w:r>
        <w:rPr>
          <w:rFonts w:eastAsia="標楷體" w:hint="eastAsia"/>
          <w:b/>
          <w:sz w:val="28"/>
        </w:rPr>
        <w:t>G7</w:t>
      </w:r>
      <w:r w:rsidRPr="0038242F">
        <w:rPr>
          <w:rFonts w:eastAsia="標楷體" w:hint="eastAsia"/>
          <w:b/>
          <w:sz w:val="28"/>
        </w:rPr>
        <w:t>及亞鄰國家用電情形</w:t>
      </w:r>
    </w:p>
    <w:tbl>
      <w:tblPr>
        <w:tblStyle w:val="affff4"/>
        <w:tblW w:w="0" w:type="auto"/>
        <w:jc w:val="center"/>
        <w:tblInd w:w="1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2184"/>
        <w:gridCol w:w="2410"/>
      </w:tblGrid>
      <w:tr w:rsidR="004E62F7" w:rsidRPr="002F45EF" w:rsidTr="0090716B">
        <w:trPr>
          <w:jc w:val="center"/>
        </w:trPr>
        <w:tc>
          <w:tcPr>
            <w:tcW w:w="6271" w:type="dxa"/>
            <w:gridSpan w:val="3"/>
            <w:tcBorders>
              <w:bottom w:val="single" w:sz="4" w:space="0" w:color="auto"/>
            </w:tcBorders>
            <w:vAlign w:val="center"/>
          </w:tcPr>
          <w:p w:rsidR="004E62F7" w:rsidRPr="002F45EF" w:rsidRDefault="004E62F7" w:rsidP="0090716B">
            <w:pPr>
              <w:adjustRightInd w:val="0"/>
              <w:snapToGrid w:val="0"/>
              <w:jc w:val="right"/>
              <w:rPr>
                <w:rFonts w:eastAsia="標楷體"/>
              </w:rPr>
            </w:pPr>
            <w:r>
              <w:rPr>
                <w:rFonts w:eastAsia="標楷體" w:hint="eastAsia"/>
              </w:rPr>
              <w:t>單位：元</w:t>
            </w:r>
            <w:r>
              <w:rPr>
                <w:rFonts w:eastAsia="標楷體" w:hint="eastAsia"/>
              </w:rPr>
              <w:t>/</w:t>
            </w:r>
            <w:r>
              <w:rPr>
                <w:rFonts w:eastAsia="標楷體" w:hint="eastAsia"/>
              </w:rPr>
              <w:t>度；</w:t>
            </w:r>
            <w:r>
              <w:rPr>
                <w:rFonts w:eastAsia="標楷體" w:hint="eastAsia"/>
              </w:rPr>
              <w:t>GDP/</w:t>
            </w:r>
            <w:r>
              <w:rPr>
                <w:rFonts w:eastAsia="標楷體" w:hint="eastAsia"/>
              </w:rPr>
              <w:t>度</w:t>
            </w:r>
          </w:p>
        </w:tc>
      </w:tr>
      <w:tr w:rsidR="004E62F7" w:rsidRPr="002F45EF" w:rsidTr="0090716B">
        <w:trPr>
          <w:jc w:val="center"/>
        </w:trPr>
        <w:tc>
          <w:tcPr>
            <w:tcW w:w="1677" w:type="dxa"/>
            <w:tcBorders>
              <w:top w:val="single" w:sz="4" w:space="0" w:color="auto"/>
              <w:bottom w:val="single" w:sz="4" w:space="0" w:color="auto"/>
            </w:tcBorders>
            <w:vAlign w:val="center"/>
          </w:tcPr>
          <w:p w:rsidR="004E62F7" w:rsidRPr="002F45EF" w:rsidRDefault="004E62F7" w:rsidP="0090716B">
            <w:pPr>
              <w:adjustRightInd w:val="0"/>
              <w:snapToGrid w:val="0"/>
              <w:jc w:val="both"/>
              <w:rPr>
                <w:rFonts w:eastAsia="標楷體"/>
              </w:rPr>
            </w:pPr>
          </w:p>
        </w:tc>
        <w:tc>
          <w:tcPr>
            <w:tcW w:w="2184" w:type="dxa"/>
            <w:tcBorders>
              <w:top w:val="single" w:sz="4" w:space="0" w:color="auto"/>
              <w:bottom w:val="single" w:sz="4" w:space="0" w:color="auto"/>
            </w:tcBorders>
            <w:vAlign w:val="center"/>
          </w:tcPr>
          <w:p w:rsidR="004E62F7" w:rsidRPr="002F45EF" w:rsidRDefault="004E62F7" w:rsidP="0090716B">
            <w:pPr>
              <w:adjustRightInd w:val="0"/>
              <w:snapToGrid w:val="0"/>
              <w:jc w:val="right"/>
              <w:rPr>
                <w:rFonts w:eastAsia="標楷體"/>
              </w:rPr>
            </w:pPr>
            <w:r w:rsidRPr="002F45EF">
              <w:rPr>
                <w:rFonts w:eastAsia="標楷體" w:hint="eastAsia"/>
              </w:rPr>
              <w:t>工業用電價格</w:t>
            </w:r>
          </w:p>
        </w:tc>
        <w:tc>
          <w:tcPr>
            <w:tcW w:w="2410" w:type="dxa"/>
            <w:tcBorders>
              <w:top w:val="single" w:sz="4" w:space="0" w:color="auto"/>
              <w:bottom w:val="single" w:sz="4" w:space="0" w:color="auto"/>
            </w:tcBorders>
            <w:vAlign w:val="center"/>
          </w:tcPr>
          <w:p w:rsidR="004E62F7" w:rsidRPr="002F45EF" w:rsidRDefault="004E62F7" w:rsidP="0090716B">
            <w:pPr>
              <w:adjustRightInd w:val="0"/>
              <w:snapToGrid w:val="0"/>
              <w:jc w:val="right"/>
              <w:rPr>
                <w:rFonts w:eastAsia="標楷體"/>
              </w:rPr>
            </w:pPr>
            <w:r>
              <w:rPr>
                <w:rFonts w:eastAsia="標楷體" w:hint="eastAsia"/>
              </w:rPr>
              <w:t>用電效率</w:t>
            </w:r>
            <w:r>
              <w:rPr>
                <w:rFonts w:eastAsia="標楷體" w:hint="eastAsia"/>
              </w:rPr>
              <w:t>(2011)</w:t>
            </w:r>
          </w:p>
        </w:tc>
      </w:tr>
      <w:tr w:rsidR="004E62F7" w:rsidRPr="002F45EF" w:rsidTr="0090716B">
        <w:trPr>
          <w:jc w:val="center"/>
        </w:trPr>
        <w:tc>
          <w:tcPr>
            <w:tcW w:w="1677" w:type="dxa"/>
            <w:tcBorders>
              <w:top w:val="single" w:sz="4" w:space="0" w:color="auto"/>
            </w:tcBorders>
            <w:vAlign w:val="center"/>
          </w:tcPr>
          <w:p w:rsidR="004E62F7" w:rsidRPr="002F45EF" w:rsidRDefault="004E62F7" w:rsidP="0090716B">
            <w:pPr>
              <w:adjustRightInd w:val="0"/>
              <w:snapToGrid w:val="0"/>
              <w:jc w:val="both"/>
              <w:rPr>
                <w:rFonts w:eastAsia="標楷體"/>
              </w:rPr>
            </w:pPr>
            <w:r w:rsidRPr="002F45EF">
              <w:rPr>
                <w:rFonts w:eastAsia="標楷體" w:hint="eastAsia"/>
              </w:rPr>
              <w:t>美國</w:t>
            </w:r>
          </w:p>
        </w:tc>
        <w:tc>
          <w:tcPr>
            <w:tcW w:w="2184" w:type="dxa"/>
            <w:tcBorders>
              <w:top w:val="single" w:sz="4" w:space="0" w:color="auto"/>
            </w:tcBorders>
            <w:vAlign w:val="center"/>
          </w:tcPr>
          <w:p w:rsidR="004E62F7" w:rsidRPr="002F45EF" w:rsidRDefault="004E62F7" w:rsidP="0090716B">
            <w:pPr>
              <w:adjustRightInd w:val="0"/>
              <w:snapToGrid w:val="0"/>
              <w:jc w:val="right"/>
              <w:rPr>
                <w:rFonts w:eastAsia="標楷體"/>
              </w:rPr>
            </w:pPr>
            <w:r w:rsidRPr="002F45EF">
              <w:rPr>
                <w:rFonts w:eastAsia="標楷體" w:hint="eastAsia"/>
              </w:rPr>
              <w:t>1.98</w:t>
            </w:r>
          </w:p>
        </w:tc>
        <w:tc>
          <w:tcPr>
            <w:tcW w:w="2410" w:type="dxa"/>
            <w:tcBorders>
              <w:top w:val="single" w:sz="4" w:space="0" w:color="auto"/>
            </w:tcBorders>
          </w:tcPr>
          <w:p w:rsidR="004E62F7" w:rsidRPr="002F45EF" w:rsidRDefault="004E62F7" w:rsidP="0090716B">
            <w:pPr>
              <w:adjustRightInd w:val="0"/>
              <w:snapToGrid w:val="0"/>
              <w:jc w:val="right"/>
              <w:rPr>
                <w:rFonts w:eastAsia="標楷體"/>
              </w:rPr>
            </w:pPr>
            <w:r>
              <w:rPr>
                <w:rFonts w:eastAsia="標楷體" w:hint="eastAsia"/>
              </w:rPr>
              <w:t>3.92</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加拿大</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2.07(2010)</w:t>
            </w:r>
          </w:p>
        </w:tc>
        <w:tc>
          <w:tcPr>
            <w:tcW w:w="2410" w:type="dxa"/>
          </w:tcPr>
          <w:p w:rsidR="004E62F7" w:rsidRPr="002F45EF" w:rsidRDefault="004E62F7" w:rsidP="0090716B">
            <w:pPr>
              <w:adjustRightInd w:val="0"/>
              <w:snapToGrid w:val="0"/>
              <w:jc w:val="right"/>
              <w:rPr>
                <w:rFonts w:eastAsia="標楷體"/>
              </w:rPr>
            </w:pPr>
            <w:r>
              <w:rPr>
                <w:rFonts w:eastAsia="標楷體" w:hint="eastAsia"/>
              </w:rPr>
              <w:t>3.00</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韓國</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2.45</w:t>
            </w:r>
          </w:p>
        </w:tc>
        <w:tc>
          <w:tcPr>
            <w:tcW w:w="2410" w:type="dxa"/>
          </w:tcPr>
          <w:p w:rsidR="004E62F7" w:rsidRPr="002F45EF" w:rsidRDefault="004E62F7" w:rsidP="0090716B">
            <w:pPr>
              <w:adjustRightInd w:val="0"/>
              <w:snapToGrid w:val="0"/>
              <w:jc w:val="right"/>
              <w:rPr>
                <w:rFonts w:eastAsia="標楷體"/>
              </w:rPr>
            </w:pPr>
            <w:r>
              <w:rPr>
                <w:rFonts w:eastAsia="標楷體" w:hint="eastAsia"/>
              </w:rPr>
              <w:t>2.40</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台灣</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2.52</w:t>
            </w:r>
          </w:p>
        </w:tc>
        <w:tc>
          <w:tcPr>
            <w:tcW w:w="2410" w:type="dxa"/>
          </w:tcPr>
          <w:p w:rsidR="004E62F7" w:rsidRPr="002F45EF" w:rsidRDefault="004E62F7" w:rsidP="0090716B">
            <w:pPr>
              <w:adjustRightInd w:val="0"/>
              <w:snapToGrid w:val="0"/>
              <w:jc w:val="right"/>
              <w:rPr>
                <w:rFonts w:eastAsia="標楷體"/>
              </w:rPr>
            </w:pPr>
            <w:r>
              <w:rPr>
                <w:rFonts w:eastAsia="標楷體" w:hint="eastAsia"/>
              </w:rPr>
              <w:t>1.98</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中國大陸</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2.89(2010)</w:t>
            </w:r>
          </w:p>
        </w:tc>
        <w:tc>
          <w:tcPr>
            <w:tcW w:w="2410" w:type="dxa"/>
          </w:tcPr>
          <w:p w:rsidR="004E62F7" w:rsidRPr="002F45EF" w:rsidRDefault="004E62F7" w:rsidP="0090716B">
            <w:pPr>
              <w:adjustRightInd w:val="0"/>
              <w:snapToGrid w:val="0"/>
              <w:jc w:val="right"/>
              <w:rPr>
                <w:rFonts w:eastAsia="標楷體"/>
              </w:rPr>
            </w:pPr>
            <w:r>
              <w:rPr>
                <w:rFonts w:eastAsia="標楷體" w:hint="eastAsia"/>
              </w:rPr>
              <w:t>1.54</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香港</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3.01</w:t>
            </w:r>
          </w:p>
        </w:tc>
        <w:tc>
          <w:tcPr>
            <w:tcW w:w="2410" w:type="dxa"/>
          </w:tcPr>
          <w:p w:rsidR="004E62F7" w:rsidRPr="002F45EF" w:rsidRDefault="004E62F7" w:rsidP="0090716B">
            <w:pPr>
              <w:adjustRightInd w:val="0"/>
              <w:snapToGrid w:val="0"/>
              <w:jc w:val="right"/>
              <w:rPr>
                <w:rFonts w:eastAsia="標楷體"/>
              </w:rPr>
            </w:pPr>
            <w:r>
              <w:rPr>
                <w:rFonts w:eastAsia="標楷體" w:hint="eastAsia"/>
              </w:rPr>
              <w:t>6.03</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法國</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3.44</w:t>
            </w:r>
          </w:p>
        </w:tc>
        <w:tc>
          <w:tcPr>
            <w:tcW w:w="2410" w:type="dxa"/>
          </w:tcPr>
          <w:p w:rsidR="004E62F7" w:rsidRPr="002F45EF" w:rsidRDefault="004E62F7" w:rsidP="0090716B">
            <w:pPr>
              <w:adjustRightInd w:val="0"/>
              <w:snapToGrid w:val="0"/>
              <w:jc w:val="right"/>
              <w:rPr>
                <w:rFonts w:eastAsia="標楷體"/>
              </w:rPr>
            </w:pPr>
            <w:r>
              <w:rPr>
                <w:rFonts w:eastAsia="標楷體" w:hint="eastAsia"/>
              </w:rPr>
              <w:t>5.85</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英國</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3.97</w:t>
            </w:r>
          </w:p>
        </w:tc>
        <w:tc>
          <w:tcPr>
            <w:tcW w:w="2410" w:type="dxa"/>
          </w:tcPr>
          <w:p w:rsidR="004E62F7" w:rsidRPr="002F45EF" w:rsidRDefault="004E62F7" w:rsidP="0090716B">
            <w:pPr>
              <w:adjustRightInd w:val="0"/>
              <w:snapToGrid w:val="0"/>
              <w:jc w:val="right"/>
              <w:rPr>
                <w:rFonts w:eastAsia="標楷體"/>
              </w:rPr>
            </w:pPr>
            <w:r>
              <w:rPr>
                <w:rFonts w:eastAsia="標楷體" w:hint="eastAsia"/>
              </w:rPr>
              <w:t>7.23</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德國</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4.40</w:t>
            </w:r>
          </w:p>
        </w:tc>
        <w:tc>
          <w:tcPr>
            <w:tcW w:w="2410" w:type="dxa"/>
          </w:tcPr>
          <w:p w:rsidR="004E62F7" w:rsidRPr="002F45EF" w:rsidRDefault="004E62F7" w:rsidP="0090716B">
            <w:pPr>
              <w:adjustRightInd w:val="0"/>
              <w:snapToGrid w:val="0"/>
              <w:jc w:val="right"/>
              <w:rPr>
                <w:rFonts w:eastAsia="標楷體"/>
              </w:rPr>
            </w:pPr>
            <w:r>
              <w:rPr>
                <w:rFonts w:eastAsia="標楷體" w:hint="eastAsia"/>
              </w:rPr>
              <w:t>6.34</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新加坡</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4.91</w:t>
            </w:r>
          </w:p>
        </w:tc>
        <w:tc>
          <w:tcPr>
            <w:tcW w:w="2410" w:type="dxa"/>
          </w:tcPr>
          <w:p w:rsidR="004E62F7" w:rsidRPr="002F45EF" w:rsidRDefault="004E62F7" w:rsidP="0090716B">
            <w:pPr>
              <w:adjustRightInd w:val="0"/>
              <w:snapToGrid w:val="0"/>
              <w:jc w:val="right"/>
              <w:rPr>
                <w:rFonts w:eastAsia="標楷體"/>
              </w:rPr>
            </w:pPr>
            <w:r>
              <w:rPr>
                <w:rFonts w:eastAsia="標楷體" w:hint="eastAsia"/>
              </w:rPr>
              <w:t>5.89</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日本</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5.75</w:t>
            </w:r>
          </w:p>
        </w:tc>
        <w:tc>
          <w:tcPr>
            <w:tcW w:w="2410" w:type="dxa"/>
          </w:tcPr>
          <w:p w:rsidR="004E62F7" w:rsidRPr="002F45EF" w:rsidRDefault="004E62F7" w:rsidP="0090716B">
            <w:pPr>
              <w:adjustRightInd w:val="0"/>
              <w:snapToGrid w:val="0"/>
              <w:jc w:val="right"/>
              <w:rPr>
                <w:rFonts w:eastAsia="標楷體"/>
              </w:rPr>
            </w:pPr>
            <w:r>
              <w:rPr>
                <w:rFonts w:eastAsia="標楷體" w:hint="eastAsia"/>
              </w:rPr>
              <w:t>5.57</w:t>
            </w:r>
          </w:p>
        </w:tc>
      </w:tr>
      <w:tr w:rsidR="004E62F7" w:rsidRPr="002F45EF" w:rsidTr="0090716B">
        <w:trPr>
          <w:jc w:val="center"/>
        </w:trPr>
        <w:tc>
          <w:tcPr>
            <w:tcW w:w="1677" w:type="dxa"/>
            <w:vAlign w:val="center"/>
          </w:tcPr>
          <w:p w:rsidR="004E62F7" w:rsidRPr="002F45EF" w:rsidRDefault="004E62F7" w:rsidP="0090716B">
            <w:pPr>
              <w:adjustRightInd w:val="0"/>
              <w:snapToGrid w:val="0"/>
              <w:jc w:val="both"/>
              <w:rPr>
                <w:rFonts w:eastAsia="標楷體"/>
              </w:rPr>
            </w:pPr>
            <w:r w:rsidRPr="002F45EF">
              <w:rPr>
                <w:rFonts w:eastAsia="標楷體" w:hint="eastAsia"/>
              </w:rPr>
              <w:t>義大利</w:t>
            </w:r>
          </w:p>
        </w:tc>
        <w:tc>
          <w:tcPr>
            <w:tcW w:w="2184" w:type="dxa"/>
            <w:vAlign w:val="center"/>
          </w:tcPr>
          <w:p w:rsidR="004E62F7" w:rsidRPr="002F45EF" w:rsidRDefault="004E62F7" w:rsidP="0090716B">
            <w:pPr>
              <w:adjustRightInd w:val="0"/>
              <w:snapToGrid w:val="0"/>
              <w:jc w:val="right"/>
              <w:rPr>
                <w:rFonts w:eastAsia="標楷體"/>
              </w:rPr>
            </w:pPr>
            <w:r w:rsidRPr="002F45EF">
              <w:rPr>
                <w:rFonts w:eastAsia="標楷體" w:hint="eastAsia"/>
              </w:rPr>
              <w:t>8.64</w:t>
            </w:r>
          </w:p>
        </w:tc>
        <w:tc>
          <w:tcPr>
            <w:tcW w:w="2410" w:type="dxa"/>
          </w:tcPr>
          <w:p w:rsidR="004E62F7" w:rsidRPr="002F45EF" w:rsidRDefault="004E62F7" w:rsidP="0090716B">
            <w:pPr>
              <w:adjustRightInd w:val="0"/>
              <w:snapToGrid w:val="0"/>
              <w:jc w:val="right"/>
              <w:rPr>
                <w:rFonts w:eastAsia="標楷體"/>
              </w:rPr>
            </w:pPr>
            <w:r>
              <w:rPr>
                <w:rFonts w:eastAsia="標楷體" w:hint="eastAsia"/>
              </w:rPr>
              <w:t>6.63</w:t>
            </w:r>
          </w:p>
        </w:tc>
      </w:tr>
      <w:tr w:rsidR="004E62F7" w:rsidRPr="002F45EF" w:rsidTr="0090716B">
        <w:trPr>
          <w:jc w:val="center"/>
        </w:trPr>
        <w:tc>
          <w:tcPr>
            <w:tcW w:w="6271" w:type="dxa"/>
            <w:gridSpan w:val="3"/>
            <w:tcBorders>
              <w:top w:val="single" w:sz="4" w:space="0" w:color="auto"/>
            </w:tcBorders>
            <w:vAlign w:val="center"/>
          </w:tcPr>
          <w:p w:rsidR="004E62F7" w:rsidRPr="002F45EF" w:rsidRDefault="004E62F7" w:rsidP="0090716B">
            <w:pPr>
              <w:adjustRightInd w:val="0"/>
              <w:snapToGrid w:val="0"/>
              <w:jc w:val="both"/>
              <w:rPr>
                <w:rFonts w:eastAsia="標楷體"/>
              </w:rPr>
            </w:pPr>
            <w:r w:rsidRPr="002F45EF">
              <w:rPr>
                <w:rFonts w:eastAsia="標楷體" w:hint="eastAsia"/>
              </w:rPr>
              <w:t>資料來源：</w:t>
            </w:r>
            <w:r w:rsidRPr="002F45EF">
              <w:rPr>
                <w:rFonts w:eastAsia="標楷體" w:hint="eastAsia"/>
              </w:rPr>
              <w:t>IEA</w:t>
            </w:r>
            <w:r>
              <w:rPr>
                <w:rFonts w:eastAsia="標楷體" w:hint="eastAsia"/>
              </w:rPr>
              <w:t>，</w:t>
            </w:r>
            <w:r w:rsidRPr="00BD78F7">
              <w:rPr>
                <w:rFonts w:eastAsia="標楷體"/>
              </w:rPr>
              <w:t>Electricity Information</w:t>
            </w:r>
            <w:r w:rsidRPr="00BD78F7">
              <w:rPr>
                <w:rFonts w:eastAsia="標楷體" w:hint="eastAsia"/>
              </w:rPr>
              <w:t xml:space="preserve"> </w:t>
            </w:r>
            <w:r>
              <w:rPr>
                <w:rFonts w:eastAsia="標楷體" w:hint="eastAsia"/>
              </w:rPr>
              <w:t>2013edition</w:t>
            </w:r>
            <w:r>
              <w:rPr>
                <w:rFonts w:eastAsia="標楷體" w:hint="eastAsia"/>
              </w:rPr>
              <w:t>；</w:t>
            </w:r>
            <w:r>
              <w:rPr>
                <w:rFonts w:eastAsia="標楷體" w:hint="eastAsia"/>
              </w:rPr>
              <w:t>Global Insight</w:t>
            </w:r>
            <w:r>
              <w:rPr>
                <w:rFonts w:eastAsia="標楷體" w:hint="eastAsia"/>
              </w:rPr>
              <w:t>；美國能源資訊局</w:t>
            </w:r>
            <w:r>
              <w:rPr>
                <w:rFonts w:eastAsia="標楷體" w:hint="eastAsia"/>
              </w:rPr>
              <w:t>(U.S. Energy Information Administration, EIA</w:t>
            </w:r>
            <w:proofErr w:type="gramStart"/>
            <w:r>
              <w:rPr>
                <w:rFonts w:eastAsia="標楷體" w:hint="eastAsia"/>
              </w:rPr>
              <w:t>)</w:t>
            </w:r>
            <w:r>
              <w:rPr>
                <w:rFonts w:eastAsia="標楷體" w:hint="eastAsia"/>
              </w:rPr>
              <w:t>，</w:t>
            </w:r>
            <w:proofErr w:type="gramEnd"/>
            <w:r>
              <w:rPr>
                <w:rFonts w:eastAsia="標楷體" w:hint="eastAsia"/>
              </w:rPr>
              <w:t>International Energy Statistics</w:t>
            </w:r>
            <w:r w:rsidRPr="002F45EF">
              <w:rPr>
                <w:rFonts w:eastAsia="標楷體" w:hint="eastAsia"/>
              </w:rPr>
              <w:t>。</w:t>
            </w:r>
            <w:r>
              <w:rPr>
                <w:rFonts w:eastAsia="標楷體" w:hint="eastAsia"/>
              </w:rPr>
              <w:t>本文自行整理。</w:t>
            </w:r>
          </w:p>
        </w:tc>
      </w:tr>
    </w:tbl>
    <w:p w:rsidR="004E62F7" w:rsidRPr="00692E95" w:rsidRDefault="004E62F7" w:rsidP="0098590E">
      <w:pPr>
        <w:adjustRightInd w:val="0"/>
        <w:snapToGrid w:val="0"/>
        <w:spacing w:line="360" w:lineRule="auto"/>
        <w:jc w:val="both"/>
        <w:rPr>
          <w:rFonts w:eastAsia="標楷體"/>
          <w:sz w:val="28"/>
        </w:rPr>
      </w:pPr>
    </w:p>
    <w:p w:rsidR="0098590E" w:rsidRDefault="0098590E" w:rsidP="0098590E">
      <w:pPr>
        <w:widowControl/>
        <w:rPr>
          <w:rFonts w:eastAsia="標楷體"/>
          <w:sz w:val="28"/>
        </w:rPr>
      </w:pPr>
      <w:r>
        <w:rPr>
          <w:rFonts w:eastAsia="標楷體"/>
          <w:sz w:val="28"/>
        </w:rPr>
        <w:br w:type="page"/>
      </w:r>
    </w:p>
    <w:p w:rsidR="0098590E" w:rsidRDefault="0098590E" w:rsidP="0098590E">
      <w:pPr>
        <w:adjustRightInd w:val="0"/>
        <w:snapToGrid w:val="0"/>
        <w:spacing w:line="360" w:lineRule="auto"/>
        <w:jc w:val="both"/>
        <w:rPr>
          <w:rFonts w:eastAsia="標楷體"/>
          <w:sz w:val="28"/>
        </w:rPr>
      </w:pPr>
      <w:r>
        <w:rPr>
          <w:rFonts w:eastAsia="標楷體" w:hint="eastAsia"/>
          <w:sz w:val="28"/>
        </w:rPr>
        <w:lastRenderedPageBreak/>
        <w:t xml:space="preserve">　　</w:t>
      </w:r>
      <w:r w:rsidRPr="008C0898">
        <w:rPr>
          <w:rFonts w:eastAsia="標楷體" w:hint="eastAsia"/>
          <w:sz w:val="28"/>
        </w:rPr>
        <w:t>國富論提過，商人的利益多數時候</w:t>
      </w:r>
      <w:r>
        <w:rPr>
          <w:rFonts w:eastAsia="標楷體" w:hint="eastAsia"/>
          <w:sz w:val="28"/>
        </w:rPr>
        <w:t>未必</w:t>
      </w:r>
      <w:r w:rsidRPr="008C0898">
        <w:rPr>
          <w:rFonts w:eastAsia="標楷體" w:hint="eastAsia"/>
          <w:sz w:val="28"/>
        </w:rPr>
        <w:t>會與社會大眾的利益</w:t>
      </w:r>
      <w:r>
        <w:rPr>
          <w:rFonts w:eastAsia="標楷體" w:hint="eastAsia"/>
          <w:sz w:val="28"/>
        </w:rPr>
        <w:t>一致，</w:t>
      </w:r>
      <w:r w:rsidRPr="00E82901">
        <w:rPr>
          <w:rFonts w:eastAsia="標楷體" w:hint="eastAsia"/>
          <w:sz w:val="28"/>
        </w:rPr>
        <w:t>擴大市場與減少競爭</w:t>
      </w:r>
      <w:r>
        <w:rPr>
          <w:rFonts w:eastAsia="標楷體" w:hint="eastAsia"/>
          <w:sz w:val="28"/>
        </w:rPr>
        <w:t>雖</w:t>
      </w:r>
      <w:r w:rsidRPr="00E82901">
        <w:rPr>
          <w:rFonts w:eastAsia="標楷體" w:hint="eastAsia"/>
          <w:sz w:val="28"/>
        </w:rPr>
        <w:t>皆為商人利益所在</w:t>
      </w:r>
      <w:r>
        <w:rPr>
          <w:rFonts w:eastAsia="標楷體" w:hint="eastAsia"/>
          <w:sz w:val="28"/>
        </w:rPr>
        <w:t>，但</w:t>
      </w:r>
      <w:r w:rsidRPr="00E82901">
        <w:rPr>
          <w:rFonts w:eastAsia="標楷體" w:hint="eastAsia"/>
          <w:sz w:val="28"/>
        </w:rPr>
        <w:t>擴大市場通常與社會大眾的利益一致，</w:t>
      </w:r>
      <w:r>
        <w:rPr>
          <w:rFonts w:eastAsia="標楷體" w:hint="eastAsia"/>
          <w:sz w:val="28"/>
        </w:rPr>
        <w:t>而</w:t>
      </w:r>
      <w:r w:rsidRPr="00E82901">
        <w:rPr>
          <w:rFonts w:eastAsia="標楷體" w:hint="eastAsia"/>
          <w:sz w:val="28"/>
        </w:rPr>
        <w:t>減少競爭</w:t>
      </w:r>
      <w:r>
        <w:rPr>
          <w:rFonts w:eastAsia="標楷體" w:hint="eastAsia"/>
          <w:sz w:val="28"/>
        </w:rPr>
        <w:t>則「</w:t>
      </w:r>
      <w:r w:rsidRPr="00521827">
        <w:rPr>
          <w:rFonts w:eastAsia="標楷體" w:hint="eastAsia"/>
          <w:sz w:val="28"/>
        </w:rPr>
        <w:t>必定</w:t>
      </w:r>
      <w:r>
        <w:rPr>
          <w:rFonts w:eastAsia="標楷體" w:hint="eastAsia"/>
          <w:sz w:val="28"/>
        </w:rPr>
        <w:t>」</w:t>
      </w:r>
      <w:r w:rsidRPr="008C0898">
        <w:rPr>
          <w:rFonts w:eastAsia="標楷體" w:hint="eastAsia"/>
          <w:sz w:val="28"/>
        </w:rPr>
        <w:t>違反社會大眾的利益。</w:t>
      </w:r>
      <w:r>
        <w:rPr>
          <w:rFonts w:eastAsia="標楷體" w:hint="eastAsia"/>
          <w:sz w:val="28"/>
        </w:rPr>
        <w:t>我們可以如此設想，</w:t>
      </w:r>
      <w:r w:rsidRPr="008C0898">
        <w:rPr>
          <w:rFonts w:eastAsia="標楷體" w:hint="eastAsia"/>
          <w:sz w:val="28"/>
        </w:rPr>
        <w:t>給予高耗能產業</w:t>
      </w:r>
      <w:r>
        <w:rPr>
          <w:rFonts w:eastAsia="標楷體" w:hint="eastAsia"/>
          <w:sz w:val="28"/>
        </w:rPr>
        <w:t>能源價格</w:t>
      </w:r>
      <w:r w:rsidRPr="008C0898">
        <w:rPr>
          <w:rFonts w:eastAsia="標楷體" w:hint="eastAsia"/>
          <w:sz w:val="28"/>
        </w:rPr>
        <w:t>補貼，就如同形成一個具有獨占力的廠商，使其能</w:t>
      </w:r>
      <w:r>
        <w:rPr>
          <w:rFonts w:eastAsia="標楷體" w:hint="eastAsia"/>
          <w:sz w:val="28"/>
        </w:rPr>
        <w:t>藉由</w:t>
      </w:r>
      <w:r w:rsidRPr="008C0898">
        <w:rPr>
          <w:rFonts w:eastAsia="標楷體" w:hint="eastAsia"/>
          <w:sz w:val="28"/>
        </w:rPr>
        <w:t>低於市場合理價格</w:t>
      </w:r>
      <w:r w:rsidRPr="008C0898">
        <w:rPr>
          <w:rFonts w:eastAsia="標楷體" w:hint="eastAsia"/>
          <w:sz w:val="28"/>
        </w:rPr>
        <w:t>(</w:t>
      </w:r>
      <w:r w:rsidRPr="008C0898">
        <w:rPr>
          <w:rFonts w:eastAsia="標楷體" w:hint="eastAsia"/>
          <w:sz w:val="28"/>
        </w:rPr>
        <w:t>成本</w:t>
      </w:r>
      <w:r w:rsidRPr="008C0898">
        <w:rPr>
          <w:rFonts w:eastAsia="標楷體" w:hint="eastAsia"/>
          <w:sz w:val="28"/>
        </w:rPr>
        <w:t>)</w:t>
      </w:r>
      <w:r w:rsidRPr="008C0898">
        <w:rPr>
          <w:rFonts w:eastAsia="標楷體" w:hint="eastAsia"/>
          <w:sz w:val="28"/>
        </w:rPr>
        <w:t>從事生產，</w:t>
      </w:r>
      <w:r>
        <w:rPr>
          <w:rFonts w:eastAsia="標楷體" w:hint="eastAsia"/>
          <w:sz w:val="28"/>
        </w:rPr>
        <w:t>以</w:t>
      </w:r>
      <w:r w:rsidRPr="008C0898">
        <w:rPr>
          <w:rFonts w:eastAsia="標楷體" w:hint="eastAsia"/>
          <w:sz w:val="28"/>
        </w:rPr>
        <w:t>獲取超額利潤；</w:t>
      </w:r>
      <w:r>
        <w:rPr>
          <w:rFonts w:eastAsia="標楷體" w:hint="eastAsia"/>
          <w:sz w:val="28"/>
        </w:rPr>
        <w:t>是</w:t>
      </w:r>
      <w:proofErr w:type="gramStart"/>
      <w:r>
        <w:rPr>
          <w:rFonts w:eastAsia="標楷體" w:hint="eastAsia"/>
          <w:sz w:val="28"/>
        </w:rPr>
        <w:t>以</w:t>
      </w:r>
      <w:proofErr w:type="gramEnd"/>
      <w:r w:rsidRPr="008C0898">
        <w:rPr>
          <w:rFonts w:eastAsia="標楷體" w:hint="eastAsia"/>
          <w:sz w:val="28"/>
        </w:rPr>
        <w:t>，比起自行研發技術來擴大市場競爭，獨占廠商</w:t>
      </w:r>
      <w:r>
        <w:rPr>
          <w:rFonts w:eastAsia="標楷體" w:hint="eastAsia"/>
          <w:sz w:val="28"/>
        </w:rPr>
        <w:t>將</w:t>
      </w:r>
      <w:r w:rsidRPr="008C0898">
        <w:rPr>
          <w:rFonts w:eastAsia="標楷體" w:hint="eastAsia"/>
          <w:sz w:val="28"/>
        </w:rPr>
        <w:t>會</w:t>
      </w:r>
      <w:r>
        <w:rPr>
          <w:rFonts w:eastAsia="標楷體" w:hint="eastAsia"/>
          <w:sz w:val="28"/>
        </w:rPr>
        <w:t>耗費</w:t>
      </w:r>
      <w:r w:rsidRPr="008C0898">
        <w:rPr>
          <w:rFonts w:eastAsia="標楷體" w:hint="eastAsia"/>
          <w:sz w:val="28"/>
        </w:rPr>
        <w:t>很多</w:t>
      </w:r>
      <w:r>
        <w:rPr>
          <w:rFonts w:eastAsia="標楷體" w:hint="eastAsia"/>
          <w:sz w:val="28"/>
        </w:rPr>
        <w:t>時間</w:t>
      </w:r>
      <w:r>
        <w:rPr>
          <w:rFonts w:eastAsia="標楷體" w:hint="eastAsia"/>
          <w:sz w:val="28"/>
        </w:rPr>
        <w:t>(</w:t>
      </w:r>
      <w:r>
        <w:rPr>
          <w:rFonts w:eastAsia="標楷體" w:hint="eastAsia"/>
          <w:sz w:val="28"/>
        </w:rPr>
        <w:t>亦屬於交易成本</w:t>
      </w:r>
      <w:r>
        <w:rPr>
          <w:rFonts w:eastAsia="標楷體" w:hint="eastAsia"/>
          <w:sz w:val="28"/>
        </w:rPr>
        <w:t>)</w:t>
      </w:r>
      <w:r w:rsidRPr="008C0898">
        <w:rPr>
          <w:rFonts w:eastAsia="標楷體" w:hint="eastAsia"/>
          <w:sz w:val="28"/>
        </w:rPr>
        <w:t>在維持獨占優勢，也就是所謂的競租行為</w:t>
      </w:r>
      <w:r w:rsidRPr="008C0898">
        <w:rPr>
          <w:rFonts w:eastAsia="標楷體" w:hint="eastAsia"/>
          <w:sz w:val="28"/>
        </w:rPr>
        <w:t>(rent seeking)</w:t>
      </w:r>
      <w:r w:rsidRPr="008C0898">
        <w:rPr>
          <w:rFonts w:eastAsia="標楷體" w:hint="eastAsia"/>
          <w:sz w:val="28"/>
        </w:rPr>
        <w:t>。</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以</w:t>
      </w:r>
      <w:r w:rsidRPr="00201130">
        <w:rPr>
          <w:rFonts w:eastAsia="標楷體" w:hint="eastAsia"/>
          <w:sz w:val="28"/>
        </w:rPr>
        <w:t>IEA</w:t>
      </w:r>
      <w:r w:rsidRPr="00201130">
        <w:rPr>
          <w:rFonts w:eastAsia="標楷體" w:hint="eastAsia"/>
          <w:sz w:val="28"/>
        </w:rPr>
        <w:t>資料</w:t>
      </w:r>
      <w:r>
        <w:rPr>
          <w:rFonts w:eastAsia="標楷體" w:hint="eastAsia"/>
          <w:sz w:val="28"/>
        </w:rPr>
        <w:t>為例</w:t>
      </w:r>
      <w:r>
        <w:rPr>
          <w:rFonts w:eastAsia="標楷體" w:hint="eastAsia"/>
          <w:sz w:val="28"/>
        </w:rPr>
        <w:t>(</w:t>
      </w:r>
      <w:r>
        <w:rPr>
          <w:rFonts w:eastAsia="標楷體" w:hint="eastAsia"/>
          <w:sz w:val="28"/>
        </w:rPr>
        <w:t>如圖</w:t>
      </w:r>
      <w:r>
        <w:rPr>
          <w:rFonts w:eastAsia="標楷體" w:hint="eastAsia"/>
          <w:sz w:val="28"/>
        </w:rPr>
        <w:t>1)</w:t>
      </w:r>
      <w:r w:rsidRPr="00201130">
        <w:rPr>
          <w:rFonts w:eastAsia="標楷體" w:hint="eastAsia"/>
          <w:sz w:val="28"/>
        </w:rPr>
        <w:t>，</w:t>
      </w:r>
      <w:r>
        <w:rPr>
          <w:rFonts w:eastAsia="標楷體" w:hint="eastAsia"/>
          <w:sz w:val="28"/>
        </w:rPr>
        <w:t>2010</w:t>
      </w:r>
      <w:r>
        <w:rPr>
          <w:rFonts w:eastAsia="標楷體" w:hint="eastAsia"/>
          <w:sz w:val="28"/>
        </w:rPr>
        <w:t>年</w:t>
      </w:r>
      <w:r w:rsidRPr="00201130">
        <w:rPr>
          <w:rFonts w:eastAsia="標楷體" w:hint="eastAsia"/>
          <w:sz w:val="28"/>
        </w:rPr>
        <w:t>台灣</w:t>
      </w:r>
      <w:r>
        <w:rPr>
          <w:rFonts w:eastAsia="標楷體" w:hint="eastAsia"/>
          <w:sz w:val="28"/>
        </w:rPr>
        <w:t>的</w:t>
      </w:r>
      <w:r w:rsidRPr="00201130">
        <w:rPr>
          <w:rFonts w:eastAsia="標楷體" w:hint="eastAsia"/>
          <w:sz w:val="28"/>
        </w:rPr>
        <w:t>工業</w:t>
      </w:r>
      <w:proofErr w:type="gramStart"/>
      <w:r w:rsidRPr="00201130">
        <w:rPr>
          <w:rFonts w:eastAsia="標楷體" w:hint="eastAsia"/>
          <w:sz w:val="28"/>
        </w:rPr>
        <w:t>用電</w:t>
      </w:r>
      <w:r>
        <w:rPr>
          <w:rFonts w:eastAsia="標楷體" w:hint="eastAsia"/>
          <w:sz w:val="28"/>
        </w:rPr>
        <w:t>占總體</w:t>
      </w:r>
      <w:proofErr w:type="gramEnd"/>
      <w:r>
        <w:rPr>
          <w:rFonts w:eastAsia="標楷體" w:hint="eastAsia"/>
          <w:sz w:val="28"/>
        </w:rPr>
        <w:t>用電消費</w:t>
      </w:r>
      <w:r w:rsidRPr="00201130">
        <w:rPr>
          <w:rFonts w:eastAsia="標楷體" w:hint="eastAsia"/>
          <w:sz w:val="28"/>
        </w:rPr>
        <w:t>比重</w:t>
      </w:r>
      <w:r>
        <w:rPr>
          <w:rFonts w:eastAsia="標楷體" w:hint="eastAsia"/>
          <w:sz w:val="28"/>
        </w:rPr>
        <w:t>為</w:t>
      </w:r>
      <w:r>
        <w:rPr>
          <w:rFonts w:eastAsia="標楷體" w:hint="eastAsia"/>
          <w:sz w:val="28"/>
        </w:rPr>
        <w:t>G7</w:t>
      </w:r>
      <w:r>
        <w:rPr>
          <w:rFonts w:eastAsia="標楷體" w:hint="eastAsia"/>
          <w:sz w:val="28"/>
        </w:rPr>
        <w:t>及亞鄰國家中</w:t>
      </w:r>
      <w:r w:rsidRPr="00201130">
        <w:rPr>
          <w:rFonts w:eastAsia="標楷體" w:hint="eastAsia"/>
          <w:sz w:val="28"/>
        </w:rPr>
        <w:t>最高，占</w:t>
      </w:r>
      <w:r w:rsidRPr="00201130">
        <w:rPr>
          <w:rFonts w:eastAsia="標楷體" w:hint="eastAsia"/>
          <w:sz w:val="28"/>
        </w:rPr>
        <w:t>52.3</w:t>
      </w:r>
      <w:r>
        <w:rPr>
          <w:rFonts w:eastAsia="標楷體" w:hint="eastAsia"/>
          <w:sz w:val="28"/>
        </w:rPr>
        <w:t>％，然而用電效率卻相當低</w:t>
      </w:r>
      <w:r>
        <w:rPr>
          <w:rFonts w:eastAsia="標楷體" w:hint="eastAsia"/>
          <w:sz w:val="28"/>
        </w:rPr>
        <w:t>(</w:t>
      </w:r>
      <w:r>
        <w:rPr>
          <w:rFonts w:eastAsia="標楷體" w:hint="eastAsia"/>
          <w:sz w:val="28"/>
        </w:rPr>
        <w:t>如表</w:t>
      </w:r>
      <w:r>
        <w:rPr>
          <w:rFonts w:eastAsia="標楷體" w:hint="eastAsia"/>
          <w:sz w:val="28"/>
        </w:rPr>
        <w:t>4)</w:t>
      </w:r>
      <w:r>
        <w:rPr>
          <w:rFonts w:eastAsia="標楷體" w:hint="eastAsia"/>
          <w:sz w:val="28"/>
        </w:rPr>
        <w:t>，</w:t>
      </w:r>
      <w:proofErr w:type="gramStart"/>
      <w:r>
        <w:rPr>
          <w:rFonts w:eastAsia="標楷體" w:hint="eastAsia"/>
          <w:sz w:val="28"/>
        </w:rPr>
        <w:t>1</w:t>
      </w:r>
      <w:r>
        <w:rPr>
          <w:rFonts w:eastAsia="標楷體" w:hint="eastAsia"/>
          <w:sz w:val="28"/>
        </w:rPr>
        <w:t>度電僅能</w:t>
      </w:r>
      <w:proofErr w:type="gramEnd"/>
      <w:r>
        <w:rPr>
          <w:rFonts w:eastAsia="標楷體" w:hint="eastAsia"/>
          <w:sz w:val="28"/>
        </w:rPr>
        <w:t>產生</w:t>
      </w:r>
      <w:r>
        <w:rPr>
          <w:rFonts w:eastAsia="標楷體" w:hint="eastAsia"/>
          <w:sz w:val="28"/>
        </w:rPr>
        <w:t>1.98</w:t>
      </w:r>
      <w:r>
        <w:rPr>
          <w:rFonts w:eastAsia="標楷體" w:hint="eastAsia"/>
          <w:sz w:val="28"/>
        </w:rPr>
        <w:t>元</w:t>
      </w:r>
      <w:r>
        <w:rPr>
          <w:rFonts w:eastAsia="標楷體" w:hint="eastAsia"/>
          <w:sz w:val="28"/>
        </w:rPr>
        <w:t>GDP</w:t>
      </w:r>
      <w:r>
        <w:rPr>
          <w:rFonts w:eastAsia="標楷體" w:hint="eastAsia"/>
          <w:sz w:val="28"/>
        </w:rPr>
        <w:t>，排名倒數第二，僅優於中國大陸；</w:t>
      </w:r>
      <w:proofErr w:type="gramStart"/>
      <w:r>
        <w:rPr>
          <w:rFonts w:eastAsia="標楷體" w:hint="eastAsia"/>
          <w:sz w:val="28"/>
        </w:rPr>
        <w:t>鑒此</w:t>
      </w:r>
      <w:proofErr w:type="gramEnd"/>
      <w:r>
        <w:rPr>
          <w:rFonts w:eastAsia="標楷體" w:hint="eastAsia"/>
          <w:sz w:val="28"/>
        </w:rPr>
        <w:t>，政府為使電價合理化，業於</w:t>
      </w:r>
      <w:r>
        <w:rPr>
          <w:rFonts w:eastAsia="標楷體" w:hint="eastAsia"/>
          <w:sz w:val="28"/>
        </w:rPr>
        <w:t>2013</w:t>
      </w:r>
      <w:r>
        <w:rPr>
          <w:rFonts w:eastAsia="標楷體" w:hint="eastAsia"/>
          <w:sz w:val="28"/>
        </w:rPr>
        <w:t>年實施第二階段電價調整方案，其中以工業用電調幅最顯著</w:t>
      </w:r>
      <w:r>
        <w:rPr>
          <w:rStyle w:val="aff6"/>
          <w:rFonts w:eastAsia="標楷體"/>
          <w:sz w:val="28"/>
        </w:rPr>
        <w:footnoteReference w:id="6"/>
      </w:r>
      <w:r>
        <w:rPr>
          <w:rFonts w:eastAsia="標楷體" w:hint="eastAsia"/>
          <w:sz w:val="28"/>
        </w:rPr>
        <w:t>，期落實使用者付費及社會公平正義原則。</w:t>
      </w:r>
      <w:r>
        <w:rPr>
          <w:rFonts w:eastAsia="標楷體"/>
          <w:sz w:val="28"/>
        </w:rPr>
        <w:t xml:space="preserve"> </w:t>
      </w:r>
    </w:p>
    <w:p w:rsidR="0098590E" w:rsidRDefault="0098590E" w:rsidP="0098590E">
      <w:pPr>
        <w:adjustRightInd w:val="0"/>
        <w:snapToGrid w:val="0"/>
        <w:spacing w:line="360" w:lineRule="auto"/>
        <w:jc w:val="both"/>
        <w:rPr>
          <w:rFonts w:eastAsia="標楷體"/>
          <w:sz w:val="28"/>
        </w:rPr>
      </w:pPr>
      <w:r>
        <w:rPr>
          <w:rFonts w:eastAsia="標楷體" w:hint="eastAsia"/>
          <w:noProof/>
          <w:sz w:val="28"/>
        </w:rPr>
        <w:drawing>
          <wp:inline distT="0" distB="0" distL="0" distR="0" wp14:anchorId="0ADCA38C" wp14:editId="4D7AEB07">
            <wp:extent cx="5274310" cy="3076575"/>
            <wp:effectExtent l="0" t="0" r="21590" b="9525"/>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590E" w:rsidRDefault="0098590E" w:rsidP="0098590E">
      <w:pPr>
        <w:adjustRightInd w:val="0"/>
        <w:snapToGrid w:val="0"/>
        <w:jc w:val="center"/>
        <w:rPr>
          <w:rFonts w:eastAsia="標楷體"/>
          <w:b/>
          <w:sz w:val="28"/>
        </w:rPr>
      </w:pPr>
      <w:r w:rsidRPr="00854C0B">
        <w:rPr>
          <w:rFonts w:eastAsia="標楷體" w:hint="eastAsia"/>
          <w:b/>
          <w:sz w:val="28"/>
        </w:rPr>
        <w:t>圖</w:t>
      </w:r>
      <w:r w:rsidRPr="00854C0B">
        <w:rPr>
          <w:rFonts w:eastAsia="標楷體" w:hint="eastAsia"/>
          <w:b/>
          <w:sz w:val="28"/>
        </w:rPr>
        <w:t>1</w:t>
      </w:r>
      <w:r w:rsidRPr="00854C0B">
        <w:rPr>
          <w:rFonts w:eastAsia="標楷體" w:hint="eastAsia"/>
          <w:b/>
          <w:sz w:val="28"/>
        </w:rPr>
        <w:t xml:space="preserve">　</w:t>
      </w:r>
      <w:r w:rsidRPr="00854C0B">
        <w:rPr>
          <w:rFonts w:eastAsia="標楷體" w:hint="eastAsia"/>
          <w:b/>
          <w:sz w:val="28"/>
        </w:rPr>
        <w:t>G7</w:t>
      </w:r>
      <w:r>
        <w:rPr>
          <w:rFonts w:eastAsia="標楷體" w:hint="eastAsia"/>
          <w:b/>
          <w:sz w:val="28"/>
        </w:rPr>
        <w:t>及</w:t>
      </w:r>
      <w:r w:rsidRPr="00854C0B">
        <w:rPr>
          <w:rFonts w:eastAsia="標楷體" w:hint="eastAsia"/>
          <w:b/>
          <w:sz w:val="28"/>
        </w:rPr>
        <w:t>亞鄰國家用電消費結構</w:t>
      </w:r>
    </w:p>
    <w:p w:rsidR="0098590E" w:rsidRDefault="0098590E" w:rsidP="0098590E">
      <w:pPr>
        <w:adjustRightInd w:val="0"/>
        <w:snapToGrid w:val="0"/>
        <w:spacing w:line="360" w:lineRule="auto"/>
        <w:jc w:val="both"/>
        <w:rPr>
          <w:rFonts w:eastAsia="標楷體"/>
          <w:sz w:val="28"/>
        </w:rPr>
      </w:pPr>
    </w:p>
    <w:p w:rsidR="0098590E" w:rsidRPr="002D05D7" w:rsidRDefault="0098590E" w:rsidP="0098590E">
      <w:pPr>
        <w:adjustRightInd w:val="0"/>
        <w:snapToGrid w:val="0"/>
        <w:spacing w:line="360" w:lineRule="auto"/>
        <w:jc w:val="both"/>
        <w:rPr>
          <w:rFonts w:eastAsia="標楷體"/>
          <w:b/>
          <w:sz w:val="28"/>
        </w:rPr>
      </w:pPr>
      <w:r w:rsidRPr="002D05D7">
        <w:rPr>
          <w:rFonts w:eastAsia="標楷體" w:hint="eastAsia"/>
          <w:b/>
          <w:sz w:val="28"/>
        </w:rPr>
        <w:lastRenderedPageBreak/>
        <w:t>五、台灣經濟發展的建議</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市場經濟是目前最有效率的資源配置方式，台灣的經濟奇蹟闡明擴大市場的重要性，只是市場中有交易成本的問題存在，而確實受到制度影響產生或大或小的交易成本，進而影響價格機能運作；諸如政府介入市場，又或者廠商減少市場競爭的行為，都讓資源未能有效配置而使社會大眾蒙受損失。因此，政府主要的任務便是維護市場運作，降低交易成本，使市場能有效發揮</w:t>
      </w:r>
      <w:r w:rsidRPr="00EC1F17">
        <w:rPr>
          <w:rFonts w:eastAsia="標楷體" w:hint="eastAsia"/>
          <w:sz w:val="28"/>
        </w:rPr>
        <w:t>。</w:t>
      </w:r>
      <w:proofErr w:type="gramStart"/>
      <w:r>
        <w:rPr>
          <w:rFonts w:eastAsia="標楷體" w:hint="eastAsia"/>
          <w:sz w:val="28"/>
        </w:rPr>
        <w:t>再者，</w:t>
      </w:r>
      <w:proofErr w:type="gramEnd"/>
      <w:r>
        <w:rPr>
          <w:rFonts w:eastAsia="標楷體" w:hint="eastAsia"/>
          <w:sz w:val="28"/>
        </w:rPr>
        <w:t>國富論提醒我們，任何市場必定存在比較利益，在維護市場運作的同時，應思考複製台灣經濟奇蹟的經驗，進一步為台灣創造市場，澈底在國際上展現台灣市場經濟真正的優勢。</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展望未來，</w:t>
      </w:r>
      <w:r w:rsidRPr="002F7CD1">
        <w:rPr>
          <w:rFonts w:eastAsia="標楷體" w:hint="eastAsia"/>
          <w:sz w:val="28"/>
        </w:rPr>
        <w:t>知識經濟</w:t>
      </w:r>
      <w:r>
        <w:rPr>
          <w:rFonts w:eastAsia="標楷體" w:hint="eastAsia"/>
          <w:sz w:val="28"/>
        </w:rPr>
        <w:t>時代</w:t>
      </w:r>
      <w:r w:rsidRPr="002F7CD1">
        <w:rPr>
          <w:rFonts w:eastAsia="標楷體" w:hint="eastAsia"/>
          <w:sz w:val="28"/>
        </w:rPr>
        <w:t>是必然的趨勢，</w:t>
      </w:r>
      <w:r>
        <w:rPr>
          <w:rFonts w:eastAsia="標楷體" w:hint="eastAsia"/>
          <w:sz w:val="28"/>
        </w:rPr>
        <w:t>其中，「人才」便</w:t>
      </w:r>
      <w:r w:rsidRPr="002F7CD1">
        <w:rPr>
          <w:rFonts w:eastAsia="標楷體" w:hint="eastAsia"/>
          <w:sz w:val="28"/>
        </w:rPr>
        <w:t>成為驅動經濟發展的</w:t>
      </w:r>
      <w:r>
        <w:rPr>
          <w:rFonts w:eastAsia="標楷體" w:hint="eastAsia"/>
          <w:sz w:val="28"/>
        </w:rPr>
        <w:t>動力</w:t>
      </w:r>
      <w:r w:rsidRPr="002F7CD1">
        <w:rPr>
          <w:rFonts w:eastAsia="標楷體" w:hint="eastAsia"/>
          <w:sz w:val="28"/>
        </w:rPr>
        <w:t>來源</w:t>
      </w:r>
      <w:r>
        <w:rPr>
          <w:rFonts w:eastAsia="標楷體" w:hint="eastAsia"/>
          <w:sz w:val="28"/>
        </w:rPr>
        <w:t>，根據</w:t>
      </w:r>
      <w:r>
        <w:rPr>
          <w:rFonts w:eastAsia="標楷體" w:hint="eastAsia"/>
          <w:sz w:val="28"/>
        </w:rPr>
        <w:t>2013</w:t>
      </w:r>
      <w:r>
        <w:rPr>
          <w:rFonts w:eastAsia="標楷體" w:hint="eastAsia"/>
          <w:sz w:val="28"/>
        </w:rPr>
        <w:t>年全球製造業競爭力指數報告調查，「人才驅動的創新」被企業視為影響國家製造業競爭能力的關鍵驅動因素之首，而我國產業結構向以</w:t>
      </w:r>
      <w:r w:rsidRPr="005E002B">
        <w:rPr>
          <w:rFonts w:eastAsia="標楷體" w:hint="eastAsia"/>
          <w:sz w:val="28"/>
        </w:rPr>
        <w:t>中小企業為</w:t>
      </w:r>
      <w:r>
        <w:rPr>
          <w:rFonts w:eastAsia="標楷體" w:hint="eastAsia"/>
          <w:sz w:val="28"/>
        </w:rPr>
        <w:t>主，缺乏人才支援一直為中小企業發展瓶頸，誠如本文前面所述，政府的一些制度安排，將對人才流動造成影響</w:t>
      </w:r>
      <w:r w:rsidRPr="00B420F5">
        <w:rPr>
          <w:rFonts w:eastAsia="標楷體" w:hint="eastAsia"/>
          <w:sz w:val="28"/>
        </w:rPr>
        <w:t>。</w:t>
      </w:r>
      <w:r>
        <w:rPr>
          <w:rFonts w:eastAsia="標楷體" w:hint="eastAsia"/>
          <w:sz w:val="28"/>
        </w:rPr>
        <w:t>據此，本文建議政府除應致力於矯正市場失靈</w:t>
      </w:r>
      <w:r>
        <w:rPr>
          <w:rFonts w:eastAsia="標楷體" w:hint="eastAsia"/>
          <w:sz w:val="28"/>
        </w:rPr>
        <w:t>(</w:t>
      </w:r>
      <w:r>
        <w:rPr>
          <w:rFonts w:eastAsia="標楷體" w:hint="eastAsia"/>
          <w:sz w:val="28"/>
        </w:rPr>
        <w:t>其有賴於適當的制度安排與法律設計</w:t>
      </w:r>
      <w:r>
        <w:rPr>
          <w:rFonts w:eastAsia="標楷體" w:hint="eastAsia"/>
          <w:sz w:val="28"/>
        </w:rPr>
        <w:t>)</w:t>
      </w:r>
      <w:r>
        <w:rPr>
          <w:rFonts w:eastAsia="標楷體" w:hint="eastAsia"/>
          <w:sz w:val="28"/>
        </w:rPr>
        <w:t>外，產業方面則以「人才策動中小企業</w:t>
      </w:r>
      <w:r w:rsidRPr="003C55AA">
        <w:rPr>
          <w:rFonts w:eastAsia="標楷體" w:hint="eastAsia"/>
          <w:sz w:val="28"/>
        </w:rPr>
        <w:t>技術升級</w:t>
      </w:r>
      <w:r>
        <w:rPr>
          <w:rFonts w:eastAsia="標楷體" w:hint="eastAsia"/>
          <w:sz w:val="28"/>
        </w:rPr>
        <w:t>」為主軸，或可思考將當前供給過剩的大專院校轉型為「區域技術研發中心」，配合在地企業特性，以</w:t>
      </w:r>
      <w:r w:rsidRPr="0068226D">
        <w:rPr>
          <w:rFonts w:eastAsia="標楷體" w:hint="eastAsia"/>
          <w:sz w:val="28"/>
        </w:rPr>
        <w:t>學界</w:t>
      </w:r>
      <w:r>
        <w:rPr>
          <w:rFonts w:eastAsia="標楷體" w:hint="eastAsia"/>
          <w:sz w:val="28"/>
        </w:rPr>
        <w:t>能量</w:t>
      </w:r>
      <w:r w:rsidRPr="0068226D">
        <w:rPr>
          <w:rFonts w:eastAsia="標楷體" w:hint="eastAsia"/>
          <w:sz w:val="28"/>
        </w:rPr>
        <w:t>協助</w:t>
      </w:r>
      <w:r>
        <w:rPr>
          <w:rFonts w:eastAsia="標楷體" w:hint="eastAsia"/>
          <w:sz w:val="28"/>
        </w:rPr>
        <w:t>企業</w:t>
      </w:r>
      <w:r w:rsidRPr="0068226D">
        <w:rPr>
          <w:rFonts w:eastAsia="標楷體" w:hint="eastAsia"/>
          <w:sz w:val="28"/>
        </w:rPr>
        <w:t>研發</w:t>
      </w:r>
      <w:r>
        <w:rPr>
          <w:rFonts w:eastAsia="標楷體" w:hint="eastAsia"/>
          <w:sz w:val="28"/>
        </w:rPr>
        <w:t>升級，強化產學合作，亦能符合台灣企業強調在地文化精神，減少外來抗拒。</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proofErr w:type="gramStart"/>
      <w:r>
        <w:rPr>
          <w:rFonts w:eastAsia="標楷體" w:hint="eastAsia"/>
          <w:sz w:val="28"/>
        </w:rPr>
        <w:t>再者，</w:t>
      </w:r>
      <w:proofErr w:type="gramEnd"/>
      <w:r>
        <w:rPr>
          <w:rFonts w:eastAsia="標楷體" w:hint="eastAsia"/>
          <w:sz w:val="28"/>
        </w:rPr>
        <w:t>雖然台灣</w:t>
      </w:r>
      <w:r w:rsidRPr="00C65BD3">
        <w:rPr>
          <w:rFonts w:eastAsia="標楷體" w:hint="eastAsia"/>
          <w:sz w:val="28"/>
        </w:rPr>
        <w:t>中小</w:t>
      </w:r>
      <w:r>
        <w:rPr>
          <w:rFonts w:eastAsia="標楷體" w:hint="eastAsia"/>
          <w:sz w:val="28"/>
        </w:rPr>
        <w:t>企業規模相對有限，多侷限於國內，難以拓展海外市場，政府可建置公開資訊平台，配合企業所需提供各國市場經濟情勢，並協助企業走入國際，進而創造市場，擴大台灣</w:t>
      </w:r>
      <w:r w:rsidRPr="003577FC">
        <w:rPr>
          <w:rFonts w:eastAsia="標楷體" w:hint="eastAsia"/>
          <w:sz w:val="28"/>
        </w:rPr>
        <w:t>產業</w:t>
      </w:r>
      <w:r>
        <w:rPr>
          <w:rFonts w:eastAsia="標楷體" w:hint="eastAsia"/>
          <w:sz w:val="28"/>
        </w:rPr>
        <w:t>的</w:t>
      </w:r>
      <w:r w:rsidRPr="003577FC">
        <w:rPr>
          <w:rFonts w:eastAsia="標楷體" w:hint="eastAsia"/>
          <w:sz w:val="28"/>
        </w:rPr>
        <w:t>全球競爭優勢</w:t>
      </w:r>
      <w:r>
        <w:rPr>
          <w:rFonts w:eastAsia="標楷體" w:hint="eastAsia"/>
          <w:sz w:val="28"/>
        </w:rPr>
        <w:t>。</w:t>
      </w:r>
    </w:p>
    <w:p w:rsidR="0098590E" w:rsidRDefault="0098590E" w:rsidP="0098590E">
      <w:pPr>
        <w:widowControl/>
        <w:rPr>
          <w:rFonts w:eastAsia="標楷體"/>
          <w:b/>
          <w:sz w:val="28"/>
        </w:rPr>
      </w:pPr>
      <w:r>
        <w:rPr>
          <w:rFonts w:eastAsia="標楷體"/>
          <w:b/>
          <w:sz w:val="28"/>
        </w:rPr>
        <w:br w:type="page"/>
      </w:r>
    </w:p>
    <w:p w:rsidR="0098590E" w:rsidRPr="0077499E" w:rsidRDefault="0098590E" w:rsidP="0098590E">
      <w:pPr>
        <w:adjustRightInd w:val="0"/>
        <w:snapToGrid w:val="0"/>
        <w:spacing w:line="360" w:lineRule="auto"/>
        <w:jc w:val="both"/>
        <w:rPr>
          <w:rFonts w:eastAsia="標楷體"/>
          <w:b/>
          <w:sz w:val="28"/>
        </w:rPr>
      </w:pPr>
      <w:r w:rsidRPr="0077499E">
        <w:rPr>
          <w:rFonts w:eastAsia="標楷體" w:hint="eastAsia"/>
          <w:b/>
          <w:sz w:val="28"/>
        </w:rPr>
        <w:lastRenderedPageBreak/>
        <w:t>六、結論</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當代經濟學家所謂的政府介入，通常指的是課徵租稅或者直接管制廠商或個人的活動，尤其前者最常被提及；然而這個理論有著嚴重的缺陷，它未能明確指出哪些因素決定政府介入經濟活動是否有益，以及應該介入哪些活動，也從未考慮是否有其他可能的做法。因此，經濟理論時常導致經濟學家提出不適當的政策建議，反而一再對市場造成傷害。</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政府無法確實掌握市場比較優勢所在，投入相當大的代價卻可能創造出一個不屬於自己的市場，而能源使用價格的問題，同樣</w:t>
      </w:r>
      <w:proofErr w:type="gramStart"/>
      <w:r>
        <w:rPr>
          <w:rFonts w:eastAsia="標楷體" w:hint="eastAsia"/>
          <w:sz w:val="28"/>
        </w:rPr>
        <w:t>凸</w:t>
      </w:r>
      <w:proofErr w:type="gramEnd"/>
      <w:r>
        <w:rPr>
          <w:rFonts w:eastAsia="標楷體" w:hint="eastAsia"/>
          <w:sz w:val="28"/>
        </w:rPr>
        <w:t>顯制度不完善對市場的傷害進而影響資源扭曲配置；由於在產業政策上，無法真正充分發揮台灣市場經濟的特點，使產業發展陷入轉型困境，加上貧富差距、薪資停滯、消費不振等問題，遲遲未能解決，民眾對政府的不信任感提升，則必須花費更多時間成本進行政策溝通協商，對市場運作產生更多阻礙。</w:t>
      </w:r>
    </w:p>
    <w:p w:rsidR="0098590E" w:rsidRDefault="0098590E" w:rsidP="0098590E">
      <w:pPr>
        <w:adjustRightInd w:val="0"/>
        <w:snapToGrid w:val="0"/>
        <w:spacing w:line="360" w:lineRule="auto"/>
        <w:jc w:val="both"/>
        <w:rPr>
          <w:rFonts w:eastAsia="標楷體"/>
          <w:sz w:val="28"/>
        </w:rPr>
      </w:pPr>
      <w:r>
        <w:rPr>
          <w:rFonts w:eastAsia="標楷體" w:hint="eastAsia"/>
          <w:sz w:val="28"/>
        </w:rPr>
        <w:t xml:space="preserve">　　</w:t>
      </w:r>
      <w:r w:rsidRPr="00200F45">
        <w:rPr>
          <w:rFonts w:eastAsia="標楷體" w:hint="eastAsia"/>
          <w:sz w:val="28"/>
        </w:rPr>
        <w:t>台灣</w:t>
      </w:r>
      <w:r>
        <w:rPr>
          <w:rFonts w:eastAsia="標楷體" w:hint="eastAsia"/>
          <w:sz w:val="28"/>
        </w:rPr>
        <w:t>經濟要能永續發展，擴大並貫徹市場經濟是不二法門，雖然</w:t>
      </w:r>
      <w:r w:rsidRPr="00200F45">
        <w:rPr>
          <w:rFonts w:eastAsia="標楷體" w:hint="eastAsia"/>
          <w:sz w:val="28"/>
        </w:rPr>
        <w:t>小國自古皆有國際生存上的艱難現實，卻也有周旋於大國之間的靈活</w:t>
      </w:r>
      <w:r>
        <w:rPr>
          <w:rFonts w:eastAsia="標楷體" w:hint="eastAsia"/>
          <w:sz w:val="28"/>
        </w:rPr>
        <w:t>，我們</w:t>
      </w:r>
      <w:r w:rsidRPr="00200F45">
        <w:rPr>
          <w:rFonts w:eastAsia="標楷體" w:hint="eastAsia"/>
          <w:sz w:val="28"/>
        </w:rPr>
        <w:t>未必要效法美日等工業大國領導世界主流，如何能掌握微型關鍵技術，</w:t>
      </w:r>
      <w:r>
        <w:rPr>
          <w:rFonts w:eastAsia="標楷體" w:hint="eastAsia"/>
          <w:sz w:val="28"/>
        </w:rPr>
        <w:t>發揮台灣真正的比較優勢，</w:t>
      </w:r>
      <w:r w:rsidRPr="00200F45">
        <w:rPr>
          <w:rFonts w:eastAsia="標楷體" w:hint="eastAsia"/>
          <w:sz w:val="28"/>
        </w:rPr>
        <w:t>或許才是應該思考的課題。</w:t>
      </w:r>
    </w:p>
    <w:p w:rsidR="0098590E" w:rsidRDefault="0098590E" w:rsidP="0098590E">
      <w:pPr>
        <w:widowControl/>
        <w:rPr>
          <w:rFonts w:eastAsia="標楷體"/>
          <w:b/>
          <w:sz w:val="28"/>
        </w:rPr>
      </w:pPr>
      <w:r>
        <w:rPr>
          <w:rFonts w:eastAsia="標楷體"/>
          <w:b/>
          <w:sz w:val="28"/>
        </w:rPr>
        <w:br w:type="page"/>
      </w:r>
    </w:p>
    <w:p w:rsidR="0098590E" w:rsidRPr="003145A2" w:rsidRDefault="0098590E" w:rsidP="0098590E">
      <w:pPr>
        <w:adjustRightInd w:val="0"/>
        <w:snapToGrid w:val="0"/>
        <w:spacing w:line="360" w:lineRule="auto"/>
        <w:jc w:val="both"/>
        <w:rPr>
          <w:rFonts w:eastAsia="標楷體"/>
          <w:b/>
          <w:sz w:val="28"/>
        </w:rPr>
      </w:pPr>
      <w:r w:rsidRPr="003145A2">
        <w:rPr>
          <w:rFonts w:eastAsia="標楷體" w:hint="eastAsia"/>
          <w:b/>
          <w:sz w:val="28"/>
        </w:rPr>
        <w:lastRenderedPageBreak/>
        <w:t>參考文獻</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于宗先與王金利</w:t>
      </w:r>
      <w:r>
        <w:rPr>
          <w:rFonts w:eastAsia="標楷體" w:hint="eastAsia"/>
          <w:sz w:val="28"/>
        </w:rPr>
        <w:t xml:space="preserve"> (2012)</w:t>
      </w:r>
      <w:r>
        <w:rPr>
          <w:rFonts w:eastAsia="標楷體" w:hint="eastAsia"/>
          <w:sz w:val="28"/>
        </w:rPr>
        <w:t>，《台灣產業發展何去何從》，台北：聯經。</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官德星</w:t>
      </w:r>
      <w:r>
        <w:rPr>
          <w:rFonts w:eastAsia="標楷體" w:hint="eastAsia"/>
          <w:sz w:val="28"/>
        </w:rPr>
        <w:t xml:space="preserve"> (2010)</w:t>
      </w:r>
      <w:r>
        <w:rPr>
          <w:rFonts w:eastAsia="標楷體" w:hint="eastAsia"/>
          <w:sz w:val="28"/>
        </w:rPr>
        <w:t>，</w:t>
      </w:r>
      <w:r w:rsidRPr="00B347F3">
        <w:rPr>
          <w:rFonts w:eastAsia="標楷體" w:hint="eastAsia"/>
          <w:i/>
          <w:sz w:val="28"/>
        </w:rPr>
        <w:t>Smith, Coase, and Economic Growth</w:t>
      </w:r>
      <w:r>
        <w:rPr>
          <w:rFonts w:eastAsia="標楷體" w:hint="eastAsia"/>
          <w:sz w:val="28"/>
        </w:rPr>
        <w:t>，取</w:t>
      </w:r>
      <w:proofErr w:type="gramStart"/>
      <w:r>
        <w:rPr>
          <w:rFonts w:eastAsia="標楷體" w:hint="eastAsia"/>
          <w:sz w:val="28"/>
        </w:rPr>
        <w:t>自</w:t>
      </w:r>
      <w:proofErr w:type="gramEnd"/>
      <w:r>
        <w:rPr>
          <w:rFonts w:eastAsia="標楷體" w:hint="eastAsia"/>
          <w:sz w:val="28"/>
        </w:rPr>
        <w:t>：</w:t>
      </w:r>
      <w:r w:rsidRPr="00B347F3">
        <w:t xml:space="preserve"> </w:t>
      </w:r>
      <w:r w:rsidRPr="00B347F3">
        <w:rPr>
          <w:rFonts w:eastAsia="標楷體"/>
          <w:sz w:val="28"/>
        </w:rPr>
        <w:t>http://web.ntpu.edu.tw/~guan/courses/SCGrowth.pdf</w:t>
      </w:r>
      <w:r>
        <w:rPr>
          <w:rFonts w:eastAsia="標楷體" w:hint="eastAsia"/>
          <w:sz w:val="28"/>
        </w:rPr>
        <w:t>。</w:t>
      </w:r>
    </w:p>
    <w:p w:rsidR="0098590E" w:rsidRPr="001A59D6" w:rsidRDefault="0098590E" w:rsidP="0098590E">
      <w:pPr>
        <w:adjustRightInd w:val="0"/>
        <w:snapToGrid w:val="0"/>
        <w:spacing w:line="360" w:lineRule="auto"/>
        <w:ind w:left="560" w:hangingChars="200" w:hanging="560"/>
        <w:rPr>
          <w:rFonts w:eastAsia="標楷體"/>
          <w:sz w:val="28"/>
        </w:rPr>
      </w:pPr>
      <w:r>
        <w:rPr>
          <w:rFonts w:eastAsia="標楷體" w:hint="eastAsia"/>
          <w:sz w:val="28"/>
        </w:rPr>
        <w:t>陳永霖</w:t>
      </w:r>
      <w:r>
        <w:rPr>
          <w:rFonts w:eastAsia="標楷體" w:hint="eastAsia"/>
          <w:sz w:val="28"/>
        </w:rPr>
        <w:t xml:space="preserve"> (2010)</w:t>
      </w:r>
      <w:r>
        <w:rPr>
          <w:rFonts w:eastAsia="標楷體" w:hint="eastAsia"/>
          <w:sz w:val="28"/>
        </w:rPr>
        <w:t>，</w:t>
      </w:r>
      <w:r w:rsidRPr="001A6D49">
        <w:rPr>
          <w:rFonts w:eastAsia="標楷體" w:hint="eastAsia"/>
          <w:sz w:val="28"/>
        </w:rPr>
        <w:t>員工分紅費用化制度實施後高科技產業人力資源實務探討</w:t>
      </w:r>
      <w:r>
        <w:rPr>
          <w:rFonts w:eastAsia="標楷體" w:hint="eastAsia"/>
          <w:sz w:val="28"/>
        </w:rPr>
        <w:t>，國立中山大學人力資源管理研究所碩士在職專班論文。</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蔡文達</w:t>
      </w:r>
      <w:r>
        <w:rPr>
          <w:rFonts w:eastAsia="標楷體" w:hint="eastAsia"/>
          <w:sz w:val="28"/>
        </w:rPr>
        <w:t xml:space="preserve"> (2003)</w:t>
      </w:r>
      <w:r>
        <w:rPr>
          <w:rFonts w:eastAsia="標楷體" w:hint="eastAsia"/>
          <w:sz w:val="28"/>
        </w:rPr>
        <w:t>，</w:t>
      </w:r>
      <w:r w:rsidRPr="001A6D49">
        <w:rPr>
          <w:rFonts w:eastAsia="標楷體" w:hint="eastAsia"/>
          <w:sz w:val="28"/>
        </w:rPr>
        <w:t>員工分紅入股制度對高科技產業發展之影響</w:t>
      </w:r>
      <w:r>
        <w:rPr>
          <w:rFonts w:eastAsia="標楷體" w:hint="eastAsia"/>
          <w:sz w:val="28"/>
        </w:rPr>
        <w:t>，雲林科技大學企業管理系碩士班論文。</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 xml:space="preserve">Cheung, Steven N.S. (1998), </w:t>
      </w:r>
      <w:r>
        <w:rPr>
          <w:rFonts w:eastAsia="標楷體"/>
          <w:sz w:val="28"/>
        </w:rPr>
        <w:t>“</w:t>
      </w:r>
      <w:r>
        <w:rPr>
          <w:rFonts w:eastAsia="標楷體" w:hint="eastAsia"/>
          <w:sz w:val="28"/>
        </w:rPr>
        <w:t>The Transaction Costs Paradigm: 1998 Presidential Address, Western Economic Association,</w:t>
      </w:r>
      <w:r>
        <w:rPr>
          <w:rFonts w:eastAsia="標楷體"/>
          <w:sz w:val="28"/>
        </w:rPr>
        <w:t>”</w:t>
      </w:r>
      <w:r>
        <w:rPr>
          <w:rFonts w:eastAsia="標楷體" w:hint="eastAsia"/>
          <w:sz w:val="28"/>
        </w:rPr>
        <w:t xml:space="preserve"> </w:t>
      </w:r>
      <w:r w:rsidRPr="006B12F5">
        <w:rPr>
          <w:rFonts w:eastAsia="標楷體" w:hint="eastAsia"/>
          <w:i/>
          <w:sz w:val="28"/>
        </w:rPr>
        <w:t>Economic Inquiry</w:t>
      </w:r>
      <w:r>
        <w:rPr>
          <w:rFonts w:eastAsia="標楷體" w:hint="eastAsia"/>
          <w:sz w:val="28"/>
        </w:rPr>
        <w:t>, Vol.36, Issue 4, pp.514-521</w:t>
      </w:r>
      <w:r>
        <w:rPr>
          <w:rFonts w:eastAsia="標楷體" w:hint="eastAsia"/>
          <w:sz w:val="28"/>
        </w:rPr>
        <w:t>。</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 xml:space="preserve">Coase, Ronald H. (1988), </w:t>
      </w:r>
      <w:proofErr w:type="gramStart"/>
      <w:r w:rsidRPr="001A6D49">
        <w:rPr>
          <w:rFonts w:eastAsia="標楷體" w:hint="eastAsia"/>
          <w:i/>
          <w:sz w:val="28"/>
        </w:rPr>
        <w:t>The</w:t>
      </w:r>
      <w:proofErr w:type="gramEnd"/>
      <w:r w:rsidRPr="001A6D49">
        <w:rPr>
          <w:rFonts w:eastAsia="標楷體" w:hint="eastAsia"/>
          <w:i/>
          <w:sz w:val="28"/>
        </w:rPr>
        <w:t xml:space="preserve"> Firm, The Market, and The Law</w:t>
      </w:r>
      <w:r>
        <w:rPr>
          <w:rFonts w:eastAsia="標楷體" w:hint="eastAsia"/>
          <w:sz w:val="28"/>
        </w:rPr>
        <w:t xml:space="preserve">, Chicago: University of Chicago Press. </w:t>
      </w:r>
      <w:r>
        <w:rPr>
          <w:rFonts w:eastAsia="標楷體" w:hint="eastAsia"/>
          <w:sz w:val="28"/>
        </w:rPr>
        <w:t>《廠商、市場與法律》</w:t>
      </w:r>
      <w:r>
        <w:rPr>
          <w:rFonts w:eastAsia="標楷體" w:hint="eastAsia"/>
          <w:sz w:val="28"/>
        </w:rPr>
        <w:t>(</w:t>
      </w:r>
      <w:r>
        <w:rPr>
          <w:rFonts w:eastAsia="標楷體" w:hint="eastAsia"/>
          <w:sz w:val="28"/>
        </w:rPr>
        <w:t>陳坤銘、李華夏，譯</w:t>
      </w:r>
      <w:r>
        <w:rPr>
          <w:rFonts w:eastAsia="標楷體" w:hint="eastAsia"/>
          <w:sz w:val="28"/>
        </w:rPr>
        <w:t>)</w:t>
      </w:r>
      <w:r>
        <w:rPr>
          <w:rFonts w:eastAsia="標楷體" w:hint="eastAsia"/>
          <w:sz w:val="28"/>
        </w:rPr>
        <w:t>，台北：遠流。</w:t>
      </w:r>
    </w:p>
    <w:p w:rsidR="0098590E" w:rsidRDefault="0098590E" w:rsidP="0098590E">
      <w:pPr>
        <w:adjustRightInd w:val="0"/>
        <w:snapToGrid w:val="0"/>
        <w:spacing w:line="360" w:lineRule="auto"/>
        <w:ind w:left="560" w:hangingChars="200" w:hanging="560"/>
        <w:rPr>
          <w:rFonts w:eastAsia="標楷體"/>
          <w:sz w:val="28"/>
        </w:rPr>
      </w:pPr>
      <w:r>
        <w:rPr>
          <w:rFonts w:eastAsia="標楷體" w:hint="eastAsia"/>
          <w:sz w:val="28"/>
        </w:rPr>
        <w:t xml:space="preserve">Coase, Ronald H., &amp; Wang Ning (2012), </w:t>
      </w:r>
      <w:r w:rsidRPr="001A6D49">
        <w:rPr>
          <w:rFonts w:eastAsia="標楷體"/>
          <w:i/>
          <w:sz w:val="28"/>
        </w:rPr>
        <w:t>How China Became Capitalist</w:t>
      </w:r>
      <w:r>
        <w:rPr>
          <w:rFonts w:eastAsia="標楷體" w:hint="eastAsia"/>
          <w:sz w:val="28"/>
        </w:rPr>
        <w:t xml:space="preserve">, </w:t>
      </w:r>
      <w:r w:rsidRPr="00D14EDA">
        <w:rPr>
          <w:rFonts w:eastAsia="標楷體"/>
          <w:sz w:val="28"/>
        </w:rPr>
        <w:t>London: Palgrave Macmillan</w:t>
      </w:r>
      <w:r>
        <w:rPr>
          <w:rFonts w:eastAsia="標楷體" w:hint="eastAsia"/>
          <w:sz w:val="28"/>
        </w:rPr>
        <w:t xml:space="preserve">. </w:t>
      </w:r>
      <w:proofErr w:type="gramStart"/>
      <w:r>
        <w:rPr>
          <w:rFonts w:eastAsia="標楷體" w:hint="eastAsia"/>
          <w:sz w:val="28"/>
        </w:rPr>
        <w:t>《</w:t>
      </w:r>
      <w:proofErr w:type="gramEnd"/>
      <w:r>
        <w:rPr>
          <w:rFonts w:eastAsia="標楷體" w:hint="eastAsia"/>
          <w:sz w:val="28"/>
        </w:rPr>
        <w:t>變革中國：市場經濟的中國之路</w:t>
      </w:r>
      <w:proofErr w:type="gramStart"/>
      <w:r>
        <w:rPr>
          <w:rFonts w:eastAsia="標楷體" w:hint="eastAsia"/>
          <w:sz w:val="28"/>
        </w:rPr>
        <w:t>》</w:t>
      </w:r>
      <w:proofErr w:type="gramEnd"/>
      <w:r>
        <w:rPr>
          <w:rFonts w:eastAsia="標楷體" w:hint="eastAsia"/>
          <w:sz w:val="28"/>
        </w:rPr>
        <w:t>(</w:t>
      </w:r>
      <w:r>
        <w:rPr>
          <w:rFonts w:eastAsia="標楷體" w:hint="eastAsia"/>
          <w:sz w:val="28"/>
        </w:rPr>
        <w:t>徐堯、李哲民，譯</w:t>
      </w:r>
      <w:r>
        <w:rPr>
          <w:rFonts w:eastAsia="標楷體" w:hint="eastAsia"/>
          <w:sz w:val="28"/>
        </w:rPr>
        <w:t>)</w:t>
      </w:r>
      <w:r>
        <w:rPr>
          <w:rFonts w:eastAsia="標楷體" w:hint="eastAsia"/>
          <w:sz w:val="28"/>
        </w:rPr>
        <w:t>，北京：中信。</w:t>
      </w:r>
    </w:p>
    <w:p w:rsidR="0098590E" w:rsidRPr="001A59D6" w:rsidRDefault="0098590E" w:rsidP="0098590E">
      <w:pPr>
        <w:adjustRightInd w:val="0"/>
        <w:snapToGrid w:val="0"/>
        <w:spacing w:line="360" w:lineRule="auto"/>
        <w:ind w:left="560" w:hangingChars="200" w:hanging="560"/>
        <w:rPr>
          <w:rFonts w:eastAsia="標楷體"/>
          <w:sz w:val="28"/>
        </w:rPr>
      </w:pPr>
      <w:r>
        <w:rPr>
          <w:rFonts w:eastAsia="標楷體"/>
          <w:sz w:val="28"/>
        </w:rPr>
        <w:t>Williamson</w:t>
      </w:r>
      <w:r>
        <w:rPr>
          <w:rFonts w:eastAsia="標楷體" w:hint="eastAsia"/>
          <w:sz w:val="28"/>
        </w:rPr>
        <w:t xml:space="preserve">, Oliver E. (1975), </w:t>
      </w:r>
      <w:r>
        <w:rPr>
          <w:rFonts w:eastAsia="標楷體"/>
          <w:sz w:val="28"/>
        </w:rPr>
        <w:t>“</w:t>
      </w:r>
      <w:r w:rsidRPr="004C30D0">
        <w:rPr>
          <w:rFonts w:eastAsia="標楷體"/>
          <w:sz w:val="28"/>
        </w:rPr>
        <w:t>Markets and Hierarchies: Analysis and Antitrust</w:t>
      </w:r>
      <w:r>
        <w:rPr>
          <w:rFonts w:eastAsia="標楷體" w:hint="eastAsia"/>
          <w:sz w:val="28"/>
        </w:rPr>
        <w:t xml:space="preserve"> </w:t>
      </w:r>
      <w:r w:rsidRPr="004C30D0">
        <w:rPr>
          <w:rFonts w:eastAsia="標楷體"/>
          <w:sz w:val="28"/>
        </w:rPr>
        <w:t xml:space="preserve">Implications: A Study in the Economics of Internal </w:t>
      </w:r>
      <w:r>
        <w:rPr>
          <w:rFonts w:eastAsia="標楷體"/>
          <w:sz w:val="28"/>
        </w:rPr>
        <w:t>Organization</w:t>
      </w:r>
      <w:r>
        <w:rPr>
          <w:rFonts w:eastAsia="標楷體" w:hint="eastAsia"/>
          <w:sz w:val="28"/>
        </w:rPr>
        <w:t>,</w:t>
      </w:r>
      <w:r>
        <w:rPr>
          <w:rFonts w:eastAsia="標楷體"/>
          <w:sz w:val="28"/>
        </w:rPr>
        <w:t>”</w:t>
      </w:r>
      <w:r>
        <w:rPr>
          <w:rFonts w:eastAsia="標楷體" w:hint="eastAsia"/>
          <w:sz w:val="28"/>
        </w:rPr>
        <w:t xml:space="preserve"> </w:t>
      </w:r>
      <w:r w:rsidRPr="006B12F5">
        <w:rPr>
          <w:rFonts w:eastAsia="標楷體"/>
          <w:i/>
          <w:sz w:val="28"/>
        </w:rPr>
        <w:t>Journal of Economic Literature</w:t>
      </w:r>
      <w:r>
        <w:rPr>
          <w:rFonts w:eastAsia="標楷體" w:hint="eastAsia"/>
          <w:sz w:val="28"/>
        </w:rPr>
        <w:t xml:space="preserve">, </w:t>
      </w:r>
      <w:r w:rsidRPr="00157B9C">
        <w:rPr>
          <w:rFonts w:eastAsia="標楷體"/>
          <w:sz w:val="28"/>
        </w:rPr>
        <w:t>Vol. 15, No. 1, pp. 137-139</w:t>
      </w:r>
      <w:r>
        <w:rPr>
          <w:rFonts w:eastAsia="標楷體" w:hint="eastAsia"/>
          <w:sz w:val="28"/>
        </w:rPr>
        <w:t>。</w:t>
      </w:r>
    </w:p>
    <w:sectPr w:rsidR="0098590E" w:rsidRPr="001A59D6" w:rsidSect="00FD34B9">
      <w:headerReference w:type="default" r:id="rId34"/>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C9C" w:rsidRDefault="00652C9C">
      <w:r>
        <w:separator/>
      </w:r>
    </w:p>
  </w:endnote>
  <w:endnote w:type="continuationSeparator" w:id="0">
    <w:p w:rsidR="00652C9C" w:rsidRDefault="00652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0000000000000000000"/>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Default="0069742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4A5E">
      <w:rPr>
        <w:rStyle w:val="a7"/>
        <w:noProof/>
      </w:rPr>
      <w:t>20</w:t>
    </w:r>
    <w:r>
      <w:rPr>
        <w:rStyle w:val="a7"/>
      </w:rPr>
      <w:fldChar w:fldCharType="end"/>
    </w:r>
  </w:p>
  <w:p w:rsidR="0069742E" w:rsidRDefault="0069742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Default="0069742E">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Default="0069742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4A5E">
      <w:rPr>
        <w:rStyle w:val="a7"/>
        <w:noProof/>
      </w:rPr>
      <w:t>I</w:t>
    </w:r>
    <w:r>
      <w:rPr>
        <w:rStyle w:val="a7"/>
      </w:rPr>
      <w:fldChar w:fldCharType="end"/>
    </w:r>
  </w:p>
  <w:p w:rsidR="0069742E" w:rsidRPr="00442DF6" w:rsidRDefault="0069742E"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Default="0069742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4A5E">
      <w:rPr>
        <w:rStyle w:val="a7"/>
        <w:noProof/>
      </w:rPr>
      <w:t>19</w:t>
    </w:r>
    <w:r>
      <w:rPr>
        <w:rStyle w:val="a7"/>
      </w:rPr>
      <w:fldChar w:fldCharType="end"/>
    </w:r>
  </w:p>
  <w:p w:rsidR="0069742E" w:rsidRDefault="0069742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Default="0069742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4A5E">
      <w:rPr>
        <w:rStyle w:val="a7"/>
        <w:noProof/>
      </w:rPr>
      <w:t>21</w:t>
    </w:r>
    <w:r>
      <w:rPr>
        <w:rStyle w:val="a7"/>
      </w:rPr>
      <w:fldChar w:fldCharType="end"/>
    </w:r>
  </w:p>
  <w:p w:rsidR="0069742E" w:rsidRDefault="0069742E">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C9C" w:rsidRDefault="00652C9C">
      <w:r>
        <w:separator/>
      </w:r>
    </w:p>
  </w:footnote>
  <w:footnote w:type="continuationSeparator" w:id="0">
    <w:p w:rsidR="00652C9C" w:rsidRDefault="00652C9C">
      <w:r>
        <w:continuationSeparator/>
      </w:r>
    </w:p>
  </w:footnote>
  <w:footnote w:id="1">
    <w:p w:rsidR="0098590E" w:rsidRDefault="0098590E" w:rsidP="0098590E">
      <w:pPr>
        <w:pStyle w:val="af4"/>
      </w:pPr>
      <w:r>
        <w:rPr>
          <w:rStyle w:val="aff6"/>
        </w:rPr>
        <w:footnoteRef/>
      </w:r>
      <w:r w:rsidRPr="00DE49D0">
        <w:rPr>
          <w:rFonts w:eastAsia="標楷體" w:hAnsi="標楷體" w:hint="eastAsia"/>
          <w:sz w:val="22"/>
          <w:szCs w:val="22"/>
        </w:rPr>
        <w:t>本文係屬個人研究心得，不代表經濟部立場。</w:t>
      </w:r>
    </w:p>
  </w:footnote>
  <w:footnote w:id="2">
    <w:p w:rsidR="0098590E" w:rsidRPr="0097372C" w:rsidRDefault="0098590E" w:rsidP="0098590E">
      <w:pPr>
        <w:pStyle w:val="af4"/>
        <w:keepLines/>
        <w:rPr>
          <w:rFonts w:eastAsia="標楷體"/>
        </w:rPr>
      </w:pPr>
      <w:r w:rsidRPr="0097372C">
        <w:rPr>
          <w:rStyle w:val="aff6"/>
          <w:rFonts w:eastAsia="標楷體"/>
        </w:rPr>
        <w:footnoteRef/>
      </w:r>
      <w:r w:rsidRPr="0097372C">
        <w:rPr>
          <w:rFonts w:eastAsia="標楷體"/>
        </w:rPr>
        <w:t>所謂交易成本係指完成一筆交易時，交易雙方在買賣前後所產生的各種與此交易相關的成本；或依張五常</w:t>
      </w:r>
      <w:r>
        <w:rPr>
          <w:rFonts w:eastAsia="標楷體" w:hint="eastAsia"/>
        </w:rPr>
        <w:t>教授</w:t>
      </w:r>
      <w:r w:rsidRPr="0097372C">
        <w:rPr>
          <w:rFonts w:eastAsia="標楷體"/>
        </w:rPr>
        <w:t>的看法，是指任何不直接與生產有關的成本</w:t>
      </w:r>
      <w:r>
        <w:rPr>
          <w:rFonts w:eastAsia="標楷體" w:hint="eastAsia"/>
        </w:rPr>
        <w:t>，詳見</w:t>
      </w:r>
      <w:r>
        <w:rPr>
          <w:rFonts w:eastAsia="標楷體" w:hint="eastAsia"/>
        </w:rPr>
        <w:t>Cheung(1998)</w:t>
      </w:r>
      <w:r>
        <w:rPr>
          <w:rFonts w:eastAsia="標楷體" w:hint="eastAsia"/>
        </w:rPr>
        <w:t>。</w:t>
      </w:r>
    </w:p>
  </w:footnote>
  <w:footnote w:id="3">
    <w:p w:rsidR="0098590E" w:rsidRPr="00240C70" w:rsidRDefault="0098590E" w:rsidP="0098590E">
      <w:pPr>
        <w:pStyle w:val="af4"/>
        <w:keepLines/>
        <w:jc w:val="both"/>
        <w:rPr>
          <w:rFonts w:eastAsia="標楷體"/>
        </w:rPr>
      </w:pPr>
      <w:r w:rsidRPr="00240C70">
        <w:rPr>
          <w:rStyle w:val="aff6"/>
          <w:rFonts w:eastAsia="標楷體"/>
        </w:rPr>
        <w:footnoteRef/>
      </w:r>
      <w:r w:rsidRPr="00240C70">
        <w:rPr>
          <w:rFonts w:eastAsia="標楷體"/>
        </w:rPr>
        <w:t>Coase</w:t>
      </w:r>
      <w:r w:rsidRPr="00240C70">
        <w:rPr>
          <w:rFonts w:eastAsia="標楷體"/>
        </w:rPr>
        <w:t>指出，</w:t>
      </w:r>
      <w:r>
        <w:rPr>
          <w:rFonts w:eastAsia="標楷體" w:hint="eastAsia"/>
        </w:rPr>
        <w:t>為了進行市場交易，人們必須尋找願意與之交易的對象，告知交易的意願及條件，與之議價並敲定價格、簽訂契約，後續仍要進行檢驗，以確定對方是否遵守契約規定；後進學者據此提出常見的</w:t>
      </w:r>
      <w:r w:rsidRPr="00240C70">
        <w:rPr>
          <w:rFonts w:eastAsia="標楷體"/>
        </w:rPr>
        <w:t>交易成本至少有三種</w:t>
      </w:r>
      <w:r>
        <w:rPr>
          <w:rFonts w:eastAsia="標楷體" w:hint="eastAsia"/>
        </w:rPr>
        <w:t>：</w:t>
      </w:r>
      <w:r w:rsidRPr="00240C70">
        <w:rPr>
          <w:rFonts w:eastAsia="標楷體"/>
        </w:rPr>
        <w:t>搜尋資訊、協商議價</w:t>
      </w:r>
      <w:r>
        <w:rPr>
          <w:rFonts w:eastAsia="標楷體" w:hint="eastAsia"/>
        </w:rPr>
        <w:t>及</w:t>
      </w:r>
      <w:r w:rsidRPr="00240C70">
        <w:rPr>
          <w:rFonts w:eastAsia="標楷體"/>
        </w:rPr>
        <w:t>執行法律的成本。</w:t>
      </w:r>
      <w:r>
        <w:rPr>
          <w:rFonts w:eastAsia="標楷體" w:hint="eastAsia"/>
        </w:rPr>
        <w:t>詳見</w:t>
      </w:r>
      <w:r>
        <w:rPr>
          <w:rFonts w:eastAsia="標楷體" w:hint="eastAsia"/>
        </w:rPr>
        <w:t>Coase(1988)</w:t>
      </w:r>
      <w:r>
        <w:rPr>
          <w:rFonts w:eastAsia="標楷體" w:hint="eastAsia"/>
        </w:rPr>
        <w:t>。</w:t>
      </w:r>
    </w:p>
  </w:footnote>
  <w:footnote w:id="4">
    <w:p w:rsidR="0098590E" w:rsidRPr="007C3940" w:rsidRDefault="0098590E" w:rsidP="0098590E">
      <w:pPr>
        <w:pStyle w:val="af4"/>
        <w:rPr>
          <w:rFonts w:eastAsia="標楷體"/>
        </w:rPr>
      </w:pPr>
      <w:r w:rsidRPr="007C3940">
        <w:rPr>
          <w:rStyle w:val="aff6"/>
          <w:rFonts w:eastAsia="標楷體"/>
        </w:rPr>
        <w:footnoteRef/>
      </w:r>
      <w:r w:rsidRPr="007C3940">
        <w:rPr>
          <w:rFonts w:eastAsia="標楷體"/>
        </w:rPr>
        <w:t>Williamson(</w:t>
      </w:r>
      <w:r>
        <w:rPr>
          <w:rFonts w:eastAsia="標楷體" w:hint="eastAsia"/>
        </w:rPr>
        <w:t>1975</w:t>
      </w:r>
      <w:r w:rsidRPr="007C3940">
        <w:rPr>
          <w:rFonts w:eastAsia="標楷體"/>
        </w:rPr>
        <w:t>)</w:t>
      </w:r>
      <w:r w:rsidRPr="007C3940">
        <w:rPr>
          <w:rFonts w:eastAsia="標楷體"/>
        </w:rPr>
        <w:t>後續</w:t>
      </w:r>
      <w:r>
        <w:rPr>
          <w:rFonts w:eastAsia="標楷體" w:hint="eastAsia"/>
        </w:rPr>
        <w:t>研究</w:t>
      </w:r>
      <w:r w:rsidRPr="007C3940">
        <w:rPr>
          <w:rFonts w:eastAsia="標楷體"/>
        </w:rPr>
        <w:t>補充，</w:t>
      </w:r>
      <w:r>
        <w:rPr>
          <w:rFonts w:eastAsia="標楷體" w:hint="eastAsia"/>
        </w:rPr>
        <w:t>有多項因素都會造成交易成本上升，例如：</w:t>
      </w:r>
      <w:r w:rsidRPr="007C3940">
        <w:rPr>
          <w:rFonts w:eastAsia="標楷體"/>
        </w:rPr>
        <w:t>人的有限理性</w:t>
      </w:r>
      <w:r>
        <w:rPr>
          <w:rFonts w:eastAsia="標楷體" w:hint="eastAsia"/>
        </w:rPr>
        <w:t>、投機行為等。</w:t>
      </w:r>
    </w:p>
  </w:footnote>
  <w:footnote w:id="5">
    <w:p w:rsidR="0098590E" w:rsidRPr="000D5778" w:rsidRDefault="0098590E" w:rsidP="0098590E">
      <w:pPr>
        <w:pStyle w:val="af4"/>
        <w:keepLines/>
        <w:rPr>
          <w:rFonts w:eastAsia="標楷體"/>
        </w:rPr>
      </w:pPr>
      <w:r w:rsidRPr="000D5778">
        <w:rPr>
          <w:rStyle w:val="aff6"/>
          <w:rFonts w:eastAsia="標楷體"/>
        </w:rPr>
        <w:footnoteRef/>
      </w:r>
      <w:r w:rsidRPr="000D5778">
        <w:rPr>
          <w:rFonts w:eastAsia="標楷體"/>
        </w:rPr>
        <w:t xml:space="preserve"> </w:t>
      </w:r>
      <w:r w:rsidRPr="000D5778">
        <w:rPr>
          <w:rFonts w:eastAsia="標楷體"/>
        </w:rPr>
        <w:t>員工分紅</w:t>
      </w:r>
      <w:r>
        <w:rPr>
          <w:rFonts w:eastAsia="標楷體" w:hint="eastAsia"/>
        </w:rPr>
        <w:t>在國外行之有年</w:t>
      </w:r>
      <w:r w:rsidRPr="000D5778">
        <w:rPr>
          <w:rFonts w:eastAsia="標楷體"/>
        </w:rPr>
        <w:t>，</w:t>
      </w:r>
      <w:r>
        <w:rPr>
          <w:rFonts w:eastAsia="標楷體" w:hint="eastAsia"/>
        </w:rPr>
        <w:t>員工分紅入股則為台灣首創；直到</w:t>
      </w:r>
      <w:r w:rsidRPr="000D5778">
        <w:rPr>
          <w:rFonts w:eastAsia="標楷體"/>
        </w:rPr>
        <w:t>2008</w:t>
      </w:r>
      <w:r w:rsidRPr="000D5778">
        <w:rPr>
          <w:rFonts w:eastAsia="標楷體"/>
        </w:rPr>
        <w:t>年員工分紅入股費用化上路</w:t>
      </w:r>
      <w:r>
        <w:rPr>
          <w:rFonts w:eastAsia="標楷體" w:hint="eastAsia"/>
        </w:rPr>
        <w:t>後，才改以市價計算並認列費用</w:t>
      </w:r>
      <w:r w:rsidRPr="000D5778">
        <w:rPr>
          <w:rFonts w:eastAsia="標楷體"/>
        </w:rPr>
        <w:t>。</w:t>
      </w:r>
      <w:r>
        <w:rPr>
          <w:rFonts w:eastAsia="標楷體" w:hint="eastAsia"/>
        </w:rPr>
        <w:t>詳見蔡文達</w:t>
      </w:r>
      <w:r>
        <w:rPr>
          <w:rFonts w:eastAsia="標楷體" w:hint="eastAsia"/>
        </w:rPr>
        <w:t>(2003)</w:t>
      </w:r>
      <w:r>
        <w:rPr>
          <w:rFonts w:eastAsia="標楷體" w:hint="eastAsia"/>
        </w:rPr>
        <w:t>與陳永霖</w:t>
      </w:r>
      <w:r>
        <w:rPr>
          <w:rFonts w:eastAsia="標楷體"/>
        </w:rPr>
        <w:t>(</w:t>
      </w:r>
      <w:r>
        <w:rPr>
          <w:rFonts w:eastAsia="標楷體" w:hint="eastAsia"/>
        </w:rPr>
        <w:t>2010)</w:t>
      </w:r>
      <w:r>
        <w:rPr>
          <w:rFonts w:eastAsia="標楷體" w:hint="eastAsia"/>
        </w:rPr>
        <w:t>。</w:t>
      </w:r>
    </w:p>
  </w:footnote>
  <w:footnote w:id="6">
    <w:p w:rsidR="0098590E" w:rsidRDefault="0098590E" w:rsidP="0098590E">
      <w:pPr>
        <w:pStyle w:val="af4"/>
        <w:keepLines/>
      </w:pPr>
      <w:r>
        <w:rPr>
          <w:rStyle w:val="aff6"/>
        </w:rPr>
        <w:footnoteRef/>
      </w:r>
      <w:r w:rsidRPr="00194B81">
        <w:rPr>
          <w:rFonts w:eastAsia="標楷體"/>
        </w:rPr>
        <w:t xml:space="preserve"> </w:t>
      </w:r>
      <w:r>
        <w:rPr>
          <w:rFonts w:eastAsia="標楷體" w:hint="eastAsia"/>
        </w:rPr>
        <w:t>按</w:t>
      </w:r>
      <w:r w:rsidRPr="00194B81">
        <w:rPr>
          <w:rFonts w:eastAsia="標楷體"/>
        </w:rPr>
        <w:t>台電估算全台用戶實際用電情形，修正方案將有</w:t>
      </w:r>
      <w:r w:rsidRPr="00194B81">
        <w:rPr>
          <w:rFonts w:eastAsia="標楷體"/>
        </w:rPr>
        <w:t>85</w:t>
      </w:r>
      <w:r>
        <w:rPr>
          <w:rFonts w:eastAsia="標楷體" w:hint="eastAsia"/>
        </w:rPr>
        <w:t>％</w:t>
      </w:r>
      <w:r w:rsidRPr="00194B81">
        <w:rPr>
          <w:rFonts w:eastAsia="標楷體"/>
        </w:rPr>
        <w:t>住宅及</w:t>
      </w:r>
      <w:r w:rsidRPr="00194B81">
        <w:rPr>
          <w:rFonts w:eastAsia="標楷體"/>
        </w:rPr>
        <w:t>80</w:t>
      </w:r>
      <w:r>
        <w:rPr>
          <w:rFonts w:eastAsia="標楷體" w:hint="eastAsia"/>
        </w:rPr>
        <w:t>％</w:t>
      </w:r>
      <w:r w:rsidRPr="00194B81">
        <w:rPr>
          <w:rFonts w:eastAsia="標楷體"/>
        </w:rPr>
        <w:t>小商店電費不會受到影響，中大型商業及各</w:t>
      </w:r>
      <w:r>
        <w:rPr>
          <w:rFonts w:eastAsia="標楷體" w:hint="eastAsia"/>
        </w:rPr>
        <w:t>型</w:t>
      </w:r>
      <w:r w:rsidRPr="00194B81">
        <w:rPr>
          <w:rFonts w:eastAsia="標楷體"/>
        </w:rPr>
        <w:t>工業調幅</w:t>
      </w:r>
      <w:r>
        <w:rPr>
          <w:rFonts w:eastAsia="標楷體" w:hint="eastAsia"/>
        </w:rPr>
        <w:t>則</w:t>
      </w:r>
      <w:r w:rsidRPr="00194B81">
        <w:rPr>
          <w:rFonts w:eastAsia="標楷體"/>
        </w:rPr>
        <w:t>為</w:t>
      </w:r>
      <w:r w:rsidRPr="00194B81">
        <w:rPr>
          <w:rFonts w:eastAsia="標楷體"/>
        </w:rPr>
        <w:t>10.4</w:t>
      </w:r>
      <w:r w:rsidRPr="00194B81">
        <w:rPr>
          <w:rFonts w:eastAsia="標楷體"/>
        </w:rPr>
        <w:t>％至</w:t>
      </w:r>
      <w:r w:rsidRPr="00194B81">
        <w:rPr>
          <w:rFonts w:eastAsia="標楷體"/>
        </w:rPr>
        <w:t>12.2</w:t>
      </w:r>
      <w:r w:rsidRPr="00194B81">
        <w:rPr>
          <w:rFonts w:eastAsia="標楷體"/>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2E" w:rsidRPr="0028165F" w:rsidRDefault="0069742E"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5A069A"/>
    <w:multiLevelType w:val="hybridMultilevel"/>
    <w:tmpl w:val="84DC84A8"/>
    <w:lvl w:ilvl="0" w:tplc="FDD0E1A8">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723D69"/>
    <w:multiLevelType w:val="hybridMultilevel"/>
    <w:tmpl w:val="593CA9C4"/>
    <w:lvl w:ilvl="0" w:tplc="722EC11E">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3C803AB"/>
    <w:multiLevelType w:val="hybridMultilevel"/>
    <w:tmpl w:val="AEE06C26"/>
    <w:lvl w:ilvl="0" w:tplc="3572DA7E">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7">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04A5E1E"/>
    <w:multiLevelType w:val="hybridMultilevel"/>
    <w:tmpl w:val="6D4C821E"/>
    <w:lvl w:ilvl="0" w:tplc="143EFFE2">
      <w:start w:val="1"/>
      <w:numFmt w:val="bullet"/>
      <w:lvlText w:val=""/>
      <w:lvlJc w:val="left"/>
      <w:pPr>
        <w:tabs>
          <w:tab w:val="num" w:pos="960"/>
        </w:tabs>
        <w:ind w:left="960"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2">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777338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7941B94"/>
    <w:multiLevelType w:val="hybridMultilevel"/>
    <w:tmpl w:val="DB527D0C"/>
    <w:lvl w:ilvl="0" w:tplc="D3B0C218">
      <w:start w:val="1"/>
      <w:numFmt w:val="taiwaneseCountingThousand"/>
      <w:lvlText w:val="（%1）"/>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79700FA"/>
    <w:multiLevelType w:val="hybridMultilevel"/>
    <w:tmpl w:val="CE5669FE"/>
    <w:lvl w:ilvl="0" w:tplc="3FC24D86">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40">
    <w:nsid w:val="5A15262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2">
    <w:nsid w:val="5CAC71D3"/>
    <w:multiLevelType w:val="hybridMultilevel"/>
    <w:tmpl w:val="C0F8A1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6DD96865"/>
    <w:multiLevelType w:val="hybridMultilevel"/>
    <w:tmpl w:val="A34E9636"/>
    <w:lvl w:ilvl="0" w:tplc="243462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43"/>
  </w:num>
  <w:num w:numId="3">
    <w:abstractNumId w:val="11"/>
  </w:num>
  <w:num w:numId="4">
    <w:abstractNumId w:val="41"/>
  </w:num>
  <w:num w:numId="5">
    <w:abstractNumId w:val="27"/>
  </w:num>
  <w:num w:numId="6">
    <w:abstractNumId w:val="49"/>
  </w:num>
  <w:num w:numId="7">
    <w:abstractNumId w:val="1"/>
  </w:num>
  <w:num w:numId="8">
    <w:abstractNumId w:val="20"/>
  </w:num>
  <w:num w:numId="9">
    <w:abstractNumId w:val="14"/>
  </w:num>
  <w:num w:numId="10">
    <w:abstractNumId w:val="0"/>
  </w:num>
  <w:num w:numId="11">
    <w:abstractNumId w:val="28"/>
  </w:num>
  <w:num w:numId="12">
    <w:abstractNumId w:val="22"/>
  </w:num>
  <w:num w:numId="13">
    <w:abstractNumId w:val="26"/>
  </w:num>
  <w:num w:numId="14">
    <w:abstractNumId w:val="35"/>
  </w:num>
  <w:num w:numId="15">
    <w:abstractNumId w:val="16"/>
  </w:num>
  <w:num w:numId="16">
    <w:abstractNumId w:val="15"/>
  </w:num>
  <w:num w:numId="17">
    <w:abstractNumId w:val="46"/>
  </w:num>
  <w:num w:numId="18">
    <w:abstractNumId w:val="45"/>
  </w:num>
  <w:num w:numId="19">
    <w:abstractNumId w:val="9"/>
  </w:num>
  <w:num w:numId="20">
    <w:abstractNumId w:val="29"/>
  </w:num>
  <w:num w:numId="21">
    <w:abstractNumId w:val="23"/>
  </w:num>
  <w:num w:numId="22">
    <w:abstractNumId w:val="33"/>
  </w:num>
  <w:num w:numId="23">
    <w:abstractNumId w:val="47"/>
  </w:num>
  <w:num w:numId="24">
    <w:abstractNumId w:val="30"/>
  </w:num>
  <w:num w:numId="25">
    <w:abstractNumId w:val="34"/>
  </w:num>
  <w:num w:numId="26">
    <w:abstractNumId w:val="21"/>
  </w:num>
  <w:num w:numId="27">
    <w:abstractNumId w:val="24"/>
  </w:num>
  <w:num w:numId="28">
    <w:abstractNumId w:val="7"/>
  </w:num>
  <w:num w:numId="29">
    <w:abstractNumId w:val="2"/>
  </w:num>
  <w:num w:numId="30">
    <w:abstractNumId w:val="32"/>
  </w:num>
  <w:num w:numId="31">
    <w:abstractNumId w:val="25"/>
  </w:num>
  <w:num w:numId="32">
    <w:abstractNumId w:val="6"/>
  </w:num>
  <w:num w:numId="33">
    <w:abstractNumId w:val="44"/>
  </w:num>
  <w:num w:numId="34">
    <w:abstractNumId w:val="13"/>
  </w:num>
  <w:num w:numId="35">
    <w:abstractNumId w:val="18"/>
  </w:num>
  <w:num w:numId="36">
    <w:abstractNumId w:val="19"/>
  </w:num>
  <w:num w:numId="37">
    <w:abstractNumId w:val="12"/>
  </w:num>
  <w:num w:numId="38">
    <w:abstractNumId w:val="17"/>
  </w:num>
  <w:num w:numId="39">
    <w:abstractNumId w:val="10"/>
  </w:num>
  <w:num w:numId="40">
    <w:abstractNumId w:val="40"/>
  </w:num>
  <w:num w:numId="41">
    <w:abstractNumId w:val="36"/>
  </w:num>
  <w:num w:numId="42">
    <w:abstractNumId w:val="5"/>
  </w:num>
  <w:num w:numId="43">
    <w:abstractNumId w:val="8"/>
  </w:num>
  <w:num w:numId="44">
    <w:abstractNumId w:val="3"/>
  </w:num>
  <w:num w:numId="45">
    <w:abstractNumId w:val="42"/>
  </w:num>
  <w:num w:numId="46">
    <w:abstractNumId w:val="48"/>
  </w:num>
  <w:num w:numId="47">
    <w:abstractNumId w:val="38"/>
  </w:num>
  <w:num w:numId="48">
    <w:abstractNumId w:val="4"/>
  </w:num>
  <w:num w:numId="49">
    <w:abstractNumId w:val="37"/>
  </w:num>
  <w:num w:numId="50">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B70"/>
    <w:rsid w:val="0001528C"/>
    <w:rsid w:val="00015A61"/>
    <w:rsid w:val="00015DC7"/>
    <w:rsid w:val="00015EAD"/>
    <w:rsid w:val="00015F4C"/>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4FDD"/>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24BA"/>
    <w:rsid w:val="000432CD"/>
    <w:rsid w:val="00043376"/>
    <w:rsid w:val="0004469E"/>
    <w:rsid w:val="00044C00"/>
    <w:rsid w:val="000456F1"/>
    <w:rsid w:val="00045861"/>
    <w:rsid w:val="00047ECB"/>
    <w:rsid w:val="00047EEF"/>
    <w:rsid w:val="0005018C"/>
    <w:rsid w:val="000504A0"/>
    <w:rsid w:val="0005128D"/>
    <w:rsid w:val="000516FB"/>
    <w:rsid w:val="0005182B"/>
    <w:rsid w:val="0005285C"/>
    <w:rsid w:val="000530D2"/>
    <w:rsid w:val="000537A8"/>
    <w:rsid w:val="000539D4"/>
    <w:rsid w:val="00055F32"/>
    <w:rsid w:val="000560DD"/>
    <w:rsid w:val="000563C7"/>
    <w:rsid w:val="0005695F"/>
    <w:rsid w:val="00056D47"/>
    <w:rsid w:val="00056FAD"/>
    <w:rsid w:val="00057416"/>
    <w:rsid w:val="00057D17"/>
    <w:rsid w:val="00057E12"/>
    <w:rsid w:val="00057FD8"/>
    <w:rsid w:val="000600B0"/>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600"/>
    <w:rsid w:val="0006695E"/>
    <w:rsid w:val="00066DCE"/>
    <w:rsid w:val="00066E44"/>
    <w:rsid w:val="00067D64"/>
    <w:rsid w:val="0007016B"/>
    <w:rsid w:val="0007033D"/>
    <w:rsid w:val="0007033F"/>
    <w:rsid w:val="00070B8A"/>
    <w:rsid w:val="00070D9D"/>
    <w:rsid w:val="00070FB3"/>
    <w:rsid w:val="000711C2"/>
    <w:rsid w:val="000717AD"/>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247"/>
    <w:rsid w:val="00086C60"/>
    <w:rsid w:val="000876E7"/>
    <w:rsid w:val="00090132"/>
    <w:rsid w:val="0009017C"/>
    <w:rsid w:val="000905C6"/>
    <w:rsid w:val="00091033"/>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FC2"/>
    <w:rsid w:val="000D127B"/>
    <w:rsid w:val="000D1563"/>
    <w:rsid w:val="000D183D"/>
    <w:rsid w:val="000D188D"/>
    <w:rsid w:val="000D1CA7"/>
    <w:rsid w:val="000D1CD4"/>
    <w:rsid w:val="000D1E18"/>
    <w:rsid w:val="000D3610"/>
    <w:rsid w:val="000D3D89"/>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58C"/>
    <w:rsid w:val="000E6CE7"/>
    <w:rsid w:val="000E6D86"/>
    <w:rsid w:val="000E74AA"/>
    <w:rsid w:val="000E78D5"/>
    <w:rsid w:val="000E7B17"/>
    <w:rsid w:val="000E7BF8"/>
    <w:rsid w:val="000F050D"/>
    <w:rsid w:val="000F07A1"/>
    <w:rsid w:val="000F0AD2"/>
    <w:rsid w:val="000F0BA1"/>
    <w:rsid w:val="000F1AF8"/>
    <w:rsid w:val="000F1B70"/>
    <w:rsid w:val="000F2778"/>
    <w:rsid w:val="000F2915"/>
    <w:rsid w:val="000F2E66"/>
    <w:rsid w:val="000F31D3"/>
    <w:rsid w:val="000F332D"/>
    <w:rsid w:val="000F370A"/>
    <w:rsid w:val="000F3836"/>
    <w:rsid w:val="000F5160"/>
    <w:rsid w:val="000F52A5"/>
    <w:rsid w:val="000F5496"/>
    <w:rsid w:val="000F5593"/>
    <w:rsid w:val="000F5C19"/>
    <w:rsid w:val="000F67B6"/>
    <w:rsid w:val="000F7CE6"/>
    <w:rsid w:val="000F7E0A"/>
    <w:rsid w:val="00100154"/>
    <w:rsid w:val="0010066E"/>
    <w:rsid w:val="00100D0F"/>
    <w:rsid w:val="0010173C"/>
    <w:rsid w:val="001017A7"/>
    <w:rsid w:val="001018B5"/>
    <w:rsid w:val="00101AC0"/>
    <w:rsid w:val="001022DD"/>
    <w:rsid w:val="001026CE"/>
    <w:rsid w:val="001028E5"/>
    <w:rsid w:val="001030C5"/>
    <w:rsid w:val="001033D2"/>
    <w:rsid w:val="0010365D"/>
    <w:rsid w:val="0010444F"/>
    <w:rsid w:val="00104451"/>
    <w:rsid w:val="001044FF"/>
    <w:rsid w:val="00104511"/>
    <w:rsid w:val="0010458F"/>
    <w:rsid w:val="00104C01"/>
    <w:rsid w:val="00105270"/>
    <w:rsid w:val="001057CE"/>
    <w:rsid w:val="00105BDE"/>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5E"/>
    <w:rsid w:val="00114A68"/>
    <w:rsid w:val="00114ABD"/>
    <w:rsid w:val="001152BC"/>
    <w:rsid w:val="001153EB"/>
    <w:rsid w:val="00115A12"/>
    <w:rsid w:val="0011656D"/>
    <w:rsid w:val="00116708"/>
    <w:rsid w:val="0011683B"/>
    <w:rsid w:val="00116B04"/>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B0"/>
    <w:rsid w:val="0013700E"/>
    <w:rsid w:val="00137475"/>
    <w:rsid w:val="00137E3E"/>
    <w:rsid w:val="00140551"/>
    <w:rsid w:val="00140666"/>
    <w:rsid w:val="00140D90"/>
    <w:rsid w:val="00140E81"/>
    <w:rsid w:val="00141CD2"/>
    <w:rsid w:val="00142710"/>
    <w:rsid w:val="00142F22"/>
    <w:rsid w:val="00143337"/>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898"/>
    <w:rsid w:val="00152F49"/>
    <w:rsid w:val="00152FEA"/>
    <w:rsid w:val="001532C9"/>
    <w:rsid w:val="00153505"/>
    <w:rsid w:val="00153507"/>
    <w:rsid w:val="0015376C"/>
    <w:rsid w:val="00153AC2"/>
    <w:rsid w:val="00153C77"/>
    <w:rsid w:val="00153D78"/>
    <w:rsid w:val="00154477"/>
    <w:rsid w:val="001545E7"/>
    <w:rsid w:val="001556D2"/>
    <w:rsid w:val="00155A53"/>
    <w:rsid w:val="00155A54"/>
    <w:rsid w:val="00155B6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7B7"/>
    <w:rsid w:val="00166D08"/>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667"/>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CD"/>
    <w:rsid w:val="0018425F"/>
    <w:rsid w:val="00184FF6"/>
    <w:rsid w:val="001859AC"/>
    <w:rsid w:val="00185FC9"/>
    <w:rsid w:val="00186538"/>
    <w:rsid w:val="001868A9"/>
    <w:rsid w:val="00186A9F"/>
    <w:rsid w:val="001872F9"/>
    <w:rsid w:val="0018730A"/>
    <w:rsid w:val="00187443"/>
    <w:rsid w:val="001878E1"/>
    <w:rsid w:val="00187900"/>
    <w:rsid w:val="00187984"/>
    <w:rsid w:val="00187C50"/>
    <w:rsid w:val="00187D66"/>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8EF"/>
    <w:rsid w:val="001D0F87"/>
    <w:rsid w:val="001D10FA"/>
    <w:rsid w:val="001D1D7E"/>
    <w:rsid w:val="001D3146"/>
    <w:rsid w:val="001D3932"/>
    <w:rsid w:val="001D3965"/>
    <w:rsid w:val="001D3F2A"/>
    <w:rsid w:val="001D461A"/>
    <w:rsid w:val="001D48E2"/>
    <w:rsid w:val="001D499E"/>
    <w:rsid w:val="001D4CA9"/>
    <w:rsid w:val="001D4E50"/>
    <w:rsid w:val="001D5182"/>
    <w:rsid w:val="001D55DC"/>
    <w:rsid w:val="001D5E52"/>
    <w:rsid w:val="001D6741"/>
    <w:rsid w:val="001D6FB6"/>
    <w:rsid w:val="001D7A6B"/>
    <w:rsid w:val="001D7DCD"/>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EA8"/>
    <w:rsid w:val="001F3FA2"/>
    <w:rsid w:val="001F4C28"/>
    <w:rsid w:val="001F5AB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273"/>
    <w:rsid w:val="00205613"/>
    <w:rsid w:val="00205624"/>
    <w:rsid w:val="002058D9"/>
    <w:rsid w:val="00205987"/>
    <w:rsid w:val="00205C72"/>
    <w:rsid w:val="00205F1A"/>
    <w:rsid w:val="00206664"/>
    <w:rsid w:val="00206FEF"/>
    <w:rsid w:val="002076AC"/>
    <w:rsid w:val="00207C57"/>
    <w:rsid w:val="002104D6"/>
    <w:rsid w:val="00210821"/>
    <w:rsid w:val="00210988"/>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57F"/>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E4B"/>
    <w:rsid w:val="00275F02"/>
    <w:rsid w:val="00275FD9"/>
    <w:rsid w:val="00276119"/>
    <w:rsid w:val="002768B7"/>
    <w:rsid w:val="00276ADA"/>
    <w:rsid w:val="00276BD8"/>
    <w:rsid w:val="00276D6E"/>
    <w:rsid w:val="002774EE"/>
    <w:rsid w:val="00277A20"/>
    <w:rsid w:val="00280267"/>
    <w:rsid w:val="00280ACC"/>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87F4D"/>
    <w:rsid w:val="002901F7"/>
    <w:rsid w:val="002908BC"/>
    <w:rsid w:val="0029119E"/>
    <w:rsid w:val="00292990"/>
    <w:rsid w:val="00292BA7"/>
    <w:rsid w:val="00292D6C"/>
    <w:rsid w:val="00292DA2"/>
    <w:rsid w:val="00293408"/>
    <w:rsid w:val="00293B4D"/>
    <w:rsid w:val="00294651"/>
    <w:rsid w:val="0029516F"/>
    <w:rsid w:val="002952FA"/>
    <w:rsid w:val="002953B5"/>
    <w:rsid w:val="0029703A"/>
    <w:rsid w:val="0029719D"/>
    <w:rsid w:val="0029744F"/>
    <w:rsid w:val="002A094E"/>
    <w:rsid w:val="002A0BA2"/>
    <w:rsid w:val="002A138B"/>
    <w:rsid w:val="002A2F23"/>
    <w:rsid w:val="002A30B7"/>
    <w:rsid w:val="002A369D"/>
    <w:rsid w:val="002A47D9"/>
    <w:rsid w:val="002A4A14"/>
    <w:rsid w:val="002A4C5F"/>
    <w:rsid w:val="002A50C2"/>
    <w:rsid w:val="002A5162"/>
    <w:rsid w:val="002A5AB4"/>
    <w:rsid w:val="002A644C"/>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3EC"/>
    <w:rsid w:val="002B4958"/>
    <w:rsid w:val="002B4CD8"/>
    <w:rsid w:val="002B4D72"/>
    <w:rsid w:val="002B53A0"/>
    <w:rsid w:val="002B5939"/>
    <w:rsid w:val="002B6053"/>
    <w:rsid w:val="002B621B"/>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817"/>
    <w:rsid w:val="002D128B"/>
    <w:rsid w:val="002D1564"/>
    <w:rsid w:val="002D1EA1"/>
    <w:rsid w:val="002D21EC"/>
    <w:rsid w:val="002D2A0F"/>
    <w:rsid w:val="002D2FC3"/>
    <w:rsid w:val="002D32BD"/>
    <w:rsid w:val="002D35B4"/>
    <w:rsid w:val="002D464E"/>
    <w:rsid w:val="002D5205"/>
    <w:rsid w:val="002D593E"/>
    <w:rsid w:val="002D5A74"/>
    <w:rsid w:val="002D6620"/>
    <w:rsid w:val="002D6E6F"/>
    <w:rsid w:val="002D6E7D"/>
    <w:rsid w:val="002D717B"/>
    <w:rsid w:val="002D7AEC"/>
    <w:rsid w:val="002D7C22"/>
    <w:rsid w:val="002D7DFE"/>
    <w:rsid w:val="002E0741"/>
    <w:rsid w:val="002E0F5F"/>
    <w:rsid w:val="002E1190"/>
    <w:rsid w:val="002E1F6E"/>
    <w:rsid w:val="002E2656"/>
    <w:rsid w:val="002E303C"/>
    <w:rsid w:val="002E31B9"/>
    <w:rsid w:val="002E3B9F"/>
    <w:rsid w:val="002E4630"/>
    <w:rsid w:val="002E5D0C"/>
    <w:rsid w:val="002E5F9F"/>
    <w:rsid w:val="002E64FA"/>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551"/>
    <w:rsid w:val="002F4554"/>
    <w:rsid w:val="002F5D88"/>
    <w:rsid w:val="002F5F6B"/>
    <w:rsid w:val="002F68E4"/>
    <w:rsid w:val="002F6FB0"/>
    <w:rsid w:val="002F78F3"/>
    <w:rsid w:val="002F7A62"/>
    <w:rsid w:val="002F7CE3"/>
    <w:rsid w:val="0030012B"/>
    <w:rsid w:val="00300715"/>
    <w:rsid w:val="00300A8D"/>
    <w:rsid w:val="003010F5"/>
    <w:rsid w:val="00301119"/>
    <w:rsid w:val="00301601"/>
    <w:rsid w:val="0030174D"/>
    <w:rsid w:val="0030214B"/>
    <w:rsid w:val="00302292"/>
    <w:rsid w:val="003028AD"/>
    <w:rsid w:val="00303583"/>
    <w:rsid w:val="00303D11"/>
    <w:rsid w:val="00304D42"/>
    <w:rsid w:val="0030528E"/>
    <w:rsid w:val="00305902"/>
    <w:rsid w:val="00305F55"/>
    <w:rsid w:val="00306B21"/>
    <w:rsid w:val="00306F4C"/>
    <w:rsid w:val="00306F5A"/>
    <w:rsid w:val="00307D48"/>
    <w:rsid w:val="0031017B"/>
    <w:rsid w:val="003101CC"/>
    <w:rsid w:val="00310A94"/>
    <w:rsid w:val="00310F12"/>
    <w:rsid w:val="00310F2D"/>
    <w:rsid w:val="003111E1"/>
    <w:rsid w:val="0031161E"/>
    <w:rsid w:val="00312878"/>
    <w:rsid w:val="00313053"/>
    <w:rsid w:val="00313126"/>
    <w:rsid w:val="00313315"/>
    <w:rsid w:val="00313672"/>
    <w:rsid w:val="00313BB3"/>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D5C"/>
    <w:rsid w:val="0032514A"/>
    <w:rsid w:val="003257F9"/>
    <w:rsid w:val="00325BC2"/>
    <w:rsid w:val="00325D6A"/>
    <w:rsid w:val="003261F8"/>
    <w:rsid w:val="00326D61"/>
    <w:rsid w:val="0032794D"/>
    <w:rsid w:val="003302B2"/>
    <w:rsid w:val="0033066D"/>
    <w:rsid w:val="003307A2"/>
    <w:rsid w:val="00330CE9"/>
    <w:rsid w:val="00330DEC"/>
    <w:rsid w:val="00330EF2"/>
    <w:rsid w:val="0033143F"/>
    <w:rsid w:val="00332A6A"/>
    <w:rsid w:val="003336EC"/>
    <w:rsid w:val="0033406A"/>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35BE"/>
    <w:rsid w:val="0035360D"/>
    <w:rsid w:val="00353631"/>
    <w:rsid w:val="00353A27"/>
    <w:rsid w:val="00353C79"/>
    <w:rsid w:val="00353C90"/>
    <w:rsid w:val="0035410F"/>
    <w:rsid w:val="00354A29"/>
    <w:rsid w:val="00354F0C"/>
    <w:rsid w:val="00355253"/>
    <w:rsid w:val="003555A1"/>
    <w:rsid w:val="003559E6"/>
    <w:rsid w:val="00355B70"/>
    <w:rsid w:val="00355E58"/>
    <w:rsid w:val="0035611A"/>
    <w:rsid w:val="00356368"/>
    <w:rsid w:val="00356539"/>
    <w:rsid w:val="003567DA"/>
    <w:rsid w:val="00356E66"/>
    <w:rsid w:val="00357C2F"/>
    <w:rsid w:val="00357E8F"/>
    <w:rsid w:val="00360A5D"/>
    <w:rsid w:val="00360AB2"/>
    <w:rsid w:val="00360DEA"/>
    <w:rsid w:val="00362130"/>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6BE3"/>
    <w:rsid w:val="00366D50"/>
    <w:rsid w:val="0036728A"/>
    <w:rsid w:val="0036745F"/>
    <w:rsid w:val="00367E63"/>
    <w:rsid w:val="00373DC0"/>
    <w:rsid w:val="00373FEC"/>
    <w:rsid w:val="00374120"/>
    <w:rsid w:val="003744BF"/>
    <w:rsid w:val="00374723"/>
    <w:rsid w:val="003751AB"/>
    <w:rsid w:val="00375800"/>
    <w:rsid w:val="00375E8F"/>
    <w:rsid w:val="00376334"/>
    <w:rsid w:val="00377A21"/>
    <w:rsid w:val="00377B31"/>
    <w:rsid w:val="003805CD"/>
    <w:rsid w:val="0038084A"/>
    <w:rsid w:val="00380855"/>
    <w:rsid w:val="00380879"/>
    <w:rsid w:val="00380A37"/>
    <w:rsid w:val="00381252"/>
    <w:rsid w:val="003814CD"/>
    <w:rsid w:val="00381A37"/>
    <w:rsid w:val="00381B95"/>
    <w:rsid w:val="00381EB2"/>
    <w:rsid w:val="00382155"/>
    <w:rsid w:val="00382762"/>
    <w:rsid w:val="00383056"/>
    <w:rsid w:val="00383747"/>
    <w:rsid w:val="00383D25"/>
    <w:rsid w:val="0038484E"/>
    <w:rsid w:val="00384ACC"/>
    <w:rsid w:val="00385519"/>
    <w:rsid w:val="003857D6"/>
    <w:rsid w:val="00385859"/>
    <w:rsid w:val="00385A38"/>
    <w:rsid w:val="00385E69"/>
    <w:rsid w:val="0038610E"/>
    <w:rsid w:val="00387530"/>
    <w:rsid w:val="00387B77"/>
    <w:rsid w:val="00387EC5"/>
    <w:rsid w:val="00390D29"/>
    <w:rsid w:val="003917FF"/>
    <w:rsid w:val="0039216E"/>
    <w:rsid w:val="00392424"/>
    <w:rsid w:val="003927D9"/>
    <w:rsid w:val="00392885"/>
    <w:rsid w:val="00393B8F"/>
    <w:rsid w:val="0039432B"/>
    <w:rsid w:val="00394649"/>
    <w:rsid w:val="003949AD"/>
    <w:rsid w:val="00395155"/>
    <w:rsid w:val="003955DE"/>
    <w:rsid w:val="00395AB1"/>
    <w:rsid w:val="00395DF8"/>
    <w:rsid w:val="00395FA3"/>
    <w:rsid w:val="00396020"/>
    <w:rsid w:val="00396599"/>
    <w:rsid w:val="00396698"/>
    <w:rsid w:val="003966AF"/>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6D1"/>
    <w:rsid w:val="003B0F16"/>
    <w:rsid w:val="003B1748"/>
    <w:rsid w:val="003B18F6"/>
    <w:rsid w:val="003B1AC6"/>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8AB"/>
    <w:rsid w:val="003D5C15"/>
    <w:rsid w:val="003D6ACA"/>
    <w:rsid w:val="003D6F5C"/>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39BF"/>
    <w:rsid w:val="003E40EF"/>
    <w:rsid w:val="003E4747"/>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0B"/>
    <w:rsid w:val="003F2366"/>
    <w:rsid w:val="003F24B6"/>
    <w:rsid w:val="003F24F7"/>
    <w:rsid w:val="003F272D"/>
    <w:rsid w:val="003F29B8"/>
    <w:rsid w:val="003F2C79"/>
    <w:rsid w:val="003F2E5B"/>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C98"/>
    <w:rsid w:val="004175D3"/>
    <w:rsid w:val="00417BD2"/>
    <w:rsid w:val="00417CC5"/>
    <w:rsid w:val="004203E2"/>
    <w:rsid w:val="004207B2"/>
    <w:rsid w:val="00420913"/>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EA0"/>
    <w:rsid w:val="00431664"/>
    <w:rsid w:val="004322A0"/>
    <w:rsid w:val="0043298B"/>
    <w:rsid w:val="00432B7B"/>
    <w:rsid w:val="004334AC"/>
    <w:rsid w:val="00433581"/>
    <w:rsid w:val="00434349"/>
    <w:rsid w:val="00434467"/>
    <w:rsid w:val="0043469C"/>
    <w:rsid w:val="00434A36"/>
    <w:rsid w:val="00435065"/>
    <w:rsid w:val="0043548F"/>
    <w:rsid w:val="00435530"/>
    <w:rsid w:val="00435D0D"/>
    <w:rsid w:val="00435D33"/>
    <w:rsid w:val="004361BC"/>
    <w:rsid w:val="00436463"/>
    <w:rsid w:val="004366E7"/>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6055"/>
    <w:rsid w:val="0046627F"/>
    <w:rsid w:val="004675C1"/>
    <w:rsid w:val="004676DC"/>
    <w:rsid w:val="00467727"/>
    <w:rsid w:val="00467C9B"/>
    <w:rsid w:val="004705FB"/>
    <w:rsid w:val="00470907"/>
    <w:rsid w:val="0047090A"/>
    <w:rsid w:val="004719B0"/>
    <w:rsid w:val="00471A00"/>
    <w:rsid w:val="00471A98"/>
    <w:rsid w:val="00471CF3"/>
    <w:rsid w:val="004723B4"/>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665"/>
    <w:rsid w:val="004928E7"/>
    <w:rsid w:val="00492BFB"/>
    <w:rsid w:val="00492C17"/>
    <w:rsid w:val="00493174"/>
    <w:rsid w:val="00494B27"/>
    <w:rsid w:val="00495311"/>
    <w:rsid w:val="0049683F"/>
    <w:rsid w:val="00496840"/>
    <w:rsid w:val="00496C76"/>
    <w:rsid w:val="00496DAB"/>
    <w:rsid w:val="004973A0"/>
    <w:rsid w:val="004978D9"/>
    <w:rsid w:val="00497ABC"/>
    <w:rsid w:val="00497C16"/>
    <w:rsid w:val="00497C5B"/>
    <w:rsid w:val="004A0D15"/>
    <w:rsid w:val="004A1026"/>
    <w:rsid w:val="004A1529"/>
    <w:rsid w:val="004A212F"/>
    <w:rsid w:val="004A2374"/>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4D0"/>
    <w:rsid w:val="004B38FE"/>
    <w:rsid w:val="004B3ACC"/>
    <w:rsid w:val="004B3D67"/>
    <w:rsid w:val="004B466C"/>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1705"/>
    <w:rsid w:val="004C17EA"/>
    <w:rsid w:val="004C19C5"/>
    <w:rsid w:val="004C1B95"/>
    <w:rsid w:val="004C1BE6"/>
    <w:rsid w:val="004C204B"/>
    <w:rsid w:val="004C2365"/>
    <w:rsid w:val="004C2447"/>
    <w:rsid w:val="004C2F54"/>
    <w:rsid w:val="004C3048"/>
    <w:rsid w:val="004C32B7"/>
    <w:rsid w:val="004C3834"/>
    <w:rsid w:val="004C3B19"/>
    <w:rsid w:val="004C4CDF"/>
    <w:rsid w:val="004C4D51"/>
    <w:rsid w:val="004C4E1F"/>
    <w:rsid w:val="004C538C"/>
    <w:rsid w:val="004C5A18"/>
    <w:rsid w:val="004C5E72"/>
    <w:rsid w:val="004C5EEE"/>
    <w:rsid w:val="004C5F80"/>
    <w:rsid w:val="004C605C"/>
    <w:rsid w:val="004C691F"/>
    <w:rsid w:val="004C7300"/>
    <w:rsid w:val="004D0957"/>
    <w:rsid w:val="004D0B8D"/>
    <w:rsid w:val="004D199C"/>
    <w:rsid w:val="004D245B"/>
    <w:rsid w:val="004D26CD"/>
    <w:rsid w:val="004D286E"/>
    <w:rsid w:val="004D3171"/>
    <w:rsid w:val="004D3E28"/>
    <w:rsid w:val="004D4366"/>
    <w:rsid w:val="004D4D94"/>
    <w:rsid w:val="004D4E6B"/>
    <w:rsid w:val="004D52ED"/>
    <w:rsid w:val="004D5C62"/>
    <w:rsid w:val="004D612D"/>
    <w:rsid w:val="004D6389"/>
    <w:rsid w:val="004D7204"/>
    <w:rsid w:val="004D7A65"/>
    <w:rsid w:val="004D7F6B"/>
    <w:rsid w:val="004E048D"/>
    <w:rsid w:val="004E08E2"/>
    <w:rsid w:val="004E127B"/>
    <w:rsid w:val="004E1352"/>
    <w:rsid w:val="004E136D"/>
    <w:rsid w:val="004E1D0D"/>
    <w:rsid w:val="004E1D99"/>
    <w:rsid w:val="004E21F4"/>
    <w:rsid w:val="004E261C"/>
    <w:rsid w:val="004E29E0"/>
    <w:rsid w:val="004E2D61"/>
    <w:rsid w:val="004E2DDD"/>
    <w:rsid w:val="004E3273"/>
    <w:rsid w:val="004E3802"/>
    <w:rsid w:val="004E3A97"/>
    <w:rsid w:val="004E3F82"/>
    <w:rsid w:val="004E4CD8"/>
    <w:rsid w:val="004E5101"/>
    <w:rsid w:val="004E62F7"/>
    <w:rsid w:val="004E6391"/>
    <w:rsid w:val="004E6531"/>
    <w:rsid w:val="004E6AA6"/>
    <w:rsid w:val="004E6AD7"/>
    <w:rsid w:val="004E6DB5"/>
    <w:rsid w:val="004E72B3"/>
    <w:rsid w:val="004E7359"/>
    <w:rsid w:val="004E7B19"/>
    <w:rsid w:val="004F0213"/>
    <w:rsid w:val="004F0257"/>
    <w:rsid w:val="004F0296"/>
    <w:rsid w:val="004F08D7"/>
    <w:rsid w:val="004F137B"/>
    <w:rsid w:val="004F1647"/>
    <w:rsid w:val="004F1D11"/>
    <w:rsid w:val="004F1E20"/>
    <w:rsid w:val="004F1F2D"/>
    <w:rsid w:val="004F1FC5"/>
    <w:rsid w:val="004F285F"/>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7EF"/>
    <w:rsid w:val="005018C4"/>
    <w:rsid w:val="00501F70"/>
    <w:rsid w:val="0050225F"/>
    <w:rsid w:val="00502F84"/>
    <w:rsid w:val="0050322E"/>
    <w:rsid w:val="0050349D"/>
    <w:rsid w:val="005039EA"/>
    <w:rsid w:val="00503EED"/>
    <w:rsid w:val="005045A7"/>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6A1"/>
    <w:rsid w:val="00526F27"/>
    <w:rsid w:val="0052720A"/>
    <w:rsid w:val="00527281"/>
    <w:rsid w:val="005300B3"/>
    <w:rsid w:val="005300BC"/>
    <w:rsid w:val="0053016C"/>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19E"/>
    <w:rsid w:val="00551422"/>
    <w:rsid w:val="0055331B"/>
    <w:rsid w:val="005535E4"/>
    <w:rsid w:val="00553808"/>
    <w:rsid w:val="00553A71"/>
    <w:rsid w:val="00554146"/>
    <w:rsid w:val="00554659"/>
    <w:rsid w:val="005549B2"/>
    <w:rsid w:val="0055577C"/>
    <w:rsid w:val="00555929"/>
    <w:rsid w:val="00555BBE"/>
    <w:rsid w:val="00555E54"/>
    <w:rsid w:val="00555E73"/>
    <w:rsid w:val="00555EC7"/>
    <w:rsid w:val="005560CA"/>
    <w:rsid w:val="00556610"/>
    <w:rsid w:val="005568F3"/>
    <w:rsid w:val="00556DCD"/>
    <w:rsid w:val="0055717E"/>
    <w:rsid w:val="00557595"/>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118F"/>
    <w:rsid w:val="005819DA"/>
    <w:rsid w:val="00581EA9"/>
    <w:rsid w:val="0058210D"/>
    <w:rsid w:val="00582683"/>
    <w:rsid w:val="00582789"/>
    <w:rsid w:val="005829AF"/>
    <w:rsid w:val="00582A88"/>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2E0D"/>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DAB"/>
    <w:rsid w:val="005A4149"/>
    <w:rsid w:val="005A46F8"/>
    <w:rsid w:val="005A51A9"/>
    <w:rsid w:val="005A51F9"/>
    <w:rsid w:val="005A627B"/>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1D13"/>
    <w:rsid w:val="005D2440"/>
    <w:rsid w:val="005D28E9"/>
    <w:rsid w:val="005D2BEF"/>
    <w:rsid w:val="005D410E"/>
    <w:rsid w:val="005D4B08"/>
    <w:rsid w:val="005D5931"/>
    <w:rsid w:val="005D660C"/>
    <w:rsid w:val="005D6CEF"/>
    <w:rsid w:val="005D7042"/>
    <w:rsid w:val="005D7248"/>
    <w:rsid w:val="005D7559"/>
    <w:rsid w:val="005E0464"/>
    <w:rsid w:val="005E065B"/>
    <w:rsid w:val="005E0874"/>
    <w:rsid w:val="005E0A89"/>
    <w:rsid w:val="005E0ECE"/>
    <w:rsid w:val="005E145A"/>
    <w:rsid w:val="005E1B34"/>
    <w:rsid w:val="005E23E9"/>
    <w:rsid w:val="005E26D5"/>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17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0A6A"/>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28F"/>
    <w:rsid w:val="00640571"/>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2C9C"/>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F76"/>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33B5"/>
    <w:rsid w:val="00673DB7"/>
    <w:rsid w:val="00674163"/>
    <w:rsid w:val="00674203"/>
    <w:rsid w:val="00674795"/>
    <w:rsid w:val="00674AA7"/>
    <w:rsid w:val="00674FC9"/>
    <w:rsid w:val="006755F3"/>
    <w:rsid w:val="006756F4"/>
    <w:rsid w:val="00675C01"/>
    <w:rsid w:val="006768CD"/>
    <w:rsid w:val="006769E3"/>
    <w:rsid w:val="00676E83"/>
    <w:rsid w:val="0067706B"/>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3BF"/>
    <w:rsid w:val="00683A3E"/>
    <w:rsid w:val="00683C03"/>
    <w:rsid w:val="00684051"/>
    <w:rsid w:val="006859B5"/>
    <w:rsid w:val="006863B4"/>
    <w:rsid w:val="0068759C"/>
    <w:rsid w:val="00687A1D"/>
    <w:rsid w:val="00687AC1"/>
    <w:rsid w:val="006906A2"/>
    <w:rsid w:val="0069073D"/>
    <w:rsid w:val="006920D7"/>
    <w:rsid w:val="0069222B"/>
    <w:rsid w:val="00692828"/>
    <w:rsid w:val="006929E4"/>
    <w:rsid w:val="00692F60"/>
    <w:rsid w:val="00693E9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8C2"/>
    <w:rsid w:val="006A3CDE"/>
    <w:rsid w:val="006A40D7"/>
    <w:rsid w:val="006A435D"/>
    <w:rsid w:val="006A518A"/>
    <w:rsid w:val="006A5457"/>
    <w:rsid w:val="006A54FC"/>
    <w:rsid w:val="006A5ED9"/>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C5F"/>
    <w:rsid w:val="006B42F2"/>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D57"/>
    <w:rsid w:val="006B6EFD"/>
    <w:rsid w:val="006B7726"/>
    <w:rsid w:val="006B7C2A"/>
    <w:rsid w:val="006B7CEF"/>
    <w:rsid w:val="006C03CC"/>
    <w:rsid w:val="006C04B8"/>
    <w:rsid w:val="006C05A0"/>
    <w:rsid w:val="006C05B2"/>
    <w:rsid w:val="006C0BBF"/>
    <w:rsid w:val="006C0DCF"/>
    <w:rsid w:val="006C1440"/>
    <w:rsid w:val="006C1461"/>
    <w:rsid w:val="006C1997"/>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54C"/>
    <w:rsid w:val="006D1626"/>
    <w:rsid w:val="006D1868"/>
    <w:rsid w:val="006D1934"/>
    <w:rsid w:val="006D1950"/>
    <w:rsid w:val="006D199F"/>
    <w:rsid w:val="006D1F58"/>
    <w:rsid w:val="006D207E"/>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A2B"/>
    <w:rsid w:val="006E7BAE"/>
    <w:rsid w:val="006F004B"/>
    <w:rsid w:val="006F0BD0"/>
    <w:rsid w:val="006F0DAA"/>
    <w:rsid w:val="006F184B"/>
    <w:rsid w:val="006F1B89"/>
    <w:rsid w:val="006F1C41"/>
    <w:rsid w:val="006F1FCE"/>
    <w:rsid w:val="006F22DB"/>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1F34"/>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0E51"/>
    <w:rsid w:val="00721238"/>
    <w:rsid w:val="00721588"/>
    <w:rsid w:val="007215C3"/>
    <w:rsid w:val="0072194F"/>
    <w:rsid w:val="00721D7E"/>
    <w:rsid w:val="007227C4"/>
    <w:rsid w:val="00722AE2"/>
    <w:rsid w:val="00722E4E"/>
    <w:rsid w:val="00722F18"/>
    <w:rsid w:val="00725CAA"/>
    <w:rsid w:val="007261DB"/>
    <w:rsid w:val="007261FD"/>
    <w:rsid w:val="0072621F"/>
    <w:rsid w:val="00726736"/>
    <w:rsid w:val="00727130"/>
    <w:rsid w:val="0072726D"/>
    <w:rsid w:val="007279DE"/>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37F"/>
    <w:rsid w:val="00734B14"/>
    <w:rsid w:val="00734B94"/>
    <w:rsid w:val="00734F18"/>
    <w:rsid w:val="007353EE"/>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311"/>
    <w:rsid w:val="00744934"/>
    <w:rsid w:val="00744D40"/>
    <w:rsid w:val="00745213"/>
    <w:rsid w:val="00745230"/>
    <w:rsid w:val="00745EE2"/>
    <w:rsid w:val="007464A3"/>
    <w:rsid w:val="00746669"/>
    <w:rsid w:val="00746C43"/>
    <w:rsid w:val="00747069"/>
    <w:rsid w:val="007471DF"/>
    <w:rsid w:val="0074799D"/>
    <w:rsid w:val="00747DA1"/>
    <w:rsid w:val="00747F17"/>
    <w:rsid w:val="0075006A"/>
    <w:rsid w:val="007504C7"/>
    <w:rsid w:val="0075113A"/>
    <w:rsid w:val="007517F7"/>
    <w:rsid w:val="00751DF6"/>
    <w:rsid w:val="00752353"/>
    <w:rsid w:val="00752754"/>
    <w:rsid w:val="00752B66"/>
    <w:rsid w:val="007534BD"/>
    <w:rsid w:val="00753568"/>
    <w:rsid w:val="00754BCF"/>
    <w:rsid w:val="007550CE"/>
    <w:rsid w:val="007550FA"/>
    <w:rsid w:val="007552B3"/>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51D7"/>
    <w:rsid w:val="007654BF"/>
    <w:rsid w:val="007657FA"/>
    <w:rsid w:val="007658DB"/>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4A8"/>
    <w:rsid w:val="007734DA"/>
    <w:rsid w:val="007738F7"/>
    <w:rsid w:val="00773AA5"/>
    <w:rsid w:val="0077464E"/>
    <w:rsid w:val="00774830"/>
    <w:rsid w:val="00774867"/>
    <w:rsid w:val="00774A40"/>
    <w:rsid w:val="00774E40"/>
    <w:rsid w:val="00775986"/>
    <w:rsid w:val="00775A86"/>
    <w:rsid w:val="007761D5"/>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305"/>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2B74"/>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0DC2"/>
    <w:rsid w:val="007B138A"/>
    <w:rsid w:val="007B19DA"/>
    <w:rsid w:val="007B1A63"/>
    <w:rsid w:val="007B1A88"/>
    <w:rsid w:val="007B1ACF"/>
    <w:rsid w:val="007B1F07"/>
    <w:rsid w:val="007B203F"/>
    <w:rsid w:val="007B2167"/>
    <w:rsid w:val="007B2284"/>
    <w:rsid w:val="007B24E7"/>
    <w:rsid w:val="007B265F"/>
    <w:rsid w:val="007B2916"/>
    <w:rsid w:val="007B32F3"/>
    <w:rsid w:val="007B32FE"/>
    <w:rsid w:val="007B39C3"/>
    <w:rsid w:val="007B3D22"/>
    <w:rsid w:val="007B3D3A"/>
    <w:rsid w:val="007B4BD1"/>
    <w:rsid w:val="007B4C63"/>
    <w:rsid w:val="007B4D76"/>
    <w:rsid w:val="007B4E5D"/>
    <w:rsid w:val="007B5CC5"/>
    <w:rsid w:val="007B625F"/>
    <w:rsid w:val="007B657B"/>
    <w:rsid w:val="007B6A49"/>
    <w:rsid w:val="007B6B9B"/>
    <w:rsid w:val="007B6C1F"/>
    <w:rsid w:val="007B6C7A"/>
    <w:rsid w:val="007B703D"/>
    <w:rsid w:val="007B73D6"/>
    <w:rsid w:val="007B7612"/>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94F"/>
    <w:rsid w:val="007C5A92"/>
    <w:rsid w:val="007C6359"/>
    <w:rsid w:val="007C6496"/>
    <w:rsid w:val="007C6ACF"/>
    <w:rsid w:val="007C6C65"/>
    <w:rsid w:val="007C6E4C"/>
    <w:rsid w:val="007C79F6"/>
    <w:rsid w:val="007C7B67"/>
    <w:rsid w:val="007D02C7"/>
    <w:rsid w:val="007D0593"/>
    <w:rsid w:val="007D08A9"/>
    <w:rsid w:val="007D09D7"/>
    <w:rsid w:val="007D0A28"/>
    <w:rsid w:val="007D0F4B"/>
    <w:rsid w:val="007D0F97"/>
    <w:rsid w:val="007D1AF6"/>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D60"/>
    <w:rsid w:val="007F0DC8"/>
    <w:rsid w:val="007F2E15"/>
    <w:rsid w:val="007F3E77"/>
    <w:rsid w:val="007F3EAE"/>
    <w:rsid w:val="007F4749"/>
    <w:rsid w:val="007F4C42"/>
    <w:rsid w:val="007F4E4C"/>
    <w:rsid w:val="007F54C7"/>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59A"/>
    <w:rsid w:val="0080470F"/>
    <w:rsid w:val="00804B36"/>
    <w:rsid w:val="00804D13"/>
    <w:rsid w:val="00805CC8"/>
    <w:rsid w:val="008062FB"/>
    <w:rsid w:val="0080660F"/>
    <w:rsid w:val="00806BDA"/>
    <w:rsid w:val="0080708E"/>
    <w:rsid w:val="00807299"/>
    <w:rsid w:val="00807898"/>
    <w:rsid w:val="00807BE2"/>
    <w:rsid w:val="00810597"/>
    <w:rsid w:val="0081071F"/>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28"/>
    <w:rsid w:val="00816A54"/>
    <w:rsid w:val="00817912"/>
    <w:rsid w:val="00817DA7"/>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576"/>
    <w:rsid w:val="00827BF4"/>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7BDF"/>
    <w:rsid w:val="00837CB1"/>
    <w:rsid w:val="008404FC"/>
    <w:rsid w:val="00840550"/>
    <w:rsid w:val="008408DA"/>
    <w:rsid w:val="00841935"/>
    <w:rsid w:val="00841E5E"/>
    <w:rsid w:val="008420CA"/>
    <w:rsid w:val="008421BE"/>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B34"/>
    <w:rsid w:val="00853EFA"/>
    <w:rsid w:val="008541A1"/>
    <w:rsid w:val="00854E31"/>
    <w:rsid w:val="00854EDF"/>
    <w:rsid w:val="008560C8"/>
    <w:rsid w:val="00856CEA"/>
    <w:rsid w:val="00856E60"/>
    <w:rsid w:val="008600B6"/>
    <w:rsid w:val="008609CA"/>
    <w:rsid w:val="00860E9E"/>
    <w:rsid w:val="00861DC4"/>
    <w:rsid w:val="00861EBD"/>
    <w:rsid w:val="008621AE"/>
    <w:rsid w:val="00862211"/>
    <w:rsid w:val="00862D6C"/>
    <w:rsid w:val="00862FE6"/>
    <w:rsid w:val="0086364B"/>
    <w:rsid w:val="008638A1"/>
    <w:rsid w:val="00865101"/>
    <w:rsid w:val="00865765"/>
    <w:rsid w:val="008669D9"/>
    <w:rsid w:val="00866A3E"/>
    <w:rsid w:val="00866B34"/>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9E6"/>
    <w:rsid w:val="00874219"/>
    <w:rsid w:val="008748B5"/>
    <w:rsid w:val="00874B11"/>
    <w:rsid w:val="00875551"/>
    <w:rsid w:val="008757A1"/>
    <w:rsid w:val="00875DBF"/>
    <w:rsid w:val="0087672F"/>
    <w:rsid w:val="008770F2"/>
    <w:rsid w:val="0087753F"/>
    <w:rsid w:val="00877875"/>
    <w:rsid w:val="00877AC4"/>
    <w:rsid w:val="00880007"/>
    <w:rsid w:val="00880150"/>
    <w:rsid w:val="0088040B"/>
    <w:rsid w:val="008805B7"/>
    <w:rsid w:val="00880782"/>
    <w:rsid w:val="00880ABD"/>
    <w:rsid w:val="00880DE3"/>
    <w:rsid w:val="00881445"/>
    <w:rsid w:val="00881ECE"/>
    <w:rsid w:val="00881F24"/>
    <w:rsid w:val="00882814"/>
    <w:rsid w:val="00882EA9"/>
    <w:rsid w:val="008833E1"/>
    <w:rsid w:val="00883511"/>
    <w:rsid w:val="008835ED"/>
    <w:rsid w:val="008839C3"/>
    <w:rsid w:val="00883C42"/>
    <w:rsid w:val="00883D12"/>
    <w:rsid w:val="00884563"/>
    <w:rsid w:val="0088488B"/>
    <w:rsid w:val="00884C88"/>
    <w:rsid w:val="00884DA3"/>
    <w:rsid w:val="00884E1A"/>
    <w:rsid w:val="008852B7"/>
    <w:rsid w:val="00885F48"/>
    <w:rsid w:val="00885FDB"/>
    <w:rsid w:val="00886222"/>
    <w:rsid w:val="00886BEF"/>
    <w:rsid w:val="00887E0E"/>
    <w:rsid w:val="00887E49"/>
    <w:rsid w:val="00890DA2"/>
    <w:rsid w:val="00890F2F"/>
    <w:rsid w:val="008911A1"/>
    <w:rsid w:val="008917A1"/>
    <w:rsid w:val="00891C6D"/>
    <w:rsid w:val="00892479"/>
    <w:rsid w:val="0089283D"/>
    <w:rsid w:val="00892C65"/>
    <w:rsid w:val="0089311F"/>
    <w:rsid w:val="008931A3"/>
    <w:rsid w:val="008935AD"/>
    <w:rsid w:val="008936EC"/>
    <w:rsid w:val="00893E36"/>
    <w:rsid w:val="008944D7"/>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61A"/>
    <w:rsid w:val="008B66E0"/>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7F"/>
    <w:rsid w:val="008D26CD"/>
    <w:rsid w:val="008D284E"/>
    <w:rsid w:val="008D2996"/>
    <w:rsid w:val="008D2AE4"/>
    <w:rsid w:val="008D2D7D"/>
    <w:rsid w:val="008D3E44"/>
    <w:rsid w:val="008D412E"/>
    <w:rsid w:val="008D42CE"/>
    <w:rsid w:val="008D534C"/>
    <w:rsid w:val="008D5624"/>
    <w:rsid w:val="008D5756"/>
    <w:rsid w:val="008D5B1D"/>
    <w:rsid w:val="008D5EDD"/>
    <w:rsid w:val="008D6C87"/>
    <w:rsid w:val="008D6DCF"/>
    <w:rsid w:val="008D7082"/>
    <w:rsid w:val="008D74E0"/>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43D"/>
    <w:rsid w:val="008F6A94"/>
    <w:rsid w:val="008F6D31"/>
    <w:rsid w:val="008F74B2"/>
    <w:rsid w:val="008F7A90"/>
    <w:rsid w:val="00900476"/>
    <w:rsid w:val="00901387"/>
    <w:rsid w:val="009018B1"/>
    <w:rsid w:val="00901936"/>
    <w:rsid w:val="00901F0C"/>
    <w:rsid w:val="0090254B"/>
    <w:rsid w:val="00902665"/>
    <w:rsid w:val="0090288F"/>
    <w:rsid w:val="009029E6"/>
    <w:rsid w:val="00903A6E"/>
    <w:rsid w:val="00905688"/>
    <w:rsid w:val="009060AF"/>
    <w:rsid w:val="00906706"/>
    <w:rsid w:val="00906707"/>
    <w:rsid w:val="00906BCF"/>
    <w:rsid w:val="009070EE"/>
    <w:rsid w:val="009078E4"/>
    <w:rsid w:val="00907A05"/>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9E1"/>
    <w:rsid w:val="00915CF4"/>
    <w:rsid w:val="00915E8F"/>
    <w:rsid w:val="00916095"/>
    <w:rsid w:val="0091630C"/>
    <w:rsid w:val="0091642F"/>
    <w:rsid w:val="00916A40"/>
    <w:rsid w:val="00916C28"/>
    <w:rsid w:val="00917266"/>
    <w:rsid w:val="009176DF"/>
    <w:rsid w:val="0092071D"/>
    <w:rsid w:val="00920CD8"/>
    <w:rsid w:val="0092124F"/>
    <w:rsid w:val="00921EE1"/>
    <w:rsid w:val="00923489"/>
    <w:rsid w:val="00923F36"/>
    <w:rsid w:val="00924120"/>
    <w:rsid w:val="00924656"/>
    <w:rsid w:val="00924781"/>
    <w:rsid w:val="00924A5A"/>
    <w:rsid w:val="00924A94"/>
    <w:rsid w:val="009256A6"/>
    <w:rsid w:val="00925C3E"/>
    <w:rsid w:val="00926B23"/>
    <w:rsid w:val="00926E6B"/>
    <w:rsid w:val="009274E8"/>
    <w:rsid w:val="009275CA"/>
    <w:rsid w:val="00927DC4"/>
    <w:rsid w:val="00930241"/>
    <w:rsid w:val="009302D3"/>
    <w:rsid w:val="009304C6"/>
    <w:rsid w:val="00930973"/>
    <w:rsid w:val="00930A57"/>
    <w:rsid w:val="00930CD9"/>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2FF7"/>
    <w:rsid w:val="00944118"/>
    <w:rsid w:val="00944276"/>
    <w:rsid w:val="009444FC"/>
    <w:rsid w:val="009448FB"/>
    <w:rsid w:val="00944A92"/>
    <w:rsid w:val="00944CD5"/>
    <w:rsid w:val="00945181"/>
    <w:rsid w:val="00945404"/>
    <w:rsid w:val="00945548"/>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3E0"/>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3B7"/>
    <w:rsid w:val="00986649"/>
    <w:rsid w:val="00986747"/>
    <w:rsid w:val="009869DA"/>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7D6C"/>
    <w:rsid w:val="009A0020"/>
    <w:rsid w:val="009A00E9"/>
    <w:rsid w:val="009A0A78"/>
    <w:rsid w:val="009A0F06"/>
    <w:rsid w:val="009A1469"/>
    <w:rsid w:val="009A1567"/>
    <w:rsid w:val="009A15EC"/>
    <w:rsid w:val="009A1696"/>
    <w:rsid w:val="009A2791"/>
    <w:rsid w:val="009A2963"/>
    <w:rsid w:val="009A2A3D"/>
    <w:rsid w:val="009A3ADE"/>
    <w:rsid w:val="009A3BB7"/>
    <w:rsid w:val="009A43CD"/>
    <w:rsid w:val="009A447E"/>
    <w:rsid w:val="009A476E"/>
    <w:rsid w:val="009A4D46"/>
    <w:rsid w:val="009A4F07"/>
    <w:rsid w:val="009A58D3"/>
    <w:rsid w:val="009A6060"/>
    <w:rsid w:val="009A61C2"/>
    <w:rsid w:val="009A686A"/>
    <w:rsid w:val="009A686D"/>
    <w:rsid w:val="009A7161"/>
    <w:rsid w:val="009A724E"/>
    <w:rsid w:val="009A76EC"/>
    <w:rsid w:val="009A7EC5"/>
    <w:rsid w:val="009B0353"/>
    <w:rsid w:val="009B087E"/>
    <w:rsid w:val="009B1157"/>
    <w:rsid w:val="009B16A4"/>
    <w:rsid w:val="009B1C07"/>
    <w:rsid w:val="009B26BC"/>
    <w:rsid w:val="009B2A9C"/>
    <w:rsid w:val="009B2C28"/>
    <w:rsid w:val="009B2EC5"/>
    <w:rsid w:val="009B2ED5"/>
    <w:rsid w:val="009B2F52"/>
    <w:rsid w:val="009B3084"/>
    <w:rsid w:val="009B34A5"/>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2261"/>
    <w:rsid w:val="009C2DFA"/>
    <w:rsid w:val="009C2E92"/>
    <w:rsid w:val="009C3BE9"/>
    <w:rsid w:val="009C4661"/>
    <w:rsid w:val="009C4C46"/>
    <w:rsid w:val="009C4F01"/>
    <w:rsid w:val="009C5287"/>
    <w:rsid w:val="009C57A2"/>
    <w:rsid w:val="009C5BFD"/>
    <w:rsid w:val="009C5EB1"/>
    <w:rsid w:val="009C5EDF"/>
    <w:rsid w:val="009C7358"/>
    <w:rsid w:val="009C741B"/>
    <w:rsid w:val="009C7D40"/>
    <w:rsid w:val="009D03C5"/>
    <w:rsid w:val="009D0E0B"/>
    <w:rsid w:val="009D0E73"/>
    <w:rsid w:val="009D0F19"/>
    <w:rsid w:val="009D0F5C"/>
    <w:rsid w:val="009D1442"/>
    <w:rsid w:val="009D1B43"/>
    <w:rsid w:val="009D2290"/>
    <w:rsid w:val="009D2C06"/>
    <w:rsid w:val="009D2EA6"/>
    <w:rsid w:val="009D304F"/>
    <w:rsid w:val="009D3587"/>
    <w:rsid w:val="009D48C1"/>
    <w:rsid w:val="009D4B6C"/>
    <w:rsid w:val="009D725B"/>
    <w:rsid w:val="009D744D"/>
    <w:rsid w:val="009D79FC"/>
    <w:rsid w:val="009E04BE"/>
    <w:rsid w:val="009E0930"/>
    <w:rsid w:val="009E0B50"/>
    <w:rsid w:val="009E11EA"/>
    <w:rsid w:val="009E13D9"/>
    <w:rsid w:val="009E187F"/>
    <w:rsid w:val="009E1D01"/>
    <w:rsid w:val="009E1D90"/>
    <w:rsid w:val="009E1E36"/>
    <w:rsid w:val="009E21E5"/>
    <w:rsid w:val="009E28E5"/>
    <w:rsid w:val="009E2F22"/>
    <w:rsid w:val="009E4003"/>
    <w:rsid w:val="009E406A"/>
    <w:rsid w:val="009E4AB8"/>
    <w:rsid w:val="009E4AFB"/>
    <w:rsid w:val="009E536E"/>
    <w:rsid w:val="009E5C07"/>
    <w:rsid w:val="009E66CA"/>
    <w:rsid w:val="009E6953"/>
    <w:rsid w:val="009E6ABD"/>
    <w:rsid w:val="009E7889"/>
    <w:rsid w:val="009E7CB1"/>
    <w:rsid w:val="009E7FE6"/>
    <w:rsid w:val="009F0E84"/>
    <w:rsid w:val="009F1218"/>
    <w:rsid w:val="009F125C"/>
    <w:rsid w:val="009F1E00"/>
    <w:rsid w:val="009F2406"/>
    <w:rsid w:val="009F2DEC"/>
    <w:rsid w:val="009F37EB"/>
    <w:rsid w:val="009F38E5"/>
    <w:rsid w:val="009F3DDB"/>
    <w:rsid w:val="009F3F36"/>
    <w:rsid w:val="009F3FA0"/>
    <w:rsid w:val="009F4021"/>
    <w:rsid w:val="009F483D"/>
    <w:rsid w:val="009F4B8A"/>
    <w:rsid w:val="009F517F"/>
    <w:rsid w:val="009F5800"/>
    <w:rsid w:val="009F5CFF"/>
    <w:rsid w:val="009F60EC"/>
    <w:rsid w:val="009F611A"/>
    <w:rsid w:val="009F64D8"/>
    <w:rsid w:val="009F6507"/>
    <w:rsid w:val="009F7059"/>
    <w:rsid w:val="009F7361"/>
    <w:rsid w:val="009F7751"/>
    <w:rsid w:val="009F7B62"/>
    <w:rsid w:val="009F7C20"/>
    <w:rsid w:val="00A0008A"/>
    <w:rsid w:val="00A00479"/>
    <w:rsid w:val="00A00C7F"/>
    <w:rsid w:val="00A01252"/>
    <w:rsid w:val="00A0161C"/>
    <w:rsid w:val="00A01900"/>
    <w:rsid w:val="00A022B7"/>
    <w:rsid w:val="00A022DC"/>
    <w:rsid w:val="00A03E0E"/>
    <w:rsid w:val="00A04C78"/>
    <w:rsid w:val="00A0509D"/>
    <w:rsid w:val="00A057AD"/>
    <w:rsid w:val="00A0634C"/>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B70"/>
    <w:rsid w:val="00A23C6E"/>
    <w:rsid w:val="00A2400B"/>
    <w:rsid w:val="00A244B5"/>
    <w:rsid w:val="00A24B51"/>
    <w:rsid w:val="00A24F37"/>
    <w:rsid w:val="00A255D4"/>
    <w:rsid w:val="00A25680"/>
    <w:rsid w:val="00A26227"/>
    <w:rsid w:val="00A26522"/>
    <w:rsid w:val="00A269FC"/>
    <w:rsid w:val="00A26AF1"/>
    <w:rsid w:val="00A26DA3"/>
    <w:rsid w:val="00A26DB3"/>
    <w:rsid w:val="00A26EF4"/>
    <w:rsid w:val="00A26F53"/>
    <w:rsid w:val="00A270CB"/>
    <w:rsid w:val="00A27439"/>
    <w:rsid w:val="00A2750F"/>
    <w:rsid w:val="00A3002B"/>
    <w:rsid w:val="00A30109"/>
    <w:rsid w:val="00A30284"/>
    <w:rsid w:val="00A3046D"/>
    <w:rsid w:val="00A30586"/>
    <w:rsid w:val="00A30605"/>
    <w:rsid w:val="00A3095C"/>
    <w:rsid w:val="00A30EC2"/>
    <w:rsid w:val="00A30F0F"/>
    <w:rsid w:val="00A310F1"/>
    <w:rsid w:val="00A315E7"/>
    <w:rsid w:val="00A32686"/>
    <w:rsid w:val="00A3278B"/>
    <w:rsid w:val="00A32B47"/>
    <w:rsid w:val="00A32DBF"/>
    <w:rsid w:val="00A334B8"/>
    <w:rsid w:val="00A334EE"/>
    <w:rsid w:val="00A33D5F"/>
    <w:rsid w:val="00A34BE1"/>
    <w:rsid w:val="00A34BE2"/>
    <w:rsid w:val="00A3528D"/>
    <w:rsid w:val="00A35325"/>
    <w:rsid w:val="00A3573F"/>
    <w:rsid w:val="00A3592B"/>
    <w:rsid w:val="00A35BA0"/>
    <w:rsid w:val="00A360B8"/>
    <w:rsid w:val="00A36116"/>
    <w:rsid w:val="00A366BC"/>
    <w:rsid w:val="00A36771"/>
    <w:rsid w:val="00A36AC0"/>
    <w:rsid w:val="00A37928"/>
    <w:rsid w:val="00A37F5E"/>
    <w:rsid w:val="00A40EE9"/>
    <w:rsid w:val="00A41049"/>
    <w:rsid w:val="00A411F4"/>
    <w:rsid w:val="00A4148C"/>
    <w:rsid w:val="00A41850"/>
    <w:rsid w:val="00A41D7E"/>
    <w:rsid w:val="00A42468"/>
    <w:rsid w:val="00A427BA"/>
    <w:rsid w:val="00A432A9"/>
    <w:rsid w:val="00A433AB"/>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D2B"/>
    <w:rsid w:val="00A538FE"/>
    <w:rsid w:val="00A53BB6"/>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92F"/>
    <w:rsid w:val="00A61A95"/>
    <w:rsid w:val="00A622C4"/>
    <w:rsid w:val="00A6232F"/>
    <w:rsid w:val="00A62932"/>
    <w:rsid w:val="00A62A7C"/>
    <w:rsid w:val="00A63407"/>
    <w:rsid w:val="00A636E2"/>
    <w:rsid w:val="00A6442B"/>
    <w:rsid w:val="00A64E34"/>
    <w:rsid w:val="00A65195"/>
    <w:rsid w:val="00A6568E"/>
    <w:rsid w:val="00A6572C"/>
    <w:rsid w:val="00A663FD"/>
    <w:rsid w:val="00A675A8"/>
    <w:rsid w:val="00A675F1"/>
    <w:rsid w:val="00A67847"/>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D68"/>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794"/>
    <w:rsid w:val="00A90802"/>
    <w:rsid w:val="00A90B5A"/>
    <w:rsid w:val="00A90D38"/>
    <w:rsid w:val="00A90F29"/>
    <w:rsid w:val="00A90FFD"/>
    <w:rsid w:val="00A913E4"/>
    <w:rsid w:val="00A91658"/>
    <w:rsid w:val="00A924DF"/>
    <w:rsid w:val="00A92D89"/>
    <w:rsid w:val="00A9357D"/>
    <w:rsid w:val="00A93BC5"/>
    <w:rsid w:val="00A940FE"/>
    <w:rsid w:val="00A94DA3"/>
    <w:rsid w:val="00A95635"/>
    <w:rsid w:val="00A95BB7"/>
    <w:rsid w:val="00A96310"/>
    <w:rsid w:val="00A96865"/>
    <w:rsid w:val="00A96A22"/>
    <w:rsid w:val="00A96B8F"/>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848"/>
    <w:rsid w:val="00AB1AAA"/>
    <w:rsid w:val="00AB207D"/>
    <w:rsid w:val="00AB24A8"/>
    <w:rsid w:val="00AB27B0"/>
    <w:rsid w:val="00AB32D4"/>
    <w:rsid w:val="00AB3329"/>
    <w:rsid w:val="00AB3A44"/>
    <w:rsid w:val="00AB3F65"/>
    <w:rsid w:val="00AB4512"/>
    <w:rsid w:val="00AB49A7"/>
    <w:rsid w:val="00AB4E40"/>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A5"/>
    <w:rsid w:val="00AC6852"/>
    <w:rsid w:val="00AC6F2C"/>
    <w:rsid w:val="00AC6FF5"/>
    <w:rsid w:val="00AC757E"/>
    <w:rsid w:val="00AC78BB"/>
    <w:rsid w:val="00AC7C47"/>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81A"/>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D3"/>
    <w:rsid w:val="00AF08C7"/>
    <w:rsid w:val="00AF0D56"/>
    <w:rsid w:val="00AF0F10"/>
    <w:rsid w:val="00AF0FE8"/>
    <w:rsid w:val="00AF1C4B"/>
    <w:rsid w:val="00AF1CF1"/>
    <w:rsid w:val="00AF2BD3"/>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10A5"/>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858"/>
    <w:rsid w:val="00B428E2"/>
    <w:rsid w:val="00B44169"/>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184"/>
    <w:rsid w:val="00B55D1E"/>
    <w:rsid w:val="00B561EA"/>
    <w:rsid w:val="00B5639F"/>
    <w:rsid w:val="00B56703"/>
    <w:rsid w:val="00B56751"/>
    <w:rsid w:val="00B567B7"/>
    <w:rsid w:val="00B57A17"/>
    <w:rsid w:val="00B57B0F"/>
    <w:rsid w:val="00B57EFB"/>
    <w:rsid w:val="00B57F27"/>
    <w:rsid w:val="00B60560"/>
    <w:rsid w:val="00B609D4"/>
    <w:rsid w:val="00B61056"/>
    <w:rsid w:val="00B616E2"/>
    <w:rsid w:val="00B626E3"/>
    <w:rsid w:val="00B62DCD"/>
    <w:rsid w:val="00B62F6D"/>
    <w:rsid w:val="00B63A10"/>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7510"/>
    <w:rsid w:val="00B80445"/>
    <w:rsid w:val="00B80671"/>
    <w:rsid w:val="00B814B5"/>
    <w:rsid w:val="00B8183D"/>
    <w:rsid w:val="00B81972"/>
    <w:rsid w:val="00B8226E"/>
    <w:rsid w:val="00B822C8"/>
    <w:rsid w:val="00B825F1"/>
    <w:rsid w:val="00B82783"/>
    <w:rsid w:val="00B8328E"/>
    <w:rsid w:val="00B8349A"/>
    <w:rsid w:val="00B83C4A"/>
    <w:rsid w:val="00B8462B"/>
    <w:rsid w:val="00B84B8D"/>
    <w:rsid w:val="00B8547C"/>
    <w:rsid w:val="00B8587B"/>
    <w:rsid w:val="00B85C3D"/>
    <w:rsid w:val="00B86958"/>
    <w:rsid w:val="00B869DA"/>
    <w:rsid w:val="00B86F31"/>
    <w:rsid w:val="00B86F73"/>
    <w:rsid w:val="00B872C2"/>
    <w:rsid w:val="00B877A7"/>
    <w:rsid w:val="00B877C9"/>
    <w:rsid w:val="00B87AAE"/>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61AF"/>
    <w:rsid w:val="00B9643F"/>
    <w:rsid w:val="00B96568"/>
    <w:rsid w:val="00B96715"/>
    <w:rsid w:val="00B968F6"/>
    <w:rsid w:val="00B96B66"/>
    <w:rsid w:val="00B96D7B"/>
    <w:rsid w:val="00B96F6E"/>
    <w:rsid w:val="00B97289"/>
    <w:rsid w:val="00B97604"/>
    <w:rsid w:val="00B976BC"/>
    <w:rsid w:val="00B97D1A"/>
    <w:rsid w:val="00BA0577"/>
    <w:rsid w:val="00BA069A"/>
    <w:rsid w:val="00BA0770"/>
    <w:rsid w:val="00BA07D4"/>
    <w:rsid w:val="00BA09C1"/>
    <w:rsid w:val="00BA0B92"/>
    <w:rsid w:val="00BA0C69"/>
    <w:rsid w:val="00BA1768"/>
    <w:rsid w:val="00BA22BE"/>
    <w:rsid w:val="00BA26C5"/>
    <w:rsid w:val="00BA2E7D"/>
    <w:rsid w:val="00BA2E8E"/>
    <w:rsid w:val="00BA317B"/>
    <w:rsid w:val="00BA3860"/>
    <w:rsid w:val="00BA39ED"/>
    <w:rsid w:val="00BA3D44"/>
    <w:rsid w:val="00BA492F"/>
    <w:rsid w:val="00BA4EC8"/>
    <w:rsid w:val="00BA4F35"/>
    <w:rsid w:val="00BA5AEA"/>
    <w:rsid w:val="00BA604C"/>
    <w:rsid w:val="00BA6739"/>
    <w:rsid w:val="00BA6F8B"/>
    <w:rsid w:val="00BA71F0"/>
    <w:rsid w:val="00BA77A0"/>
    <w:rsid w:val="00BA7C43"/>
    <w:rsid w:val="00BA7DED"/>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47A"/>
    <w:rsid w:val="00BC5554"/>
    <w:rsid w:val="00BC5830"/>
    <w:rsid w:val="00BC5917"/>
    <w:rsid w:val="00BC59CF"/>
    <w:rsid w:val="00BC6315"/>
    <w:rsid w:val="00BC6397"/>
    <w:rsid w:val="00BC6C33"/>
    <w:rsid w:val="00BC6F70"/>
    <w:rsid w:val="00BC711A"/>
    <w:rsid w:val="00BC738D"/>
    <w:rsid w:val="00BC73D5"/>
    <w:rsid w:val="00BC75E4"/>
    <w:rsid w:val="00BD0525"/>
    <w:rsid w:val="00BD0929"/>
    <w:rsid w:val="00BD0A95"/>
    <w:rsid w:val="00BD0AAD"/>
    <w:rsid w:val="00BD0E10"/>
    <w:rsid w:val="00BD12A6"/>
    <w:rsid w:val="00BD14C7"/>
    <w:rsid w:val="00BD1632"/>
    <w:rsid w:val="00BD1AEA"/>
    <w:rsid w:val="00BD1F8B"/>
    <w:rsid w:val="00BD22B2"/>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B3C"/>
    <w:rsid w:val="00BE0FD3"/>
    <w:rsid w:val="00BE13C6"/>
    <w:rsid w:val="00BE1564"/>
    <w:rsid w:val="00BE198E"/>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859"/>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A3D"/>
    <w:rsid w:val="00BF5C69"/>
    <w:rsid w:val="00BF5DA4"/>
    <w:rsid w:val="00BF5FAD"/>
    <w:rsid w:val="00BF65AF"/>
    <w:rsid w:val="00BF6780"/>
    <w:rsid w:val="00BF6CC5"/>
    <w:rsid w:val="00BF6E2C"/>
    <w:rsid w:val="00BF7C4C"/>
    <w:rsid w:val="00BF7E8D"/>
    <w:rsid w:val="00C0041D"/>
    <w:rsid w:val="00C004D0"/>
    <w:rsid w:val="00C006B8"/>
    <w:rsid w:val="00C009F8"/>
    <w:rsid w:val="00C00E0A"/>
    <w:rsid w:val="00C00E11"/>
    <w:rsid w:val="00C01822"/>
    <w:rsid w:val="00C01AE1"/>
    <w:rsid w:val="00C01EC0"/>
    <w:rsid w:val="00C0235F"/>
    <w:rsid w:val="00C023E8"/>
    <w:rsid w:val="00C02F46"/>
    <w:rsid w:val="00C03109"/>
    <w:rsid w:val="00C034C3"/>
    <w:rsid w:val="00C04954"/>
    <w:rsid w:val="00C04E15"/>
    <w:rsid w:val="00C0527C"/>
    <w:rsid w:val="00C056F3"/>
    <w:rsid w:val="00C0571F"/>
    <w:rsid w:val="00C059A4"/>
    <w:rsid w:val="00C0651F"/>
    <w:rsid w:val="00C06ADD"/>
    <w:rsid w:val="00C06EB5"/>
    <w:rsid w:val="00C07201"/>
    <w:rsid w:val="00C0771A"/>
    <w:rsid w:val="00C077A8"/>
    <w:rsid w:val="00C07A13"/>
    <w:rsid w:val="00C1052C"/>
    <w:rsid w:val="00C1071A"/>
    <w:rsid w:val="00C10A6E"/>
    <w:rsid w:val="00C1106F"/>
    <w:rsid w:val="00C110C3"/>
    <w:rsid w:val="00C1116E"/>
    <w:rsid w:val="00C1122B"/>
    <w:rsid w:val="00C11484"/>
    <w:rsid w:val="00C11B1B"/>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051"/>
    <w:rsid w:val="00C276BF"/>
    <w:rsid w:val="00C27E49"/>
    <w:rsid w:val="00C302D7"/>
    <w:rsid w:val="00C3058F"/>
    <w:rsid w:val="00C30776"/>
    <w:rsid w:val="00C308FE"/>
    <w:rsid w:val="00C30DA1"/>
    <w:rsid w:val="00C318FC"/>
    <w:rsid w:val="00C31FA5"/>
    <w:rsid w:val="00C3252D"/>
    <w:rsid w:val="00C328BF"/>
    <w:rsid w:val="00C32DDB"/>
    <w:rsid w:val="00C33BF6"/>
    <w:rsid w:val="00C34819"/>
    <w:rsid w:val="00C34FDE"/>
    <w:rsid w:val="00C351B6"/>
    <w:rsid w:val="00C35331"/>
    <w:rsid w:val="00C35419"/>
    <w:rsid w:val="00C35737"/>
    <w:rsid w:val="00C35909"/>
    <w:rsid w:val="00C35980"/>
    <w:rsid w:val="00C361DD"/>
    <w:rsid w:val="00C36A99"/>
    <w:rsid w:val="00C36F44"/>
    <w:rsid w:val="00C37352"/>
    <w:rsid w:val="00C3737E"/>
    <w:rsid w:val="00C37BC5"/>
    <w:rsid w:val="00C37F32"/>
    <w:rsid w:val="00C401E7"/>
    <w:rsid w:val="00C40DA8"/>
    <w:rsid w:val="00C414FB"/>
    <w:rsid w:val="00C415FE"/>
    <w:rsid w:val="00C44CE2"/>
    <w:rsid w:val="00C44D2E"/>
    <w:rsid w:val="00C453A0"/>
    <w:rsid w:val="00C45A76"/>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BB9"/>
    <w:rsid w:val="00C57D1F"/>
    <w:rsid w:val="00C601AC"/>
    <w:rsid w:val="00C60A48"/>
    <w:rsid w:val="00C6126A"/>
    <w:rsid w:val="00C6126E"/>
    <w:rsid w:val="00C619B3"/>
    <w:rsid w:val="00C61A67"/>
    <w:rsid w:val="00C61B74"/>
    <w:rsid w:val="00C61DD4"/>
    <w:rsid w:val="00C62E59"/>
    <w:rsid w:val="00C6302B"/>
    <w:rsid w:val="00C6310A"/>
    <w:rsid w:val="00C63299"/>
    <w:rsid w:val="00C63388"/>
    <w:rsid w:val="00C6404F"/>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D7E"/>
    <w:rsid w:val="00C73413"/>
    <w:rsid w:val="00C73BED"/>
    <w:rsid w:val="00C74E06"/>
    <w:rsid w:val="00C750F4"/>
    <w:rsid w:val="00C753B6"/>
    <w:rsid w:val="00C75725"/>
    <w:rsid w:val="00C75B08"/>
    <w:rsid w:val="00C766DC"/>
    <w:rsid w:val="00C769E2"/>
    <w:rsid w:val="00C77234"/>
    <w:rsid w:val="00C7723F"/>
    <w:rsid w:val="00C77A90"/>
    <w:rsid w:val="00C77F53"/>
    <w:rsid w:val="00C80453"/>
    <w:rsid w:val="00C80B33"/>
    <w:rsid w:val="00C80E17"/>
    <w:rsid w:val="00C81B5A"/>
    <w:rsid w:val="00C82326"/>
    <w:rsid w:val="00C831C4"/>
    <w:rsid w:val="00C83725"/>
    <w:rsid w:val="00C83889"/>
    <w:rsid w:val="00C84858"/>
    <w:rsid w:val="00C84F77"/>
    <w:rsid w:val="00C84F9E"/>
    <w:rsid w:val="00C85042"/>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5BD4"/>
    <w:rsid w:val="00C962D4"/>
    <w:rsid w:val="00C972E5"/>
    <w:rsid w:val="00C978D6"/>
    <w:rsid w:val="00C97997"/>
    <w:rsid w:val="00C979B8"/>
    <w:rsid w:val="00C97C23"/>
    <w:rsid w:val="00CA00DC"/>
    <w:rsid w:val="00CA07C6"/>
    <w:rsid w:val="00CA092D"/>
    <w:rsid w:val="00CA0BBC"/>
    <w:rsid w:val="00CA1152"/>
    <w:rsid w:val="00CA15DE"/>
    <w:rsid w:val="00CA1ABD"/>
    <w:rsid w:val="00CA1F0C"/>
    <w:rsid w:val="00CA1F31"/>
    <w:rsid w:val="00CA2678"/>
    <w:rsid w:val="00CA374F"/>
    <w:rsid w:val="00CA388C"/>
    <w:rsid w:val="00CA4F72"/>
    <w:rsid w:val="00CA4FA9"/>
    <w:rsid w:val="00CA51F1"/>
    <w:rsid w:val="00CA68FC"/>
    <w:rsid w:val="00CA7004"/>
    <w:rsid w:val="00CB030F"/>
    <w:rsid w:val="00CB055E"/>
    <w:rsid w:val="00CB07BF"/>
    <w:rsid w:val="00CB1779"/>
    <w:rsid w:val="00CB1C72"/>
    <w:rsid w:val="00CB1DFE"/>
    <w:rsid w:val="00CB23C3"/>
    <w:rsid w:val="00CB3253"/>
    <w:rsid w:val="00CB3372"/>
    <w:rsid w:val="00CB3904"/>
    <w:rsid w:val="00CB3F71"/>
    <w:rsid w:val="00CB4366"/>
    <w:rsid w:val="00CB4810"/>
    <w:rsid w:val="00CB4FA6"/>
    <w:rsid w:val="00CB5683"/>
    <w:rsid w:val="00CB56EF"/>
    <w:rsid w:val="00CB664C"/>
    <w:rsid w:val="00CB67E3"/>
    <w:rsid w:val="00CB68D3"/>
    <w:rsid w:val="00CB74CA"/>
    <w:rsid w:val="00CB7534"/>
    <w:rsid w:val="00CB75D6"/>
    <w:rsid w:val="00CB76BB"/>
    <w:rsid w:val="00CB7962"/>
    <w:rsid w:val="00CC033F"/>
    <w:rsid w:val="00CC1751"/>
    <w:rsid w:val="00CC19E0"/>
    <w:rsid w:val="00CC1B5F"/>
    <w:rsid w:val="00CC1DD8"/>
    <w:rsid w:val="00CC2631"/>
    <w:rsid w:val="00CC2707"/>
    <w:rsid w:val="00CC27AA"/>
    <w:rsid w:val="00CC27F4"/>
    <w:rsid w:val="00CC3ADA"/>
    <w:rsid w:val="00CC4128"/>
    <w:rsid w:val="00CC4A2C"/>
    <w:rsid w:val="00CC5847"/>
    <w:rsid w:val="00CC6092"/>
    <w:rsid w:val="00CC617A"/>
    <w:rsid w:val="00CC62F3"/>
    <w:rsid w:val="00CC64CF"/>
    <w:rsid w:val="00CC6E65"/>
    <w:rsid w:val="00CC6EA7"/>
    <w:rsid w:val="00CC6FC4"/>
    <w:rsid w:val="00CC72E5"/>
    <w:rsid w:val="00CC7736"/>
    <w:rsid w:val="00CC7ACF"/>
    <w:rsid w:val="00CD01C7"/>
    <w:rsid w:val="00CD0797"/>
    <w:rsid w:val="00CD080E"/>
    <w:rsid w:val="00CD0FBE"/>
    <w:rsid w:val="00CD15A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513A"/>
    <w:rsid w:val="00CD54B8"/>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3F"/>
    <w:rsid w:val="00CE31DA"/>
    <w:rsid w:val="00CE3454"/>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97C"/>
    <w:rsid w:val="00CE6B72"/>
    <w:rsid w:val="00CE7156"/>
    <w:rsid w:val="00CE7968"/>
    <w:rsid w:val="00CE7A8F"/>
    <w:rsid w:val="00CF00A6"/>
    <w:rsid w:val="00CF0103"/>
    <w:rsid w:val="00CF01A7"/>
    <w:rsid w:val="00CF0A92"/>
    <w:rsid w:val="00CF0FED"/>
    <w:rsid w:val="00CF1324"/>
    <w:rsid w:val="00CF287F"/>
    <w:rsid w:val="00CF2C85"/>
    <w:rsid w:val="00CF4054"/>
    <w:rsid w:val="00CF4498"/>
    <w:rsid w:val="00CF4828"/>
    <w:rsid w:val="00CF4907"/>
    <w:rsid w:val="00CF5DFB"/>
    <w:rsid w:val="00CF5E7C"/>
    <w:rsid w:val="00CF6304"/>
    <w:rsid w:val="00CF6314"/>
    <w:rsid w:val="00CF75BD"/>
    <w:rsid w:val="00D00A69"/>
    <w:rsid w:val="00D01534"/>
    <w:rsid w:val="00D019AD"/>
    <w:rsid w:val="00D01C33"/>
    <w:rsid w:val="00D021FB"/>
    <w:rsid w:val="00D022F2"/>
    <w:rsid w:val="00D035C4"/>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5DAD"/>
    <w:rsid w:val="00D26A87"/>
    <w:rsid w:val="00D26BD9"/>
    <w:rsid w:val="00D26E31"/>
    <w:rsid w:val="00D26E98"/>
    <w:rsid w:val="00D271B0"/>
    <w:rsid w:val="00D27EB3"/>
    <w:rsid w:val="00D27F5F"/>
    <w:rsid w:val="00D3024C"/>
    <w:rsid w:val="00D30B09"/>
    <w:rsid w:val="00D30D93"/>
    <w:rsid w:val="00D315AB"/>
    <w:rsid w:val="00D316A3"/>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673"/>
    <w:rsid w:val="00D44A13"/>
    <w:rsid w:val="00D44A45"/>
    <w:rsid w:val="00D44E8A"/>
    <w:rsid w:val="00D450E2"/>
    <w:rsid w:val="00D45165"/>
    <w:rsid w:val="00D455E1"/>
    <w:rsid w:val="00D45B43"/>
    <w:rsid w:val="00D4643A"/>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403"/>
    <w:rsid w:val="00D658B9"/>
    <w:rsid w:val="00D65E37"/>
    <w:rsid w:val="00D6683F"/>
    <w:rsid w:val="00D66F79"/>
    <w:rsid w:val="00D67275"/>
    <w:rsid w:val="00D67FE6"/>
    <w:rsid w:val="00D70E6C"/>
    <w:rsid w:val="00D7149F"/>
    <w:rsid w:val="00D714A8"/>
    <w:rsid w:val="00D71793"/>
    <w:rsid w:val="00D719FF"/>
    <w:rsid w:val="00D7218D"/>
    <w:rsid w:val="00D72725"/>
    <w:rsid w:val="00D72FE5"/>
    <w:rsid w:val="00D72FFF"/>
    <w:rsid w:val="00D731FA"/>
    <w:rsid w:val="00D735D3"/>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A00A1"/>
    <w:rsid w:val="00DA0319"/>
    <w:rsid w:val="00DA22D0"/>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038"/>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B86"/>
    <w:rsid w:val="00DC2E65"/>
    <w:rsid w:val="00DC32E2"/>
    <w:rsid w:val="00DC3BA9"/>
    <w:rsid w:val="00DC483F"/>
    <w:rsid w:val="00DC4ED4"/>
    <w:rsid w:val="00DC50D7"/>
    <w:rsid w:val="00DC582D"/>
    <w:rsid w:val="00DC5CFF"/>
    <w:rsid w:val="00DC5D61"/>
    <w:rsid w:val="00DC61C6"/>
    <w:rsid w:val="00DC6650"/>
    <w:rsid w:val="00DC68A6"/>
    <w:rsid w:val="00DC694F"/>
    <w:rsid w:val="00DC6987"/>
    <w:rsid w:val="00DC709E"/>
    <w:rsid w:val="00DC722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88"/>
    <w:rsid w:val="00DE747B"/>
    <w:rsid w:val="00DE7BAB"/>
    <w:rsid w:val="00DE7BD4"/>
    <w:rsid w:val="00DE7EFD"/>
    <w:rsid w:val="00DF0BC3"/>
    <w:rsid w:val="00DF0FE7"/>
    <w:rsid w:val="00DF140C"/>
    <w:rsid w:val="00DF16B3"/>
    <w:rsid w:val="00DF1B3C"/>
    <w:rsid w:val="00DF2704"/>
    <w:rsid w:val="00DF34D4"/>
    <w:rsid w:val="00DF35C3"/>
    <w:rsid w:val="00DF38B1"/>
    <w:rsid w:val="00DF3D2A"/>
    <w:rsid w:val="00DF4629"/>
    <w:rsid w:val="00DF4F00"/>
    <w:rsid w:val="00DF5367"/>
    <w:rsid w:val="00DF55AA"/>
    <w:rsid w:val="00DF6D44"/>
    <w:rsid w:val="00DF747E"/>
    <w:rsid w:val="00DF75DC"/>
    <w:rsid w:val="00E00455"/>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FE"/>
    <w:rsid w:val="00E069B5"/>
    <w:rsid w:val="00E06CA1"/>
    <w:rsid w:val="00E07054"/>
    <w:rsid w:val="00E07556"/>
    <w:rsid w:val="00E079A6"/>
    <w:rsid w:val="00E10229"/>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C2A"/>
    <w:rsid w:val="00E20C59"/>
    <w:rsid w:val="00E21A2F"/>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7155"/>
    <w:rsid w:val="00E375FE"/>
    <w:rsid w:val="00E37A6F"/>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925"/>
    <w:rsid w:val="00E57F80"/>
    <w:rsid w:val="00E60596"/>
    <w:rsid w:val="00E608B8"/>
    <w:rsid w:val="00E60F31"/>
    <w:rsid w:val="00E61A6C"/>
    <w:rsid w:val="00E6212D"/>
    <w:rsid w:val="00E6225B"/>
    <w:rsid w:val="00E62280"/>
    <w:rsid w:val="00E623F3"/>
    <w:rsid w:val="00E626C7"/>
    <w:rsid w:val="00E62B7F"/>
    <w:rsid w:val="00E6328F"/>
    <w:rsid w:val="00E6369D"/>
    <w:rsid w:val="00E636C2"/>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2F7F"/>
    <w:rsid w:val="00E832B3"/>
    <w:rsid w:val="00E833E3"/>
    <w:rsid w:val="00E8356E"/>
    <w:rsid w:val="00E83C1B"/>
    <w:rsid w:val="00E84100"/>
    <w:rsid w:val="00E852BB"/>
    <w:rsid w:val="00E85732"/>
    <w:rsid w:val="00E85BFB"/>
    <w:rsid w:val="00E8624E"/>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750C"/>
    <w:rsid w:val="00E97BCA"/>
    <w:rsid w:val="00EA072B"/>
    <w:rsid w:val="00EA0B02"/>
    <w:rsid w:val="00EA0D5C"/>
    <w:rsid w:val="00EA165E"/>
    <w:rsid w:val="00EA1872"/>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BA8"/>
    <w:rsid w:val="00EB5F6D"/>
    <w:rsid w:val="00EB5F78"/>
    <w:rsid w:val="00EB6238"/>
    <w:rsid w:val="00EB682A"/>
    <w:rsid w:val="00EB6A78"/>
    <w:rsid w:val="00EB73DE"/>
    <w:rsid w:val="00EB747B"/>
    <w:rsid w:val="00EB75F2"/>
    <w:rsid w:val="00EB7C25"/>
    <w:rsid w:val="00EC0328"/>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A2B"/>
    <w:rsid w:val="00ED0B26"/>
    <w:rsid w:val="00ED0B45"/>
    <w:rsid w:val="00ED0E7D"/>
    <w:rsid w:val="00ED1181"/>
    <w:rsid w:val="00ED1525"/>
    <w:rsid w:val="00ED218E"/>
    <w:rsid w:val="00ED2388"/>
    <w:rsid w:val="00ED2E10"/>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BE"/>
    <w:rsid w:val="00EE1544"/>
    <w:rsid w:val="00EE1603"/>
    <w:rsid w:val="00EE16F6"/>
    <w:rsid w:val="00EE196B"/>
    <w:rsid w:val="00EE1DB7"/>
    <w:rsid w:val="00EE1EBC"/>
    <w:rsid w:val="00EE20E3"/>
    <w:rsid w:val="00EE29B4"/>
    <w:rsid w:val="00EE2A97"/>
    <w:rsid w:val="00EE3174"/>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689"/>
    <w:rsid w:val="00F00701"/>
    <w:rsid w:val="00F00DD1"/>
    <w:rsid w:val="00F0113E"/>
    <w:rsid w:val="00F02464"/>
    <w:rsid w:val="00F037E4"/>
    <w:rsid w:val="00F04653"/>
    <w:rsid w:val="00F0469C"/>
    <w:rsid w:val="00F04C53"/>
    <w:rsid w:val="00F05C35"/>
    <w:rsid w:val="00F05D01"/>
    <w:rsid w:val="00F05FE5"/>
    <w:rsid w:val="00F0612F"/>
    <w:rsid w:val="00F06E41"/>
    <w:rsid w:val="00F06F08"/>
    <w:rsid w:val="00F0771C"/>
    <w:rsid w:val="00F07C1D"/>
    <w:rsid w:val="00F07D41"/>
    <w:rsid w:val="00F07D5A"/>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30B"/>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42DE"/>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1BB4"/>
    <w:rsid w:val="00F61CE2"/>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6676"/>
    <w:rsid w:val="00F67138"/>
    <w:rsid w:val="00F675B0"/>
    <w:rsid w:val="00F67D9A"/>
    <w:rsid w:val="00F709B2"/>
    <w:rsid w:val="00F71B8C"/>
    <w:rsid w:val="00F71F5D"/>
    <w:rsid w:val="00F71F6A"/>
    <w:rsid w:val="00F72518"/>
    <w:rsid w:val="00F728C1"/>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C24"/>
    <w:rsid w:val="00F76C60"/>
    <w:rsid w:val="00F77CA4"/>
    <w:rsid w:val="00F803C2"/>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622"/>
    <w:rsid w:val="00FA36F9"/>
    <w:rsid w:val="00FA3810"/>
    <w:rsid w:val="00FA398E"/>
    <w:rsid w:val="00FA3A80"/>
    <w:rsid w:val="00FA3CAD"/>
    <w:rsid w:val="00FA3DDD"/>
    <w:rsid w:val="00FA3E70"/>
    <w:rsid w:val="00FA44EA"/>
    <w:rsid w:val="00FA4E79"/>
    <w:rsid w:val="00FA506D"/>
    <w:rsid w:val="00FA57E3"/>
    <w:rsid w:val="00FA5B5B"/>
    <w:rsid w:val="00FA5DB8"/>
    <w:rsid w:val="00FA6156"/>
    <w:rsid w:val="00FA6382"/>
    <w:rsid w:val="00FA6D2D"/>
    <w:rsid w:val="00FA6F10"/>
    <w:rsid w:val="00FA7308"/>
    <w:rsid w:val="00FA75D8"/>
    <w:rsid w:val="00FA7A34"/>
    <w:rsid w:val="00FB14D0"/>
    <w:rsid w:val="00FB1A60"/>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13"/>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F23"/>
    <w:rsid w:val="00FF0108"/>
    <w:rsid w:val="00FF0855"/>
    <w:rsid w:val="00FF0AED"/>
    <w:rsid w:val="00FF10A3"/>
    <w:rsid w:val="00FF12B1"/>
    <w:rsid w:val="00FF130E"/>
    <w:rsid w:val="00FF16A5"/>
    <w:rsid w:val="00FF228B"/>
    <w:rsid w:val="00FF24E9"/>
    <w:rsid w:val="00FF30E9"/>
    <w:rsid w:val="00FF49E1"/>
    <w:rsid w:val="00FF4D71"/>
    <w:rsid w:val="00FF51BF"/>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5D2440"/>
    <w:pPr>
      <w:tabs>
        <w:tab w:val="right" w:leader="dot" w:pos="9628"/>
      </w:tabs>
      <w:ind w:left="240"/>
    </w:pPr>
    <w:rPr>
      <w:rFonts w:ascii="標楷體" w:eastAsia="標楷體" w:hAnsi="標楷體"/>
      <w:b/>
      <w:bCs/>
      <w:smallCaps/>
      <w:noProof/>
      <w:sz w:val="32"/>
      <w:szCs w:val="32"/>
      <w:lang w:val="zh-TW"/>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5D2440"/>
    <w:pPr>
      <w:tabs>
        <w:tab w:val="right" w:leader="dot" w:pos="9628"/>
      </w:tabs>
      <w:ind w:left="240"/>
    </w:pPr>
    <w:rPr>
      <w:rFonts w:ascii="標楷體" w:eastAsia="標楷體" w:hAnsi="標楷體"/>
      <w:b/>
      <w:bCs/>
      <w:smallCaps/>
      <w:noProof/>
      <w:sz w:val="32"/>
      <w:szCs w:val="32"/>
      <w:lang w:val="zh-TW"/>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9.6558723758143877E-3"/>
                  <c:y val="0"/>
                </c:manualLayout>
              </c:layout>
              <c:tx>
                <c:rich>
                  <a:bodyPr/>
                  <a:lstStyle/>
                  <a:p>
                    <a:r>
                      <a:rPr lang="en-US" altLang="zh-TW"/>
                      <a:t>-0.04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Sheet1!$A$122:$A$186</c:f>
              <c:strCache>
                <c:ptCount val="6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strCache>
            </c:strRef>
          </c:cat>
          <c:val>
            <c:numRef>
              <c:f>Sheet1!$C$122:$C$186</c:f>
              <c:numCache>
                <c:formatCode>General</c:formatCode>
                <c:ptCount val="65"/>
                <c:pt idx="0">
                  <c:v>-0.21</c:v>
                </c:pt>
                <c:pt idx="1">
                  <c:v>1.59</c:v>
                </c:pt>
                <c:pt idx="2">
                  <c:v>2.88</c:v>
                </c:pt>
                <c:pt idx="3">
                  <c:v>3.53</c:v>
                </c:pt>
                <c:pt idx="4">
                  <c:v>3.65</c:v>
                </c:pt>
                <c:pt idx="5">
                  <c:v>3.52</c:v>
                </c:pt>
                <c:pt idx="6">
                  <c:v>3.17</c:v>
                </c:pt>
                <c:pt idx="7">
                  <c:v>2.72</c:v>
                </c:pt>
                <c:pt idx="8">
                  <c:v>2.25</c:v>
                </c:pt>
                <c:pt idx="9">
                  <c:v>1.82</c:v>
                </c:pt>
                <c:pt idx="10">
                  <c:v>1.47</c:v>
                </c:pt>
                <c:pt idx="11">
                  <c:v>1.22</c:v>
                </c:pt>
                <c:pt idx="12">
                  <c:v>1.04</c:v>
                </c:pt>
                <c:pt idx="13">
                  <c:v>0.88</c:v>
                </c:pt>
                <c:pt idx="14">
                  <c:v>0.67</c:v>
                </c:pt>
                <c:pt idx="15">
                  <c:v>0.48</c:v>
                </c:pt>
                <c:pt idx="16">
                  <c:v>0.38</c:v>
                </c:pt>
                <c:pt idx="17">
                  <c:v>0.32</c:v>
                </c:pt>
                <c:pt idx="18">
                  <c:v>0.33</c:v>
                </c:pt>
                <c:pt idx="19">
                  <c:v>0.35</c:v>
                </c:pt>
                <c:pt idx="20">
                  <c:v>0.36</c:v>
                </c:pt>
                <c:pt idx="21">
                  <c:v>0.39</c:v>
                </c:pt>
                <c:pt idx="22">
                  <c:v>0.41</c:v>
                </c:pt>
                <c:pt idx="23">
                  <c:v>0.39</c:v>
                </c:pt>
                <c:pt idx="24">
                  <c:v>0.3</c:v>
                </c:pt>
                <c:pt idx="25">
                  <c:v>0.2</c:v>
                </c:pt>
                <c:pt idx="26">
                  <c:v>0.1</c:v>
                </c:pt>
                <c:pt idx="27">
                  <c:v>-0.01</c:v>
                </c:pt>
                <c:pt idx="28">
                  <c:v>-0.13</c:v>
                </c:pt>
                <c:pt idx="29">
                  <c:v>-0.24</c:v>
                </c:pt>
                <c:pt idx="30">
                  <c:v>-0.28999999999999998</c:v>
                </c:pt>
                <c:pt idx="31">
                  <c:v>-0.3</c:v>
                </c:pt>
                <c:pt idx="32">
                  <c:v>-0.18</c:v>
                </c:pt>
                <c:pt idx="33">
                  <c:v>0.03</c:v>
                </c:pt>
                <c:pt idx="34">
                  <c:v>0.23</c:v>
                </c:pt>
                <c:pt idx="35">
                  <c:v>0.36</c:v>
                </c:pt>
                <c:pt idx="36">
                  <c:v>0.39</c:v>
                </c:pt>
                <c:pt idx="37">
                  <c:v>0.3</c:v>
                </c:pt>
                <c:pt idx="38">
                  <c:v>0.15</c:v>
                </c:pt>
                <c:pt idx="39">
                  <c:v>-0.08</c:v>
                </c:pt>
                <c:pt idx="40">
                  <c:v>-0.24</c:v>
                </c:pt>
                <c:pt idx="41">
                  <c:v>-0.28000000000000003</c:v>
                </c:pt>
                <c:pt idx="42">
                  <c:v>-0.18</c:v>
                </c:pt>
                <c:pt idx="43">
                  <c:v>7.0000000000000007E-2</c:v>
                </c:pt>
                <c:pt idx="44">
                  <c:v>0.37</c:v>
                </c:pt>
                <c:pt idx="45">
                  <c:v>0.62</c:v>
                </c:pt>
                <c:pt idx="46">
                  <c:v>0.79</c:v>
                </c:pt>
                <c:pt idx="47">
                  <c:v>0.78</c:v>
                </c:pt>
                <c:pt idx="48">
                  <c:v>0.64</c:v>
                </c:pt>
                <c:pt idx="49">
                  <c:v>0.44</c:v>
                </c:pt>
                <c:pt idx="50">
                  <c:v>0.28999999999999998</c:v>
                </c:pt>
                <c:pt idx="51">
                  <c:v>0.22</c:v>
                </c:pt>
                <c:pt idx="52">
                  <c:v>0.18</c:v>
                </c:pt>
                <c:pt idx="53">
                  <c:v>0.18</c:v>
                </c:pt>
                <c:pt idx="54">
                  <c:v>0.28000000000000003</c:v>
                </c:pt>
                <c:pt idx="55">
                  <c:v>0.37</c:v>
                </c:pt>
                <c:pt idx="56">
                  <c:v>0.38</c:v>
                </c:pt>
                <c:pt idx="57">
                  <c:v>0.35</c:v>
                </c:pt>
                <c:pt idx="58">
                  <c:v>0.32</c:v>
                </c:pt>
                <c:pt idx="59">
                  <c:v>0.31</c:v>
                </c:pt>
                <c:pt idx="60">
                  <c:v>0.28000000000000003</c:v>
                </c:pt>
                <c:pt idx="61">
                  <c:v>0.31</c:v>
                </c:pt>
                <c:pt idx="62" formatCode="0.00_ ">
                  <c:v>0.22</c:v>
                </c:pt>
                <c:pt idx="63" formatCode="0.0_ ">
                  <c:v>0.31</c:v>
                </c:pt>
                <c:pt idx="64" formatCode="0.0_ ">
                  <c:v>-0.04</c:v>
                </c:pt>
              </c:numCache>
            </c:numRef>
          </c:val>
        </c:ser>
        <c:dLbls>
          <c:showLegendKey val="0"/>
          <c:showVal val="0"/>
          <c:showCatName val="0"/>
          <c:showSerName val="0"/>
          <c:showPercent val="0"/>
          <c:showBubbleSize val="0"/>
        </c:dLbls>
        <c:gapWidth val="150"/>
        <c:axId val="235006976"/>
        <c:axId val="2364934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5981649902245882E-2"/>
                  <c:y val="-3.9765898193755117E-2"/>
                </c:manualLayout>
              </c:layout>
              <c:tx>
                <c:rich>
                  <a:bodyPr/>
                  <a:lstStyle/>
                  <a:p>
                    <a:r>
                      <a:rPr lang="en-US" altLang="en-US"/>
                      <a:t>104.</a:t>
                    </a:r>
                    <a:r>
                      <a:rPr lang="en-US" altLang="zh-TW"/>
                      <a:t>34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Sheet1!$A$122:$A$186</c:f>
              <c:strCache>
                <c:ptCount val="6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strCache>
            </c:strRef>
          </c:cat>
          <c:val>
            <c:numRef>
              <c:f>Sheet1!$B$122:$B$186</c:f>
              <c:numCache>
                <c:formatCode>General</c:formatCode>
                <c:ptCount val="65"/>
                <c:pt idx="0">
                  <c:v>69.58</c:v>
                </c:pt>
                <c:pt idx="1">
                  <c:v>70.680000000000007</c:v>
                </c:pt>
                <c:pt idx="2">
                  <c:v>72.709999999999994</c:v>
                </c:pt>
                <c:pt idx="3">
                  <c:v>75.28</c:v>
                </c:pt>
                <c:pt idx="4">
                  <c:v>78.02</c:v>
                </c:pt>
                <c:pt idx="5">
                  <c:v>80.77</c:v>
                </c:pt>
                <c:pt idx="6">
                  <c:v>83.33</c:v>
                </c:pt>
                <c:pt idx="7">
                  <c:v>85.6</c:v>
                </c:pt>
                <c:pt idx="8">
                  <c:v>87.52</c:v>
                </c:pt>
                <c:pt idx="9">
                  <c:v>89.12</c:v>
                </c:pt>
                <c:pt idx="10">
                  <c:v>90.43</c:v>
                </c:pt>
                <c:pt idx="11">
                  <c:v>91.53</c:v>
                </c:pt>
                <c:pt idx="12">
                  <c:v>92.48</c:v>
                </c:pt>
                <c:pt idx="13">
                  <c:v>93.3</c:v>
                </c:pt>
                <c:pt idx="14">
                  <c:v>93.93</c:v>
                </c:pt>
                <c:pt idx="15">
                  <c:v>94.38</c:v>
                </c:pt>
                <c:pt idx="16">
                  <c:v>94.74</c:v>
                </c:pt>
                <c:pt idx="17">
                  <c:v>95.04</c:v>
                </c:pt>
                <c:pt idx="18">
                  <c:v>95.35</c:v>
                </c:pt>
                <c:pt idx="19">
                  <c:v>95.68</c:v>
                </c:pt>
                <c:pt idx="20">
                  <c:v>96.03</c:v>
                </c:pt>
                <c:pt idx="21">
                  <c:v>96.4</c:v>
                </c:pt>
                <c:pt idx="22">
                  <c:v>96.79</c:v>
                </c:pt>
                <c:pt idx="23">
                  <c:v>97.17</c:v>
                </c:pt>
                <c:pt idx="24">
                  <c:v>97.46</c:v>
                </c:pt>
                <c:pt idx="25">
                  <c:v>97.65</c:v>
                </c:pt>
                <c:pt idx="26">
                  <c:v>97.75</c:v>
                </c:pt>
                <c:pt idx="27">
                  <c:v>97.75</c:v>
                </c:pt>
                <c:pt idx="28">
                  <c:v>97.62</c:v>
                </c:pt>
                <c:pt idx="29">
                  <c:v>97.39</c:v>
                </c:pt>
                <c:pt idx="30">
                  <c:v>97.1</c:v>
                </c:pt>
                <c:pt idx="31">
                  <c:v>96.81</c:v>
                </c:pt>
                <c:pt idx="32">
                  <c:v>96.64</c:v>
                </c:pt>
                <c:pt idx="33">
                  <c:v>96.66</c:v>
                </c:pt>
                <c:pt idx="34">
                  <c:v>96.89</c:v>
                </c:pt>
                <c:pt idx="35">
                  <c:v>97.23</c:v>
                </c:pt>
                <c:pt idx="36">
                  <c:v>97.61</c:v>
                </c:pt>
                <c:pt idx="37">
                  <c:v>97.9</c:v>
                </c:pt>
                <c:pt idx="38">
                  <c:v>98.05</c:v>
                </c:pt>
                <c:pt idx="39">
                  <c:v>97.97</c:v>
                </c:pt>
                <c:pt idx="40">
                  <c:v>97.74</c:v>
                </c:pt>
                <c:pt idx="41">
                  <c:v>97.47</c:v>
                </c:pt>
                <c:pt idx="42">
                  <c:v>97.3</c:v>
                </c:pt>
                <c:pt idx="43">
                  <c:v>97.37</c:v>
                </c:pt>
                <c:pt idx="44">
                  <c:v>97.73</c:v>
                </c:pt>
                <c:pt idx="45">
                  <c:v>98.34</c:v>
                </c:pt>
                <c:pt idx="46">
                  <c:v>99.11</c:v>
                </c:pt>
                <c:pt idx="47">
                  <c:v>99.89</c:v>
                </c:pt>
                <c:pt idx="48">
                  <c:v>100.53</c:v>
                </c:pt>
                <c:pt idx="49">
                  <c:v>100.97</c:v>
                </c:pt>
                <c:pt idx="50">
                  <c:v>101.26</c:v>
                </c:pt>
                <c:pt idx="51">
                  <c:v>101.49</c:v>
                </c:pt>
                <c:pt idx="52">
                  <c:v>101.67</c:v>
                </c:pt>
                <c:pt idx="53">
                  <c:v>101.85</c:v>
                </c:pt>
                <c:pt idx="54">
                  <c:v>102.14</c:v>
                </c:pt>
                <c:pt idx="55">
                  <c:v>102.51</c:v>
                </c:pt>
                <c:pt idx="56">
                  <c:v>102.91</c:v>
                </c:pt>
                <c:pt idx="57">
                  <c:v>103.27</c:v>
                </c:pt>
                <c:pt idx="58">
                  <c:v>103.59</c:v>
                </c:pt>
                <c:pt idx="59">
                  <c:v>103.91</c:v>
                </c:pt>
                <c:pt idx="60">
                  <c:v>104.2</c:v>
                </c:pt>
                <c:pt idx="61">
                  <c:v>104.53</c:v>
                </c:pt>
                <c:pt idx="62">
                  <c:v>104.36</c:v>
                </c:pt>
                <c:pt idx="63">
                  <c:v>104.38</c:v>
                </c:pt>
                <c:pt idx="64">
                  <c:v>104.34</c:v>
                </c:pt>
              </c:numCache>
            </c:numRef>
          </c:val>
          <c:smooth val="0"/>
        </c:ser>
        <c:dLbls>
          <c:showLegendKey val="0"/>
          <c:showVal val="0"/>
          <c:showCatName val="0"/>
          <c:showSerName val="0"/>
          <c:showPercent val="0"/>
          <c:showBubbleSize val="0"/>
        </c:dLbls>
        <c:marker val="1"/>
        <c:smooth val="0"/>
        <c:axId val="234813312"/>
        <c:axId val="235003904"/>
      </c:lineChart>
      <c:catAx>
        <c:axId val="2348133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5003904"/>
        <c:crossesAt val="60"/>
        <c:auto val="0"/>
        <c:lblAlgn val="ctr"/>
        <c:lblOffset val="100"/>
        <c:tickLblSkip val="2"/>
        <c:tickMarkSkip val="1"/>
        <c:noMultiLvlLbl val="0"/>
      </c:catAx>
      <c:valAx>
        <c:axId val="23500390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4813312"/>
        <c:crosses val="autoZero"/>
        <c:crossBetween val="between"/>
        <c:majorUnit val="10"/>
        <c:minorUnit val="5"/>
      </c:valAx>
      <c:catAx>
        <c:axId val="235006976"/>
        <c:scaling>
          <c:orientation val="minMax"/>
        </c:scaling>
        <c:delete val="1"/>
        <c:axPos val="b"/>
        <c:majorTickMark val="out"/>
        <c:minorTickMark val="none"/>
        <c:tickLblPos val="nextTo"/>
        <c:crossAx val="236493440"/>
        <c:crosses val="autoZero"/>
        <c:auto val="0"/>
        <c:lblAlgn val="ctr"/>
        <c:lblOffset val="100"/>
        <c:noMultiLvlLbl val="0"/>
      </c:catAx>
      <c:valAx>
        <c:axId val="236493440"/>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50069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Sheet1!$E$164:$E$228</c:f>
              <c:numCache>
                <c:formatCode>0.00_ </c:formatCode>
                <c:ptCount val="65"/>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Sheet1!$F$164:$F$228</c:f>
              <c:numCache>
                <c:formatCode>0.00_ </c:formatCode>
                <c:ptCount val="65"/>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numCache>
            </c:numRef>
          </c:val>
          <c:smooth val="1"/>
        </c:ser>
        <c:dLbls>
          <c:showLegendKey val="0"/>
          <c:showVal val="0"/>
          <c:showCatName val="0"/>
          <c:showSerName val="0"/>
          <c:showPercent val="0"/>
          <c:showBubbleSize val="0"/>
        </c:dLbls>
        <c:marker val="1"/>
        <c:smooth val="0"/>
        <c:axId val="235641856"/>
        <c:axId val="2357378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Sheet1!$A$164:$B$228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Sheet1!$C$164:$C$228</c:f>
              <c:numCache>
                <c:formatCode>General</c:formatCode>
                <c:ptCount val="65"/>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numCache>
            </c:numRef>
          </c:val>
          <c:smooth val="0"/>
        </c:ser>
        <c:dLbls>
          <c:showLegendKey val="0"/>
          <c:showVal val="0"/>
          <c:showCatName val="0"/>
          <c:showSerName val="0"/>
          <c:showPercent val="0"/>
          <c:showBubbleSize val="0"/>
        </c:dLbls>
        <c:marker val="1"/>
        <c:smooth val="0"/>
        <c:axId val="235739392"/>
        <c:axId val="235786240"/>
      </c:lineChart>
      <c:catAx>
        <c:axId val="2356418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35737856"/>
        <c:crosses val="autoZero"/>
        <c:auto val="0"/>
        <c:lblAlgn val="ctr"/>
        <c:lblOffset val="100"/>
        <c:tickLblSkip val="3"/>
        <c:tickMarkSkip val="3"/>
        <c:noMultiLvlLbl val="1"/>
      </c:catAx>
      <c:valAx>
        <c:axId val="23573785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5641856"/>
        <c:crosses val="autoZero"/>
        <c:crossBetween val="midCat"/>
        <c:majorUnit val="2"/>
        <c:minorUnit val="2"/>
      </c:valAx>
      <c:catAx>
        <c:axId val="235739392"/>
        <c:scaling>
          <c:orientation val="minMax"/>
        </c:scaling>
        <c:delete val="1"/>
        <c:axPos val="b"/>
        <c:majorTickMark val="out"/>
        <c:minorTickMark val="none"/>
        <c:tickLblPos val="nextTo"/>
        <c:crossAx val="235786240"/>
        <c:crossesAt val="13"/>
        <c:auto val="1"/>
        <c:lblAlgn val="ctr"/>
        <c:lblOffset val="100"/>
        <c:noMultiLvlLbl val="0"/>
      </c:catAx>
      <c:valAx>
        <c:axId val="235786240"/>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573939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貨幣!$A$81:$B$121</c:f>
              <c:multiLvlStrCache>
                <c:ptCount val="4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lvl>
                <c:lvl>
                  <c:pt idx="0">
                    <c:v>100年</c:v>
                  </c:pt>
                  <c:pt idx="12">
                    <c:v>101年</c:v>
                  </c:pt>
                  <c:pt idx="24">
                    <c:v>102年</c:v>
                  </c:pt>
                  <c:pt idx="36">
                    <c:v>103年</c:v>
                  </c:pt>
                </c:lvl>
              </c:multiLvlStrCache>
            </c:multiLvlStrRef>
          </c:cat>
          <c:val>
            <c:numRef>
              <c:f>貨幣!$C$81:$C$121</c:f>
              <c:numCache>
                <c:formatCode>General</c:formatCode>
                <c:ptCount val="41"/>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numCache>
            </c:numRef>
          </c:val>
        </c:ser>
        <c:dLbls>
          <c:showLegendKey val="0"/>
          <c:showVal val="0"/>
          <c:showCatName val="0"/>
          <c:showSerName val="0"/>
          <c:showPercent val="0"/>
          <c:showBubbleSize val="0"/>
        </c:dLbls>
        <c:gapWidth val="50"/>
        <c:axId val="237005056"/>
        <c:axId val="237006848"/>
      </c:barChart>
      <c:catAx>
        <c:axId val="23700505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37006848"/>
        <c:crosses val="autoZero"/>
        <c:auto val="1"/>
        <c:lblAlgn val="ctr"/>
        <c:lblOffset val="100"/>
        <c:tickLblSkip val="2"/>
        <c:tickMarkSkip val="2"/>
        <c:noMultiLvlLbl val="1"/>
      </c:catAx>
      <c:valAx>
        <c:axId val="2370068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3700505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工作表1!$B$25:$C$89</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98年</c:v>
                  </c:pt>
                  <c:pt idx="12">
                    <c:v>99年</c:v>
                  </c:pt>
                  <c:pt idx="24">
                    <c:v>100年</c:v>
                  </c:pt>
                  <c:pt idx="36">
                    <c:v>101年</c:v>
                  </c:pt>
                  <c:pt idx="48">
                    <c:v>102年</c:v>
                  </c:pt>
                  <c:pt idx="60">
                    <c:v>103年</c:v>
                  </c:pt>
                </c:lvl>
              </c:multiLvlStrCache>
            </c:multiLvlStrRef>
          </c:cat>
          <c:val>
            <c:numRef>
              <c:f>工作表1!$A$25:$A$89</c:f>
              <c:numCache>
                <c:formatCode>#,##0.00</c:formatCode>
                <c:ptCount val="65"/>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numCache>
            </c:numRef>
          </c:val>
          <c:smooth val="0"/>
        </c:ser>
        <c:dLbls>
          <c:showLegendKey val="0"/>
          <c:showVal val="0"/>
          <c:showCatName val="0"/>
          <c:showSerName val="0"/>
          <c:showPercent val="0"/>
          <c:showBubbleSize val="0"/>
        </c:dLbls>
        <c:marker val="1"/>
        <c:smooth val="0"/>
        <c:axId val="235827584"/>
        <c:axId val="235829120"/>
      </c:lineChart>
      <c:catAx>
        <c:axId val="235827584"/>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35829120"/>
        <c:crossesAt val="5000"/>
        <c:auto val="1"/>
        <c:lblAlgn val="ctr"/>
        <c:lblOffset val="50"/>
        <c:tickLblSkip val="3"/>
        <c:tickMarkSkip val="3"/>
        <c:noMultiLvlLbl val="1"/>
      </c:catAx>
      <c:valAx>
        <c:axId val="235829120"/>
        <c:scaling>
          <c:orientation val="minMax"/>
          <c:max val="10000"/>
          <c:min val="4000"/>
        </c:scaling>
        <c:delete val="0"/>
        <c:axPos val="l"/>
        <c:numFmt formatCode="#,##0_);[Red]\(#,##0\)" sourceLinked="0"/>
        <c:majorTickMark val="out"/>
        <c:minorTickMark val="none"/>
        <c:tickLblPos val="nextTo"/>
        <c:spPr>
          <a:ln w="28575"/>
        </c:spPr>
        <c:crossAx val="235827584"/>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2014年1-5月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153716</c:v>
                </c:pt>
              </c:numCache>
            </c:numRef>
          </c:val>
        </c:ser>
        <c:dLbls>
          <c:showLegendKey val="0"/>
          <c:showVal val="0"/>
          <c:showCatName val="0"/>
          <c:showSerName val="0"/>
          <c:showPercent val="0"/>
          <c:showBubbleSize val="0"/>
        </c:dLbls>
        <c:gapWidth val="150"/>
        <c:axId val="236487424"/>
        <c:axId val="2364893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22744847866238943"/>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3.60082304526749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2014年1-5月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17.2</c:v>
                </c:pt>
              </c:numCache>
            </c:numRef>
          </c:val>
          <c:smooth val="0"/>
        </c:ser>
        <c:dLbls>
          <c:showLegendKey val="0"/>
          <c:showVal val="0"/>
          <c:showCatName val="0"/>
          <c:showSerName val="0"/>
          <c:showPercent val="0"/>
          <c:showBubbleSize val="0"/>
        </c:dLbls>
        <c:marker val="1"/>
        <c:smooth val="0"/>
        <c:axId val="236978560"/>
        <c:axId val="236980480"/>
      </c:lineChart>
      <c:catAx>
        <c:axId val="236487424"/>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6489344"/>
        <c:crossesAt val="0"/>
        <c:auto val="0"/>
        <c:lblAlgn val="ctr"/>
        <c:lblOffset val="100"/>
        <c:tickMarkSkip val="1"/>
        <c:noMultiLvlLbl val="0"/>
      </c:catAx>
      <c:valAx>
        <c:axId val="2364893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6487424"/>
        <c:crosses val="autoZero"/>
        <c:crossBetween val="between"/>
      </c:valAx>
      <c:catAx>
        <c:axId val="23697856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6980480"/>
        <c:crosses val="autoZero"/>
        <c:auto val="0"/>
        <c:lblAlgn val="ctr"/>
        <c:lblOffset val="100"/>
        <c:noMultiLvlLbl val="0"/>
      </c:catAx>
      <c:valAx>
        <c:axId val="23698048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697856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5</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94.2</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4.6770082532253128E-2"/>
                  <c:y val="0.20637055512040053"/>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日本</c:v>
                </c:pt>
                <c:pt idx="5">
                  <c:v>美國</c:v>
                </c:pt>
                <c:pt idx="6">
                  <c:v>德國</c:v>
                </c:pt>
                <c:pt idx="7">
                  <c:v>英國</c:v>
                </c:pt>
                <c:pt idx="8">
                  <c:v>法國</c:v>
                </c:pt>
                <c:pt idx="9">
                  <c:v>百慕達群島</c:v>
                </c:pt>
              </c:strCache>
            </c:strRef>
          </c:cat>
          <c:val>
            <c:numRef>
              <c:f>Sheet1!$C$3:$C$12</c:f>
              <c:numCache>
                <c:formatCode>0.0_ </c:formatCode>
                <c:ptCount val="10"/>
                <c:pt idx="0">
                  <c:v>339.6</c:v>
                </c:pt>
                <c:pt idx="1">
                  <c:v>23.3</c:v>
                </c:pt>
                <c:pt idx="2">
                  <c:v>22.8</c:v>
                </c:pt>
                <c:pt idx="3">
                  <c:v>21.8</c:v>
                </c:pt>
                <c:pt idx="4">
                  <c:v>19.7</c:v>
                </c:pt>
                <c:pt idx="5">
                  <c:v>14.3</c:v>
                </c:pt>
                <c:pt idx="6">
                  <c:v>8.1</c:v>
                </c:pt>
                <c:pt idx="7">
                  <c:v>5.2</c:v>
                </c:pt>
                <c:pt idx="8">
                  <c:v>3.2</c:v>
                </c:pt>
                <c:pt idx="9">
                  <c:v>2.9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6797.84</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6445.37</c:v>
                </c:pt>
              </c:numCache>
            </c:numRef>
          </c:val>
        </c:ser>
        <c:dLbls>
          <c:showLegendKey val="0"/>
          <c:showVal val="0"/>
          <c:showCatName val="0"/>
          <c:showSerName val="0"/>
          <c:showPercent val="0"/>
          <c:showBubbleSize val="0"/>
        </c:dLbls>
        <c:gapWidth val="150"/>
        <c:axId val="238355968"/>
        <c:axId val="2383575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3760683760814E-2"/>
                  <c:y val="1.36612021857924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-2.2999999999999998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3.9173789173789171E-2"/>
                  <c:y val="-5.00910746812386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formatCode="0.0_ ">
                  <c:v>1.4</c:v>
                </c:pt>
              </c:numCache>
            </c:numRef>
          </c:val>
          <c:smooth val="0"/>
        </c:ser>
        <c:dLbls>
          <c:showLegendKey val="0"/>
          <c:showVal val="0"/>
          <c:showCatName val="0"/>
          <c:showSerName val="0"/>
          <c:showPercent val="0"/>
          <c:showBubbleSize val="0"/>
        </c:dLbls>
        <c:marker val="1"/>
        <c:smooth val="0"/>
        <c:axId val="238401024"/>
        <c:axId val="238402560"/>
      </c:lineChart>
      <c:catAx>
        <c:axId val="2383559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38357504"/>
        <c:crosses val="autoZero"/>
        <c:auto val="0"/>
        <c:lblAlgn val="l"/>
        <c:lblOffset val="100"/>
        <c:tickLblSkip val="1"/>
        <c:tickMarkSkip val="1"/>
        <c:noMultiLvlLbl val="0"/>
      </c:catAx>
      <c:valAx>
        <c:axId val="2383575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8355968"/>
        <c:crosses val="autoZero"/>
        <c:crossBetween val="between"/>
        <c:dispUnits>
          <c:builtInUnit val="thousands"/>
        </c:dispUnits>
      </c:valAx>
      <c:catAx>
        <c:axId val="238401024"/>
        <c:scaling>
          <c:orientation val="minMax"/>
        </c:scaling>
        <c:delete val="1"/>
        <c:axPos val="b"/>
        <c:numFmt formatCode="General" sourceLinked="1"/>
        <c:majorTickMark val="out"/>
        <c:minorTickMark val="none"/>
        <c:tickLblPos val="nextTo"/>
        <c:crossAx val="238402560"/>
        <c:crossesAt val="0"/>
        <c:auto val="0"/>
        <c:lblAlgn val="ctr"/>
        <c:lblOffset val="100"/>
        <c:noMultiLvlLbl val="0"/>
      </c:catAx>
      <c:valAx>
        <c:axId val="2384025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840102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pPr>
            <a:r>
              <a:rPr lang="zh-TW" sz="1050" b="0"/>
              <a:t>資料來源：</a:t>
            </a:r>
            <a:r>
              <a:rPr lang="en-US" altLang="zh-TW" sz="1050" b="0"/>
              <a:t>IEA</a:t>
            </a:r>
            <a:r>
              <a:rPr lang="zh-TW" altLang="en-US" sz="1050" b="0"/>
              <a:t>，</a:t>
            </a:r>
            <a:r>
              <a:rPr lang="en-US" altLang="zh-TW" sz="1050" b="0"/>
              <a:t>Electtricity Information 2012edition</a:t>
            </a:r>
            <a:r>
              <a:rPr lang="zh-TW" altLang="en-US" sz="1050" b="0"/>
              <a:t>；經濟部能源局。</a:t>
            </a:r>
            <a:endParaRPr lang="zh-TW" sz="1050" b="0"/>
          </a:p>
        </c:rich>
      </c:tx>
      <c:layout>
        <c:manualLayout>
          <c:xMode val="edge"/>
          <c:yMode val="edge"/>
          <c:x val="3.7809867629362212E-2"/>
          <c:y val="0.90815273477812175"/>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827177393820222E-2"/>
          <c:y val="3.5201482167670224E-2"/>
          <c:w val="0.78791741285046946"/>
          <c:h val="0.77963189585821902"/>
        </c:manualLayout>
      </c:layout>
      <c:bar3DChart>
        <c:barDir val="col"/>
        <c:grouping val="percentStacked"/>
        <c:varyColors val="0"/>
        <c:ser>
          <c:idx val="4"/>
          <c:order val="0"/>
          <c:tx>
            <c:strRef>
              <c:f>工作表1!$F$1</c:f>
              <c:strCache>
                <c:ptCount val="1"/>
                <c:pt idx="0">
                  <c:v>其他</c:v>
                </c:pt>
              </c:strCache>
            </c:strRef>
          </c:tx>
          <c:invertIfNegative val="0"/>
          <c:cat>
            <c:strRef>
              <c:f>工作表1!$A$2:$A$10</c:f>
              <c:strCache>
                <c:ptCount val="9"/>
                <c:pt idx="0">
                  <c:v>台灣</c:v>
                </c:pt>
                <c:pt idx="1">
                  <c:v>韓國</c:v>
                </c:pt>
                <c:pt idx="2">
                  <c:v>義大利</c:v>
                </c:pt>
                <c:pt idx="3">
                  <c:v>德國</c:v>
                </c:pt>
                <c:pt idx="4">
                  <c:v>加拿大</c:v>
                </c:pt>
                <c:pt idx="5">
                  <c:v>日本</c:v>
                </c:pt>
                <c:pt idx="6">
                  <c:v>英國</c:v>
                </c:pt>
                <c:pt idx="7">
                  <c:v>法國</c:v>
                </c:pt>
                <c:pt idx="8">
                  <c:v>美國</c:v>
                </c:pt>
              </c:strCache>
            </c:strRef>
          </c:cat>
          <c:val>
            <c:numRef>
              <c:f>工作表1!$F$2:$F$10</c:f>
              <c:numCache>
                <c:formatCode>General</c:formatCode>
                <c:ptCount val="9"/>
                <c:pt idx="0">
                  <c:v>9.1300000000000008</c:v>
                </c:pt>
                <c:pt idx="1">
                  <c:v>2.2000000000000002</c:v>
                </c:pt>
                <c:pt idx="2">
                  <c:v>1.9</c:v>
                </c:pt>
                <c:pt idx="3">
                  <c:v>1.7</c:v>
                </c:pt>
                <c:pt idx="4">
                  <c:v>2</c:v>
                </c:pt>
                <c:pt idx="5">
                  <c:v>0.5</c:v>
                </c:pt>
                <c:pt idx="6">
                  <c:v>1.2</c:v>
                </c:pt>
                <c:pt idx="7">
                  <c:v>1.4</c:v>
                </c:pt>
                <c:pt idx="8">
                  <c:v>3.7</c:v>
                </c:pt>
              </c:numCache>
            </c:numRef>
          </c:val>
        </c:ser>
        <c:ser>
          <c:idx val="3"/>
          <c:order val="1"/>
          <c:tx>
            <c:strRef>
              <c:f>工作表1!$E$1</c:f>
              <c:strCache>
                <c:ptCount val="1"/>
                <c:pt idx="0">
                  <c:v>運輸</c:v>
                </c:pt>
              </c:strCache>
            </c:strRef>
          </c:tx>
          <c:invertIfNegative val="0"/>
          <c:cat>
            <c:strRef>
              <c:f>工作表1!$A$2:$A$10</c:f>
              <c:strCache>
                <c:ptCount val="9"/>
                <c:pt idx="0">
                  <c:v>台灣</c:v>
                </c:pt>
                <c:pt idx="1">
                  <c:v>韓國</c:v>
                </c:pt>
                <c:pt idx="2">
                  <c:v>義大利</c:v>
                </c:pt>
                <c:pt idx="3">
                  <c:v>德國</c:v>
                </c:pt>
                <c:pt idx="4">
                  <c:v>加拿大</c:v>
                </c:pt>
                <c:pt idx="5">
                  <c:v>日本</c:v>
                </c:pt>
                <c:pt idx="6">
                  <c:v>英國</c:v>
                </c:pt>
                <c:pt idx="7">
                  <c:v>法國</c:v>
                </c:pt>
                <c:pt idx="8">
                  <c:v>美國</c:v>
                </c:pt>
              </c:strCache>
            </c:strRef>
          </c:cat>
          <c:val>
            <c:numRef>
              <c:f>工作表1!$E$2:$E$10</c:f>
              <c:numCache>
                <c:formatCode>General</c:formatCode>
                <c:ptCount val="9"/>
                <c:pt idx="0">
                  <c:v>0.48</c:v>
                </c:pt>
                <c:pt idx="1">
                  <c:v>0.5</c:v>
                </c:pt>
                <c:pt idx="2">
                  <c:v>3.6</c:v>
                </c:pt>
                <c:pt idx="3">
                  <c:v>3.2</c:v>
                </c:pt>
                <c:pt idx="4">
                  <c:v>0.8</c:v>
                </c:pt>
                <c:pt idx="5">
                  <c:v>1.9</c:v>
                </c:pt>
                <c:pt idx="6">
                  <c:v>1.2</c:v>
                </c:pt>
                <c:pt idx="7">
                  <c:v>2.8</c:v>
                </c:pt>
                <c:pt idx="8">
                  <c:v>0.2</c:v>
                </c:pt>
              </c:numCache>
            </c:numRef>
          </c:val>
        </c:ser>
        <c:ser>
          <c:idx val="2"/>
          <c:order val="2"/>
          <c:tx>
            <c:strRef>
              <c:f>工作表1!$D$1</c:f>
              <c:strCache>
                <c:ptCount val="1"/>
                <c:pt idx="0">
                  <c:v>服務</c:v>
                </c:pt>
              </c:strCache>
            </c:strRef>
          </c:tx>
          <c:invertIfNegative val="0"/>
          <c:cat>
            <c:strRef>
              <c:f>工作表1!$A$2:$A$10</c:f>
              <c:strCache>
                <c:ptCount val="9"/>
                <c:pt idx="0">
                  <c:v>台灣</c:v>
                </c:pt>
                <c:pt idx="1">
                  <c:v>韓國</c:v>
                </c:pt>
                <c:pt idx="2">
                  <c:v>義大利</c:v>
                </c:pt>
                <c:pt idx="3">
                  <c:v>德國</c:v>
                </c:pt>
                <c:pt idx="4">
                  <c:v>加拿大</c:v>
                </c:pt>
                <c:pt idx="5">
                  <c:v>日本</c:v>
                </c:pt>
                <c:pt idx="6">
                  <c:v>英國</c:v>
                </c:pt>
                <c:pt idx="7">
                  <c:v>法國</c:v>
                </c:pt>
                <c:pt idx="8">
                  <c:v>美國</c:v>
                </c:pt>
              </c:strCache>
            </c:strRef>
          </c:cat>
          <c:val>
            <c:numRef>
              <c:f>工作表1!$D$2:$D$10</c:f>
              <c:numCache>
                <c:formatCode>General</c:formatCode>
                <c:ptCount val="9"/>
                <c:pt idx="0">
                  <c:v>19.79</c:v>
                </c:pt>
                <c:pt idx="1">
                  <c:v>32.9</c:v>
                </c:pt>
                <c:pt idx="2">
                  <c:v>28.6</c:v>
                </c:pt>
                <c:pt idx="3">
                  <c:v>25.7</c:v>
                </c:pt>
                <c:pt idx="4">
                  <c:v>30.5</c:v>
                </c:pt>
                <c:pt idx="5">
                  <c:v>33.799999999999997</c:v>
                </c:pt>
                <c:pt idx="6">
                  <c:v>29.6</c:v>
                </c:pt>
                <c:pt idx="7">
                  <c:v>32.700000000000003</c:v>
                </c:pt>
                <c:pt idx="8">
                  <c:v>35</c:v>
                </c:pt>
              </c:numCache>
            </c:numRef>
          </c:val>
        </c:ser>
        <c:ser>
          <c:idx val="1"/>
          <c:order val="3"/>
          <c:tx>
            <c:strRef>
              <c:f>工作表1!$C$1</c:f>
              <c:strCache>
                <c:ptCount val="1"/>
                <c:pt idx="0">
                  <c:v>住宅</c:v>
                </c:pt>
              </c:strCache>
            </c:strRef>
          </c:tx>
          <c:invertIfNegative val="0"/>
          <c:cat>
            <c:strRef>
              <c:f>工作表1!$A$2:$A$10</c:f>
              <c:strCache>
                <c:ptCount val="9"/>
                <c:pt idx="0">
                  <c:v>台灣</c:v>
                </c:pt>
                <c:pt idx="1">
                  <c:v>韓國</c:v>
                </c:pt>
                <c:pt idx="2">
                  <c:v>義大利</c:v>
                </c:pt>
                <c:pt idx="3">
                  <c:v>德國</c:v>
                </c:pt>
                <c:pt idx="4">
                  <c:v>加拿大</c:v>
                </c:pt>
                <c:pt idx="5">
                  <c:v>日本</c:v>
                </c:pt>
                <c:pt idx="6">
                  <c:v>英國</c:v>
                </c:pt>
                <c:pt idx="7">
                  <c:v>法國</c:v>
                </c:pt>
                <c:pt idx="8">
                  <c:v>美國</c:v>
                </c:pt>
              </c:strCache>
            </c:strRef>
          </c:cat>
          <c:val>
            <c:numRef>
              <c:f>工作表1!$C$2:$C$10</c:f>
              <c:numCache>
                <c:formatCode>General</c:formatCode>
                <c:ptCount val="9"/>
                <c:pt idx="0">
                  <c:v>18.29</c:v>
                </c:pt>
                <c:pt idx="1">
                  <c:v>13.6</c:v>
                </c:pt>
                <c:pt idx="2">
                  <c:v>23.2</c:v>
                </c:pt>
                <c:pt idx="3">
                  <c:v>26.8</c:v>
                </c:pt>
                <c:pt idx="4">
                  <c:v>31.3</c:v>
                </c:pt>
                <c:pt idx="5">
                  <c:v>30.5</c:v>
                </c:pt>
                <c:pt idx="6">
                  <c:v>36.1</c:v>
                </c:pt>
                <c:pt idx="7">
                  <c:v>36.6</c:v>
                </c:pt>
                <c:pt idx="8">
                  <c:v>38</c:v>
                </c:pt>
              </c:numCache>
            </c:numRef>
          </c:val>
        </c:ser>
        <c:ser>
          <c:idx val="0"/>
          <c:order val="4"/>
          <c:tx>
            <c:strRef>
              <c:f>工作表1!$B$1</c:f>
              <c:strCache>
                <c:ptCount val="1"/>
                <c:pt idx="0">
                  <c:v>工業</c:v>
                </c:pt>
              </c:strCache>
            </c:strRef>
          </c:tx>
          <c:spPr>
            <a:pattFill prst="dkUpDiag">
              <a:fgClr>
                <a:schemeClr val="accent1"/>
              </a:fgClr>
              <a:bgClr>
                <a:schemeClr val="bg1"/>
              </a:bgClr>
            </a:pattFill>
          </c:spPr>
          <c:invertIfNegative val="0"/>
          <c:cat>
            <c:strRef>
              <c:f>工作表1!$A$2:$A$10</c:f>
              <c:strCache>
                <c:ptCount val="9"/>
                <c:pt idx="0">
                  <c:v>台灣</c:v>
                </c:pt>
                <c:pt idx="1">
                  <c:v>韓國</c:v>
                </c:pt>
                <c:pt idx="2">
                  <c:v>義大利</c:v>
                </c:pt>
                <c:pt idx="3">
                  <c:v>德國</c:v>
                </c:pt>
                <c:pt idx="4">
                  <c:v>加拿大</c:v>
                </c:pt>
                <c:pt idx="5">
                  <c:v>日本</c:v>
                </c:pt>
                <c:pt idx="6">
                  <c:v>英國</c:v>
                </c:pt>
                <c:pt idx="7">
                  <c:v>法國</c:v>
                </c:pt>
                <c:pt idx="8">
                  <c:v>美國</c:v>
                </c:pt>
              </c:strCache>
            </c:strRef>
          </c:cat>
          <c:val>
            <c:numRef>
              <c:f>工作表1!$B$2:$B$10</c:f>
              <c:numCache>
                <c:formatCode>General</c:formatCode>
                <c:ptCount val="9"/>
                <c:pt idx="0">
                  <c:v>52.3</c:v>
                </c:pt>
                <c:pt idx="1">
                  <c:v>50.8</c:v>
                </c:pt>
                <c:pt idx="2">
                  <c:v>42.7</c:v>
                </c:pt>
                <c:pt idx="3">
                  <c:v>42.6</c:v>
                </c:pt>
                <c:pt idx="4">
                  <c:v>35.299999999999997</c:v>
                </c:pt>
                <c:pt idx="5">
                  <c:v>33.299999999999997</c:v>
                </c:pt>
                <c:pt idx="6">
                  <c:v>31.8</c:v>
                </c:pt>
                <c:pt idx="7">
                  <c:v>26.4</c:v>
                </c:pt>
                <c:pt idx="8">
                  <c:v>23.1</c:v>
                </c:pt>
              </c:numCache>
            </c:numRef>
          </c:val>
        </c:ser>
        <c:dLbls>
          <c:showLegendKey val="0"/>
          <c:showVal val="0"/>
          <c:showCatName val="0"/>
          <c:showSerName val="0"/>
          <c:showPercent val="0"/>
          <c:showBubbleSize val="0"/>
        </c:dLbls>
        <c:gapWidth val="150"/>
        <c:shape val="box"/>
        <c:axId val="238738816"/>
        <c:axId val="238748800"/>
        <c:axId val="0"/>
      </c:bar3DChart>
      <c:catAx>
        <c:axId val="238738816"/>
        <c:scaling>
          <c:orientation val="minMax"/>
        </c:scaling>
        <c:delete val="0"/>
        <c:axPos val="b"/>
        <c:majorTickMark val="out"/>
        <c:minorTickMark val="none"/>
        <c:tickLblPos val="nextTo"/>
        <c:crossAx val="238748800"/>
        <c:crosses val="autoZero"/>
        <c:auto val="1"/>
        <c:lblAlgn val="ctr"/>
        <c:lblOffset val="100"/>
        <c:noMultiLvlLbl val="0"/>
      </c:catAx>
      <c:valAx>
        <c:axId val="238748800"/>
        <c:scaling>
          <c:orientation val="minMax"/>
        </c:scaling>
        <c:delete val="0"/>
        <c:axPos val="l"/>
        <c:majorGridlines/>
        <c:numFmt formatCode="0%" sourceLinked="1"/>
        <c:majorTickMark val="out"/>
        <c:minorTickMark val="none"/>
        <c:tickLblPos val="nextTo"/>
        <c:crossAx val="238738816"/>
        <c:crosses val="autoZero"/>
        <c:crossBetween val="between"/>
      </c:valAx>
    </c:plotArea>
    <c:legend>
      <c:legendPos val="r"/>
      <c:layout>
        <c:manualLayout>
          <c:xMode val="edge"/>
          <c:yMode val="edge"/>
          <c:x val="0.89173408378104357"/>
          <c:y val="0.2440876624168109"/>
          <c:w val="8.9012005268294531E-2"/>
          <c:h val="0.37322834645669289"/>
        </c:manualLayout>
      </c:layout>
      <c:overlay val="0"/>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1.2001720123631049E-2"/>
                  <c:y val="0"/>
                </c:manualLayout>
              </c:layout>
              <c:tx>
                <c:rich>
                  <a:bodyPr/>
                  <a:lstStyle/>
                  <a:p>
                    <a:r>
                      <a:rPr lang="en-US" altLang="en-US"/>
                      <a:t>0.</a:t>
                    </a:r>
                    <a:r>
                      <a:rPr lang="en-US" altLang="zh-TW"/>
                      <a:t>23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Sheet1!$A$122:$A$186</c:f>
              <c:strCache>
                <c:ptCount val="6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strCache>
            </c:strRef>
          </c:cat>
          <c:val>
            <c:numRef>
              <c:f>Sheet1!$C$122:$C$186</c:f>
              <c:numCache>
                <c:formatCode>General</c:formatCode>
                <c:ptCount val="65"/>
                <c:pt idx="0">
                  <c:v>-2.91</c:v>
                </c:pt>
                <c:pt idx="1">
                  <c:v>-0.48</c:v>
                </c:pt>
                <c:pt idx="2">
                  <c:v>1.38</c:v>
                </c:pt>
                <c:pt idx="3">
                  <c:v>2.74</c:v>
                </c:pt>
                <c:pt idx="4">
                  <c:v>3.49</c:v>
                </c:pt>
                <c:pt idx="5">
                  <c:v>3.86</c:v>
                </c:pt>
                <c:pt idx="6">
                  <c:v>3.67</c:v>
                </c:pt>
                <c:pt idx="7">
                  <c:v>3.26</c:v>
                </c:pt>
                <c:pt idx="8">
                  <c:v>2.88</c:v>
                </c:pt>
                <c:pt idx="9">
                  <c:v>2.41</c:v>
                </c:pt>
                <c:pt idx="10">
                  <c:v>2.04</c:v>
                </c:pt>
                <c:pt idx="11">
                  <c:v>1.83</c:v>
                </c:pt>
                <c:pt idx="12">
                  <c:v>1.65</c:v>
                </c:pt>
                <c:pt idx="13">
                  <c:v>1.57</c:v>
                </c:pt>
                <c:pt idx="14">
                  <c:v>1.42</c:v>
                </c:pt>
                <c:pt idx="15">
                  <c:v>1.24</c:v>
                </c:pt>
                <c:pt idx="16">
                  <c:v>1.1399999999999999</c:v>
                </c:pt>
                <c:pt idx="17">
                  <c:v>1.08</c:v>
                </c:pt>
                <c:pt idx="18">
                  <c:v>1.1200000000000001</c:v>
                </c:pt>
                <c:pt idx="19">
                  <c:v>1.1399999999999999</c:v>
                </c:pt>
                <c:pt idx="20">
                  <c:v>1.17</c:v>
                </c:pt>
                <c:pt idx="21">
                  <c:v>1.17</c:v>
                </c:pt>
                <c:pt idx="22">
                  <c:v>1.1299999999999999</c:v>
                </c:pt>
                <c:pt idx="23">
                  <c:v>0.99</c:v>
                </c:pt>
                <c:pt idx="24">
                  <c:v>0.7</c:v>
                </c:pt>
                <c:pt idx="25">
                  <c:v>0.39</c:v>
                </c:pt>
                <c:pt idx="26">
                  <c:v>0.09</c:v>
                </c:pt>
                <c:pt idx="27">
                  <c:v>-0.16</c:v>
                </c:pt>
                <c:pt idx="28">
                  <c:v>-0.3</c:v>
                </c:pt>
                <c:pt idx="29">
                  <c:v>-0.41</c:v>
                </c:pt>
                <c:pt idx="30">
                  <c:v>-0.44</c:v>
                </c:pt>
                <c:pt idx="31">
                  <c:v>-0.48</c:v>
                </c:pt>
                <c:pt idx="32">
                  <c:v>-0.49</c:v>
                </c:pt>
                <c:pt idx="33">
                  <c:v>-0.39</c:v>
                </c:pt>
                <c:pt idx="34">
                  <c:v>-0.3</c:v>
                </c:pt>
                <c:pt idx="35">
                  <c:v>-0.17</c:v>
                </c:pt>
                <c:pt idx="36">
                  <c:v>0.02</c:v>
                </c:pt>
                <c:pt idx="37">
                  <c:v>0.16</c:v>
                </c:pt>
                <c:pt idx="38">
                  <c:v>0.39</c:v>
                </c:pt>
                <c:pt idx="39">
                  <c:v>0.35</c:v>
                </c:pt>
                <c:pt idx="40">
                  <c:v>0.25</c:v>
                </c:pt>
                <c:pt idx="41">
                  <c:v>0.13</c:v>
                </c:pt>
                <c:pt idx="42">
                  <c:v>0.2</c:v>
                </c:pt>
                <c:pt idx="43">
                  <c:v>0.19</c:v>
                </c:pt>
                <c:pt idx="44">
                  <c:v>0.16</c:v>
                </c:pt>
                <c:pt idx="45">
                  <c:v>0.09</c:v>
                </c:pt>
                <c:pt idx="46">
                  <c:v>0</c:v>
                </c:pt>
                <c:pt idx="47">
                  <c:v>-0.04</c:v>
                </c:pt>
                <c:pt idx="48">
                  <c:v>-0.01</c:v>
                </c:pt>
                <c:pt idx="49">
                  <c:v>-7.0000000000000007E-2</c:v>
                </c:pt>
                <c:pt idx="50">
                  <c:v>-0.02</c:v>
                </c:pt>
                <c:pt idx="51">
                  <c:v>0.1</c:v>
                </c:pt>
                <c:pt idx="52">
                  <c:v>0.19</c:v>
                </c:pt>
                <c:pt idx="53">
                  <c:v>0.21</c:v>
                </c:pt>
                <c:pt idx="54">
                  <c:v>0.19</c:v>
                </c:pt>
                <c:pt idx="55">
                  <c:v>0.26</c:v>
                </c:pt>
                <c:pt idx="56">
                  <c:v>0.36</c:v>
                </c:pt>
                <c:pt idx="57">
                  <c:v>0.44</c:v>
                </c:pt>
                <c:pt idx="58">
                  <c:v>0.5</c:v>
                </c:pt>
                <c:pt idx="59">
                  <c:v>0.51</c:v>
                </c:pt>
                <c:pt idx="60">
                  <c:v>0.44</c:v>
                </c:pt>
                <c:pt idx="61">
                  <c:v>0.43</c:v>
                </c:pt>
                <c:pt idx="62" formatCode="0.00_);[Red]\(0.00\)">
                  <c:v>0.24</c:v>
                </c:pt>
                <c:pt idx="63" formatCode="0.0_ ">
                  <c:v>0.26</c:v>
                </c:pt>
                <c:pt idx="64" formatCode="0.0_ ">
                  <c:v>0.23</c:v>
                </c:pt>
              </c:numCache>
            </c:numRef>
          </c:val>
        </c:ser>
        <c:dLbls>
          <c:showLegendKey val="0"/>
          <c:showVal val="0"/>
          <c:showCatName val="0"/>
          <c:showSerName val="0"/>
          <c:showPercent val="0"/>
          <c:showBubbleSize val="0"/>
        </c:dLbls>
        <c:gapWidth val="150"/>
        <c:axId val="266310016"/>
        <c:axId val="2664742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8053968311601074E-2"/>
                  <c:y val="-4.4444409866369571E-2"/>
                </c:manualLayout>
              </c:layout>
              <c:tx>
                <c:rich>
                  <a:bodyPr/>
                  <a:lstStyle/>
                  <a:p>
                    <a:r>
                      <a:rPr lang="en-US" altLang="en-US"/>
                      <a:t>10</a:t>
                    </a:r>
                    <a:r>
                      <a:rPr lang="en-US" altLang="zh-TW"/>
                      <a:t>4.79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Sheet1!$A$122:$A$186</c:f>
              <c:strCache>
                <c:ptCount val="6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strCache>
            </c:strRef>
          </c:cat>
          <c:val>
            <c:numRef>
              <c:f>Sheet1!$B$122:$B$186</c:f>
              <c:numCache>
                <c:formatCode>General</c:formatCode>
                <c:ptCount val="65"/>
                <c:pt idx="0">
                  <c:v>66.540000000000006</c:v>
                </c:pt>
                <c:pt idx="1">
                  <c:v>66.22</c:v>
                </c:pt>
                <c:pt idx="2">
                  <c:v>67.13</c:v>
                </c:pt>
                <c:pt idx="3">
                  <c:v>68.97</c:v>
                </c:pt>
                <c:pt idx="4">
                  <c:v>71.37</c:v>
                </c:pt>
                <c:pt idx="5">
                  <c:v>74.12</c:v>
                </c:pt>
                <c:pt idx="6">
                  <c:v>76.849999999999994</c:v>
                </c:pt>
                <c:pt idx="7">
                  <c:v>79.349999999999994</c:v>
                </c:pt>
                <c:pt idx="8">
                  <c:v>81.63</c:v>
                </c:pt>
                <c:pt idx="9">
                  <c:v>83.6</c:v>
                </c:pt>
                <c:pt idx="10">
                  <c:v>85.31</c:v>
                </c:pt>
                <c:pt idx="11">
                  <c:v>86.87</c:v>
                </c:pt>
                <c:pt idx="12">
                  <c:v>88.31</c:v>
                </c:pt>
                <c:pt idx="13">
                  <c:v>89.69</c:v>
                </c:pt>
                <c:pt idx="14">
                  <c:v>90.96</c:v>
                </c:pt>
                <c:pt idx="15">
                  <c:v>92.09</c:v>
                </c:pt>
                <c:pt idx="16">
                  <c:v>93.14</c:v>
                </c:pt>
                <c:pt idx="17">
                  <c:v>94.15</c:v>
                </c:pt>
                <c:pt idx="18">
                  <c:v>95.21</c:v>
                </c:pt>
                <c:pt idx="19">
                  <c:v>96.29</c:v>
                </c:pt>
                <c:pt idx="20">
                  <c:v>97.42</c:v>
                </c:pt>
                <c:pt idx="21">
                  <c:v>98.55</c:v>
                </c:pt>
                <c:pt idx="22">
                  <c:v>99.66</c:v>
                </c:pt>
                <c:pt idx="23">
                  <c:v>100.65</c:v>
                </c:pt>
                <c:pt idx="24">
                  <c:v>101.35</c:v>
                </c:pt>
                <c:pt idx="25">
                  <c:v>101.75</c:v>
                </c:pt>
                <c:pt idx="26">
                  <c:v>101.84</c:v>
                </c:pt>
                <c:pt idx="27">
                  <c:v>101.67</c:v>
                </c:pt>
                <c:pt idx="28">
                  <c:v>101.37</c:v>
                </c:pt>
                <c:pt idx="29">
                  <c:v>100.95</c:v>
                </c:pt>
                <c:pt idx="30">
                  <c:v>100.51</c:v>
                </c:pt>
                <c:pt idx="31">
                  <c:v>100.03</c:v>
                </c:pt>
                <c:pt idx="32">
                  <c:v>99.54</c:v>
                </c:pt>
                <c:pt idx="33">
                  <c:v>99.15</c:v>
                </c:pt>
                <c:pt idx="34">
                  <c:v>98.86</c:v>
                </c:pt>
                <c:pt idx="35">
                  <c:v>98.7</c:v>
                </c:pt>
                <c:pt idx="36">
                  <c:v>98.72</c:v>
                </c:pt>
                <c:pt idx="37">
                  <c:v>98.88</c:v>
                </c:pt>
                <c:pt idx="38">
                  <c:v>99.26</c:v>
                </c:pt>
                <c:pt idx="39">
                  <c:v>99.61</c:v>
                </c:pt>
                <c:pt idx="40">
                  <c:v>99.85</c:v>
                </c:pt>
                <c:pt idx="41">
                  <c:v>99.98</c:v>
                </c:pt>
                <c:pt idx="42">
                  <c:v>100.18</c:v>
                </c:pt>
                <c:pt idx="43">
                  <c:v>100.37</c:v>
                </c:pt>
                <c:pt idx="44">
                  <c:v>100.53</c:v>
                </c:pt>
                <c:pt idx="45">
                  <c:v>100.61</c:v>
                </c:pt>
                <c:pt idx="46">
                  <c:v>100.61</c:v>
                </c:pt>
                <c:pt idx="47">
                  <c:v>100.57</c:v>
                </c:pt>
                <c:pt idx="48">
                  <c:v>100.56</c:v>
                </c:pt>
                <c:pt idx="49">
                  <c:v>100.49</c:v>
                </c:pt>
                <c:pt idx="50">
                  <c:v>100.47</c:v>
                </c:pt>
                <c:pt idx="51">
                  <c:v>100.57</c:v>
                </c:pt>
                <c:pt idx="52">
                  <c:v>100.76</c:v>
                </c:pt>
                <c:pt idx="53">
                  <c:v>100.96</c:v>
                </c:pt>
                <c:pt idx="54">
                  <c:v>101.15</c:v>
                </c:pt>
                <c:pt idx="55">
                  <c:v>101.41</c:v>
                </c:pt>
                <c:pt idx="56">
                  <c:v>101.78</c:v>
                </c:pt>
                <c:pt idx="57">
                  <c:v>102.23</c:v>
                </c:pt>
                <c:pt idx="58">
                  <c:v>102.74</c:v>
                </c:pt>
                <c:pt idx="59">
                  <c:v>103.26</c:v>
                </c:pt>
                <c:pt idx="60">
                  <c:v>103.72</c:v>
                </c:pt>
                <c:pt idx="61">
                  <c:v>104.17</c:v>
                </c:pt>
                <c:pt idx="62" formatCode="0.00_);[Red]\(0.00\)">
                  <c:v>104.27</c:v>
                </c:pt>
                <c:pt idx="63">
                  <c:v>104.54</c:v>
                </c:pt>
                <c:pt idx="64">
                  <c:v>104.79</c:v>
                </c:pt>
              </c:numCache>
            </c:numRef>
          </c:val>
          <c:smooth val="0"/>
        </c:ser>
        <c:dLbls>
          <c:showLegendKey val="0"/>
          <c:showVal val="0"/>
          <c:showCatName val="0"/>
          <c:showSerName val="0"/>
          <c:showPercent val="0"/>
          <c:showBubbleSize val="0"/>
        </c:dLbls>
        <c:marker val="1"/>
        <c:smooth val="0"/>
        <c:axId val="245965184"/>
        <c:axId val="266201344"/>
      </c:lineChart>
      <c:catAx>
        <c:axId val="24596518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6201344"/>
        <c:crossesAt val="60"/>
        <c:auto val="0"/>
        <c:lblAlgn val="ctr"/>
        <c:lblOffset val="100"/>
        <c:tickLblSkip val="2"/>
        <c:tickMarkSkip val="1"/>
        <c:noMultiLvlLbl val="0"/>
      </c:catAx>
      <c:valAx>
        <c:axId val="26620134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5965184"/>
        <c:crosses val="autoZero"/>
        <c:crossBetween val="between"/>
        <c:majorUnit val="10"/>
        <c:minorUnit val="5"/>
      </c:valAx>
      <c:catAx>
        <c:axId val="266310016"/>
        <c:scaling>
          <c:orientation val="minMax"/>
        </c:scaling>
        <c:delete val="1"/>
        <c:axPos val="b"/>
        <c:majorTickMark val="out"/>
        <c:minorTickMark val="none"/>
        <c:tickLblPos val="nextTo"/>
        <c:crossAx val="266474240"/>
        <c:crosses val="autoZero"/>
        <c:auto val="0"/>
        <c:lblAlgn val="ctr"/>
        <c:lblOffset val="100"/>
        <c:noMultiLvlLbl val="0"/>
      </c:catAx>
      <c:valAx>
        <c:axId val="266474240"/>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63100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Sheet1!$A$50:$A$109</c:f>
              <c:strCache>
                <c:ptCount val="60"/>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strCache>
            </c:strRef>
          </c:cat>
          <c:val>
            <c:numRef>
              <c:f>Sheet1!$B$50:$B$109</c:f>
              <c:numCache>
                <c:formatCode>@</c:formatCode>
                <c:ptCount val="60"/>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104.34</c:v>
                </c:pt>
                <c:pt idx="59" formatCode="General">
                  <c:v>109.56</c:v>
                </c:pt>
              </c:numCache>
            </c:numRef>
          </c:val>
        </c:ser>
        <c:dLbls>
          <c:showLegendKey val="0"/>
          <c:showVal val="0"/>
          <c:showCatName val="0"/>
          <c:showSerName val="0"/>
          <c:showPercent val="0"/>
          <c:showBubbleSize val="0"/>
        </c:dLbls>
        <c:gapWidth val="150"/>
        <c:axId val="355922304"/>
        <c:axId val="35592537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Sheet1!$A$50:$A$109</c:f>
              <c:strCache>
                <c:ptCount val="60"/>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strCache>
            </c:strRef>
          </c:cat>
          <c:val>
            <c:numRef>
              <c:f>Sheet1!$C$50:$C$109</c:f>
              <c:numCache>
                <c:formatCode>@</c:formatCode>
                <c:ptCount val="60"/>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5.19</c:v>
                </c:pt>
              </c:numCache>
            </c:numRef>
          </c:val>
          <c:smooth val="0"/>
        </c:ser>
        <c:dLbls>
          <c:showLegendKey val="0"/>
          <c:showVal val="0"/>
          <c:showCatName val="0"/>
          <c:showSerName val="0"/>
          <c:showPercent val="0"/>
          <c:showBubbleSize val="0"/>
        </c:dLbls>
        <c:marker val="1"/>
        <c:smooth val="0"/>
        <c:axId val="357283328"/>
        <c:axId val="357330304"/>
      </c:lineChart>
      <c:catAx>
        <c:axId val="3559223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55925376"/>
        <c:crosses val="autoZero"/>
        <c:auto val="0"/>
        <c:lblAlgn val="ctr"/>
        <c:lblOffset val="100"/>
        <c:tickLblSkip val="3"/>
        <c:tickMarkSkip val="1"/>
        <c:noMultiLvlLbl val="0"/>
      </c:catAx>
      <c:valAx>
        <c:axId val="35592537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5922304"/>
        <c:crosses val="autoZero"/>
        <c:crossBetween val="between"/>
        <c:majorUnit val="10"/>
      </c:valAx>
      <c:catAx>
        <c:axId val="357283328"/>
        <c:scaling>
          <c:orientation val="minMax"/>
        </c:scaling>
        <c:delete val="1"/>
        <c:axPos val="b"/>
        <c:majorTickMark val="out"/>
        <c:minorTickMark val="none"/>
        <c:tickLblPos val="nextTo"/>
        <c:crossAx val="357330304"/>
        <c:crosses val="autoZero"/>
        <c:auto val="0"/>
        <c:lblAlgn val="ctr"/>
        <c:lblOffset val="100"/>
        <c:noMultiLvlLbl val="0"/>
      </c:catAx>
      <c:valAx>
        <c:axId val="35733030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728332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工作表1!$A$27:$A$91</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工作表1!$B$27:$B$91</c:f>
              <c:numCache>
                <c:formatCode>General</c:formatCode>
                <c:ptCount val="65"/>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0.61</c:v>
                </c:pt>
                <c:pt idx="61">
                  <c:v>-0.31</c:v>
                </c:pt>
                <c:pt idx="62">
                  <c:v>0.15</c:v>
                </c:pt>
                <c:pt idx="63">
                  <c:v>0.11</c:v>
                </c:pt>
                <c:pt idx="64">
                  <c:v>1.17</c:v>
                </c:pt>
              </c:numCache>
            </c:numRef>
          </c:val>
          <c:smooth val="0"/>
        </c:ser>
        <c:ser>
          <c:idx val="1"/>
          <c:order val="1"/>
          <c:tx>
            <c:strRef>
              <c:f>工作表1!$C$2</c:f>
              <c:strCache>
                <c:ptCount val="1"/>
                <c:pt idx="0">
                  <c:v>CPI年增率</c:v>
                </c:pt>
              </c:strCache>
            </c:strRef>
          </c:tx>
          <c:marker>
            <c:symbol val="triangle"/>
            <c:size val="4"/>
          </c:marker>
          <c:cat>
            <c:strRef>
              <c:f>工作表1!$A$27:$A$91</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工作表1!$C$27:$C$91</c:f>
              <c:numCache>
                <c:formatCode>General</c:formatCode>
                <c:ptCount val="65"/>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0.82</c:v>
                </c:pt>
                <c:pt idx="61">
                  <c:v>-0.05</c:v>
                </c:pt>
                <c:pt idx="62">
                  <c:v>1.61</c:v>
                </c:pt>
                <c:pt idx="63">
                  <c:v>1.66</c:v>
                </c:pt>
                <c:pt idx="64">
                  <c:v>1.61</c:v>
                </c:pt>
              </c:numCache>
            </c:numRef>
          </c:val>
          <c:smooth val="0"/>
        </c:ser>
        <c:dLbls>
          <c:showLegendKey val="0"/>
          <c:showVal val="0"/>
          <c:showCatName val="0"/>
          <c:showSerName val="0"/>
          <c:showPercent val="0"/>
          <c:showBubbleSize val="0"/>
        </c:dLbls>
        <c:marker val="1"/>
        <c:smooth val="0"/>
        <c:axId val="359275520"/>
        <c:axId val="417256192"/>
      </c:lineChart>
      <c:dateAx>
        <c:axId val="359275520"/>
        <c:scaling>
          <c:orientation val="minMax"/>
        </c:scaling>
        <c:delete val="0"/>
        <c:axPos val="b"/>
        <c:majorTickMark val="none"/>
        <c:minorTickMark val="none"/>
        <c:tickLblPos val="low"/>
        <c:crossAx val="417256192"/>
        <c:crosses val="autoZero"/>
        <c:auto val="0"/>
        <c:lblOffset val="100"/>
        <c:baseTimeUnit val="days"/>
        <c:majorUnit val="3"/>
      </c:dateAx>
      <c:valAx>
        <c:axId val="417256192"/>
        <c:scaling>
          <c:orientation val="minMax"/>
          <c:max val="14"/>
          <c:min val="-14"/>
        </c:scaling>
        <c:delete val="0"/>
        <c:axPos val="l"/>
        <c:majorGridlines/>
        <c:minorGridlines/>
        <c:numFmt formatCode="General" sourceLinked="1"/>
        <c:majorTickMark val="out"/>
        <c:minorTickMark val="none"/>
        <c:tickLblPos val="nextTo"/>
        <c:crossAx val="359275520"/>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4462509899212089"/>
                </c:manualLayout>
              </c:layout>
              <c:tx>
                <c:rich>
                  <a:bodyPr/>
                  <a:lstStyle/>
                  <a:p>
                    <a:r>
                      <a:rPr lang="en-US" altLang="en-US"/>
                      <a:t>-</a:t>
                    </a:r>
                    <a:r>
                      <a:rPr lang="en-US" altLang="zh-TW"/>
                      <a:t>0</a:t>
                    </a:r>
                    <a:r>
                      <a:rPr lang="en-US" altLang="en-US"/>
                      <a:t>.</a:t>
                    </a:r>
                    <a:r>
                      <a:rPr lang="en-US" altLang="zh-TW"/>
                      <a:t>64</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物價圖!$D$84:$D$148</c:f>
              <c:numCache>
                <c:formatCode>0.00</c:formatCode>
                <c:ptCount val="65"/>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-3.88</c:v>
                </c:pt>
                <c:pt idx="62" formatCode="0.00_ ">
                  <c:v>-3.23</c:v>
                </c:pt>
                <c:pt idx="63" formatCode="0.00_ ">
                  <c:v>-1.74</c:v>
                </c:pt>
                <c:pt idx="64" formatCode="0.00_ ">
                  <c:v>-0.15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4043455464092892E-2"/>
                  <c:y val="-0.13948015256277224"/>
                </c:manualLayout>
              </c:layout>
              <c:tx>
                <c:rich>
                  <a:bodyPr/>
                  <a:lstStyle/>
                  <a:p>
                    <a:r>
                      <a:rPr lang="en-US" altLang="zh-TW"/>
                      <a:t>1</a:t>
                    </a:r>
                    <a:r>
                      <a:rPr lang="en-US" altLang="en-US"/>
                      <a:t>.</a:t>
                    </a:r>
                    <a:r>
                      <a:rPr lang="en-US" altLang="zh-TW"/>
                      <a:t>04</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物價圖!$E$84:$E$148</c:f>
              <c:numCache>
                <c:formatCode>0.00</c:formatCode>
                <c:ptCount val="65"/>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-1.58</c:v>
                </c:pt>
                <c:pt idx="62" formatCode="General">
                  <c:v>-1.1299999999999999</c:v>
                </c:pt>
                <c:pt idx="63" formatCode="General">
                  <c:v>-0.52</c:v>
                </c:pt>
                <c:pt idx="64" formatCode="General">
                  <c:v>1.04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9.2971040813429495E-2"/>
                </c:manualLayout>
              </c:layout>
              <c:tx>
                <c:rich>
                  <a:bodyPr/>
                  <a:lstStyle/>
                  <a:p>
                    <a:r>
                      <a:rPr lang="en-US" altLang="en-US"/>
                      <a:t>-</a:t>
                    </a:r>
                    <a:r>
                      <a:rPr lang="en-US" altLang="zh-TW"/>
                      <a:t>0</a:t>
                    </a:r>
                    <a:r>
                      <a:rPr lang="en-US" altLang="en-US"/>
                      <a:t>.</a:t>
                    </a:r>
                    <a:r>
                      <a:rPr lang="en-US" altLang="zh-TW"/>
                      <a:t>15</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物價圖!$F$84:$F$148</c:f>
              <c:numCache>
                <c:formatCode>0.00</c:formatCode>
                <c:ptCount val="65"/>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-1.99</c:v>
                </c:pt>
                <c:pt idx="63" formatCode="General">
                  <c:v>-1.65</c:v>
                </c:pt>
                <c:pt idx="64" formatCode="General">
                  <c:v>-1.61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1702879553410744E-2"/>
                  <c:y val="-4.1321863602178377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a:t>
                    </a:r>
                    <a:r>
                      <a:rPr lang="en-US" altLang="zh-TW"/>
                      <a:t>56</a:t>
                    </a:r>
                    <a:endParaRPr lang="en-US" altLang="en-US"/>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物價圖!$G$84:$G$148</c:f>
              <c:numCache>
                <c:formatCode>0.00</c:formatCode>
                <c:ptCount val="65"/>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0.44</c:v>
                </c:pt>
                <c:pt idx="62" formatCode="General">
                  <c:v>0.15</c:v>
                </c:pt>
                <c:pt idx="63" formatCode="General">
                  <c:v>-0.43</c:v>
                </c:pt>
                <c:pt idx="64" formatCode="General">
                  <c:v>0.56000000000000005</c:v>
                </c:pt>
              </c:numCache>
            </c:numRef>
          </c:val>
          <c:smooth val="0"/>
        </c:ser>
        <c:dLbls>
          <c:showLegendKey val="0"/>
          <c:showVal val="0"/>
          <c:showCatName val="0"/>
          <c:showSerName val="0"/>
          <c:showPercent val="0"/>
          <c:showBubbleSize val="0"/>
        </c:dLbls>
        <c:marker val="1"/>
        <c:smooth val="0"/>
        <c:axId val="209565952"/>
        <c:axId val="216002560"/>
      </c:lineChart>
      <c:catAx>
        <c:axId val="2095659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6002560"/>
        <c:crosses val="autoZero"/>
        <c:auto val="1"/>
        <c:lblAlgn val="ctr"/>
        <c:lblOffset val="0"/>
        <c:tickLblSkip val="3"/>
        <c:tickMarkSkip val="1"/>
        <c:noMultiLvlLbl val="1"/>
      </c:catAx>
      <c:valAx>
        <c:axId val="21600256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95659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原油價格!$C$68:$C$132</c:f>
              <c:numCache>
                <c:formatCode>General</c:formatCode>
                <c:ptCount val="65"/>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原油價格!$D$68:$D$132</c:f>
              <c:numCache>
                <c:formatCode>General</c:formatCode>
                <c:ptCount val="65"/>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numCache>
            </c:numRef>
          </c:val>
          <c:smooth val="0"/>
        </c:ser>
        <c:ser>
          <c:idx val="0"/>
          <c:order val="2"/>
          <c:tx>
            <c:strRef>
              <c:f>原油價格!$E$7</c:f>
              <c:strCache>
                <c:ptCount val="1"/>
                <c:pt idx="0">
                  <c:v>北海布蘭特</c:v>
                </c:pt>
              </c:strCache>
            </c:strRef>
          </c:tx>
          <c:cat>
            <c:multiLvlStrRef>
              <c:f>原油價格!$A$68:$B$132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原油價格!$E$68:$E$132</c:f>
              <c:numCache>
                <c:formatCode>General</c:formatCode>
                <c:ptCount val="65"/>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numCache>
            </c:numRef>
          </c:val>
          <c:smooth val="0"/>
        </c:ser>
        <c:dLbls>
          <c:showLegendKey val="0"/>
          <c:showVal val="0"/>
          <c:showCatName val="0"/>
          <c:showSerName val="0"/>
          <c:showPercent val="0"/>
          <c:showBubbleSize val="0"/>
        </c:dLbls>
        <c:marker val="1"/>
        <c:smooth val="0"/>
        <c:axId val="209705984"/>
        <c:axId val="235229952"/>
      </c:lineChart>
      <c:catAx>
        <c:axId val="20970598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5229952"/>
        <c:crosses val="autoZero"/>
        <c:auto val="1"/>
        <c:lblAlgn val="ctr"/>
        <c:lblOffset val="100"/>
        <c:tickLblSkip val="2"/>
        <c:tickMarkSkip val="2"/>
        <c:noMultiLvlLbl val="1"/>
      </c:catAx>
      <c:valAx>
        <c:axId val="23522995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09705984"/>
        <c:crosses val="autoZero"/>
        <c:crossBetween val="between"/>
      </c:valAx>
      <c:spPr>
        <a:noFill/>
        <a:ln w="25371">
          <a:noFill/>
        </a:ln>
      </c:spPr>
    </c:plotArea>
    <c:legend>
      <c:legendPos val="r"/>
      <c:layout>
        <c:manualLayout>
          <c:xMode val="edge"/>
          <c:yMode val="edge"/>
          <c:x val="7.8724342149538995E-2"/>
          <c:y val="0.14964367586963023"/>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Sheet1!$C$27:$C$91</c:f>
              <c:numCache>
                <c:formatCode>General</c:formatCode>
                <c:ptCount val="65"/>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Sheet1!$D$27:$D$91</c:f>
              <c:numCache>
                <c:formatCode>General</c:formatCode>
                <c:ptCount val="65"/>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60">
                    <c:v>103年</c:v>
                  </c:pt>
                </c:lvl>
              </c:multiLvlStrCache>
            </c:multiLvlStrRef>
          </c:cat>
          <c:val>
            <c:numRef>
              <c:f>Sheet1!$E$27:$E$91</c:f>
              <c:numCache>
                <c:formatCode>General</c:formatCode>
                <c:ptCount val="65"/>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numCache>
            </c:numRef>
          </c:val>
          <c:smooth val="0"/>
        </c:ser>
        <c:dLbls>
          <c:showLegendKey val="0"/>
          <c:showVal val="0"/>
          <c:showCatName val="0"/>
          <c:showSerName val="0"/>
          <c:showPercent val="0"/>
          <c:showBubbleSize val="0"/>
        </c:dLbls>
        <c:marker val="1"/>
        <c:smooth val="0"/>
        <c:axId val="235579648"/>
        <c:axId val="235594112"/>
      </c:lineChart>
      <c:catAx>
        <c:axId val="2355796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5594112"/>
        <c:crosses val="autoZero"/>
        <c:auto val="1"/>
        <c:lblAlgn val="ctr"/>
        <c:lblOffset val="50"/>
        <c:tickLblSkip val="3"/>
        <c:tickMarkSkip val="1"/>
        <c:noMultiLvlLbl val="1"/>
      </c:catAx>
      <c:valAx>
        <c:axId val="23559411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557964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1259023100046587"/>
                  <c:y val="-0.28685868018267419"/>
                </c:manualLayout>
              </c:layout>
              <c:tx>
                <c:rich>
                  <a:bodyPr/>
                  <a:lstStyle/>
                  <a:p>
                    <a:pPr>
                      <a:defRPr sz="900" b="0" i="0" u="none" strike="noStrike" baseline="0">
                        <a:solidFill>
                          <a:srgbClr val="FF00FF"/>
                        </a:solidFill>
                        <a:latin typeface="Arial"/>
                        <a:ea typeface="Arial"/>
                        <a:cs typeface="Arial"/>
                      </a:defRPr>
                    </a:pPr>
                    <a:r>
                      <a:rPr lang="en-US" altLang="zh-TW"/>
                      <a:t>8.14
(103/5)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'M2&amp;M1B'!$B$163:$B$227</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'M2&amp;M1B'!$C$163:$C$227</c:f>
              <c:numCache>
                <c:formatCode>0.00_ </c:formatCode>
                <c:ptCount val="65"/>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797166987256047"/>
                  <c:y val="0.14802590879755492"/>
                </c:manualLayout>
              </c:layout>
              <c:tx>
                <c:rich>
                  <a:bodyPr/>
                  <a:lstStyle/>
                  <a:p>
                    <a:pPr>
                      <a:defRPr sz="900" b="0" i="0" u="none" strike="noStrike" baseline="0">
                        <a:solidFill>
                          <a:srgbClr val="000080"/>
                        </a:solidFill>
                        <a:latin typeface="Arial"/>
                        <a:ea typeface="Arial"/>
                        <a:cs typeface="Arial"/>
                      </a:defRPr>
                    </a:pPr>
                    <a:r>
                      <a:rPr lang="en-US" altLang="zh-TW"/>
                      <a:t>5.91
(103/5)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'M2&amp;M1B'!$B$163:$B$227</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'M2&amp;M1B'!$D$163:$D$227</c:f>
              <c:numCache>
                <c:formatCode>0.00_ </c:formatCode>
                <c:ptCount val="65"/>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numCache>
            </c:numRef>
          </c:val>
          <c:smooth val="0"/>
        </c:ser>
        <c:dLbls>
          <c:showLegendKey val="0"/>
          <c:showVal val="0"/>
          <c:showCatName val="0"/>
          <c:showSerName val="0"/>
          <c:showPercent val="0"/>
          <c:showBubbleSize val="0"/>
        </c:dLbls>
        <c:marker val="1"/>
        <c:smooth val="0"/>
        <c:axId val="235329408"/>
        <c:axId val="235330944"/>
      </c:lineChart>
      <c:catAx>
        <c:axId val="23532940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5330944"/>
        <c:crossesAt val="0"/>
        <c:auto val="1"/>
        <c:lblAlgn val="ctr"/>
        <c:lblOffset val="100"/>
        <c:tickLblSkip val="3"/>
        <c:tickMarkSkip val="5"/>
        <c:noMultiLvlLbl val="0"/>
      </c:catAx>
      <c:valAx>
        <c:axId val="23533094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3532940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55">
                    <c:v>8</c:v>
                  </c:pt>
                  <c:pt idx="56">
                    <c:v>9</c:v>
                  </c:pt>
                  <c:pt idx="60">
                    <c:v>103年</c:v>
                  </c:pt>
                </c:lvl>
              </c:multiLvlStrCache>
            </c:multiLvlStrRef>
          </c:cat>
          <c:val>
            <c:numRef>
              <c:f>Sheet5!$J$86:$J$150</c:f>
              <c:numCache>
                <c:formatCode>0.000_ </c:formatCode>
                <c:ptCount val="65"/>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lvl>
                <c:lvl>
                  <c:pt idx="0">
                    <c:v>98年</c:v>
                  </c:pt>
                  <c:pt idx="12">
                    <c:v>99年</c:v>
                  </c:pt>
                  <c:pt idx="24">
                    <c:v>100年</c:v>
                  </c:pt>
                  <c:pt idx="36">
                    <c:v>101年</c:v>
                  </c:pt>
                  <c:pt idx="48">
                    <c:v>102年</c:v>
                  </c:pt>
                  <c:pt idx="55">
                    <c:v>8</c:v>
                  </c:pt>
                  <c:pt idx="56">
                    <c:v>9</c:v>
                  </c:pt>
                  <c:pt idx="60">
                    <c:v>103年</c:v>
                  </c:pt>
                </c:lvl>
              </c:multiLvlStrCache>
            </c:multiLvlStrRef>
          </c:cat>
          <c:val>
            <c:numRef>
              <c:f>Sheet5!$K$86:$K$150</c:f>
              <c:numCache>
                <c:formatCode>0.00_ </c:formatCode>
                <c:ptCount val="65"/>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numCache>
            </c:numRef>
          </c:val>
          <c:smooth val="0"/>
        </c:ser>
        <c:dLbls>
          <c:showLegendKey val="0"/>
          <c:showVal val="0"/>
          <c:showCatName val="0"/>
          <c:showSerName val="0"/>
          <c:showPercent val="0"/>
          <c:showBubbleSize val="0"/>
        </c:dLbls>
        <c:marker val="1"/>
        <c:smooth val="0"/>
        <c:axId val="235627648"/>
        <c:axId val="235629568"/>
      </c:lineChart>
      <c:catAx>
        <c:axId val="23562764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5629568"/>
        <c:crosses val="autoZero"/>
        <c:auto val="1"/>
        <c:lblAlgn val="ctr"/>
        <c:lblOffset val="100"/>
        <c:tickLblSkip val="3"/>
        <c:tickMarkSkip val="3"/>
        <c:noMultiLvlLbl val="1"/>
      </c:catAx>
      <c:valAx>
        <c:axId val="235629568"/>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562764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0.03212</cdr:y>
    </cdr:from>
    <cdr:to>
      <cdr:x>0.99889</cdr:x>
      <cdr:y>0.17413</cdr:y>
    </cdr:to>
    <cdr:sp macro="" textlink="">
      <cdr:nvSpPr>
        <cdr:cNvPr id="2" name="文字方塊 1"/>
        <cdr:cNvSpPr txBox="1"/>
      </cdr:nvSpPr>
      <cdr:spPr>
        <a:xfrm xmlns:a="http://schemas.openxmlformats.org/drawingml/2006/main">
          <a:off x="2899355" y="88002"/>
          <a:ext cx="594343"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4,216.51(103/5)</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893" y="61464"/>
          <a:ext cx="1071486" cy="629533"/>
        </a:xfrm>
        <a:prstGeom xmlns:a="http://schemas.openxmlformats.org/drawingml/2006/main" prst="wedgeEllipseCallout">
          <a:avLst>
            <a:gd name="adj1" fmla="val 49980"/>
            <a:gd name="adj2" fmla="val 8757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8,936.23</a:t>
          </a:r>
        </a:p>
        <a:p xmlns:a="http://schemas.openxmlformats.org/drawingml/2006/main">
          <a:pPr algn="ctr"/>
          <a:r>
            <a:rPr lang="en-US" altLang="zh-TW">
              <a:solidFill>
                <a:sysClr val="windowText" lastClr="000000"/>
              </a:solidFill>
            </a:rPr>
            <a:t>(103/5)</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0.78272</cdr:x>
      <cdr:y>0.16317</cdr:y>
    </cdr:from>
    <cdr:to>
      <cdr:x>0.8791</cdr:x>
      <cdr:y>0.27761</cdr:y>
    </cdr:to>
    <cdr:sp macro="" textlink="">
      <cdr:nvSpPr>
        <cdr:cNvPr id="2" name="文字方塊 1"/>
        <cdr:cNvSpPr txBox="1"/>
      </cdr:nvSpPr>
      <cdr:spPr>
        <a:xfrm xmlns:a="http://schemas.openxmlformats.org/drawingml/2006/main">
          <a:off x="5010040" y="327931"/>
          <a:ext cx="616909"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109.56</a:t>
          </a:r>
          <a:endParaRPr lang="zh-TW" altLang="en-US" sz="1100" b="1"/>
        </a:p>
      </cdr:txBody>
    </cdr:sp>
  </cdr:relSizeAnchor>
  <cdr:relSizeAnchor xmlns:cdr="http://schemas.openxmlformats.org/drawingml/2006/chartDrawing">
    <cdr:from>
      <cdr:x>0.90423</cdr:x>
      <cdr:y>0.5782</cdr:y>
    </cdr:from>
    <cdr:to>
      <cdr:x>0.97777</cdr:x>
      <cdr:y>0.70225</cdr:y>
    </cdr:to>
    <cdr:sp macro="" textlink="">
      <cdr:nvSpPr>
        <cdr:cNvPr id="4" name="文字方塊 3"/>
        <cdr:cNvSpPr txBox="1"/>
      </cdr:nvSpPr>
      <cdr:spPr>
        <a:xfrm xmlns:a="http://schemas.openxmlformats.org/drawingml/2006/main">
          <a:off x="5787823" y="1162050"/>
          <a:ext cx="470715" cy="2493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5.19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0.90609</cdr:x>
      <cdr:y>0.14831</cdr:y>
    </cdr:from>
    <cdr:to>
      <cdr:x>0.98034</cdr:x>
      <cdr:y>0.23781</cdr:y>
    </cdr:to>
    <cdr:sp macro="" textlink="">
      <cdr:nvSpPr>
        <cdr:cNvPr id="1025" name="Text Box 1"/>
        <cdr:cNvSpPr txBox="1">
          <a:spLocks xmlns:a="http://schemas.openxmlformats.org/drawingml/2006/main" noChangeArrowheads="1"/>
        </cdr:cNvSpPr>
      </cdr:nvSpPr>
      <cdr:spPr bwMode="auto">
        <a:xfrm xmlns:a="http://schemas.openxmlformats.org/drawingml/2006/main">
          <a:off x="5578766" y="522853"/>
          <a:ext cx="457154"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14.93</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0.90001</cdr:x>
      <cdr:y>0.68196</cdr:y>
    </cdr:from>
    <cdr:to>
      <cdr:x>0.98704</cdr:x>
      <cdr:y>0.78915</cdr:y>
    </cdr:to>
    <cdr:sp macro="" textlink="">
      <cdr:nvSpPr>
        <cdr:cNvPr id="1026" name="Text Box 2"/>
        <cdr:cNvSpPr txBox="1">
          <a:spLocks xmlns:a="http://schemas.openxmlformats.org/drawingml/2006/main" noChangeArrowheads="1"/>
        </cdr:cNvSpPr>
      </cdr:nvSpPr>
      <cdr:spPr bwMode="auto">
        <a:xfrm xmlns:a="http://schemas.openxmlformats.org/drawingml/2006/main">
          <a:off x="5541345" y="2404253"/>
          <a:ext cx="535841" cy="377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4.66</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0.90519</cdr:x>
      <cdr:y>0.45724</cdr:y>
    </cdr:from>
    <cdr:to>
      <cdr:x>0.98019</cdr:x>
      <cdr:y>0.54811</cdr:y>
    </cdr:to>
    <cdr:sp macro="" textlink="">
      <cdr:nvSpPr>
        <cdr:cNvPr id="6" name="Text Box 3"/>
        <cdr:cNvSpPr txBox="1">
          <a:spLocks xmlns:a="http://schemas.openxmlformats.org/drawingml/2006/main" noChangeArrowheads="1"/>
        </cdr:cNvSpPr>
      </cdr:nvSpPr>
      <cdr:spPr bwMode="auto">
        <a:xfrm xmlns:a="http://schemas.openxmlformats.org/drawingml/2006/main">
          <a:off x="5573226" y="1612003"/>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6.27</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0.86507</cdr:x>
      <cdr:y>0.32162</cdr:y>
    </cdr:from>
    <cdr:to>
      <cdr:x>0.96382</cdr:x>
      <cdr:y>0.37853</cdr:y>
    </cdr:to>
    <cdr:sp macro="" textlink="">
      <cdr:nvSpPr>
        <cdr:cNvPr id="1026" name="Text Box 2"/>
        <cdr:cNvSpPr txBox="1">
          <a:spLocks xmlns:a="http://schemas.openxmlformats.org/drawingml/2006/main" noChangeArrowheads="1"/>
        </cdr:cNvSpPr>
      </cdr:nvSpPr>
      <cdr:spPr bwMode="auto">
        <a:xfrm xmlns:a="http://schemas.openxmlformats.org/drawingml/2006/main">
          <a:off x="2850419" y="865509"/>
          <a:ext cx="325383" cy="153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0.79</a:t>
          </a:r>
        </a:p>
        <a:p xmlns:a="http://schemas.openxmlformats.org/drawingml/2006/main">
          <a:pPr algn="ctr">
            <a:lnSpc>
              <a:spcPts val="960"/>
            </a:lnSpc>
          </a:pPr>
          <a:r>
            <a:rPr lang="en-US" altLang="zh-TW" sz="800">
              <a:latin typeface="Arial" pitchFamily="34" charset="0"/>
              <a:cs typeface="Arial" pitchFamily="34" charset="0"/>
            </a:rPr>
            <a:t>(103/5)</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0.388</a:t>
          </a:r>
        </a:p>
        <a:p xmlns:a="http://schemas.openxmlformats.org/drawingml/2006/main">
          <a:pPr>
            <a:lnSpc>
              <a:spcPts val="960"/>
            </a:lnSpc>
          </a:pPr>
          <a:r>
            <a:rPr lang="en-US" altLang="zh-TW" sz="800">
              <a:latin typeface="Arial" pitchFamily="34" charset="0"/>
              <a:cs typeface="Arial" pitchFamily="34" charset="0"/>
            </a:rPr>
            <a:t>(103/5)</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0.81615</cdr:x>
      <cdr:y>0.11309</cdr:y>
    </cdr:from>
    <cdr:to>
      <cdr:x>0.97933</cdr:x>
      <cdr:y>0.24309</cdr:y>
    </cdr:to>
    <cdr:sp macro="" textlink="">
      <cdr:nvSpPr>
        <cdr:cNvPr id="2" name="文字方塊 1"/>
        <cdr:cNvSpPr txBox="1"/>
      </cdr:nvSpPr>
      <cdr:spPr>
        <a:xfrm xmlns:a="http://schemas.openxmlformats.org/drawingml/2006/main">
          <a:off x="3249447" y="323146"/>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27.38</a:t>
          </a:r>
        </a:p>
        <a:p xmlns:a="http://schemas.openxmlformats.org/drawingml/2006/main">
          <a:pPr>
            <a:lnSpc>
              <a:spcPts val="960"/>
            </a:lnSpc>
          </a:pPr>
          <a:r>
            <a:rPr lang="en-US" altLang="zh-TW" sz="800">
              <a:latin typeface="Arial" pitchFamily="34" charset="0"/>
              <a:cs typeface="Arial" pitchFamily="34" charset="0"/>
            </a:rPr>
            <a:t>(103/5)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5.18</a:t>
          </a:r>
        </a:p>
        <a:p xmlns:a="http://schemas.openxmlformats.org/drawingml/2006/main">
          <a:pPr algn="ctr">
            <a:lnSpc>
              <a:spcPts val="960"/>
            </a:lnSpc>
          </a:pPr>
          <a:r>
            <a:rPr lang="en-US" altLang="zh-TW" sz="800">
              <a:latin typeface="Arial" pitchFamily="34" charset="0"/>
              <a:cs typeface="Arial" pitchFamily="34" charset="0"/>
            </a:rPr>
            <a:t>(103/5)</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5.25</a:t>
          </a:r>
        </a:p>
        <a:p xmlns:a="http://schemas.openxmlformats.org/drawingml/2006/main">
          <a:pPr algn="ctr"/>
          <a:r>
            <a:rPr lang="en-US" altLang="zh-TW" sz="800">
              <a:latin typeface="Arial" pitchFamily="34" charset="0"/>
              <a:cs typeface="Arial" pitchFamily="34" charset="0"/>
            </a:rPr>
            <a:t>(103/5)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A974F-AE80-47E6-9EB3-D5FB3F91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69</Pages>
  <Words>8626</Words>
  <Characters>49170</Characters>
  <Application>Microsoft Office Word</Application>
  <DocSecurity>0</DocSecurity>
  <Lines>409</Lines>
  <Paragraphs>115</Paragraphs>
  <ScaleCrop>false</ScaleCrop>
  <Company>Ministry of Economic Affairs,R.O.C</Company>
  <LinksUpToDate>false</LinksUpToDate>
  <CharactersWithSpaces>57681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203</cp:revision>
  <cp:lastPrinted>2014-06-30T09:39:00Z</cp:lastPrinted>
  <dcterms:created xsi:type="dcterms:W3CDTF">2014-05-30T01:38:00Z</dcterms:created>
  <dcterms:modified xsi:type="dcterms:W3CDTF">2014-06-30T09:39:00Z</dcterms:modified>
</cp:coreProperties>
</file>